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0"/>
          <w:szCs w:val="30"/>
        </w:rPr>
      </w:pPr>
      <w:bookmarkStart w:id="0" w:name="_Toc35393797"/>
      <w:bookmarkStart w:id="1" w:name="_Toc28359011"/>
      <w:r>
        <w:rPr>
          <w:rFonts w:hint="eastAsia" w:ascii="黑体" w:hAnsi="黑体" w:eastAsia="黑体"/>
          <w:b/>
          <w:sz w:val="30"/>
          <w:szCs w:val="30"/>
        </w:rPr>
        <w:t>2025年福州市学习身边榜样事迹展演活动采购项目竞争性磋商公告</w:t>
      </w:r>
      <w:bookmarkEnd w:id="0"/>
      <w:bookmarkEnd w:id="1"/>
    </w:p>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spacing w:line="500" w:lineRule="exact"/>
        <w:ind w:firstLine="480" w:firstLineChars="200"/>
        <w:rPr>
          <w:rFonts w:ascii="宋体" w:hAnsi="宋体"/>
          <w:sz w:val="24"/>
        </w:rPr>
      </w:pPr>
      <w:bookmarkStart w:id="2" w:name="_Toc28359089"/>
      <w:bookmarkStart w:id="3" w:name="_Toc35393629"/>
      <w:bookmarkStart w:id="4" w:name="_Toc28359012"/>
      <w:bookmarkStart w:id="5" w:name="_Toc35393798"/>
      <w:r>
        <w:rPr>
          <w:rFonts w:hAnsi="宋体"/>
          <w:color w:val="000000" w:themeColor="text1"/>
          <w:sz w:val="24"/>
          <w14:textFill>
            <w14:solidFill>
              <w14:schemeClr w14:val="tx1"/>
            </w14:solidFill>
          </w14:textFill>
        </w:rPr>
        <w:t>2025</w:t>
      </w:r>
      <w:r>
        <w:rPr>
          <w:rFonts w:hint="eastAsia" w:hAnsi="宋体"/>
          <w:color w:val="000000" w:themeColor="text1"/>
          <w:sz w:val="24"/>
          <w14:textFill>
            <w14:solidFill>
              <w14:schemeClr w14:val="tx1"/>
            </w14:solidFill>
          </w14:textFill>
        </w:rPr>
        <w:t>年福州市学习身边榜样事迹展演活动采购项目</w:t>
      </w:r>
      <w:r>
        <w:rPr>
          <w:rFonts w:hint="eastAsia" w:ascii="宋体" w:hAnsi="宋体"/>
          <w:sz w:val="24"/>
        </w:rPr>
        <w:t>的潜在供应商应在福州市古田路107号中美大厦24层福建国诚招标有限公司获取竞争性磋商文件，并于2025年07月14日09:00（北京时间）前提交响应文件。</w:t>
      </w: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一、项目基本情况</w:t>
      </w:r>
      <w:bookmarkEnd w:id="2"/>
      <w:bookmarkEnd w:id="3"/>
      <w:bookmarkEnd w:id="4"/>
      <w:bookmarkEnd w:id="5"/>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r>
        <w:rPr>
          <w:rFonts w:hint="eastAsia" w:ascii="宋体" w:hAnsi="宋体"/>
          <w:color w:val="000000" w:themeColor="text1"/>
          <w:sz w:val="24"/>
          <w14:textFill>
            <w14:solidFill>
              <w14:schemeClr w14:val="tx1"/>
            </w14:solidFill>
          </w14:textFill>
        </w:rPr>
        <w:t>FJGC-FS-C-2025-126</w:t>
      </w:r>
    </w:p>
    <w:p>
      <w:pPr>
        <w:spacing w:line="500" w:lineRule="exact"/>
        <w:rPr>
          <w:rFonts w:hAnsi="宋体"/>
          <w:color w:val="000000"/>
          <w:sz w:val="24"/>
        </w:rPr>
      </w:pPr>
      <w:r>
        <w:rPr>
          <w:rFonts w:hint="eastAsia" w:asciiTheme="minorEastAsia" w:hAnsiTheme="minorEastAsia" w:eastAsiaTheme="minorEastAsia"/>
          <w:sz w:val="24"/>
          <w:szCs w:val="24"/>
        </w:rPr>
        <w:t>项目名称：</w:t>
      </w:r>
      <w:r>
        <w:rPr>
          <w:rFonts w:hAnsi="宋体"/>
          <w:color w:val="000000" w:themeColor="text1"/>
          <w:sz w:val="24"/>
          <w14:textFill>
            <w14:solidFill>
              <w14:schemeClr w14:val="tx1"/>
            </w14:solidFill>
          </w14:textFill>
        </w:rPr>
        <w:t>2025</w:t>
      </w:r>
      <w:r>
        <w:rPr>
          <w:rFonts w:hint="eastAsia" w:hAnsi="宋体"/>
          <w:color w:val="000000" w:themeColor="text1"/>
          <w:sz w:val="24"/>
          <w14:textFill>
            <w14:solidFill>
              <w14:schemeClr w14:val="tx1"/>
            </w14:solidFill>
          </w14:textFill>
        </w:rPr>
        <w:t>年福州市学习身边榜样事迹展演活动采购项目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采购方式：竞争性磋商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预算金额：</w:t>
      </w:r>
      <w:r>
        <w:rPr>
          <w:rFonts w:hint="eastAsia" w:ascii="宋体" w:hAnsi="宋体"/>
          <w:color w:val="000000" w:themeColor="text1"/>
          <w:sz w:val="24"/>
          <w14:textFill>
            <w14:solidFill>
              <w14:schemeClr w14:val="tx1"/>
            </w14:solidFill>
          </w14:textFill>
        </w:rPr>
        <w:t>25</w:t>
      </w:r>
      <w:r>
        <w:rPr>
          <w:rFonts w:hint="eastAsia" w:asciiTheme="minorEastAsia" w:hAnsiTheme="minorEastAsia" w:eastAsiaTheme="minorEastAsia"/>
          <w:sz w:val="24"/>
          <w:szCs w:val="24"/>
        </w:rPr>
        <w:t>万元</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最高限价：25万元</w:t>
      </w:r>
    </w:p>
    <w:p>
      <w:pPr>
        <w:pStyle w:val="22"/>
        <w:spacing w:line="500" w:lineRule="exact"/>
        <w:rPr>
          <w:rFonts w:hint="default" w:ascii="宋体" w:hAnsi="宋体" w:cs="宋体"/>
          <w:b/>
          <w:color w:val="000000"/>
          <w:sz w:val="24"/>
          <w:szCs w:val="24"/>
        </w:rPr>
      </w:pPr>
      <w:r>
        <w:rPr>
          <w:rFonts w:asciiTheme="minorEastAsia" w:hAnsiTheme="minorEastAsia" w:eastAsiaTheme="minorEastAsia"/>
          <w:sz w:val="24"/>
          <w:szCs w:val="24"/>
        </w:rPr>
        <w:t>采购需求：</w:t>
      </w:r>
      <w:bookmarkStart w:id="6" w:name="OLE_LINK51"/>
      <w:bookmarkStart w:id="7" w:name="OLE_LINK52"/>
      <w:r>
        <w:rPr>
          <w:rFonts w:ascii="宋体" w:hAnsi="宋体" w:cs="宋体"/>
          <w:color w:val="000000"/>
          <w:sz w:val="24"/>
          <w:szCs w:val="24"/>
          <w:lang w:eastAsia="zh-CN"/>
        </w:rPr>
        <w:t>（一）</w:t>
      </w:r>
      <w:r>
        <w:rPr>
          <w:rFonts w:ascii="宋体" w:hAnsi="宋体" w:cs="宋体"/>
          <w:color w:val="000000"/>
          <w:sz w:val="24"/>
          <w:szCs w:val="24"/>
        </w:rPr>
        <w:t>项目要求</w:t>
      </w:r>
      <w:r>
        <w:rPr>
          <w:rFonts w:ascii="宋体" w:hAnsi="宋体" w:cs="宋体"/>
          <w:sz w:val="24"/>
          <w:szCs w:val="24"/>
          <w:lang w:eastAsia="zh-CN"/>
        </w:rPr>
        <w:t>2025年7月期间，在福州举办一场</w:t>
      </w:r>
      <w:r>
        <w:rPr>
          <w:rFonts w:ascii="宋体" w:hAnsi="宋体" w:cs="宋体"/>
          <w:sz w:val="24"/>
          <w:szCs w:val="24"/>
        </w:rPr>
        <w:t>2025年福州市学习身边榜样事迹展演活动暨第二届</w:t>
      </w:r>
      <w:r>
        <w:rPr>
          <w:rFonts w:ascii="宋体" w:hAnsi="宋体" w:cs="宋体"/>
          <w:sz w:val="24"/>
          <w:szCs w:val="24"/>
          <w:lang w:eastAsia="zh-CN"/>
        </w:rPr>
        <w:t>党员</w:t>
      </w:r>
      <w:r>
        <w:rPr>
          <w:rFonts w:ascii="宋体" w:hAnsi="宋体" w:cs="宋体"/>
          <w:sz w:val="24"/>
          <w:szCs w:val="24"/>
        </w:rPr>
        <w:t>电教观影月活动</w:t>
      </w:r>
      <w:r>
        <w:rPr>
          <w:rFonts w:asciiTheme="minorEastAsia" w:hAnsiTheme="minorEastAsia" w:eastAsiaTheme="minorEastAsia"/>
          <w:sz w:val="24"/>
        </w:rPr>
        <w:t>等</w:t>
      </w:r>
      <w:r>
        <w:rPr>
          <w:rFonts w:asciiTheme="minorEastAsia" w:hAnsiTheme="minorEastAsia" w:eastAsiaTheme="minorEastAsia"/>
          <w:sz w:val="24"/>
          <w:szCs w:val="24"/>
        </w:rPr>
        <w:t>(详见</w:t>
      </w:r>
      <w:r>
        <w:rPr>
          <w:rFonts w:ascii="宋体" w:hAnsi="宋体"/>
          <w:color w:val="000000" w:themeColor="text1"/>
          <w:sz w:val="24"/>
          <w14:textFill>
            <w14:solidFill>
              <w14:schemeClr w14:val="tx1"/>
            </w14:solidFill>
          </w14:textFill>
        </w:rPr>
        <w:t>第三章磋商内容及要求</w:t>
      </w:r>
      <w:r>
        <w:rPr>
          <w:rFonts w:asciiTheme="minorEastAsia" w:hAnsiTheme="minorEastAsia" w:eastAsiaTheme="minorEastAsia"/>
          <w:sz w:val="24"/>
          <w:szCs w:val="24"/>
        </w:rPr>
        <w:t>)</w:t>
      </w:r>
      <w:bookmarkEnd w:id="6"/>
      <w:bookmarkEnd w:id="7"/>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合同履行期限：</w:t>
      </w:r>
      <w:r>
        <w:rPr>
          <w:rFonts w:hint="eastAsia" w:ascii="宋体" w:hAnsi="宋体"/>
          <w:color w:val="000000" w:themeColor="text1"/>
          <w:sz w:val="24"/>
          <w14:textFill>
            <w14:solidFill>
              <w14:schemeClr w14:val="tx1"/>
            </w14:solidFill>
          </w14:textFill>
        </w:rPr>
        <w:t>在合同签订后30天内完成</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本项目（不接受）联合体报价。</w:t>
      </w:r>
    </w:p>
    <w:p>
      <w:pPr>
        <w:spacing w:line="500" w:lineRule="exact"/>
        <w:rPr>
          <w:rFonts w:asciiTheme="minorEastAsia" w:hAnsiTheme="minorEastAsia" w:eastAsiaTheme="minorEastAsia"/>
          <w:b/>
          <w:sz w:val="24"/>
          <w:szCs w:val="24"/>
        </w:rPr>
      </w:pPr>
      <w:bookmarkStart w:id="8" w:name="_Toc28359013"/>
      <w:bookmarkStart w:id="9" w:name="_Toc35393630"/>
      <w:bookmarkStart w:id="10" w:name="_Toc28359090"/>
      <w:bookmarkStart w:id="11" w:name="_Toc35393799"/>
      <w:r>
        <w:rPr>
          <w:rFonts w:hint="eastAsia" w:asciiTheme="minorEastAsia" w:hAnsiTheme="minorEastAsia" w:eastAsiaTheme="minorEastAsia"/>
          <w:b/>
          <w:sz w:val="24"/>
          <w:szCs w:val="24"/>
        </w:rPr>
        <w:t>二、申请人的资格要求：</w:t>
      </w:r>
      <w:bookmarkEnd w:id="8"/>
      <w:bookmarkEnd w:id="9"/>
      <w:bookmarkEnd w:id="10"/>
      <w:bookmarkEnd w:id="11"/>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1.满足《中华人民共和国政府采购法》第二十二条规定；</w:t>
      </w:r>
    </w:p>
    <w:p>
      <w:pPr>
        <w:spacing w:line="500" w:lineRule="exact"/>
        <w:rPr>
          <w:rFonts w:asciiTheme="minorEastAsia" w:hAnsiTheme="minorEastAsia" w:eastAsiaTheme="minorEastAsia"/>
          <w:sz w:val="24"/>
          <w:szCs w:val="24"/>
        </w:rPr>
      </w:pPr>
      <w:bookmarkStart w:id="12" w:name="_Toc28359014"/>
      <w:bookmarkStart w:id="13" w:name="_Toc28359091"/>
      <w:r>
        <w:rPr>
          <w:rFonts w:asciiTheme="minorEastAsia" w:hAnsiTheme="minorEastAsia" w:eastAsiaTheme="minorEastAsia"/>
          <w:sz w:val="24"/>
          <w:szCs w:val="24"/>
        </w:rPr>
        <w:t>2</w:t>
      </w:r>
      <w:r>
        <w:rPr>
          <w:rFonts w:hint="eastAsia" w:asciiTheme="minorEastAsia" w:hAnsiTheme="minorEastAsia" w:eastAsiaTheme="minorEastAsia"/>
          <w:sz w:val="24"/>
          <w:szCs w:val="24"/>
        </w:rPr>
        <w:t>.落实政府采购政策需满足的资格要求：</w:t>
      </w:r>
    </w:p>
    <w:p>
      <w:pPr>
        <w:spacing w:line="500" w:lineRule="exact"/>
        <w:rPr>
          <w:rFonts w:ascii="宋体" w:hAnsi="宋体" w:cs="宋体"/>
          <w:kern w:val="0"/>
          <w:sz w:val="24"/>
          <w:szCs w:val="24"/>
        </w:rPr>
      </w:pPr>
      <w:r>
        <w:rPr>
          <w:rFonts w:hint="eastAsia" w:ascii="宋体" w:hAnsi="宋体" w:cs="宋体"/>
          <w:kern w:val="0"/>
          <w:sz w:val="24"/>
          <w:szCs w:val="24"/>
        </w:rPr>
        <w:t>(1)财政部、工业和信息化部关于发布的《政府采购促进中小企业发展管理办法》(财库〔2020〕46号)。</w:t>
      </w:r>
    </w:p>
    <w:p>
      <w:pPr>
        <w:spacing w:line="500" w:lineRule="exact"/>
        <w:rPr>
          <w:rFonts w:ascii="宋体" w:hAnsi="宋体" w:cs="宋体"/>
          <w:kern w:val="0"/>
          <w:sz w:val="24"/>
          <w:szCs w:val="24"/>
        </w:rPr>
      </w:pPr>
      <w:r>
        <w:rPr>
          <w:rFonts w:hint="eastAsia" w:ascii="宋体" w:hAnsi="宋体" w:cs="宋体"/>
          <w:kern w:val="0"/>
          <w:sz w:val="24"/>
          <w:szCs w:val="24"/>
        </w:rPr>
        <w:t>(2)福州市鼓楼区财政局转发《福州市政府集中采购目录及限额标准》的政府采购政策。(3)财政部民政部中国残疾人联合会印发的《三部门联合发布关于促进残疾人就业政府采购政策的通知》财库〔2017〕141号和福建省财政厅 福建省民政厅 福建省残疾人联合会印发的《关于进一步落实政府采购支持残疾人就业政策的通知》。</w:t>
      </w:r>
    </w:p>
    <w:p>
      <w:pPr>
        <w:spacing w:line="500" w:lineRule="exact"/>
        <w:rPr>
          <w:rFonts w:ascii="宋体" w:hAnsi="宋体" w:cs="宋体"/>
          <w:kern w:val="0"/>
          <w:sz w:val="24"/>
          <w:szCs w:val="24"/>
        </w:rPr>
      </w:pPr>
      <w:r>
        <w:rPr>
          <w:rFonts w:hint="eastAsia" w:ascii="宋体" w:hAnsi="宋体" w:cs="宋体"/>
          <w:kern w:val="0"/>
          <w:sz w:val="24"/>
          <w:szCs w:val="24"/>
        </w:rPr>
        <w:t>(4)《国务院办公厅关于建立政府强制采购节能产品制度的通知》国办发[2007]51号、财政部国家发展改革委关于印发《节能产品政府采购实施意见》的通知(财库[2004]185号)、财政部 发展改革委 生态环境部 市场监管总局印发《关于调整优化节能产品、环境标志产品政府采购执行机制的通知》(财库〔2019〕9号)、</w:t>
      </w:r>
      <w:r>
        <w:rPr>
          <w:rFonts w:hint="eastAsia"/>
        </w:rPr>
        <w:t xml:space="preserve"> </w:t>
      </w:r>
      <w:r>
        <w:rPr>
          <w:rFonts w:hint="eastAsia" w:ascii="宋体" w:hAnsi="宋体" w:cs="宋体"/>
          <w:kern w:val="0"/>
          <w:sz w:val="24"/>
          <w:szCs w:val="24"/>
        </w:rPr>
        <w:t>福建省财政厅关于加强政府绿色采购工作的通知》(闽财规〔2024〕3 号)的规定。</w:t>
      </w:r>
    </w:p>
    <w:p>
      <w:pPr>
        <w:spacing w:line="500" w:lineRule="exact"/>
        <w:rPr>
          <w:rFonts w:ascii="宋体" w:hAnsi="宋体"/>
          <w:sz w:val="24"/>
        </w:rPr>
      </w:pPr>
      <w:r>
        <w:rPr>
          <w:rFonts w:hint="eastAsia" w:ascii="宋体" w:hAnsi="宋体" w:cs="宋体"/>
          <w:kern w:val="0"/>
          <w:sz w:val="24"/>
          <w:szCs w:val="24"/>
        </w:rPr>
        <w:t>(5)福州市鼓楼区财政局转发《福州市财政局转发福建省财政厅关于运用政府采购政策促进中小企业发展的通知》的通知鼓财〔2020〕130号。</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3.本项目的特定资格要求：</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bookmarkStart w:id="14" w:name="_Toc35393631"/>
      <w:bookmarkStart w:id="15" w:name="_Toc35393800"/>
      <w:r>
        <w:rPr>
          <w:rFonts w:hint="eastAsia" w:ascii="宋体" w:hAnsi="宋体"/>
          <w:color w:val="000000" w:themeColor="text1"/>
          <w:sz w:val="24"/>
          <w14:textFill>
            <w14:solidFill>
              <w14:schemeClr w14:val="tx1"/>
            </w14:solidFill>
          </w14:textFill>
        </w:rPr>
        <w:t>3.1.1供应商具有法人资格；</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3.1.2供应商须提供财务状况报告的相关材料；</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3.1.3供应商须提供依法缴纳税收的相关材料；</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3.1.4供应商须提供社会保障资金的相关材料；</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3.1.5供应商须提供具备履行合同所必需的设备和专业技术能力的证明材料；</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3.1.6供应商须提供参加采购活动前3年内在经营活动中没有重大违法记录的书面声明；</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3.1.7信用记录查询结果；</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3.1.8本项目不接受联合体磋商。</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注1：</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(1)法人包括企业法人、机关法人、事业单位法人和社会团体法人，提供营业执照和税务登记证复印件；或统一社会信用代码营业执照复印件。</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财务状况报告的相关材料，是指提供会计师事务所出具的2023年度或2024年度的财务审计报告，至少包括“资产负债表、利润表、现金流量表”；或者提供银行出具的资信证明；或者提供财政部门认可的政府采购专业担保机构出具的投标担保函。</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(3)依法缴纳税收的相关材料，是指提供提交首次响应文件截止时间前六个月任一个月的依法缴纳税收的凭据；或者提供依法免税的相应证明文件。</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(4)社会保障资金的相关材料，是指提供提交首次响应文件截止时间前六个月任一个月的缴纳社会保险的凭据；或者提供不需要缴纳社会保障资金的相应证明文件。</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(5)具备履行合同所必需的设备和专业技术能力的证明材料，是指提交“具备履行合同所必需的设备和专业技术能力的书面声明函”。</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(6)参加采购活动前3年内在经营活动中没有重大违法记录的书面声明，是指提交“参与采购活动前三年内在经营活动中没有重大违法记录的书面声明函”。</w:t>
      </w:r>
    </w:p>
    <w:p>
      <w:pPr>
        <w:widowControl/>
        <w:spacing w:line="480" w:lineRule="atLeas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信用记录查询结果，是指采购代理机构在响应文件截止时间截止后，资格审查工作结束前，通过“信用中国”网站(www.creditchina.gov.cn)、中国政府采购网(www.ccgp.gov.cn)查询供应商的信用记录。信用信息的查询渠道及截止时点、查询记录和证据留存的具体方式、使用规则等内容)详见磋商文件第二章“供应商须知前附表”项号16中“信用记录查询及使用”的规定。</w:t>
      </w:r>
    </w:p>
    <w:p>
      <w:pPr>
        <w:wordWrap w:val="0"/>
        <w:topLinePunct/>
        <w:snapToGrid w:val="0"/>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2：根据《福建省财政厅关于印发推行政府采购供应商资格承诺制指导意见的通知》闽财购〔2024〕6号的规定，供应商提供《政府采购供应商资格承诺函》(以下简称《承诺函》，格式详见附件)的，在响应文件中可不提供上述3.1资格标准中第3.1.1条至第3.1.6条的相关材料。</w:t>
      </w:r>
    </w:p>
    <w:p>
      <w:pPr>
        <w:spacing w:line="500" w:lineRule="exact"/>
        <w:rPr>
          <w:rFonts w:ascii="宋体" w:hAnsi="宋体"/>
          <w:color w:val="000000"/>
          <w:sz w:val="24"/>
        </w:rPr>
      </w:pPr>
      <w:r>
        <w:rPr>
          <w:rFonts w:hint="eastAsia" w:ascii="宋体" w:hAnsi="宋体"/>
          <w:color w:val="000000" w:themeColor="text1"/>
          <w:sz w:val="24"/>
          <w14:textFill>
            <w14:solidFill>
              <w14:schemeClr w14:val="tx1"/>
            </w14:solidFill>
          </w14:textFill>
        </w:rPr>
        <w:t>说明：①供应商可自行选择是否提供本承诺函，若不提供本承诺函的，应按磋商文件要求提供相应的证明材料。②供应商应对其承诺内容的真实性、合法性、有效性负责。③供应商应当遵循诚实守信的原则，不得作出虚假承诺，承诺不实的，属于提供虚假材料谋取成交，依法追究相关的法律责任。</w:t>
      </w: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三、获取采购文件</w:t>
      </w:r>
      <w:bookmarkEnd w:id="12"/>
      <w:bookmarkEnd w:id="13"/>
      <w:bookmarkEnd w:id="14"/>
      <w:bookmarkEnd w:id="15"/>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时间：</w:t>
      </w:r>
      <w:r>
        <w:rPr>
          <w:rFonts w:asciiTheme="minorEastAsia" w:hAnsiTheme="minorEastAsia" w:eastAsiaTheme="minorEastAsia"/>
          <w:sz w:val="24"/>
          <w:szCs w:val="24"/>
        </w:rPr>
        <w:t>202</w:t>
      </w:r>
      <w:r>
        <w:rPr>
          <w:rFonts w:hint="eastAsia" w:asciiTheme="minorEastAsia" w:hAnsiTheme="minorEastAsia" w:eastAsiaTheme="minorEastAsia"/>
          <w:sz w:val="24"/>
          <w:szCs w:val="24"/>
        </w:rPr>
        <w:t>5年07月03日至</w:t>
      </w:r>
      <w:r>
        <w:rPr>
          <w:rFonts w:asciiTheme="minorEastAsia" w:hAnsiTheme="minorEastAsia" w:eastAsiaTheme="minorEastAsia"/>
          <w:sz w:val="24"/>
          <w:szCs w:val="24"/>
        </w:rPr>
        <w:t xml:space="preserve"> 202</w:t>
      </w:r>
      <w:r>
        <w:rPr>
          <w:rFonts w:hint="eastAsia" w:asciiTheme="minorEastAsia" w:hAnsiTheme="minorEastAsia" w:eastAsiaTheme="minorEastAsia"/>
          <w:sz w:val="24"/>
          <w:szCs w:val="24"/>
        </w:rPr>
        <w:t>5年07月10日（磋商文件的发售期限自开始之日起不得少于5个工作日），每天上午08:00至12:00，</w:t>
      </w:r>
      <w:bookmarkStart w:id="47" w:name="_GoBack"/>
      <w:bookmarkEnd w:id="47"/>
      <w:r>
        <w:rPr>
          <w:rFonts w:hint="eastAsia" w:asciiTheme="minorEastAsia" w:hAnsiTheme="minorEastAsia" w:eastAsiaTheme="minorEastAsia"/>
          <w:sz w:val="24"/>
          <w:szCs w:val="24"/>
        </w:rPr>
        <w:t>下午</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:30至</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:00。（北京时间，法定节假日除外）</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地点：</w:t>
      </w:r>
      <w:r>
        <w:rPr>
          <w:rFonts w:hint="eastAsia" w:ascii="宋体" w:hAnsi="宋体"/>
          <w:sz w:val="24"/>
        </w:rPr>
        <w:t>福州市古田路107号中美大厦24层；</w:t>
      </w:r>
    </w:p>
    <w:p>
      <w:pPr>
        <w:shd w:val="clear" w:color="auto" w:fill="FFFFFF"/>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方式：</w:t>
      </w:r>
      <w:r>
        <w:rPr>
          <w:rFonts w:hint="eastAsia" w:ascii="宋体" w:hAnsi="宋体"/>
          <w:sz w:val="24"/>
        </w:rPr>
        <w:t>(1)未在规定时间购买磋商文件的潜在报价供应商将失去磋商资格。(2)磋商文件可至现场报名领取。(3)报价供应商必须从采购代理机构购买磋商文件并登记，否则提出的质疑或提交的响应文件将被拒收。</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售价：￥50.0 元（人民币）</w:t>
      </w:r>
    </w:p>
    <w:p>
      <w:pPr>
        <w:spacing w:line="500" w:lineRule="exact"/>
        <w:rPr>
          <w:rFonts w:asciiTheme="minorEastAsia" w:hAnsiTheme="minorEastAsia" w:eastAsiaTheme="minorEastAsia"/>
          <w:b/>
          <w:sz w:val="24"/>
          <w:szCs w:val="24"/>
        </w:rPr>
      </w:pPr>
      <w:bookmarkStart w:id="16" w:name="_Toc35393801"/>
      <w:bookmarkStart w:id="17" w:name="_Toc28359092"/>
      <w:bookmarkStart w:id="18" w:name="_Toc28359015"/>
      <w:bookmarkStart w:id="19" w:name="_Toc35393632"/>
      <w:r>
        <w:rPr>
          <w:rFonts w:hint="eastAsia" w:asciiTheme="minorEastAsia" w:hAnsiTheme="minorEastAsia" w:eastAsiaTheme="minorEastAsia"/>
          <w:b/>
          <w:sz w:val="24"/>
          <w:szCs w:val="24"/>
        </w:rPr>
        <w:t>四、响应文件提交</w:t>
      </w:r>
      <w:bookmarkEnd w:id="16"/>
      <w:bookmarkEnd w:id="17"/>
      <w:bookmarkEnd w:id="18"/>
      <w:bookmarkEnd w:id="19"/>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截止时间：</w:t>
      </w:r>
      <w:r>
        <w:rPr>
          <w:rFonts w:hint="eastAsia" w:ascii="宋体" w:hAnsi="宋体"/>
          <w:sz w:val="24"/>
        </w:rPr>
        <w:t>2025年07月14日09:00</w:t>
      </w:r>
      <w:r>
        <w:rPr>
          <w:rFonts w:hint="eastAsia" w:asciiTheme="minorEastAsia" w:hAnsiTheme="minorEastAsia" w:eastAsiaTheme="minorEastAsia"/>
          <w:sz w:val="24"/>
          <w:szCs w:val="24"/>
        </w:rPr>
        <w:t>（北京时间）</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地点：</w:t>
      </w:r>
      <w:r>
        <w:rPr>
          <w:rFonts w:hint="eastAsia" w:ascii="宋体" w:hAnsi="宋体"/>
          <w:sz w:val="24"/>
        </w:rPr>
        <w:t>福州市古田路107号中美大厦24层福建国诚招标有限公司</w:t>
      </w:r>
    </w:p>
    <w:p>
      <w:pPr>
        <w:spacing w:line="500" w:lineRule="exact"/>
        <w:rPr>
          <w:rFonts w:asciiTheme="minorEastAsia" w:hAnsiTheme="minorEastAsia" w:eastAsiaTheme="minorEastAsia"/>
          <w:sz w:val="24"/>
          <w:szCs w:val="24"/>
        </w:rPr>
      </w:pPr>
      <w:bookmarkStart w:id="20" w:name="_Toc35393802"/>
      <w:bookmarkStart w:id="21" w:name="_Toc28359016"/>
      <w:bookmarkStart w:id="22" w:name="_Toc28359093"/>
      <w:bookmarkStart w:id="23" w:name="_Toc35393633"/>
      <w:r>
        <w:rPr>
          <w:rFonts w:hint="eastAsia" w:asciiTheme="minorEastAsia" w:hAnsiTheme="minorEastAsia" w:eastAsiaTheme="minorEastAsia"/>
          <w:b/>
          <w:sz w:val="24"/>
          <w:szCs w:val="24"/>
        </w:rPr>
        <w:t>五、开启</w:t>
      </w:r>
      <w:bookmarkEnd w:id="20"/>
      <w:bookmarkEnd w:id="21"/>
      <w:bookmarkEnd w:id="22"/>
      <w:bookmarkEnd w:id="23"/>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时间：</w:t>
      </w:r>
      <w:r>
        <w:rPr>
          <w:rFonts w:hint="eastAsia" w:ascii="宋体" w:hAnsi="宋体"/>
          <w:sz w:val="24"/>
        </w:rPr>
        <w:t>2025年07月14日09:00</w:t>
      </w:r>
      <w:r>
        <w:rPr>
          <w:rFonts w:hint="eastAsia" w:asciiTheme="minorEastAsia" w:hAnsiTheme="minorEastAsia" w:eastAsiaTheme="minorEastAsia"/>
          <w:sz w:val="24"/>
          <w:szCs w:val="24"/>
        </w:rPr>
        <w:t>（北京时间）</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地点：</w:t>
      </w:r>
      <w:r>
        <w:rPr>
          <w:rFonts w:hint="eastAsia" w:ascii="宋体" w:hAnsi="宋体"/>
          <w:sz w:val="24"/>
        </w:rPr>
        <w:t>福州市古田路107号中美大厦24层福建国诚招标有限公司</w:t>
      </w:r>
    </w:p>
    <w:p>
      <w:pPr>
        <w:spacing w:line="500" w:lineRule="exact"/>
        <w:rPr>
          <w:rFonts w:asciiTheme="minorEastAsia" w:hAnsiTheme="minorEastAsia" w:eastAsiaTheme="minorEastAsia"/>
          <w:b/>
          <w:sz w:val="24"/>
          <w:szCs w:val="24"/>
        </w:rPr>
      </w:pPr>
      <w:bookmarkStart w:id="24" w:name="_Toc28359017"/>
      <w:bookmarkStart w:id="25" w:name="_Toc35393803"/>
      <w:bookmarkStart w:id="26" w:name="_Toc35393634"/>
      <w:bookmarkStart w:id="27" w:name="_Toc28359094"/>
      <w:r>
        <w:rPr>
          <w:rFonts w:hint="eastAsia" w:asciiTheme="minorEastAsia" w:hAnsiTheme="minorEastAsia" w:eastAsiaTheme="minorEastAsia"/>
          <w:b/>
          <w:sz w:val="24"/>
          <w:szCs w:val="24"/>
        </w:rPr>
        <w:t>六、公告期限</w:t>
      </w:r>
      <w:bookmarkEnd w:id="24"/>
      <w:bookmarkEnd w:id="25"/>
      <w:bookmarkEnd w:id="26"/>
      <w:bookmarkEnd w:id="27"/>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自本公告发布之日起3个工作日。</w:t>
      </w:r>
    </w:p>
    <w:p>
      <w:pPr>
        <w:spacing w:line="500" w:lineRule="exact"/>
        <w:rPr>
          <w:rFonts w:asciiTheme="minorEastAsia" w:hAnsiTheme="minorEastAsia" w:eastAsiaTheme="minorEastAsia"/>
          <w:b/>
          <w:sz w:val="24"/>
          <w:szCs w:val="24"/>
        </w:rPr>
      </w:pPr>
      <w:bookmarkStart w:id="28" w:name="_Toc35393804"/>
      <w:bookmarkStart w:id="29" w:name="_Toc35393635"/>
      <w:r>
        <w:rPr>
          <w:rFonts w:hint="eastAsia" w:asciiTheme="minorEastAsia" w:hAnsiTheme="minorEastAsia" w:eastAsiaTheme="minorEastAsia"/>
          <w:b/>
          <w:sz w:val="24"/>
          <w:szCs w:val="24"/>
        </w:rPr>
        <w:t>七、其他补充事宜</w:t>
      </w:r>
      <w:bookmarkEnd w:id="28"/>
      <w:bookmarkEnd w:id="29"/>
    </w:p>
    <w:p>
      <w:pPr>
        <w:widowControl/>
        <w:spacing w:line="500" w:lineRule="exact"/>
        <w:ind w:firstLine="480" w:firstLineChars="200"/>
        <w:jc w:val="left"/>
        <w:rPr>
          <w:rFonts w:ascii="宋体" w:hAnsi="宋体"/>
          <w:color w:val="000000"/>
          <w:sz w:val="24"/>
        </w:rPr>
      </w:pPr>
      <w:r>
        <w:rPr>
          <w:rFonts w:hint="eastAsia" w:ascii="宋体" w:hAnsi="宋体"/>
          <w:color w:val="000000"/>
          <w:sz w:val="24"/>
        </w:rPr>
        <w:t>1、参照《中华人民共和国政府采购法实施条例》第五十二条规定</w:t>
      </w:r>
    </w:p>
    <w:p>
      <w:pPr>
        <w:widowControl/>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1.1采购人或者采购代理机构应当在3个工作日内对报价供应商依法提出的询问作出答复。</w:t>
      </w:r>
    </w:p>
    <w:p>
      <w:pPr>
        <w:widowControl/>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1.2报价供应商提出的询问或者质疑超出采购人对采购代理机构委托授权范围的，采购代理机构应当告知报价供应商向采购人提出。</w:t>
      </w:r>
    </w:p>
    <w:p>
      <w:pPr>
        <w:widowControl/>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1.3政府采购评审专家应当配合采购人或者采购代理机构答复报价供应商的询问和质疑。</w:t>
      </w:r>
    </w:p>
    <w:p>
      <w:pPr>
        <w:spacing w:line="500" w:lineRule="exact"/>
        <w:ind w:firstLine="480" w:firstLineChars="200"/>
        <w:rPr>
          <w:rFonts w:ascii="宋体" w:hAnsi="宋体"/>
          <w:color w:val="000000"/>
          <w:sz w:val="24"/>
        </w:rPr>
      </w:pPr>
      <w:r>
        <w:rPr>
          <w:rFonts w:hint="eastAsia" w:ascii="宋体" w:hAnsi="宋体"/>
          <w:color w:val="000000"/>
          <w:sz w:val="24"/>
        </w:rPr>
        <w:t>2、</w:t>
      </w:r>
      <w:r>
        <w:rPr>
          <w:rFonts w:hint="eastAsia" w:ascii="宋体" w:hAnsi="宋体" w:cs="宋体"/>
          <w:bCs/>
          <w:color w:val="000000"/>
          <w:kern w:val="0"/>
          <w:sz w:val="24"/>
        </w:rPr>
        <w:t>质疑与投诉</w:t>
      </w:r>
    </w:p>
    <w:p>
      <w:pPr>
        <w:spacing w:line="500" w:lineRule="exact"/>
        <w:ind w:firstLine="480" w:firstLineChars="200"/>
        <w:rPr>
          <w:rFonts w:ascii="宋体" w:hAnsi="宋体"/>
          <w:color w:val="000000"/>
          <w:sz w:val="24"/>
        </w:rPr>
      </w:pPr>
      <w:r>
        <w:rPr>
          <w:rFonts w:hint="eastAsia" w:ascii="宋体" w:hAnsi="宋体"/>
          <w:color w:val="000000"/>
          <w:sz w:val="24"/>
        </w:rPr>
        <w:t>2.1质疑</w:t>
      </w:r>
    </w:p>
    <w:p>
      <w:pPr>
        <w:spacing w:line="500" w:lineRule="exact"/>
        <w:ind w:firstLine="480" w:firstLineChars="200"/>
        <w:rPr>
          <w:rFonts w:ascii="宋体" w:hAnsi="宋体"/>
          <w:color w:val="000000"/>
          <w:sz w:val="24"/>
        </w:rPr>
      </w:pPr>
      <w:r>
        <w:rPr>
          <w:rFonts w:hint="eastAsia" w:ascii="宋体" w:hAnsi="宋体"/>
          <w:color w:val="000000"/>
          <w:sz w:val="24"/>
        </w:rPr>
        <w:t>2.1.1参照</w:t>
      </w:r>
      <w:r>
        <w:rPr>
          <w:rFonts w:hint="eastAsia" w:ascii="宋体" w:hAnsi="宋体" w:cs="宋体"/>
          <w:color w:val="000000"/>
          <w:kern w:val="0"/>
          <w:sz w:val="24"/>
        </w:rPr>
        <w:t>《政府采购质疑和投诉办法》(财政部令第94号)</w:t>
      </w:r>
      <w:r>
        <w:rPr>
          <w:rFonts w:hint="eastAsia" w:ascii="宋体" w:hAnsi="宋体"/>
          <w:color w:val="000000"/>
          <w:sz w:val="24"/>
        </w:rPr>
        <w:t>第十条规定，供应商认为采购文件、采购过程、中标或者成交结果使自己的权益受到损害的，可以在知道或者应知其权益受到损害之日起7个工作日内，以书面形式向采购人、采购代理机构提出质疑。</w:t>
      </w:r>
    </w:p>
    <w:p>
      <w:pPr>
        <w:spacing w:line="500" w:lineRule="exact"/>
        <w:ind w:firstLine="480" w:firstLineChars="200"/>
        <w:rPr>
          <w:rFonts w:ascii="宋体" w:hAnsi="宋体" w:cs="宋体"/>
          <w:color w:val="000000"/>
          <w:kern w:val="0"/>
          <w:sz w:val="24"/>
        </w:rPr>
      </w:pPr>
      <w:r>
        <w:rPr>
          <w:rFonts w:hint="eastAsia" w:ascii="宋体" w:hAnsi="宋体"/>
          <w:color w:val="000000"/>
          <w:sz w:val="24"/>
        </w:rPr>
        <w:t>参照</w:t>
      </w:r>
      <w:r>
        <w:rPr>
          <w:rFonts w:hint="eastAsia" w:ascii="宋体" w:hAnsi="宋体" w:cs="宋体"/>
          <w:color w:val="000000"/>
          <w:kern w:val="0"/>
          <w:sz w:val="24"/>
        </w:rPr>
        <w:t>《中华人民共和国政府采购法实施条例》第五十三条规定，政府采购法第五十二条规定的供应商应知其权益受到损害之日，是指：</w:t>
      </w:r>
    </w:p>
    <w:p>
      <w:pPr>
        <w:widowControl/>
        <w:spacing w:line="500" w:lineRule="exact"/>
        <w:ind w:firstLine="480"/>
        <w:jc w:val="left"/>
        <w:rPr>
          <w:rFonts w:ascii="宋体" w:hAnsi="宋体" w:cs="宋体"/>
          <w:color w:val="000000"/>
          <w:kern w:val="0"/>
          <w:sz w:val="24"/>
        </w:rPr>
      </w:pPr>
      <w:r>
        <w:rPr>
          <w:rFonts w:hint="eastAsia" w:ascii="宋体" w:hAnsi="宋体" w:cs="宋体"/>
          <w:color w:val="000000"/>
          <w:kern w:val="0"/>
          <w:sz w:val="24"/>
        </w:rPr>
        <w:t>(1)对可以质疑的采购文件提出质疑的，为收到采购文件之日或者采购文件公告期限届满之日；</w:t>
      </w:r>
    </w:p>
    <w:p>
      <w:pPr>
        <w:widowControl/>
        <w:spacing w:line="500" w:lineRule="exact"/>
        <w:jc w:val="left"/>
        <w:rPr>
          <w:rFonts w:ascii="宋体" w:hAnsi="宋体" w:cs="宋体"/>
          <w:color w:val="000000"/>
          <w:kern w:val="0"/>
          <w:sz w:val="24"/>
        </w:rPr>
      </w:pPr>
      <w:r>
        <w:rPr>
          <w:rFonts w:hint="eastAsia" w:ascii="宋体" w:hAnsi="宋体" w:cs="宋体"/>
          <w:color w:val="000000"/>
          <w:kern w:val="0"/>
          <w:sz w:val="24"/>
        </w:rPr>
        <w:t>　　(2)对采购过程提出质疑的，为各采购程序环节结束之日；</w:t>
      </w:r>
    </w:p>
    <w:p>
      <w:pPr>
        <w:widowControl/>
        <w:spacing w:line="500" w:lineRule="exact"/>
        <w:ind w:firstLine="480"/>
        <w:jc w:val="left"/>
        <w:rPr>
          <w:rFonts w:ascii="宋体" w:hAnsi="宋体" w:cs="宋体"/>
          <w:color w:val="000000"/>
          <w:kern w:val="0"/>
          <w:sz w:val="24"/>
        </w:rPr>
      </w:pPr>
      <w:r>
        <w:rPr>
          <w:rFonts w:hint="eastAsia" w:ascii="宋体" w:hAnsi="宋体" w:cs="宋体"/>
          <w:color w:val="000000"/>
          <w:kern w:val="0"/>
          <w:sz w:val="24"/>
        </w:rPr>
        <w:t>(3)对成交结果提出质疑的，为成交结果公告期限届满之日。</w:t>
      </w:r>
    </w:p>
    <w:p>
      <w:pPr>
        <w:spacing w:line="500" w:lineRule="exact"/>
        <w:ind w:firstLine="480" w:firstLineChars="200"/>
        <w:rPr>
          <w:rFonts w:ascii="宋体" w:hAnsi="宋体"/>
          <w:color w:val="000000"/>
          <w:sz w:val="24"/>
        </w:rPr>
      </w:pPr>
      <w:r>
        <w:rPr>
          <w:rFonts w:hint="eastAsia" w:ascii="宋体" w:hAnsi="宋体"/>
          <w:color w:val="000000"/>
          <w:sz w:val="24"/>
        </w:rPr>
        <w:t>2.1.2供应商在法定质疑期内须一次性提出针对同一采购程序环节的质疑。</w:t>
      </w:r>
    </w:p>
    <w:p>
      <w:pPr>
        <w:spacing w:line="500" w:lineRule="exact"/>
        <w:ind w:firstLine="480" w:firstLineChars="200"/>
        <w:rPr>
          <w:rFonts w:ascii="宋体" w:hAnsi="宋体"/>
          <w:color w:val="000000"/>
          <w:sz w:val="24"/>
        </w:rPr>
      </w:pPr>
      <w:r>
        <w:rPr>
          <w:rFonts w:hint="eastAsia" w:ascii="宋体" w:hAnsi="宋体"/>
          <w:color w:val="000000"/>
          <w:sz w:val="24"/>
        </w:rPr>
        <w:t>2.1.3接收质疑函的方式、联系部门、联系电话和通讯地址</w:t>
      </w:r>
    </w:p>
    <w:p>
      <w:pPr>
        <w:spacing w:line="500" w:lineRule="exact"/>
        <w:ind w:firstLine="480" w:firstLineChars="200"/>
        <w:rPr>
          <w:rFonts w:ascii="宋体" w:hAnsi="宋体"/>
          <w:color w:val="000000"/>
          <w:sz w:val="24"/>
        </w:rPr>
      </w:pPr>
      <w:r>
        <w:rPr>
          <w:rFonts w:hint="eastAsia" w:ascii="宋体" w:hAnsi="宋体"/>
          <w:color w:val="000000"/>
          <w:sz w:val="24"/>
        </w:rPr>
        <w:t>(1)接收质疑函的方式：现场方式；</w:t>
      </w:r>
    </w:p>
    <w:p>
      <w:pPr>
        <w:spacing w:line="500" w:lineRule="exact"/>
        <w:ind w:firstLine="480" w:firstLineChars="200"/>
        <w:rPr>
          <w:rFonts w:ascii="宋体" w:hAnsi="宋体"/>
          <w:color w:val="000000"/>
          <w:sz w:val="24"/>
        </w:rPr>
      </w:pPr>
      <w:r>
        <w:rPr>
          <w:rFonts w:hint="eastAsia" w:ascii="宋体" w:hAnsi="宋体"/>
          <w:color w:val="000000"/>
          <w:sz w:val="24"/>
        </w:rPr>
        <w:t>(2)接收质疑函的联系部门：办公室；</w:t>
      </w:r>
    </w:p>
    <w:p>
      <w:pPr>
        <w:spacing w:line="500" w:lineRule="exact"/>
        <w:ind w:firstLine="480" w:firstLineChars="200"/>
        <w:rPr>
          <w:rFonts w:ascii="宋体" w:hAnsi="宋体"/>
          <w:color w:val="000000"/>
          <w:sz w:val="24"/>
        </w:rPr>
      </w:pPr>
      <w:r>
        <w:rPr>
          <w:rFonts w:hint="eastAsia" w:ascii="宋体" w:hAnsi="宋体"/>
          <w:color w:val="000000"/>
          <w:sz w:val="24"/>
        </w:rPr>
        <w:t>(3)接收质疑函的联系电话：0591-83393306、83393307；</w:t>
      </w:r>
    </w:p>
    <w:p>
      <w:pPr>
        <w:spacing w:line="500" w:lineRule="exact"/>
        <w:ind w:firstLine="480" w:firstLineChars="200"/>
        <w:rPr>
          <w:rFonts w:ascii="宋体" w:hAnsi="宋体"/>
          <w:color w:val="000000"/>
          <w:sz w:val="24"/>
        </w:rPr>
      </w:pPr>
      <w:r>
        <w:rPr>
          <w:rFonts w:hint="eastAsia" w:ascii="宋体" w:hAnsi="宋体"/>
          <w:color w:val="000000"/>
          <w:sz w:val="24"/>
        </w:rPr>
        <w:t>(4)接收质疑函的通讯地址：福州市古田路107号中美大厦24层福建国诚招标有限公司。</w:t>
      </w:r>
    </w:p>
    <w:p>
      <w:pPr>
        <w:widowControl/>
        <w:spacing w:line="500" w:lineRule="exact"/>
        <w:ind w:firstLine="480"/>
        <w:jc w:val="left"/>
        <w:rPr>
          <w:rFonts w:ascii="宋体" w:hAnsi="宋体"/>
          <w:color w:val="000000"/>
          <w:sz w:val="24"/>
        </w:rPr>
      </w:pPr>
      <w:r>
        <w:rPr>
          <w:rFonts w:hint="eastAsia" w:ascii="宋体" w:hAnsi="宋体"/>
          <w:color w:val="000000"/>
          <w:sz w:val="24"/>
        </w:rPr>
        <w:t>2.2投诉</w:t>
      </w:r>
    </w:p>
    <w:p>
      <w:pPr>
        <w:widowControl/>
        <w:spacing w:line="500" w:lineRule="exact"/>
        <w:ind w:firstLine="480"/>
        <w:jc w:val="left"/>
        <w:rPr>
          <w:rFonts w:ascii="宋体" w:hAnsi="宋体" w:cs="宋体"/>
          <w:color w:val="000000"/>
          <w:kern w:val="0"/>
          <w:sz w:val="24"/>
        </w:rPr>
      </w:pPr>
      <w:r>
        <w:rPr>
          <w:rFonts w:hint="eastAsia" w:ascii="宋体" w:hAnsi="宋体"/>
          <w:color w:val="000000"/>
          <w:sz w:val="24"/>
        </w:rPr>
        <w:t>2.2.1参照</w:t>
      </w:r>
      <w:r>
        <w:rPr>
          <w:rFonts w:hint="eastAsia" w:ascii="宋体" w:hAnsi="宋体" w:cs="宋体"/>
          <w:color w:val="000000"/>
          <w:kern w:val="0"/>
          <w:sz w:val="24"/>
        </w:rPr>
        <w:t>《政府采购质疑和投诉办法》(财政部令第94号)第十八条规定，“投诉人投诉时,应当提交投诉书和必要的证明材料，并按照被投诉采购人、采购代理机构和与投诉事项有关的供应商数量提供投诉书的副本”。</w:t>
      </w:r>
    </w:p>
    <w:p>
      <w:pPr>
        <w:widowControl/>
        <w:spacing w:line="500" w:lineRule="exact"/>
        <w:ind w:firstLine="480"/>
        <w:jc w:val="left"/>
        <w:rPr>
          <w:rFonts w:ascii="宋体" w:hAnsi="宋体" w:cs="宋体"/>
          <w:color w:val="000000"/>
          <w:kern w:val="0"/>
          <w:sz w:val="24"/>
        </w:rPr>
      </w:pPr>
      <w:r>
        <w:rPr>
          <w:rFonts w:hint="eastAsia" w:ascii="宋体" w:hAnsi="宋体"/>
          <w:color w:val="000000"/>
          <w:sz w:val="24"/>
        </w:rPr>
        <w:t>参照</w:t>
      </w:r>
      <w:r>
        <w:rPr>
          <w:rFonts w:hint="eastAsia" w:ascii="宋体" w:hAnsi="宋体" w:cs="宋体"/>
          <w:color w:val="000000"/>
          <w:kern w:val="0"/>
          <w:sz w:val="24"/>
        </w:rPr>
        <w:t>《政府采购质疑和投诉办法》(财政部令第94号)第二十条规定，“</w:t>
      </w:r>
      <w:r>
        <w:rPr>
          <w:rFonts w:hint="eastAsia" w:ascii="宋体" w:hAnsi="宋体"/>
          <w:color w:val="000000"/>
          <w:sz w:val="24"/>
        </w:rPr>
        <w:t>供应商投诉的事项不得超出已质疑事项的范围，但基于质疑答复内容提出的投诉事项除外。”</w:t>
      </w:r>
    </w:p>
    <w:p>
      <w:pPr>
        <w:spacing w:line="500" w:lineRule="exact"/>
        <w:ind w:firstLine="480" w:firstLineChars="200"/>
        <w:rPr>
          <w:rFonts w:ascii="宋体" w:hAnsi="宋体"/>
          <w:color w:val="000000"/>
          <w:sz w:val="24"/>
        </w:rPr>
      </w:pPr>
      <w:r>
        <w:rPr>
          <w:rFonts w:hint="eastAsia" w:ascii="宋体" w:hAnsi="宋体"/>
          <w:color w:val="000000"/>
          <w:sz w:val="24"/>
        </w:rPr>
        <w:t>3、发布公告的媒介</w:t>
      </w:r>
    </w:p>
    <w:p>
      <w:pPr>
        <w:spacing w:line="500" w:lineRule="exact"/>
        <w:ind w:firstLine="480" w:firstLineChars="200"/>
        <w:rPr>
          <w:rFonts w:ascii="宋体" w:hAnsi="宋体"/>
          <w:bCs/>
          <w:color w:val="000000"/>
          <w:sz w:val="24"/>
        </w:rPr>
      </w:pPr>
      <w:bookmarkStart w:id="30" w:name="_Toc474603357"/>
      <w:r>
        <w:rPr>
          <w:rFonts w:hint="eastAsia" w:ascii="宋体" w:hAnsi="宋体"/>
          <w:bCs/>
          <w:color w:val="000000"/>
          <w:sz w:val="24"/>
        </w:rPr>
        <w:t>有关本次</w:t>
      </w:r>
      <w:r>
        <w:rPr>
          <w:rFonts w:hint="eastAsia" w:ascii="宋体" w:hAnsi="宋体"/>
          <w:color w:val="000000"/>
          <w:sz w:val="24"/>
        </w:rPr>
        <w:t>竞争性磋商</w:t>
      </w:r>
      <w:r>
        <w:rPr>
          <w:rFonts w:hint="eastAsia" w:ascii="宋体" w:hAnsi="宋体"/>
          <w:bCs/>
          <w:color w:val="000000"/>
          <w:sz w:val="24"/>
        </w:rPr>
        <w:t>的相关信息(包括磋商文件若有修改)都将在指定的采购信息发布媒体</w:t>
      </w:r>
      <w:r>
        <w:rPr>
          <w:rFonts w:hint="eastAsia" w:ascii="宋体" w:hAnsi="宋体"/>
          <w:color w:val="000000"/>
          <w:sz w:val="24"/>
        </w:rPr>
        <w:t>发布，</w:t>
      </w:r>
      <w:r>
        <w:rPr>
          <w:rFonts w:hint="eastAsia" w:ascii="宋体" w:hAnsi="宋体"/>
          <w:bCs/>
          <w:color w:val="000000"/>
          <w:sz w:val="24"/>
        </w:rPr>
        <w:t>请潜在报价供应商随时关注相关网站，以免错漏重要信息。</w:t>
      </w:r>
      <w:bookmarkEnd w:id="30"/>
    </w:p>
    <w:p>
      <w:pPr>
        <w:spacing w:line="500" w:lineRule="exact"/>
        <w:ind w:firstLine="480" w:firstLineChars="200"/>
        <w:rPr>
          <w:rFonts w:ascii="宋体" w:hAnsi="宋体"/>
          <w:bCs/>
          <w:color w:val="000000"/>
          <w:sz w:val="24"/>
        </w:rPr>
      </w:pPr>
      <w:r>
        <w:rPr>
          <w:rFonts w:hint="eastAsia" w:ascii="宋体" w:hAnsi="宋体"/>
          <w:bCs/>
          <w:color w:val="000000"/>
          <w:sz w:val="24"/>
        </w:rPr>
        <w:t>福建省国资采购平台(</w:t>
      </w:r>
      <w:r>
        <w:fldChar w:fldCharType="begin"/>
      </w:r>
      <w:r>
        <w:instrText xml:space="preserve"> HYPERLINK "https://ygcg.fjcqjy.com" </w:instrText>
      </w:r>
      <w:r>
        <w:fldChar w:fldCharType="separate"/>
      </w:r>
      <w:r>
        <w:rPr>
          <w:rStyle w:val="12"/>
          <w:rFonts w:hint="eastAsia" w:ascii="宋体" w:hAnsi="宋体"/>
          <w:color w:val="000000"/>
          <w:sz w:val="24"/>
        </w:rPr>
        <w:t>https://ygcg.fjcqjy.com</w:t>
      </w:r>
      <w:r>
        <w:rPr>
          <w:rStyle w:val="12"/>
          <w:rFonts w:hint="eastAsia" w:ascii="宋体" w:hAnsi="宋体"/>
          <w:color w:val="000000"/>
          <w:sz w:val="24"/>
        </w:rPr>
        <w:fldChar w:fldCharType="end"/>
      </w:r>
      <w:r>
        <w:rPr>
          <w:rFonts w:hint="eastAsia" w:ascii="宋体" w:hAnsi="宋体"/>
          <w:bCs/>
          <w:color w:val="000000"/>
          <w:sz w:val="24"/>
        </w:rPr>
        <w:t>)</w:t>
      </w:r>
    </w:p>
    <w:p>
      <w:pPr>
        <w:spacing w:line="5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福州市鼓楼区政务网(http://www.gl.gov.cn/)</w:t>
      </w:r>
    </w:p>
    <w:p>
      <w:pPr>
        <w:shd w:val="clear" w:color="auto" w:fill="FFFFFF"/>
        <w:spacing w:line="500" w:lineRule="exact"/>
        <w:ind w:firstLine="480" w:firstLineChars="200"/>
        <w:rPr>
          <w:rFonts w:ascii="宋体" w:hAnsi="宋体"/>
          <w:color w:val="000000"/>
          <w:sz w:val="24"/>
        </w:rPr>
      </w:pPr>
      <w:r>
        <w:rPr>
          <w:rFonts w:hint="eastAsia" w:ascii="宋体" w:hAnsi="宋体"/>
          <w:color w:val="000000"/>
          <w:sz w:val="24"/>
        </w:rPr>
        <w:t>4、磋商保证金缴交银行账号</w:t>
      </w:r>
    </w:p>
    <w:p>
      <w:pPr>
        <w:shd w:val="clear" w:color="auto" w:fill="FFFFFF"/>
        <w:spacing w:line="500" w:lineRule="exact"/>
        <w:ind w:firstLine="840" w:firstLineChars="350"/>
        <w:rPr>
          <w:rFonts w:ascii="宋体" w:hAnsi="宋体"/>
          <w:color w:val="000000"/>
          <w:sz w:val="24"/>
        </w:rPr>
      </w:pPr>
      <w:r>
        <w:rPr>
          <w:rFonts w:hint="eastAsia" w:ascii="宋体" w:hAnsi="宋体"/>
          <w:color w:val="000000"/>
          <w:sz w:val="24"/>
        </w:rPr>
        <w:t>开户名：</w:t>
      </w:r>
      <w:r>
        <w:rPr>
          <w:rFonts w:hint="eastAsia" w:ascii="宋体" w:hAnsi="宋体"/>
          <w:color w:val="000000"/>
          <w:sz w:val="24"/>
          <w:u w:val="single"/>
        </w:rPr>
        <w:t xml:space="preserve"> 福建国诚招标有限公司 </w:t>
      </w:r>
    </w:p>
    <w:p>
      <w:pPr>
        <w:shd w:val="clear" w:color="auto" w:fill="FFFFFF"/>
        <w:spacing w:line="500" w:lineRule="exact"/>
        <w:ind w:firstLine="840" w:firstLineChars="350"/>
        <w:rPr>
          <w:rFonts w:ascii="宋体" w:hAnsi="宋体"/>
          <w:color w:val="000000"/>
          <w:sz w:val="24"/>
        </w:rPr>
      </w:pPr>
      <w:r>
        <w:rPr>
          <w:rFonts w:hint="eastAsia" w:ascii="宋体" w:hAnsi="宋体"/>
          <w:color w:val="000000"/>
          <w:sz w:val="24"/>
        </w:rPr>
        <w:t>开户行：</w:t>
      </w:r>
      <w:r>
        <w:rPr>
          <w:rFonts w:hint="eastAsia" w:ascii="宋体" w:hAnsi="宋体"/>
          <w:color w:val="000000"/>
          <w:sz w:val="24"/>
          <w:u w:val="single"/>
        </w:rPr>
        <w:t>厦门国际银行股份有限公司福州分行</w:t>
      </w:r>
    </w:p>
    <w:p>
      <w:pPr>
        <w:shd w:val="clear" w:color="auto" w:fill="FFFFFF"/>
        <w:spacing w:line="500" w:lineRule="exact"/>
        <w:ind w:firstLine="840" w:firstLineChars="350"/>
        <w:rPr>
          <w:rFonts w:ascii="宋体" w:hAnsi="宋体"/>
          <w:color w:val="000000"/>
          <w:sz w:val="24"/>
        </w:rPr>
      </w:pPr>
      <w:r>
        <w:rPr>
          <w:rFonts w:hint="eastAsia" w:ascii="宋体" w:hAnsi="宋体"/>
          <w:color w:val="000000"/>
          <w:sz w:val="24"/>
        </w:rPr>
        <w:t>账  号：</w:t>
      </w:r>
      <w:r>
        <w:rPr>
          <w:rFonts w:ascii="宋体" w:hAnsi="宋体"/>
          <w:color w:val="000000"/>
          <w:sz w:val="24"/>
          <w:u w:val="single"/>
        </w:rPr>
        <w:t>8006100000028678</w:t>
      </w:r>
      <w:r>
        <w:rPr>
          <w:rFonts w:hint="eastAsia" w:ascii="宋体" w:hAnsi="宋体"/>
          <w:color w:val="000000"/>
          <w:sz w:val="24"/>
          <w:u w:val="single"/>
        </w:rPr>
        <w:t xml:space="preserve"> </w:t>
      </w:r>
    </w:p>
    <w:p>
      <w:pPr>
        <w:spacing w:line="48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sz w:val="24"/>
        </w:rPr>
        <w:t>项目经理：经办人（徐一彬、杨旻、林锦芬/0591-83393310）、负责人（黄丽婷、黄稀瑾）。</w:t>
      </w:r>
    </w:p>
    <w:p>
      <w:pPr>
        <w:spacing w:line="48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6、本公告“二、申请人的资格要求”的第1点为中国政府采购网的固定表述，本项目的资格要求以“3.本项目的特定资格要求”为准。</w:t>
      </w:r>
    </w:p>
    <w:p>
      <w:pPr>
        <w:spacing w:line="48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7、公司邮箱：</w:t>
      </w:r>
      <w:r>
        <w:fldChar w:fldCharType="begin"/>
      </w:r>
      <w:r>
        <w:instrText xml:space="preserve"> HYPERLINK "mailto:83393301@163.com" </w:instrText>
      </w:r>
      <w:r>
        <w:fldChar w:fldCharType="separate"/>
      </w:r>
      <w:r>
        <w:rPr>
          <w:rStyle w:val="12"/>
          <w:rFonts w:hint="eastAsia" w:asciiTheme="minorEastAsia" w:hAnsiTheme="minorEastAsia" w:eastAsiaTheme="minorEastAsia"/>
          <w:sz w:val="24"/>
          <w:szCs w:val="24"/>
        </w:rPr>
        <w:t>83393301@163.com</w:t>
      </w:r>
      <w:r>
        <w:rPr>
          <w:rStyle w:val="12"/>
          <w:rFonts w:hint="eastAsia" w:asciiTheme="minorEastAsia" w:hAnsiTheme="minorEastAsia" w:eastAsiaTheme="minorEastAsia"/>
          <w:sz w:val="24"/>
          <w:szCs w:val="24"/>
        </w:rPr>
        <w:fldChar w:fldCharType="end"/>
      </w:r>
      <w:r>
        <w:rPr>
          <w:rFonts w:hint="eastAsia" w:asciiTheme="minorEastAsia" w:hAnsiTheme="minorEastAsia" w:eastAsiaTheme="minorEastAsia"/>
          <w:color w:val="000000" w:themeColor="text1"/>
          <w:sz w:val="24"/>
          <w:szCs w:val="24"/>
          <w14:textFill>
            <w14:solidFill>
              <w14:schemeClr w14:val="tx1"/>
            </w14:solidFill>
          </w14:textFill>
        </w:rPr>
        <w:t>。</w:t>
      </w:r>
    </w:p>
    <w:p>
      <w:pPr>
        <w:spacing w:line="500" w:lineRule="exact"/>
        <w:rPr>
          <w:rFonts w:asciiTheme="minorEastAsia" w:hAnsiTheme="minorEastAsia" w:eastAsiaTheme="minorEastAsia"/>
          <w:b/>
          <w:sz w:val="24"/>
          <w:szCs w:val="24"/>
        </w:rPr>
      </w:pPr>
      <w:bookmarkStart w:id="31" w:name="_Toc28359018"/>
      <w:bookmarkStart w:id="32" w:name="_Toc35393805"/>
      <w:bookmarkStart w:id="33" w:name="_Toc35393636"/>
      <w:bookmarkStart w:id="34" w:name="_Toc28359095"/>
      <w:r>
        <w:rPr>
          <w:rFonts w:hint="eastAsia" w:asciiTheme="minorEastAsia" w:hAnsiTheme="minorEastAsia" w:eastAsiaTheme="minorEastAsia"/>
          <w:b/>
          <w:sz w:val="24"/>
          <w:szCs w:val="24"/>
        </w:rPr>
        <w:t>八、凡对本次采购提出询问，请按</w:t>
      </w:r>
      <w:r>
        <w:rPr>
          <w:rFonts w:asciiTheme="minorEastAsia" w:hAnsiTheme="minorEastAsia" w:eastAsiaTheme="minorEastAsia"/>
          <w:b/>
          <w:sz w:val="24"/>
          <w:szCs w:val="24"/>
        </w:rPr>
        <w:t>以下方式</w:t>
      </w:r>
      <w:r>
        <w:rPr>
          <w:rFonts w:hint="eastAsia" w:asciiTheme="minorEastAsia" w:hAnsiTheme="minorEastAsia" w:eastAsiaTheme="minorEastAsia"/>
          <w:b/>
          <w:sz w:val="24"/>
          <w:szCs w:val="24"/>
        </w:rPr>
        <w:t>联系。</w:t>
      </w:r>
      <w:bookmarkEnd w:id="31"/>
      <w:bookmarkEnd w:id="32"/>
      <w:bookmarkEnd w:id="33"/>
      <w:bookmarkEnd w:id="34"/>
    </w:p>
    <w:p>
      <w:pPr>
        <w:spacing w:line="500" w:lineRule="exact"/>
        <w:rPr>
          <w:rFonts w:asciiTheme="minorEastAsia" w:hAnsiTheme="minorEastAsia" w:eastAsiaTheme="minorEastAsia"/>
          <w:sz w:val="24"/>
          <w:szCs w:val="24"/>
        </w:rPr>
      </w:pPr>
      <w:bookmarkStart w:id="35" w:name="_Toc28359096"/>
      <w:bookmarkStart w:id="36" w:name="_Toc35393637"/>
      <w:bookmarkStart w:id="37" w:name="_Toc28359019"/>
      <w:bookmarkStart w:id="38" w:name="_Toc35393806"/>
      <w:r>
        <w:rPr>
          <w:rFonts w:hint="eastAsia" w:asciiTheme="minorEastAsia" w:hAnsiTheme="minorEastAsia" w:eastAsiaTheme="minorEastAsia"/>
          <w:sz w:val="24"/>
          <w:szCs w:val="24"/>
        </w:rPr>
        <w:t>1.采购人信息</w:t>
      </w:r>
      <w:bookmarkEnd w:id="35"/>
      <w:bookmarkEnd w:id="36"/>
      <w:bookmarkEnd w:id="37"/>
      <w:bookmarkEnd w:id="38"/>
    </w:p>
    <w:p>
      <w:pPr>
        <w:spacing w:line="500" w:lineRule="exact"/>
        <w:ind w:firstLine="240" w:firstLineChars="100"/>
        <w:rPr>
          <w:rFonts w:hAnsi="宋体"/>
          <w:color w:val="000000"/>
          <w:sz w:val="24"/>
        </w:rPr>
      </w:pPr>
      <w:r>
        <w:rPr>
          <w:rFonts w:hint="eastAsia" w:asciiTheme="minorEastAsia" w:hAnsiTheme="minorEastAsia" w:eastAsiaTheme="minorEastAsia"/>
          <w:sz w:val="24"/>
          <w:szCs w:val="24"/>
        </w:rPr>
        <w:t>名    称：</w:t>
      </w:r>
      <w:r>
        <w:rPr>
          <w:rFonts w:hint="eastAsia" w:hAnsi="宋体"/>
          <w:color w:val="000000" w:themeColor="text1"/>
          <w:sz w:val="24"/>
          <w14:textFill>
            <w14:solidFill>
              <w14:schemeClr w14:val="tx1"/>
            </w14:solidFill>
          </w14:textFill>
        </w:rPr>
        <w:t>中共福州市鼓楼区委组织部</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地    址：</w:t>
      </w:r>
      <w:r>
        <w:rPr>
          <w:rFonts w:hint="eastAsia" w:hAnsi="宋体"/>
          <w:color w:val="000000"/>
          <w:sz w:val="24"/>
        </w:rPr>
        <w:t>福州市鼓楼区</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r>
        <w:rPr>
          <w:rFonts w:hint="eastAsia" w:ascii="宋体" w:hAnsi="宋体"/>
          <w:color w:val="000000" w:themeColor="text1"/>
          <w:sz w:val="24"/>
          <w14:textFill>
            <w14:solidFill>
              <w14:schemeClr w14:val="tx1"/>
            </w14:solidFill>
          </w14:textFill>
        </w:rPr>
        <w:t>周先生/0591-87535320</w:t>
      </w:r>
    </w:p>
    <w:p>
      <w:pPr>
        <w:spacing w:line="500" w:lineRule="exact"/>
        <w:rPr>
          <w:rFonts w:asciiTheme="minorEastAsia" w:hAnsiTheme="minorEastAsia" w:eastAsiaTheme="minorEastAsia"/>
          <w:sz w:val="24"/>
          <w:szCs w:val="24"/>
        </w:rPr>
      </w:pPr>
      <w:bookmarkStart w:id="39" w:name="_Toc28359020"/>
      <w:bookmarkStart w:id="40" w:name="_Toc35393807"/>
      <w:bookmarkStart w:id="41" w:name="_Toc35393638"/>
      <w:bookmarkStart w:id="42" w:name="_Toc28359097"/>
      <w:r>
        <w:rPr>
          <w:rFonts w:hint="eastAsia" w:asciiTheme="minorEastAsia" w:hAnsiTheme="minorEastAsia" w:eastAsiaTheme="minorEastAsia"/>
          <w:sz w:val="24"/>
          <w:szCs w:val="24"/>
        </w:rPr>
        <w:t>2.采购代理机构信息</w:t>
      </w:r>
      <w:bookmarkEnd w:id="39"/>
      <w:bookmarkEnd w:id="40"/>
      <w:bookmarkEnd w:id="41"/>
      <w:bookmarkEnd w:id="42"/>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名    称：福建国诚招标有限公司</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地　　址：</w:t>
      </w:r>
      <w:r>
        <w:rPr>
          <w:rFonts w:hint="eastAsia" w:ascii="宋体" w:hAnsi="宋体"/>
          <w:sz w:val="24"/>
        </w:rPr>
        <w:t>福州市古田路107号中美大厦24层</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联系方式：0591-83393310</w:t>
      </w:r>
    </w:p>
    <w:p>
      <w:pPr>
        <w:spacing w:line="500" w:lineRule="exact"/>
        <w:rPr>
          <w:rFonts w:asciiTheme="minorEastAsia" w:hAnsiTheme="minorEastAsia" w:eastAsiaTheme="minorEastAsia"/>
          <w:sz w:val="24"/>
          <w:szCs w:val="24"/>
        </w:rPr>
      </w:pPr>
      <w:bookmarkStart w:id="43" w:name="_Toc28359098"/>
      <w:bookmarkStart w:id="44" w:name="_Toc35393808"/>
      <w:bookmarkStart w:id="45" w:name="_Toc28359021"/>
      <w:bookmarkStart w:id="46" w:name="_Toc35393639"/>
      <w:r>
        <w:rPr>
          <w:rFonts w:hint="eastAsia" w:asciiTheme="minorEastAsia" w:hAnsiTheme="minorEastAsia" w:eastAsiaTheme="minorEastAsia"/>
          <w:sz w:val="24"/>
          <w:szCs w:val="24"/>
        </w:rPr>
        <w:t>3.项目联系</w:t>
      </w:r>
      <w:r>
        <w:rPr>
          <w:rFonts w:asciiTheme="minorEastAsia" w:hAnsiTheme="minorEastAsia" w:eastAsiaTheme="minorEastAsia"/>
          <w:sz w:val="24"/>
          <w:szCs w:val="24"/>
        </w:rPr>
        <w:t>方式</w:t>
      </w:r>
      <w:bookmarkEnd w:id="43"/>
      <w:bookmarkEnd w:id="44"/>
      <w:bookmarkEnd w:id="45"/>
      <w:bookmarkEnd w:id="46"/>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项目联系人：徐一彬</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电　　 话：0591-83393310</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网址：zfcg.czt.fujian.gov.cn</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开户名：福建国诚招标有限公司</w:t>
      </w:r>
    </w:p>
    <w:p>
      <w:pPr>
        <w:jc w:val="center"/>
        <w:rPr>
          <w:rFonts w:asciiTheme="minorEastAsia" w:hAnsiTheme="minorEastAsia" w:eastAsiaTheme="minorEastAsia"/>
          <w:sz w:val="24"/>
          <w:szCs w:val="24"/>
        </w:rPr>
      </w:pPr>
    </w:p>
    <w:sectPr>
      <w:pgSz w:w="11906" w:h="16838"/>
      <w:pgMar w:top="1440" w:right="99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0"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50"/>
    <w:rsid w:val="00001B2E"/>
    <w:rsid w:val="000327BD"/>
    <w:rsid w:val="00042166"/>
    <w:rsid w:val="00067E03"/>
    <w:rsid w:val="0014413E"/>
    <w:rsid w:val="001C5F6F"/>
    <w:rsid w:val="001E1849"/>
    <w:rsid w:val="001E3B98"/>
    <w:rsid w:val="001E751D"/>
    <w:rsid w:val="0021390A"/>
    <w:rsid w:val="00223E78"/>
    <w:rsid w:val="00245EF9"/>
    <w:rsid w:val="00291B08"/>
    <w:rsid w:val="002E362C"/>
    <w:rsid w:val="002F4218"/>
    <w:rsid w:val="00342303"/>
    <w:rsid w:val="003639BD"/>
    <w:rsid w:val="003928E8"/>
    <w:rsid w:val="004063DC"/>
    <w:rsid w:val="00482202"/>
    <w:rsid w:val="004A53C9"/>
    <w:rsid w:val="004B5BD4"/>
    <w:rsid w:val="004D4525"/>
    <w:rsid w:val="004E0F3A"/>
    <w:rsid w:val="005543EE"/>
    <w:rsid w:val="0058581E"/>
    <w:rsid w:val="005B7C96"/>
    <w:rsid w:val="005C0D66"/>
    <w:rsid w:val="005D21D7"/>
    <w:rsid w:val="005E0C3D"/>
    <w:rsid w:val="006443CB"/>
    <w:rsid w:val="006471C7"/>
    <w:rsid w:val="00670D38"/>
    <w:rsid w:val="006A54A4"/>
    <w:rsid w:val="006C21A9"/>
    <w:rsid w:val="006F1B7D"/>
    <w:rsid w:val="006F5F48"/>
    <w:rsid w:val="007B3477"/>
    <w:rsid w:val="007D58E5"/>
    <w:rsid w:val="00860B0E"/>
    <w:rsid w:val="008A1B50"/>
    <w:rsid w:val="00910779"/>
    <w:rsid w:val="00920B9C"/>
    <w:rsid w:val="009A2C2C"/>
    <w:rsid w:val="009B2D9C"/>
    <w:rsid w:val="00A249C9"/>
    <w:rsid w:val="00A30D78"/>
    <w:rsid w:val="00A31996"/>
    <w:rsid w:val="00A326BC"/>
    <w:rsid w:val="00A61065"/>
    <w:rsid w:val="00AD7095"/>
    <w:rsid w:val="00AE1060"/>
    <w:rsid w:val="00AE742A"/>
    <w:rsid w:val="00AF0909"/>
    <w:rsid w:val="00AF389B"/>
    <w:rsid w:val="00B02525"/>
    <w:rsid w:val="00B1010F"/>
    <w:rsid w:val="00B1296D"/>
    <w:rsid w:val="00B506BA"/>
    <w:rsid w:val="00B67DBB"/>
    <w:rsid w:val="00BB0EC8"/>
    <w:rsid w:val="00BB310A"/>
    <w:rsid w:val="00BD2B86"/>
    <w:rsid w:val="00C32FE5"/>
    <w:rsid w:val="00C73448"/>
    <w:rsid w:val="00C77181"/>
    <w:rsid w:val="00CA5AED"/>
    <w:rsid w:val="00CB06D8"/>
    <w:rsid w:val="00CB0A96"/>
    <w:rsid w:val="00CD5548"/>
    <w:rsid w:val="00D15DED"/>
    <w:rsid w:val="00D17D78"/>
    <w:rsid w:val="00D244DA"/>
    <w:rsid w:val="00D31E70"/>
    <w:rsid w:val="00D832C1"/>
    <w:rsid w:val="00DA0DFB"/>
    <w:rsid w:val="00DB0E78"/>
    <w:rsid w:val="00DD31B0"/>
    <w:rsid w:val="00DD5800"/>
    <w:rsid w:val="00E033E8"/>
    <w:rsid w:val="00E1209C"/>
    <w:rsid w:val="00E362DF"/>
    <w:rsid w:val="00E9488B"/>
    <w:rsid w:val="00EF72AB"/>
    <w:rsid w:val="00F15C3A"/>
    <w:rsid w:val="00F452CE"/>
    <w:rsid w:val="00F5271D"/>
    <w:rsid w:val="00F56FB1"/>
    <w:rsid w:val="00FE5137"/>
    <w:rsid w:val="00FE7FD8"/>
    <w:rsid w:val="00FF3AB7"/>
    <w:rsid w:val="0D554BCB"/>
    <w:rsid w:val="7F7FC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Plain Text"/>
    <w:basedOn w:val="1"/>
    <w:link w:val="18"/>
    <w:qFormat/>
    <w:uiPriority w:val="0"/>
    <w:rPr>
      <w:rFonts w:ascii="宋体" w:hAnsi="Courier New" w:eastAsiaTheme="minorEastAsia" w:cstheme="minorBidi"/>
      <w:szCs w:val="22"/>
    </w:r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4"/>
    <w:next w:val="4"/>
    <w:link w:val="21"/>
    <w:semiHidden/>
    <w:unhideWhenUsed/>
    <w:qFormat/>
    <w:uiPriority w:val="99"/>
    <w:rPr>
      <w:b/>
      <w:bCs/>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1 Char"/>
    <w:basedOn w:val="11"/>
    <w:link w:val="2"/>
    <w:qFormat/>
    <w:uiPriority w:val="9"/>
    <w:rPr>
      <w:rFonts w:ascii="Times New Roman" w:hAnsi="Times New Roman" w:eastAsia="宋体" w:cs="Times New Roman"/>
      <w:b/>
      <w:bCs/>
      <w:kern w:val="44"/>
      <w:sz w:val="44"/>
      <w:szCs w:val="44"/>
    </w:rPr>
  </w:style>
  <w:style w:type="character" w:customStyle="1" w:styleId="17">
    <w:name w:val="标题 2 Char"/>
    <w:basedOn w:val="11"/>
    <w:link w:val="3"/>
    <w:qFormat/>
    <w:uiPriority w:val="0"/>
    <w:rPr>
      <w:rFonts w:ascii="Arial" w:hAnsi="Arial" w:eastAsia="黑体" w:cs="Arial"/>
      <w:b/>
      <w:bCs/>
      <w:sz w:val="32"/>
      <w:szCs w:val="32"/>
    </w:rPr>
  </w:style>
  <w:style w:type="character" w:customStyle="1" w:styleId="18">
    <w:name w:val="纯文本 Char"/>
    <w:basedOn w:val="11"/>
    <w:link w:val="5"/>
    <w:qFormat/>
    <w:uiPriority w:val="0"/>
    <w:rPr>
      <w:rFonts w:ascii="宋体" w:hAnsi="Courier New"/>
    </w:rPr>
  </w:style>
  <w:style w:type="character" w:customStyle="1" w:styleId="19">
    <w:name w:val="批注框文本 Char"/>
    <w:basedOn w:val="11"/>
    <w:link w:val="6"/>
    <w:semiHidden/>
    <w:qFormat/>
    <w:uiPriority w:val="99"/>
    <w:rPr>
      <w:rFonts w:ascii="Times New Roman" w:hAnsi="Times New Roman" w:eastAsia="宋体" w:cs="Times New Roman"/>
      <w:sz w:val="18"/>
      <w:szCs w:val="18"/>
    </w:rPr>
  </w:style>
  <w:style w:type="character" w:customStyle="1" w:styleId="20">
    <w:name w:val="批注文字 Char"/>
    <w:basedOn w:val="11"/>
    <w:link w:val="4"/>
    <w:semiHidden/>
    <w:qFormat/>
    <w:uiPriority w:val="99"/>
    <w:rPr>
      <w:rFonts w:ascii="Times New Roman" w:hAnsi="Times New Roman" w:eastAsia="宋体" w:cs="Times New Roman"/>
      <w:szCs w:val="21"/>
    </w:rPr>
  </w:style>
  <w:style w:type="character" w:customStyle="1" w:styleId="21">
    <w:name w:val="批注主题 Char"/>
    <w:basedOn w:val="20"/>
    <w:link w:val="9"/>
    <w:semiHidden/>
    <w:qFormat/>
    <w:uiPriority w:val="99"/>
    <w:rPr>
      <w:rFonts w:ascii="Times New Roman" w:hAnsi="Times New Roman" w:eastAsia="宋体" w:cs="Times New Roman"/>
      <w:b/>
      <w:bCs/>
      <w:szCs w:val="21"/>
    </w:rPr>
  </w:style>
  <w:style w:type="paragraph" w:customStyle="1" w:styleId="22">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586</Words>
  <Characters>3344</Characters>
  <Lines>27</Lines>
  <Paragraphs>7</Paragraphs>
  <TotalTime>975</TotalTime>
  <ScaleCrop>false</ScaleCrop>
  <LinksUpToDate>false</LinksUpToDate>
  <CharactersWithSpaces>3923</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2020-07-07T16:37:00Z</dcterms:created>
  <dc:creator>陈云</dc:creator>
  <cp:lastModifiedBy>administrator</cp:lastModifiedBy>
  <cp:lastPrinted>2023-05-10T15:08:00Z</cp:lastPrinted>
  <dcterms:modified xsi:type="dcterms:W3CDTF">2025-07-04T15:48:34Z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03DE90B607844E1EA98E36B985273F72</vt:lpwstr>
  </property>
</Properties>
</file>