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ascii="宋体" w:hAnsi="宋体" w:eastAsia="宋体" w:cs="宋体"/>
          <w:b/>
          <w:i w:val="0"/>
          <w:caps w:val="0"/>
          <w:color w:val="393939"/>
          <w:spacing w:val="0"/>
          <w:sz w:val="72"/>
          <w:szCs w:val="72"/>
          <w:shd w:val="clear" w:fill="FFFFFF"/>
        </w:rPr>
        <w:t>福建省政府采购</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72"/>
          <w:szCs w:val="72"/>
          <w:shd w:val="clear" w:fill="FFFFFF"/>
        </w:rPr>
        <w:t>货物和服务项目</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72"/>
          <w:szCs w:val="72"/>
          <w:shd w:val="clear" w:fill="FFFFFF"/>
        </w:rPr>
        <w:t>公开招标文件</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72"/>
          <w:szCs w:val="72"/>
          <w:shd w:val="clear" w:fill="FFFFFF"/>
        </w:rPr>
        <w:t>     </w:t>
      </w:r>
    </w:p>
    <w:p>
      <w:pPr>
        <w:pStyle w:val="6"/>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36"/>
          <w:szCs w:val="36"/>
          <w:shd w:val="clear" w:fill="FFFFFF"/>
        </w:rPr>
        <w:t>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30"/>
          <w:szCs w:val="30"/>
          <w:shd w:val="clear" w:fill="FFFFFF"/>
        </w:rPr>
        <w:t> </w:t>
      </w:r>
    </w:p>
    <w:p>
      <w:pPr>
        <w:pStyle w:val="6"/>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30"/>
          <w:szCs w:val="30"/>
          <w:shd w:val="clear" w:fill="FFFFFF"/>
        </w:rPr>
        <w:t>项目名称：</w:t>
      </w:r>
      <w:r>
        <w:rPr>
          <w:rFonts w:hint="eastAsia" w:ascii="宋体" w:hAnsi="宋体" w:eastAsia="宋体" w:cs="宋体"/>
          <w:b/>
          <w:i w:val="0"/>
          <w:caps w:val="0"/>
          <w:color w:val="393939"/>
          <w:spacing w:val="0"/>
          <w:sz w:val="30"/>
          <w:szCs w:val="30"/>
          <w:shd w:val="clear" w:fill="FFFFFF"/>
        </w:rPr>
        <w:t>中共福州市鼓楼区委政法委员会保安服务项目服务类采购项目</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30"/>
          <w:szCs w:val="30"/>
          <w:shd w:val="clear" w:fill="FFFFFF"/>
        </w:rPr>
        <w:t>备案编号：</w:t>
      </w:r>
      <w:r>
        <w:rPr>
          <w:rFonts w:hint="eastAsia" w:ascii="宋体" w:hAnsi="宋体" w:eastAsia="宋体" w:cs="宋体"/>
          <w:b/>
          <w:i w:val="0"/>
          <w:caps w:val="0"/>
          <w:color w:val="393939"/>
          <w:spacing w:val="0"/>
          <w:sz w:val="30"/>
          <w:szCs w:val="30"/>
          <w:shd w:val="clear" w:fill="FFFFFF"/>
        </w:rPr>
        <w:t>A1-ZFYYH-GK-202103-B0736-IDN</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30"/>
          <w:szCs w:val="30"/>
          <w:shd w:val="clear" w:fill="FFFFFF"/>
        </w:rPr>
        <w:t>招标编号：</w:t>
      </w:r>
      <w:r>
        <w:rPr>
          <w:rFonts w:hint="eastAsia" w:ascii="宋体" w:hAnsi="宋体" w:eastAsia="宋体" w:cs="宋体"/>
          <w:b/>
          <w:i w:val="0"/>
          <w:caps w:val="0"/>
          <w:color w:val="393939"/>
          <w:spacing w:val="0"/>
          <w:sz w:val="30"/>
          <w:szCs w:val="30"/>
          <w:shd w:val="clear" w:fill="FFFFFF"/>
        </w:rPr>
        <w:t>[350102]YCXM[GK]2021001</w:t>
      </w:r>
      <w:r>
        <w:rPr>
          <w:rStyle w:val="9"/>
          <w:rFonts w:hint="eastAsia" w:ascii="宋体" w:hAnsi="宋体" w:eastAsia="宋体" w:cs="宋体"/>
          <w:b/>
          <w:i w:val="0"/>
          <w:caps w:val="0"/>
          <w:color w:val="393939"/>
          <w:spacing w:val="0"/>
          <w:sz w:val="30"/>
          <w:szCs w:val="30"/>
          <w:shd w:val="clear" w:fill="FFFFFF"/>
        </w:rPr>
        <w:br w:type="textWrapping"/>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p>
    <w:p>
      <w:pPr>
        <w:keepNext w:val="0"/>
        <w:keepLines w:val="0"/>
        <w:widowControl/>
        <w:suppressLineNumbers w:val="0"/>
        <w:jc w:val="center"/>
      </w:pP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27"/>
          <w:szCs w:val="27"/>
          <w:shd w:val="clear" w:fill="FFFFFF"/>
        </w:rPr>
        <w:t>采购人：</w:t>
      </w:r>
      <w:r>
        <w:rPr>
          <w:rFonts w:hint="eastAsia" w:ascii="微软雅黑" w:hAnsi="微软雅黑" w:eastAsia="微软雅黑" w:cs="微软雅黑"/>
          <w:i w:val="0"/>
          <w:caps w:val="0"/>
          <w:color w:val="393939"/>
          <w:spacing w:val="0"/>
          <w:sz w:val="27"/>
          <w:szCs w:val="27"/>
          <w:shd w:val="clear" w:fill="FFFFFF"/>
        </w:rPr>
        <w:t> </w:t>
      </w:r>
      <w:r>
        <w:rPr>
          <w:rFonts w:hint="eastAsia" w:ascii="宋体" w:hAnsi="宋体" w:eastAsia="宋体" w:cs="宋体"/>
          <w:b/>
          <w:i w:val="0"/>
          <w:caps w:val="0"/>
          <w:color w:val="393939"/>
          <w:spacing w:val="0"/>
          <w:sz w:val="28"/>
          <w:szCs w:val="28"/>
          <w:shd w:val="clear" w:fill="FFFFFF"/>
        </w:rPr>
        <w:t>中共福州市鼓楼区委政法委员会</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28"/>
          <w:szCs w:val="28"/>
          <w:shd w:val="clear" w:fill="FFFFFF"/>
        </w:rPr>
        <w:t>代理机构：</w:t>
      </w:r>
      <w:r>
        <w:rPr>
          <w:rFonts w:hint="eastAsia" w:ascii="宋体" w:hAnsi="宋体" w:eastAsia="宋体" w:cs="宋体"/>
          <w:b/>
          <w:i w:val="0"/>
          <w:caps w:val="0"/>
          <w:color w:val="393939"/>
          <w:spacing w:val="0"/>
          <w:sz w:val="28"/>
          <w:szCs w:val="28"/>
          <w:shd w:val="clear" w:fill="FFFFFF"/>
        </w:rPr>
        <w:t>福建阳诚项目管理有限公司</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7"/>
          <w:szCs w:val="27"/>
          <w:shd w:val="clear" w:fill="FFFFFF"/>
        </w:rPr>
        <w:t> </w:t>
      </w:r>
    </w:p>
    <w:p>
      <w:pPr>
        <w:pStyle w:val="6"/>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28"/>
          <w:szCs w:val="28"/>
          <w:shd w:val="clear" w:fill="FFFFFF"/>
        </w:rPr>
        <w:t>2021年03月</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第一章</w:t>
      </w:r>
      <w:r>
        <w:rPr>
          <w:rStyle w:val="9"/>
          <w:b/>
          <w:spacing w:val="0"/>
          <w:sz w:val="31"/>
          <w:szCs w:val="31"/>
        </w:rPr>
        <w:t>   </w:t>
      </w:r>
      <w:r>
        <w:rPr>
          <w:rStyle w:val="9"/>
          <w:rFonts w:hint="eastAsia" w:ascii="宋体" w:hAnsi="宋体" w:eastAsia="宋体" w:cs="宋体"/>
          <w:b/>
          <w:spacing w:val="0"/>
          <w:sz w:val="31"/>
          <w:szCs w:val="31"/>
        </w:rPr>
        <w:t>投标邀请</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中共福州市鼓楼区委政法委员会保安服务项目服务类采购项目</w:t>
      </w:r>
      <w:r>
        <w:rPr>
          <w:rFonts w:hint="eastAsia" w:ascii="宋体" w:hAnsi="宋体" w:eastAsia="宋体" w:cs="宋体"/>
          <w:spacing w:val="0"/>
          <w:sz w:val="24"/>
          <w:szCs w:val="24"/>
        </w:rPr>
        <w:t>（以下简称：“本项目”）的政府采购活动，现邀请供应商参加投标。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A1-ZFYYH-GK-202103-B0736-IDN</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[350102]YCXM[GK]2021001</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5、需要落实的政府采购政策：（1) 财政部 工业和信息化部关于印发《政府采购促进中小企业发展管理办法》的通知(财库〔2020〕46号)。(2)《福建省省级政府集中采购目录及限额标准》 的政府采购政策。(3) 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(4)《国务院办公厅关于建立政府强制采购节能产品制度的通知》国办发[2007]51号、财政部国家发展改革委关于印发《节能产品政府采购实施意见》的通知(财库[2004]185号)和财政部 发展改革委 生态环境部 市场监管总局印发《关于调整优化节能产品、环境标志产品政府采购执行机制的通知》(财库〔2019〕9号)和《关于印发节能产品政府采购品目清单的通知》（财库〔2019〕19号）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9"/>
          <w:rFonts w:hint="eastAsia" w:ascii="宋体" w:hAnsi="宋体" w:eastAsia="宋体" w:cs="宋体"/>
          <w:b/>
          <w:spacing w:val="0"/>
          <w:sz w:val="24"/>
          <w:szCs w:val="24"/>
        </w:rPr>
        <w:t>包：1</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提供具备履行合同所必需设备和专业技术能力的声明函。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投标人须具有公安部门核发的“保安服务许可证”。</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投标人须提供公安部门颁发的《保安服务许可证》复印件。</w:t>
            </w:r>
          </w:p>
        </w:tc>
      </w:tr>
    </w:tbl>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※根据上述资格要求，投标文件中应提交的“投标人的资格及资信证明文件”详见招标文件第四章。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9"/>
          <w:rFonts w:hint="eastAsia" w:ascii="宋体" w:hAnsi="宋体" w:eastAsia="宋体" w:cs="宋体"/>
          <w:b/>
          <w:spacing w:val="0"/>
          <w:sz w:val="24"/>
          <w:szCs w:val="24"/>
        </w:rPr>
        <w:t>投标将被拒绝。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9"/>
          <w:rFonts w:hint="eastAsia" w:ascii="宋体" w:hAnsi="宋体" w:eastAsia="宋体" w:cs="宋体"/>
          <w:b/>
          <w:spacing w:val="0"/>
          <w:sz w:val="24"/>
          <w:szCs w:val="24"/>
        </w:rPr>
        <w:t>投标人的CA证书</w:t>
      </w:r>
      <w:r>
        <w:rPr>
          <w:rFonts w:hint="eastAsia" w:ascii="宋体" w:hAnsi="宋体" w:eastAsia="宋体" w:cs="宋体"/>
          <w:spacing w:val="0"/>
          <w:sz w:val="24"/>
          <w:szCs w:val="24"/>
        </w:rPr>
        <w:t>连同</w:t>
      </w:r>
      <w:r>
        <w:rPr>
          <w:rStyle w:val="9"/>
          <w:rFonts w:hint="eastAsia" w:ascii="宋体" w:hAnsi="宋体" w:eastAsia="宋体" w:cs="宋体"/>
          <w:b/>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9"/>
          <w:rFonts w:hint="eastAsia" w:ascii="宋体" w:hAnsi="宋体" w:eastAsia="宋体" w:cs="宋体"/>
          <w:b/>
          <w:spacing w:val="0"/>
          <w:sz w:val="24"/>
          <w:szCs w:val="24"/>
        </w:rPr>
        <w:t>投标将被拒绝。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9"/>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12、采购人：中共福州市鼓楼区委政法委员会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地址：福州市鼓楼区津泰路98号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联系方法：王先生 13459490072</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13、代理机构：福建阳诚项目管理有限公司</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地址：福州市仓山区金山街道浦上大道216号福州仓山万达广场C区（原金榕南路西侧与浦上大道北侧交叉处）C3#楼26层17-23办公</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联系方法：魏艺芬 0591-83053161</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bookmarkStart w:id="0" w:name="_GoBack" w:colFirst="0" w:colLast="0"/>
            <w:r>
              <w:rPr>
                <w:rStyle w:val="9"/>
                <w:rFonts w:hint="eastAsia" w:ascii="宋体" w:hAnsi="宋体" w:eastAsia="宋体" w:cs="宋体"/>
                <w:b/>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福建阳诚项目管理有限公司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bookmarkEnd w:id="0"/>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48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7"/>
        <w:gridCol w:w="917"/>
        <w:gridCol w:w="1841"/>
        <w:gridCol w:w="917"/>
        <w:gridCol w:w="918"/>
        <w:gridCol w:w="918"/>
        <w:gridCol w:w="976"/>
        <w:gridCol w:w="91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1"/>
              <w:gridCol w:w="1585"/>
              <w:gridCol w:w="671"/>
              <w:gridCol w:w="736"/>
              <w:gridCol w:w="181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安全服务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3（年）</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19,206,000.0000</w:t>
                  </w:r>
                </w:p>
              </w:tc>
            </w:tr>
          </w:tbl>
          <w:p>
            <w:pPr>
              <w:jc w:val="cente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19206000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192060</w:t>
            </w:r>
          </w:p>
        </w:tc>
      </w:tr>
    </w:tbl>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第二章</w:t>
      </w:r>
      <w:r>
        <w:rPr>
          <w:rStyle w:val="9"/>
          <w:b/>
          <w:spacing w:val="0"/>
          <w:sz w:val="31"/>
          <w:szCs w:val="31"/>
        </w:rPr>
        <w:t>   </w:t>
      </w:r>
      <w:r>
        <w:rPr>
          <w:rStyle w:val="9"/>
          <w:rFonts w:hint="eastAsia" w:ascii="宋体" w:hAnsi="宋体" w:eastAsia="宋体" w:cs="宋体"/>
          <w:b/>
          <w:spacing w:val="0"/>
          <w:sz w:val="31"/>
          <w:szCs w:val="31"/>
        </w:rPr>
        <w:t>投标人须知前附表（表1、</w:t>
      </w:r>
      <w:r>
        <w:rPr>
          <w:rStyle w:val="9"/>
          <w:rFonts w:hint="default" w:ascii="Times New Roman" w:hAnsi="Times New Roman" w:cs="Times New Roman"/>
          <w:b/>
          <w:spacing w:val="0"/>
          <w:sz w:val="31"/>
          <w:szCs w:val="31"/>
        </w:rPr>
        <w:t>2</w:t>
      </w:r>
      <w:r>
        <w:rPr>
          <w:rStyle w:val="9"/>
          <w:rFonts w:hint="eastAsia" w:ascii="宋体" w:hAnsi="宋体" w:eastAsia="宋体" w:cs="宋体"/>
          <w:b/>
          <w:spacing w:val="0"/>
          <w:sz w:val="31"/>
          <w:szCs w:val="31"/>
        </w:rPr>
        <w:t>）</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96"/>
        <w:gridCol w:w="1500"/>
        <w:gridCol w:w="64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071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投标文件的份数：</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允许散装或活页装订的内容或材料：</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是否允许中标人将本项目的非主体、非关键性工作进行分包：</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密封及其标记的具体形式：</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9"/>
                <w:rFonts w:hint="eastAsia" w:ascii="宋体" w:hAnsi="宋体" w:eastAsia="宋体" w:cs="宋体"/>
                <w:b/>
                <w:spacing w:val="0"/>
                <w:sz w:val="24"/>
                <w:szCs w:val="24"/>
              </w:rPr>
              <w:t>投标将被拒绝。</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不承担责任。</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开标时由采购代理机构工作人员持投标人的CA卡解密已上传的电子投标文件，投标人开标现场必须携带CA，《政府采购货物和服务招标投标管理办法》规定：开标应当在招标文件确定的提交投标文件截止时间的同一时间公开进行，若因投标人未携带CA导致其电子投标文件无法在开标时正常解密，各投标人将自行承担因未携带CA而产生的相应后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spacing w:val="0"/>
                <w:sz w:val="24"/>
                <w:szCs w:val="24"/>
              </w:rPr>
              <w:t>  8</w:t>
            </w:r>
          </w:p>
        </w:tc>
        <w:tc>
          <w:tcPr>
            <w:tcW w:w="159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Style w:val="9"/>
                <w:rFonts w:hint="eastAsia" w:ascii="宋体" w:hAnsi="宋体" w:eastAsia="宋体" w:cs="宋体"/>
                <w:b/>
                <w:spacing w:val="0"/>
                <w:sz w:val="24"/>
                <w:szCs w:val="24"/>
              </w:rPr>
              <w:t>本项目中标人的确定（以合同包为单位）：</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r>
              <w:rPr>
                <w:rFonts w:hint="eastAsia" w:ascii="宋体" w:hAnsi="宋体" w:eastAsia="宋体" w:cs="宋体"/>
                <w:spacing w:val="0"/>
                <w:sz w:val="24"/>
                <w:szCs w:val="24"/>
              </w:rPr>
              <w:t>。</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②若本款第①点规定方式为“无”，则按照下列方式确定：随机抽取。</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6"/>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6"/>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招标文件的质疑</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※除上述规定外，对招标文件提出的质疑还应符合招标文件第三章第</w:t>
            </w:r>
            <w:r>
              <w:rPr>
                <w:rStyle w:val="9"/>
                <w:rFonts w:hint="default" w:ascii="Times New Roman" w:hAnsi="Times New Roman" w:cs="Times New Roman"/>
                <w:b/>
                <w:spacing w:val="0"/>
                <w:sz w:val="24"/>
                <w:szCs w:val="24"/>
              </w:rPr>
              <w:t>15.1</w:t>
            </w:r>
            <w:r>
              <w:rPr>
                <w:rStyle w:val="9"/>
                <w:rFonts w:hint="eastAsia" w:ascii="宋体" w:hAnsi="宋体" w:eastAsia="宋体" w:cs="宋体"/>
                <w:b/>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监督管理部门：</w:t>
            </w:r>
            <w:r>
              <w:rPr>
                <w:rFonts w:hint="eastAsia" w:ascii="宋体" w:hAnsi="宋体" w:eastAsia="宋体" w:cs="宋体"/>
                <w:spacing w:val="0"/>
                <w:sz w:val="24"/>
                <w:szCs w:val="24"/>
              </w:rPr>
              <w:t>福州市鼓楼区财政局</w:t>
            </w:r>
            <w:r>
              <w:rPr>
                <w:rStyle w:val="9"/>
                <w:rFonts w:hint="eastAsia" w:ascii="宋体" w:hAnsi="宋体" w:eastAsia="宋体" w:cs="宋体"/>
                <w:b/>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spacing w:val="0"/>
                <w:sz w:val="24"/>
                <w:szCs w:val="24"/>
              </w:rPr>
              <w:t>财政部和福建省财政厅指定的政府采购信息发布媒体（以下简称：“指定媒体”）：</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spacing w:val="0"/>
                <w:sz w:val="24"/>
                <w:szCs w:val="24"/>
              </w:rPr>
              <w:t>※除招标文件第一章第</w:t>
            </w:r>
            <w:r>
              <w:rPr>
                <w:rStyle w:val="9"/>
                <w:rFonts w:hint="default" w:ascii="Times New Roman" w:hAnsi="Times New Roman" w:cs="Times New Roman"/>
                <w:b/>
                <w:spacing w:val="0"/>
                <w:sz w:val="24"/>
                <w:szCs w:val="24"/>
              </w:rPr>
              <w:t>11.1</w:t>
            </w:r>
            <w:r>
              <w:rPr>
                <w:rStyle w:val="9"/>
                <w:rFonts w:hint="eastAsia" w:ascii="宋体" w:hAnsi="宋体" w:eastAsia="宋体" w:cs="宋体"/>
                <w:b/>
                <w:spacing w:val="0"/>
                <w:sz w:val="24"/>
                <w:szCs w:val="24"/>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spacing w:val="0"/>
                <w:sz w:val="24"/>
                <w:szCs w:val="24"/>
              </w:rPr>
              <w:t>其他事项：</w:t>
            </w:r>
          </w:p>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spacing w:val="0"/>
                <w:sz w:val="24"/>
                <w:szCs w:val="24"/>
              </w:rPr>
              <w:t>(1)本项目代理服务费由</w:t>
            </w:r>
            <w:r>
              <w:rPr>
                <w:rFonts w:hint="eastAsia" w:ascii="宋体" w:hAnsi="宋体" w:eastAsia="宋体" w:cs="宋体"/>
                <w:b/>
                <w:spacing w:val="0"/>
                <w:sz w:val="24"/>
                <w:szCs w:val="24"/>
              </w:rPr>
              <w:t>中标人</w:t>
            </w:r>
            <w:r>
              <w:rPr>
                <w:rStyle w:val="9"/>
                <w:rFonts w:hint="eastAsia" w:ascii="宋体" w:hAnsi="宋体" w:eastAsia="宋体" w:cs="宋体"/>
                <w:b/>
                <w:spacing w:val="0"/>
                <w:sz w:val="24"/>
                <w:szCs w:val="24"/>
              </w:rPr>
              <w:t>支付。</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(2)其他：</w:t>
            </w:r>
            <w:r>
              <w:rPr>
                <w:rFonts w:hint="eastAsia" w:ascii="宋体" w:hAnsi="宋体" w:eastAsia="宋体" w:cs="宋体"/>
                <w:b/>
                <w:spacing w:val="0"/>
                <w:sz w:val="24"/>
                <w:szCs w:val="24"/>
              </w:rPr>
              <w:t>A.解释权：采购代理机构拥有本项目招标文件的最终解释权。 B.投标人提交的电子文本应用不可改写的可读介质后提交，其内容与投标人在福建省政府采购网上公开信息系统上提交的内容不一致的，以网上提交的内容为准。 C.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D.质疑受理的其它要求： ①质疑人为法人或其他组织的，质疑函需逐页加盖质疑人单位公章；若本项目接受自然人投标且质疑人为自然人的，质疑函需质疑人本人逐页签名。否则质疑将不予受理。 ②在法定质疑期内质疑人须一次性提出针对同一采购程序环节的质疑，二（多）次质疑不予受理。 ③质疑人递交质疑函时还应出具质疑人已在福建省政府采购网上公 开信息系统上已对本项目进行报名的证明文件（体现报名时间），否则将不被认定为潜在投标人，其质疑将不予受理。【招标文件首次下载之日为质疑人在福建省政 府采购网上公开信息系统成功报名之日。 E.投标人对本项目招标文件有任何疑议或不认同之处，需在法定时间内按规定提出质疑，否则视为投标人接受招标文件的规定。 F.根据闽财购〔2010〕28号文件规定，若投标人的技术部分实际得分少于招标文件设定的技术部分总分50%，即视为技术部分未实质性响应招标文件要求，按无效标处理。 G．资格及资信证明部分、技术商务部分中不得出现报价部分的全部或部分的投标报价信息（或组成资料），否则按无效投标处理。H.履约保证金：中标人须在签订合同前，向采购人提交一年合同总额5%的银行保函(受益人为采购人)作为履约保证金，该履约保证金在采购人出具履约确认书且在中标人履行合同满三个月后30日内解除一年合同总额5%的银行保函。 I．关于招标代理服务费。 ①收取标准及收取方式： 中标人应按差额定率累进法计算，向采购代理机构交纳招标代理服务费(中标服务费)。(本文件中其他有关招标代理服务费(中标服务费)的收费情况与此处不一致，以此处为准)。招标代理服务收费的标准：100(万元)以下收费费率标准: 1.50%；100－500(万元)收费费率标准:0.8％；500-1000(万元)收费费率标准: 0.45%；1000-5000(万元)收费费率标准:0.25%。中标人在领取中标通知书前，以转账或汇款方式提交，请投标人报价时予以充分考虑。 ②代理服务费缴交帐户信息： 账户名：账户名：福建阳诚项目管理有限公司 开户行：中国建设银行股份有限公司福州金山支行 帐 号：35001886400052505535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2070"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Style w:val="9"/>
                <w:rFonts w:hint="eastAsia" w:ascii="宋体" w:hAnsi="宋体" w:eastAsia="宋体" w:cs="宋体"/>
                <w:b/>
                <w:spacing w:val="0"/>
                <w:sz w:val="24"/>
                <w:szCs w:val="24"/>
              </w:rPr>
              <w:t>后有表</w:t>
            </w:r>
            <w:r>
              <w:rPr>
                <w:rStyle w:val="9"/>
                <w:rFonts w:hint="default" w:ascii="Times New Roman" w:hAnsi="Times New Roman" w:cs="Times New Roman"/>
                <w:b/>
                <w:spacing w:val="0"/>
                <w:sz w:val="24"/>
                <w:szCs w:val="24"/>
              </w:rPr>
              <w:t>2</w:t>
            </w:r>
            <w:r>
              <w:rPr>
                <w:rStyle w:val="9"/>
                <w:rFonts w:hint="eastAsia" w:ascii="宋体" w:hAnsi="宋体" w:eastAsia="宋体" w:cs="宋体"/>
                <w:b/>
                <w:spacing w:val="0"/>
                <w:sz w:val="24"/>
                <w:szCs w:val="24"/>
              </w:rPr>
              <w:t>，请勿遗漏。</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①一般资格证明文件 “财务状况报告（财务报告、或资信证明、或投标担保函）”中投标人选择提供资信证明的，还应附上其开户（基本存款账户）许可证复印件。②依法缴纳税收证明材料：“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 ③依法缴纳社会保障资金证明材料：“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r>
              <w:rPr>
                <w:rFonts w:hint="eastAsia" w:ascii="宋体" w:hAnsi="宋体" w:eastAsia="宋体" w:cs="宋体"/>
                <w:spacing w:val="0"/>
                <w:sz w:val="24"/>
                <w:szCs w:val="24"/>
              </w:rPr>
              <w:t>的内容</w:t>
            </w:r>
            <w:r>
              <w:rPr>
                <w:rStyle w:val="9"/>
                <w:rFonts w:hint="eastAsia" w:ascii="宋体" w:hAnsi="宋体" w:eastAsia="宋体" w:cs="宋体"/>
                <w:b/>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①根据中国人民银行令【2019】第1号及银发【2019】41号文，自2019年2月25日起在全国范围分批取消企业银行账户许可，投标人选择提供资信证明的，若无法提供投标人企业基本账户开户许可证，可提供由相应银行开具的基本存款账户证明资料。②依法缴纳税收证明材料：“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注：为贯彻落实国家针对中小企业社保、税收减免等政策，相应调整采购文件中对投标（响应）供应商社保、税收缴交方面的证明材料要求。因疫情影响享受缓缴或免缴社保、税款的企业，无法提供相关社保、税收缴纳证明材料的，提供有关情况说明视同社保、税收缴纳证明材料提交完整。）； ③依法缴纳社会保障资金证明材料：“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注：为贯彻落实国家针对中小企业社保、税收减免等政策，相应调整采购文件中对投标（响应）供应商社保、税收缴交方面的证明材料要求。因疫情影响享受缓缴或免缴社保、税款的企业，无法提供相关社保、税收缴纳证明材料的，提供有关情况说明视同社保、税收缴纳证明材料提交完整。</w:t>
            </w:r>
            <w:r>
              <w:rPr>
                <w:rFonts w:hint="eastAsia" w:ascii="宋体" w:hAnsi="宋体" w:eastAsia="宋体" w:cs="宋体"/>
                <w:spacing w:val="0"/>
                <w:sz w:val="24"/>
                <w:szCs w:val="24"/>
              </w:rPr>
              <w:t>后适用本项目的电子招标投标活动。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9"/>
                <w:rFonts w:hint="eastAsia" w:ascii="宋体" w:hAnsi="宋体" w:eastAsia="宋体" w:cs="宋体"/>
                <w:b/>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9"/>
                <w:rFonts w:hint="eastAsia" w:ascii="宋体" w:hAnsi="宋体" w:eastAsia="宋体" w:cs="宋体"/>
                <w:b/>
                <w:spacing w:val="0"/>
                <w:sz w:val="24"/>
                <w:szCs w:val="24"/>
              </w:rPr>
              <w:t>资格审查小组、评标委员会将按照不利于投标人的内容进行认定。</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9"/>
                <w:rFonts w:hint="eastAsia" w:ascii="宋体" w:hAnsi="宋体" w:eastAsia="宋体" w:cs="宋体"/>
                <w:b/>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9"/>
                <w:rFonts w:hint="eastAsia" w:ascii="宋体" w:hAnsi="宋体" w:eastAsia="宋体" w:cs="宋体"/>
                <w:b/>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9"/>
                <w:rFonts w:hint="eastAsia" w:ascii="宋体" w:hAnsi="宋体" w:eastAsia="宋体" w:cs="宋体"/>
                <w:b/>
                <w:sz w:val="24"/>
                <w:szCs w:val="24"/>
              </w:rPr>
              <w:t>（资格审查小组、评标委员会将核对纸质投标文件正本，未提供原件的证明材料或资料将导致投标无效）。</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9"/>
                <w:rFonts w:hint="eastAsia" w:ascii="宋体" w:hAnsi="宋体" w:eastAsia="宋体" w:cs="宋体"/>
                <w:b/>
                <w:sz w:val="24"/>
                <w:szCs w:val="24"/>
              </w:rPr>
              <w:t>投标无效。</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9"/>
                <w:rFonts w:hint="eastAsia" w:ascii="宋体" w:hAnsi="宋体" w:eastAsia="宋体" w:cs="宋体"/>
                <w:b/>
                <w:sz w:val="24"/>
                <w:szCs w:val="24"/>
              </w:rPr>
              <w:t>均视同有效。</w:t>
            </w:r>
          </w:p>
          <w:p>
            <w:pPr>
              <w:pStyle w:val="6"/>
              <w:keepNext w:val="0"/>
              <w:keepLines w:val="0"/>
              <w:widowControl/>
              <w:suppressLineNumbers w:val="0"/>
              <w:wordWrap w:val="0"/>
              <w:spacing w:before="0" w:beforeAutospacing="0" w:after="0" w:afterAutospacing="0"/>
              <w:ind w:left="0" w:right="0"/>
            </w:pP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9"/>
                <w:rFonts w:hint="eastAsia" w:ascii="宋体" w:hAnsi="宋体" w:eastAsia="宋体" w:cs="宋体"/>
                <w:b/>
                <w:spacing w:val="0"/>
                <w:sz w:val="24"/>
                <w:szCs w:val="24"/>
              </w:rPr>
              <w:t>投标无效。</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9"/>
                <w:rFonts w:hint="eastAsia" w:ascii="宋体" w:hAnsi="宋体" w:eastAsia="宋体" w:cs="宋体"/>
                <w:b/>
                <w:spacing w:val="0"/>
                <w:sz w:val="24"/>
                <w:szCs w:val="24"/>
              </w:rPr>
              <w:t>不视为投标无效。</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9"/>
                <w:rFonts w:hint="eastAsia" w:ascii="宋体" w:hAnsi="宋体" w:eastAsia="宋体" w:cs="宋体"/>
                <w:b/>
                <w:spacing w:val="0"/>
                <w:sz w:val="24"/>
                <w:szCs w:val="24"/>
              </w:rPr>
              <w:t>投标将被拒绝。</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9"/>
                <w:rFonts w:hint="eastAsia" w:ascii="宋体" w:hAnsi="宋体" w:eastAsia="宋体" w:cs="宋体"/>
                <w:b/>
                <w:spacing w:val="0"/>
                <w:sz w:val="24"/>
                <w:szCs w:val="24"/>
              </w:rPr>
              <w:t>投标将被拒绝。</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,其保证金不予退还：</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a、潜在供应商在福建省政府采购网上公开信息系统注册报名时应录入供应商中文全称，不应使用简称、字母、符号等，否则有可能造成电子投标无法进行或核验保证金未能通过而导致投标失败。b、投标人在开标现场用于解密的CA必须与制作该项目电子投标文件时所用CA为同一把CA，否则无法解密。 解密完成后，CA将退还投标人。c、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r>
              <w:rPr>
                <w:rFonts w:hint="eastAsia" w:ascii="宋体" w:hAnsi="宋体" w:eastAsia="宋体" w:cs="宋体"/>
                <w:spacing w:val="0"/>
                <w:sz w:val="24"/>
                <w:szCs w:val="24"/>
              </w:rPr>
              <w:t>。</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第三章   投标人须知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一、总则</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二、投标人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三、招标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福建阳诚项目管理有限公司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9"/>
          <w:rFonts w:hint="eastAsia" w:ascii="宋体" w:hAnsi="宋体" w:eastAsia="宋体" w:cs="宋体"/>
          <w:b/>
          <w:spacing w:val="0"/>
          <w:sz w:val="24"/>
          <w:szCs w:val="24"/>
        </w:rPr>
        <w:t>作为招标文件组成部分</w:t>
      </w:r>
      <w:r>
        <w:rPr>
          <w:rFonts w:hint="eastAsia" w:ascii="宋体" w:hAnsi="宋体" w:eastAsia="宋体" w:cs="宋体"/>
          <w:spacing w:val="0"/>
          <w:sz w:val="24"/>
          <w:szCs w:val="24"/>
        </w:rPr>
        <w:t>，对投标人具有约束力。</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通知所有潜在投标人的书面形式。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福建阳诚项目管理有限公司可终止招标并发布终止公告。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8.2终止公告作为福建阳诚项目管理有限公司</w:t>
      </w:r>
      <w:r>
        <w:rPr>
          <w:rFonts w:hint="eastAsia" w:ascii="宋体" w:hAnsi="宋体" w:eastAsia="宋体" w:cs="宋体"/>
          <w:spacing w:val="0"/>
          <w:sz w:val="24"/>
          <w:szCs w:val="24"/>
        </w:rPr>
        <w:t>通知所有潜在投标人的书面形式。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四、投标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9"/>
          <w:rFonts w:hint="eastAsia" w:ascii="宋体" w:hAnsi="宋体" w:eastAsia="宋体" w:cs="宋体"/>
          <w:b/>
          <w:spacing w:val="0"/>
          <w:sz w:val="24"/>
          <w:szCs w:val="24"/>
        </w:rPr>
        <w:t>其投标无效：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※除本章第</w:t>
      </w:r>
      <w:r>
        <w:rPr>
          <w:rStyle w:val="9"/>
          <w:rFonts w:hint="default" w:ascii="Calibri" w:hAnsi="Calibri" w:cs="Calibri"/>
          <w:b/>
          <w:spacing w:val="0"/>
          <w:sz w:val="24"/>
          <w:szCs w:val="24"/>
        </w:rPr>
        <w:t>10.5</w:t>
      </w:r>
      <w:r>
        <w:rPr>
          <w:rStyle w:val="9"/>
          <w:rFonts w:hint="eastAsia" w:ascii="宋体" w:hAnsi="宋体" w:eastAsia="宋体" w:cs="宋体"/>
          <w:b/>
          <w:spacing w:val="0"/>
          <w:sz w:val="24"/>
          <w:szCs w:val="24"/>
        </w:rPr>
        <w:t>条第（</w:t>
      </w:r>
      <w:r>
        <w:rPr>
          <w:rStyle w:val="9"/>
          <w:rFonts w:hint="default" w:ascii="Calibri" w:hAnsi="Calibri" w:cs="Calibri"/>
          <w:b/>
          <w:spacing w:val="0"/>
          <w:sz w:val="24"/>
          <w:szCs w:val="24"/>
        </w:rPr>
        <w:t>2</w:t>
      </w:r>
      <w:r>
        <w:rPr>
          <w:rStyle w:val="9"/>
          <w:rFonts w:hint="eastAsia" w:ascii="宋体" w:hAnsi="宋体" w:eastAsia="宋体" w:cs="宋体"/>
          <w:b/>
          <w:spacing w:val="0"/>
          <w:sz w:val="24"/>
          <w:szCs w:val="24"/>
        </w:rPr>
        <w:t>）款第③点规定情形外，投标文件散装或活页装订将导致投标无效。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9"/>
          <w:rFonts w:hint="eastAsia" w:ascii="宋体" w:hAnsi="宋体" w:eastAsia="宋体" w:cs="宋体"/>
          <w:b/>
          <w:spacing w:val="0"/>
          <w:sz w:val="24"/>
          <w:szCs w:val="24"/>
        </w:rPr>
        <w:t>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9"/>
          <w:rFonts w:hint="eastAsia" w:ascii="宋体" w:hAnsi="宋体" w:eastAsia="宋体" w:cs="宋体"/>
          <w:b/>
          <w:spacing w:val="0"/>
          <w:sz w:val="24"/>
          <w:szCs w:val="24"/>
        </w:rPr>
        <w:t>投标无效。</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9"/>
          <w:rFonts w:hint="eastAsia" w:ascii="宋体" w:hAnsi="宋体" w:eastAsia="宋体" w:cs="宋体"/>
          <w:b/>
          <w:spacing w:val="0"/>
          <w:sz w:val="24"/>
          <w:szCs w:val="24"/>
        </w:rPr>
        <w:t>（基本存款账户）</w:t>
      </w:r>
      <w:r>
        <w:rPr>
          <w:rFonts w:hint="eastAsia" w:ascii="宋体" w:hAnsi="宋体" w:eastAsia="宋体" w:cs="宋体"/>
          <w:spacing w:val="0"/>
          <w:sz w:val="24"/>
          <w:szCs w:val="24"/>
        </w:rPr>
        <w:t>按照下列方式：</w:t>
      </w:r>
      <w:r>
        <w:rPr>
          <w:rStyle w:val="9"/>
          <w:rFonts w:hint="eastAsia" w:ascii="宋体" w:hAnsi="宋体" w:eastAsia="宋体" w:cs="宋体"/>
          <w:b/>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9"/>
          <w:rFonts w:hint="eastAsia" w:ascii="宋体" w:hAnsi="宋体" w:eastAsia="宋体" w:cs="宋体"/>
          <w:b/>
          <w:spacing w:val="0"/>
          <w:sz w:val="24"/>
          <w:szCs w:val="24"/>
        </w:rPr>
        <w:t>以福建省政府采购网上公开信息系统记载的为准。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※除招标文件另有规定外，未按照上述规定提交投标保证金将导致资格审查不合格。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收到投标人书面撤回通知之日起5个工作日内退回原账户。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9"/>
          <w:rFonts w:hint="eastAsia" w:ascii="宋体" w:hAnsi="宋体" w:eastAsia="宋体" w:cs="宋体"/>
          <w:b/>
          <w:spacing w:val="0"/>
          <w:sz w:val="24"/>
          <w:szCs w:val="24"/>
        </w:rPr>
        <w:t>以福建省政府采购网上公开信息系统记载的为准。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※本章第</w:t>
      </w:r>
      <w:r>
        <w:rPr>
          <w:rStyle w:val="9"/>
          <w:rFonts w:hint="default" w:ascii="Calibri" w:hAnsi="Calibri" w:cs="Calibri"/>
          <w:b/>
          <w:spacing w:val="0"/>
          <w:sz w:val="24"/>
          <w:szCs w:val="24"/>
        </w:rPr>
        <w:t>10.9</w:t>
      </w:r>
      <w:r>
        <w:rPr>
          <w:rStyle w:val="9"/>
          <w:rFonts w:hint="eastAsia" w:ascii="宋体" w:hAnsi="宋体" w:eastAsia="宋体" w:cs="宋体"/>
          <w:b/>
          <w:spacing w:val="0"/>
          <w:sz w:val="24"/>
          <w:szCs w:val="24"/>
        </w:rPr>
        <w:t>条第（</w:t>
      </w:r>
      <w:r>
        <w:rPr>
          <w:rStyle w:val="9"/>
          <w:rFonts w:hint="default" w:ascii="Calibri" w:hAnsi="Calibri" w:cs="Calibri"/>
          <w:b/>
          <w:spacing w:val="0"/>
          <w:sz w:val="24"/>
          <w:szCs w:val="24"/>
        </w:rPr>
        <w:t>4</w:t>
      </w:r>
      <w:r>
        <w:rPr>
          <w:rStyle w:val="9"/>
          <w:rFonts w:hint="eastAsia" w:ascii="宋体" w:hAnsi="宋体" w:eastAsia="宋体" w:cs="宋体"/>
          <w:b/>
          <w:spacing w:val="0"/>
          <w:sz w:val="24"/>
          <w:szCs w:val="24"/>
        </w:rPr>
        <w:t>）款第①、②、③点规定的投标保证金退还时限不包括因投标人自身原因导致无法及时退还而增加的时间。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6"/>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※若上述投标保证金不予退还情形给采购人（采购代理机构）造成损失，则投标人还要承担相应的赔偿责任。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9"/>
          <w:rFonts w:hint="eastAsia" w:ascii="宋体" w:hAnsi="宋体" w:eastAsia="宋体" w:cs="宋体"/>
          <w:b/>
          <w:spacing w:val="0"/>
          <w:sz w:val="24"/>
          <w:szCs w:val="24"/>
        </w:rPr>
        <w:t>否则将被拒收。</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※按照上述规定提交的补充、修改内容作为投标文件组成部分。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五、开标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将在招标文件载明的开标时间及地点主持召开开标会，并邀请投标人参加。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派出，现场监督人员（若有）可由有关方面派出。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※若出现本章第</w:t>
      </w:r>
      <w:r>
        <w:rPr>
          <w:rStyle w:val="9"/>
          <w:rFonts w:hint="default" w:ascii="Calibri" w:hAnsi="Calibri" w:cs="Calibri"/>
          <w:b/>
          <w:spacing w:val="0"/>
          <w:sz w:val="24"/>
          <w:szCs w:val="24"/>
        </w:rPr>
        <w:t>11.4</w:t>
      </w:r>
      <w:r>
        <w:rPr>
          <w:rStyle w:val="9"/>
          <w:rFonts w:hint="eastAsia" w:ascii="宋体" w:hAnsi="宋体" w:eastAsia="宋体" w:cs="宋体"/>
          <w:b/>
          <w:spacing w:val="0"/>
          <w:sz w:val="24"/>
          <w:szCs w:val="24"/>
        </w:rPr>
        <w:t>条第（</w:t>
      </w:r>
      <w:r>
        <w:rPr>
          <w:rStyle w:val="9"/>
          <w:rFonts w:hint="default" w:ascii="Calibri" w:hAnsi="Calibri" w:cs="Calibri"/>
          <w:b/>
          <w:spacing w:val="0"/>
          <w:sz w:val="24"/>
          <w:szCs w:val="24"/>
        </w:rPr>
        <w:t>4</w:t>
      </w:r>
      <w:r>
        <w:rPr>
          <w:rStyle w:val="9"/>
          <w:rFonts w:hint="eastAsia" w:ascii="宋体" w:hAnsi="宋体" w:eastAsia="宋体" w:cs="宋体"/>
          <w:b/>
          <w:spacing w:val="0"/>
          <w:sz w:val="24"/>
          <w:szCs w:val="24"/>
        </w:rPr>
        <w:t>）、（</w:t>
      </w:r>
      <w:r>
        <w:rPr>
          <w:rStyle w:val="9"/>
          <w:rFonts w:hint="default" w:ascii="Calibri" w:hAnsi="Calibri" w:cs="Calibri"/>
          <w:b/>
          <w:spacing w:val="0"/>
          <w:sz w:val="24"/>
          <w:szCs w:val="24"/>
        </w:rPr>
        <w:t>5</w:t>
      </w:r>
      <w:r>
        <w:rPr>
          <w:rStyle w:val="9"/>
          <w:rFonts w:hint="eastAsia" w:ascii="宋体" w:hAnsi="宋体" w:eastAsia="宋体" w:cs="宋体"/>
          <w:b/>
          <w:spacing w:val="0"/>
          <w:sz w:val="24"/>
          <w:szCs w:val="24"/>
        </w:rPr>
        <w:t>）、（</w:t>
      </w:r>
      <w:r>
        <w:rPr>
          <w:rStyle w:val="9"/>
          <w:rFonts w:hint="default" w:ascii="Calibri" w:hAnsi="Calibri" w:cs="Calibri"/>
          <w:b/>
          <w:spacing w:val="0"/>
          <w:sz w:val="24"/>
          <w:szCs w:val="24"/>
        </w:rPr>
        <w:t>6</w:t>
      </w:r>
      <w:r>
        <w:rPr>
          <w:rStyle w:val="9"/>
          <w:rFonts w:hint="eastAsia" w:ascii="宋体" w:hAnsi="宋体" w:eastAsia="宋体" w:cs="宋体"/>
          <w:b/>
          <w:spacing w:val="0"/>
          <w:sz w:val="24"/>
          <w:szCs w:val="24"/>
        </w:rPr>
        <w:t>）款规定情形之一</w:t>
      </w:r>
      <w:r>
        <w:rPr>
          <w:rFonts w:hint="eastAsia" w:ascii="宋体" w:hAnsi="宋体" w:eastAsia="宋体" w:cs="宋体"/>
          <w:spacing w:val="0"/>
          <w:sz w:val="24"/>
          <w:szCs w:val="24"/>
        </w:rPr>
        <w:t>，</w:t>
      </w:r>
      <w:r>
        <w:rPr>
          <w:rStyle w:val="9"/>
          <w:rFonts w:hint="eastAsia" w:ascii="宋体" w:hAnsi="宋体" w:eastAsia="宋体" w:cs="宋体"/>
          <w:b/>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福建阳诚项目管理有限公司</w:t>
      </w:r>
      <w:r>
        <w:rPr>
          <w:rStyle w:val="9"/>
          <w:rFonts w:hint="eastAsia" w:ascii="宋体" w:hAnsi="宋体" w:eastAsia="宋体" w:cs="宋体"/>
          <w:b/>
          <w:spacing w:val="0"/>
          <w:sz w:val="24"/>
          <w:szCs w:val="24"/>
        </w:rPr>
        <w:t>提出任何疑义或要求（包括质疑）。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六、中标与政府采购合同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将在招标文件载明的指定媒体以中标公告的形式发布中标结果。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通知除中标人外的其他投标人没有中标的书面形式。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将向中标人发出中标通知书。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七、询问、质疑与投诉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14.1潜在投标人或投标人对本次采购活动的有关事项若有疑问，可向福建阳诚项目管理有限公司提出询问，福建阳诚项目管理有限公司将按照政府采购法及实施条例的有关规定进行答复。</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阳诚项目管理有限公司对其质疑作出的处理结果，如：暂停招标投标活动、修改招标文件、停止或纠正违法违规行为、中标结果无效、废标、重新招标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9"/>
          <w:rFonts w:hint="eastAsia" w:ascii="宋体" w:hAnsi="宋体" w:eastAsia="宋体" w:cs="宋体"/>
          <w:b/>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6"/>
        <w:keepNext w:val="0"/>
        <w:keepLines w:val="0"/>
        <w:widowControl/>
        <w:suppressLineNumbers w:val="0"/>
        <w:spacing w:before="0" w:beforeAutospacing="0" w:after="150" w:afterAutospacing="0"/>
        <w:ind w:left="0" w:right="0" w:firstLine="480"/>
      </w:pPr>
      <w:r>
        <w:rPr>
          <w:rStyle w:val="9"/>
          <w:rFonts w:hint="eastAsia" w:ascii="宋体" w:hAnsi="宋体" w:eastAsia="宋体" w:cs="宋体"/>
          <w:b/>
          <w:sz w:val="24"/>
          <w:szCs w:val="24"/>
        </w:rPr>
        <w:t>※质疑人为法人或其他组织的，质疑函应由单位负责人或委托代理人签字或盖章，并加盖投标人的单位公章。质疑人为自然人的，质疑函应由本人签字。</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八、政府采购政策</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9"/>
          <w:rFonts w:hint="eastAsia" w:ascii="宋体" w:hAnsi="宋体" w:eastAsia="宋体" w:cs="宋体"/>
          <w:b/>
        </w:rPr>
        <w:t>“残疾人福利性单位”</w:t>
      </w:r>
      <w:r>
        <w:rPr>
          <w:rFonts w:hint="eastAsia" w:ascii="宋体" w:hAnsi="宋体" w:eastAsia="宋体" w:cs="宋体"/>
          <w:sz w:val="24"/>
          <w:szCs w:val="24"/>
        </w:rPr>
        <w:t>）亦可享受前述扶持政策。其中：</w:t>
      </w:r>
    </w:p>
    <w:p>
      <w:pPr>
        <w:pStyle w:val="6"/>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6"/>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6"/>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6"/>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九、本项目的有关信息</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十、其他事项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第四章   资格审查与评标</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一、资格审查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负责资格审查小组的组建及资格审查工作的组织。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的工作人员。</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单位负责人授权书（若有）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财务状况报告（财务报告、或资信证明、或投标担保函）</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参加采购活动前三年内在经营活动中没有重大违法记录书面声明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中小企业声明函（专门面向中小企业或小型、微型企业适用，若有）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检察机关行贿犯罪档案查询结果告知函（若有）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6"/>
        <w:keepNext w:val="0"/>
        <w:keepLines w:val="0"/>
        <w:widowControl/>
        <w:suppressLineNumbers w:val="0"/>
        <w:spacing w:before="75" w:beforeAutospacing="0" w:after="75" w:afterAutospacing="0"/>
        <w:ind w:left="0" w:right="0" w:firstLine="480"/>
      </w:pPr>
      <w:r>
        <w:rPr>
          <w:rStyle w:val="9"/>
          <w:b/>
          <w:spacing w:val="0"/>
          <w:sz w:val="24"/>
          <w:szCs w:val="24"/>
        </w:rPr>
        <w:t>包：1</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PrEx>
        <w:trPr>
          <w:tblHeader/>
        </w:trPr>
        <w:tc>
          <w:tcPr>
            <w:tcW w:w="225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提供具备履行合同所必需设备和专业技术能力的声明函。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投标人须具有公安部门核发的“保安服务许可证”。</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投标人须提供公安部门颁发的《保安服务许可证》复印件。</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9"/>
          <w:rFonts w:hint="eastAsia" w:ascii="宋体" w:hAnsi="宋体" w:eastAsia="宋体" w:cs="宋体"/>
          <w:b/>
          <w:spacing w:val="0"/>
          <w:sz w:val="24"/>
          <w:szCs w:val="24"/>
        </w:rPr>
        <w:t>资格审查不合格：</w:t>
      </w:r>
      <w:r>
        <w:rPr>
          <w:rStyle w:val="9"/>
          <w:rFonts w:hint="eastAsia" w:ascii="宋体" w:hAnsi="宋体" w:eastAsia="宋体" w:cs="宋体"/>
          <w:b/>
          <w:spacing w:val="0"/>
          <w:sz w:val="24"/>
          <w:szCs w:val="24"/>
        </w:rPr>
        <w:br w:type="textWrapping"/>
      </w:r>
      <w:r>
        <w:rPr>
          <w:rFonts w:hint="eastAsia" w:ascii="宋体" w:hAnsi="宋体" w:eastAsia="宋体" w:cs="宋体"/>
        </w:rPr>
        <w:t>  （1）一般情形：</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6"/>
        <w:keepNext w:val="0"/>
        <w:keepLines w:val="0"/>
        <w:widowControl/>
        <w:suppressLineNumbers w:val="0"/>
        <w:spacing w:before="0" w:beforeAutospacing="0" w:after="150" w:afterAutospacing="0"/>
        <w:ind w:left="0" w:right="0" w:firstLine="480"/>
      </w:pPr>
      <w:r>
        <w:rPr>
          <w:rStyle w:val="9"/>
          <w:b/>
        </w:rPr>
        <w:t>包：1</w:t>
      </w:r>
      <w:r>
        <w:br w:type="textWrapping"/>
      </w:r>
      <w:r>
        <w:rPr>
          <w:rStyle w:val="9"/>
          <w:b/>
          <w:sz w:val="24"/>
          <w:szCs w:val="24"/>
        </w:rPr>
        <w:t>         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统一对外发布。</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二、评标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福建阳诚项目管理有限公司负责评标委员会的组建及评标工作的组织。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统一对外发布。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福建阳诚项目管理有限公司</w:t>
      </w:r>
      <w:r>
        <w:rPr>
          <w:rFonts w:hint="eastAsia" w:ascii="宋体" w:hAnsi="宋体" w:eastAsia="宋体" w:cs="宋体"/>
          <w:spacing w:val="0"/>
          <w:sz w:val="24"/>
          <w:szCs w:val="24"/>
        </w:rPr>
        <w:t>或投标人提供的要求保密的资料，不得摘记翻印和外传。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※对违反评标纪律的评委，将取消其评委资格，对评标工作造成严重损失者将予以通报批评乃至追究法律责任。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9"/>
          <w:rFonts w:hint="eastAsia" w:ascii="宋体" w:hAnsi="宋体" w:eastAsia="宋体" w:cs="宋体"/>
          <w:b/>
          <w:spacing w:val="0"/>
          <w:sz w:val="24"/>
          <w:szCs w:val="24"/>
        </w:rPr>
        <w:t>符合性审查不合格：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投标文件对招标文件实质性要求的响应存在重大偏离或保留。</w:t>
            </w:r>
          </w:p>
        </w:tc>
      </w:tr>
    </w:tbl>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9"/>
          <w:b/>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PrEx>
        <w:trPr>
          <w:tblHeader/>
        </w:trPr>
        <w:tc>
          <w:tcPr>
            <w:tcW w:w="500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(1)未按照招标文件规定要求进行编制、签署、盖章的； (2)投标有效期不满足招标文件要求的； (3)投标内容与招标内容及要求有重大偏离或保留的； (4)投标文件中提供虚假或失实资料的； (5)明显不符合技术规格、技术标准的要求； (6)投标人附有采购人不能接受的条件； (7)一个投标人只能提交一个投标文件； (8)投标文件组成不符合招标文件要求的； (9)投标文件的资格及资信证明部分、技术商务部分中出现报价部分的全部或部分的投标报价信息（或组成资料）； (10)属于招标文件规定评标委员会应否决其投标的情形，无效投标条款的；（11）按照闽财购〔2010〕28号文件规定，若投标供应商的技术部分实际得分少于招标文件设定的技术部分总分50%，即视为技术部分未实质性响应招标文件要求，按无效投标处理。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PrEx>
        <w:trPr>
          <w:tblHeader/>
        </w:trPr>
        <w:tc>
          <w:tcPr>
            <w:tcW w:w="500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(1)未按照招标文件规定要求进行编制、签署、盖章的； (2)投标有效期不满足招标文件要求的； (3)投标内容与招标内容及要求有重大偏离或保留的； (4)投标文件中提供虚假或失实资料的； (5)投标人附有采购人不能接受的条件；(6)投标人的交付地点、交付时间、支付方式、供货方式、售后服务、质保期等商务条件不符合招标文件要求，或不接受招标文件规定的合同款支付方式； (7)投标文件载明的货物包装方式、检验标准和方法等不符合招标文件要求或未载明货物包装方式、检验标准和方法的； (8)一个投标人只能提交一个投标文件；(9)投标文件组成不符合招标文件要求的； (10)投标文件的商务部分中出现报价部分的全部或部分的投标报价信息（或组成资料）； (11)属于招标文件规定评标委员会应否决其投标的情形，无效投标条款的；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9"/>
          <w:rFonts w:ascii="宋体" w:hAnsi="宋体" w:eastAsia="宋体" w:cs="宋体"/>
          <w:b/>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※同时出现两种以上不一致的，按照前款规定的顺序修正。修正后的报价应按照本章第</w:t>
      </w:r>
      <w:r>
        <w:rPr>
          <w:rStyle w:val="9"/>
          <w:rFonts w:hint="default" w:ascii="Calibri" w:hAnsi="Calibri" w:cs="Calibri"/>
          <w:b/>
          <w:spacing w:val="0"/>
          <w:sz w:val="24"/>
          <w:szCs w:val="24"/>
        </w:rPr>
        <w:t>6.3</w:t>
      </w:r>
      <w:r>
        <w:rPr>
          <w:rStyle w:val="9"/>
          <w:rFonts w:hint="eastAsia" w:ascii="宋体" w:hAnsi="宋体" w:eastAsia="宋体" w:cs="宋体"/>
          <w:b/>
          <w:spacing w:val="0"/>
          <w:sz w:val="24"/>
          <w:szCs w:val="24"/>
        </w:rPr>
        <w:t>条第（</w:t>
      </w:r>
      <w:r>
        <w:rPr>
          <w:rStyle w:val="9"/>
          <w:rFonts w:hint="default" w:ascii="Calibri" w:hAnsi="Calibri" w:cs="Calibri"/>
          <w:b/>
          <w:spacing w:val="0"/>
          <w:sz w:val="24"/>
          <w:szCs w:val="24"/>
        </w:rPr>
        <w:t>1</w:t>
      </w:r>
      <w:r>
        <w:rPr>
          <w:rStyle w:val="9"/>
          <w:rFonts w:hint="eastAsia" w:ascii="宋体" w:hAnsi="宋体" w:eastAsia="宋体" w:cs="宋体"/>
          <w:b/>
          <w:spacing w:val="0"/>
          <w:sz w:val="24"/>
          <w:szCs w:val="24"/>
        </w:rPr>
        <w:t>）、（</w:t>
      </w:r>
      <w:r>
        <w:rPr>
          <w:rStyle w:val="9"/>
          <w:rFonts w:hint="default" w:ascii="Calibri" w:hAnsi="Calibri" w:cs="Calibri"/>
          <w:b/>
          <w:spacing w:val="0"/>
          <w:sz w:val="24"/>
          <w:szCs w:val="24"/>
        </w:rPr>
        <w:t>2</w:t>
      </w:r>
      <w:r>
        <w:rPr>
          <w:rStyle w:val="9"/>
          <w:rFonts w:hint="eastAsia" w:ascii="宋体" w:hAnsi="宋体" w:eastAsia="宋体" w:cs="宋体"/>
          <w:b/>
          <w:spacing w:val="0"/>
          <w:sz w:val="24"/>
          <w:szCs w:val="24"/>
        </w:rPr>
        <w:t>）款规定经投标人确认后产生约束力，投标人不确认的，其投标无效。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9"/>
          <w:rFonts w:hint="eastAsia" w:ascii="宋体" w:hAnsi="宋体" w:eastAsia="宋体" w:cs="宋体"/>
          <w:b/>
          <w:spacing w:val="0"/>
          <w:sz w:val="24"/>
          <w:szCs w:val="24"/>
        </w:rPr>
        <w:t>（政府采购服务类项目不适用本条款规定）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9"/>
          <w:rFonts w:hint="eastAsia" w:ascii="宋体" w:hAnsi="宋体" w:eastAsia="宋体" w:cs="宋体"/>
          <w:b/>
          <w:spacing w:val="0"/>
          <w:sz w:val="24"/>
          <w:szCs w:val="24"/>
        </w:rPr>
        <w:t>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处理。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9"/>
          <w:rFonts w:hint="eastAsia" w:ascii="宋体" w:hAnsi="宋体" w:eastAsia="宋体" w:cs="宋体"/>
          <w:b/>
          <w:spacing w:val="0"/>
          <w:sz w:val="24"/>
          <w:szCs w:val="24"/>
        </w:rPr>
        <w:t>持不同意见的评委应在评标报告上签署不同意见及理由，否则视为同意评标报告。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，并书面报告本项目监督管理部门：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※若废标，则本次采购活动结束，</w:t>
      </w:r>
      <w:r>
        <w:rPr>
          <w:rFonts w:hint="eastAsia" w:ascii="宋体" w:hAnsi="宋体" w:eastAsia="宋体" w:cs="宋体"/>
          <w:spacing w:val="0"/>
          <w:sz w:val="24"/>
          <w:szCs w:val="24"/>
          <w:u w:val="single"/>
        </w:rPr>
        <w:t>福建阳诚项目管理有限公司</w:t>
      </w:r>
      <w:r>
        <w:rPr>
          <w:rStyle w:val="9"/>
          <w:rFonts w:hint="eastAsia" w:ascii="宋体" w:hAnsi="宋体" w:eastAsia="宋体" w:cs="宋体"/>
          <w:b/>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合同包1采用综合评分法。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9"/>
          <w:rFonts w:hint="eastAsia" w:ascii="宋体" w:hAnsi="宋体" w:eastAsia="宋体" w:cs="宋体"/>
          <w:b/>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6"/>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70"/>
        <w:gridCol w:w="71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9"/>
                <w:rFonts w:ascii="宋体" w:hAnsi="宋体" w:eastAsia="宋体" w:cs="宋体"/>
                <w:b/>
                <w:kern w:val="0"/>
                <w:sz w:val="24"/>
                <w:szCs w:val="24"/>
                <w:bdr w:val="none" w:color="auto" w:sz="0" w:space="0"/>
                <w:lang w:val="en-US" w:eastAsia="zh-CN" w:bidi="ar"/>
              </w:rPr>
              <w:t>（1）小型、微型企业：根据《政府采购促进中小企业发展管理办法》（财库〔2020〕46号）的规定，对符合本条件的小微企业所提供的货物、工程或者服务给予其报价6%（工程项目为3%）的扣除，用扣除后的价格参加评审（在货物采购项目中，供应商提供的货物既有中小企业制造货物，也有大型企业制造货物的，不享受扣除）。符合条件的小型、微型企业参加采购活动时，应提供《中小企业声明函》和《小型、微型企业产品等统计表》，并对声明的真实性负责。（2）监狱企业：根据《关于政府采购支持监狱企业发展有关问题的通知》（财库〔2014〕68号）的规定，在政府采购活动中，监狱企业视同小型、微型企业，其报价享受6%（工程项目为3%）的评审价格扣除优惠；符合条件的监狱企业参加采购活动时，应提供由省级以上监狱管理局、戒毒管理局（含新疆生产建设兵团）出具的属于监狱企业的证明文件进行认定。监狱企业属于小型、微型企业的，不重复享受政策。（3）残疾人福利性单位：根据《关于促进残疾人就业政府采购政策的通知》(财库〔2017〕141号）的规定，在政府采购活动中，残疾人福利性单位视同小型、微型企业；根据福建省财政厅、福建省民政厅、福建省残疾人联合会《关于进一步落实政府采购支持残疾人就业政策的通知》规定，其报价享受10%的评审价格扣除优惠(残疾人福利性单位在投货物标时，须对本单位制造的货物，或者是由其他残疾人福利性单位制造的货物进行标明（不包括使用非残疾人福利性单位注册商标的货物），仅有标明部分的货物才能启动价格扣除）。符合条件的残疾人福利性单位参加采购活动时，应提供《残疾人福利性单位声明函》，并对声明的真实性负责。残疾人福利性单位视同小型、微型企业。残疾人福利性单位属于小型、微型企业的，不重复享受政策。（4）联合体：①联合体各方均为小型、微型企业的，联合体视同为小型、微型企业。②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但组成联合体或者接受分包的小微企业与联合体内其他企业、分包企业之间存在直接控股、管理关系的，不享受价格扣除。 注：投标文件中若有与本项规定不一致的以本项规定为准。</w:t>
            </w:r>
          </w:p>
        </w:tc>
      </w:tr>
    </w:tbl>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65</w:t>
      </w:r>
      <w:r>
        <w:rPr>
          <w:rFonts w:hint="eastAsia" w:ascii="宋体" w:hAnsi="宋体" w:eastAsia="宋体" w:cs="宋体"/>
          <w:sz w:val="24"/>
          <w:szCs w:val="24"/>
        </w:rPr>
        <w:t>分。</w:t>
      </w:r>
    </w:p>
    <w:tbl>
      <w:tblPr>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8"/>
        <w:gridCol w:w="403"/>
        <w:gridCol w:w="703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1技术和服务要求响应情况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对招标文件第五章“技术和服务要求”的响应情况由评委进行评议，完全满足招标文件要求的得23分，带“★”的技术参数为重要参数，必须满足，否则按照无效投标处理。未带“★”的（共10项）每负偏离一项扣2.3分。（满分23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2具体保安服务方案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提供的具体保安服务方案(包括治安综合治理、治安巡逻防范等安全防范方案及拟实现的工作目标内容)的由评标委员会根据投标人提供的材料进行详细的评分：方案详细、合理、符合本项目实际需求且有针对各种安全防范和拟实现工作目标做出详细规划的得3分；治安巡逻防范方案较完整、较合理的得2.8分；治安巡逻防范方案一般的得2.6分；未提供方案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3公司管理方案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提供公司管理方案（包含但不限于组织结构、阶层职责、管理措施等）由评标委员会根据投标人提供的材料进行详细的评分：公司管理方案详细、组织结构设置健全、各个阶层职责划分明细、管理措施合理得3分，管理规章制度较完整、较可行的得2.8分，管理规章制度一般的得2.6分，未提供方案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4过渡交接计划与组织实施</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提供本项目的过渡交接计划安排与组织实施方案由评标委员会进行评分：过渡交接计划安排与组织实施合理、可行的得3分，过渡交接计划安排与组织实施较合理、较可行的得2.8分，过渡交接计划安排与组织实施一般的得2.6分，未提供方案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5公司规章管理制度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提供公司规章管理制度和财务制度由评标委员会进行详细的评分：规章管理制度和财务制度完善、内容详细的得3分；规章管理制度和财务制度较完整、较详细的得2.8分；规章管理制度和财务制度简单、杂乱的得2.6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6突发应急预案措施</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提供突发应急预案措施（包含但不限于防火、防盗、防汛、防台、大型安保活动、群体性事件、抢险救援等）,评标委员会根据投标人提供的材料进行详细的评分：提供的应急预案措施针对各个紧急情况内容齐全且详细的得3分；内容较齐全、较详细的得2.8分；预案内容简单、不够具体的得2.6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7人员稳定措施及监管措施方案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提供人员稳定措施、监管措施及特殊人员情况措施（因保安人员离职、辞退、人身伤害不能任岗等情况的人员补充、调度时间等）由评标委员会根据投标人提供的材料进行详细的评分：措施内容丰富，条例清晰，描述具体得3分；措施内容较丰富，条例较清晰，描述较具体得2.8分；措施内容简单、内容单一的2.6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8保安队训练计划方案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提供保安队训练计划方案，评标委员会根据投标人提供的材料进行详细的评分：训练计划方案完整、计划有针对性、有实质性内容、可行的得3分；训练计划方案较方整、较具体的得2.8分；训练计划方案简单、实质性及针对性的内容不多的得2.6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9队伍管理考核方案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提供针对本项目制定的队伍管理考核方案，评标委员会根据投标人提供的材料进行详细的评分：队伍管理考核方案中的考核办法、奖惩措施、调度考核手段、考核方案设计详细、各个环节设计合理的得3分；队伍管理考核方案较详细、设计较合理的得2.8分；队伍管理考核方案中的考核办法、奖惩措施、调度考核手段、考核方案设计简单、方案描述简单、缺乏合理性的得2.6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10人员配备</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拟投入的保安大队长是退伍军人、中共党员，并获得优秀士兵证或优秀士官证的得3分，须提供退伍证复印件、党员证明复印件、优秀士兵（士官）证书复印件以及至本项目投标截止前投标人为其缴纳的六个月内任意一个月的社保证明复印件、发放工资的证明材料复印件及保安员证复印件，未提供或提供不完整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11车辆配备</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为保障突发应急处置工作以及充足人员的快速召集响应，投标人能够提供自有的投标截止前三年内首次购置的9座及以上小型普通客车，提供3部得1分，在此基础上每增加1部得1分，满分3分。要求车辆所有权人必须与投标人一致，须提供车辆照片、车辆行驶证复印件、机动车登记证书复印件，未提供或提供材料不完整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12反恐防暴应急处突工作方案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提供反恐防暴应急处突协勤工作方案由评标委员会进行详细的评分：提供的反恐防暴方案中处理事件反应速度快、应急方案内容详细的得3分；提供的反恐防暴方案方案较详细的得2.8分，提供的反恐防暴方案简单、临场反应速度慢的得2.6分；未提供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13反恐防暴熟悉程度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需提供以下材料：①反恐防暴现场处置演练的相关图片（图片内保安员服装上须有体现投标人公司标识）＞10张；②反恐防暴工作认可文件（由公安机关出具的用于反恐防暴、处置群体性事件、警卫保卫所获得的荣誉证书复印件或表扬信复印件等证明材料）＞5份；③提供至少一份关于日常巡逻反恐防暴使用的保安服务合同(合同中需体现反恐防暴、处置群体性事件、防止暴恐活动、警卫安全工作等相关内容)、服务期限≥1年的合同、中标公告（提供相关网站中标公告的下载网页并注明网址）、中标（成交）通知书及采购单位的履约证明的得3分。 【注：①②③须同时提供，提供不全或未提供的不得分。】商务项序号3、序号5与本项评分提供相同证明材料的不得分。（满分3分）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14现场演示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为提高队伍管理水平和工作效率，结合现代信息科技，对保安勤务系统做如下演示：对项目有效实现勤务排班、勤务签到、勤务报备、勤务汇报、考勤、考核等可视化动态管理，实现自动化排班、智慧报表、可视化展示技术，展示勤务安排、监督、考评等工作全流程的精细化管理。并结合定位设备，基于巡逻历史轨迹、工作数据等进行勤务监督，有效地提高出勤率。投标人须对上述功能逐项进行演示，演示内容完整的得3分，未提供演示或演示内容不完整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15现场阐述</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保安智能巡防系统：投标人举例某一片区数据，现场阐述如何结合治安数据进行叠加分析，实现对综治高发地点的识别，实现对辖区内重点巡逻点的智能推荐，及时调整人员配置，实现资源有效配置，提高指挥调度的效率。投标人须对上述功能逐项进行阐述，阐述完整全面，系统适用性强，可行的得3分，阐述不完整不全面，系统存在缺漏，较可行的得2.8分；阐述未达到效果、系统适用性不强的得2.6分；未阐述不得分。（满分3分）</w:t>
            </w:r>
          </w:p>
        </w:tc>
      </w:tr>
    </w:tbl>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25</w:t>
      </w:r>
      <w:r>
        <w:rPr>
          <w:rFonts w:hint="eastAsia" w:ascii="宋体" w:hAnsi="宋体" w:eastAsia="宋体" w:cs="宋体"/>
          <w:sz w:val="24"/>
          <w:szCs w:val="24"/>
        </w:rPr>
        <w:t>分。</w:t>
      </w:r>
    </w:p>
    <w:tbl>
      <w:tblPr>
        <w:tblW w:w="0" w:type="auto"/>
        <w:tblInd w:w="0" w:type="dxa"/>
        <w:shd w:val="clear"/>
        <w:tblLayout w:type="autofit"/>
        <w:tblCellMar>
          <w:top w:w="0" w:type="dxa"/>
          <w:left w:w="0" w:type="dxa"/>
          <w:bottom w:w="0" w:type="dxa"/>
          <w:right w:w="0" w:type="dxa"/>
        </w:tblCellMar>
      </w:tblPr>
      <w:tblGrid>
        <w:gridCol w:w="742"/>
        <w:gridCol w:w="406"/>
        <w:gridCol w:w="7166"/>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1企业管理体系认证</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投标人同时具有质量管理体系认证、职业健康安全管理体系认证、环境管理体系认证证书的，每提供一份得1分，投标人须提供有效证书复印件，未提供或证明材料不全不得分。（满分3分）</w:t>
            </w:r>
          </w:p>
        </w:tc>
      </w:tr>
      <w:tr>
        <w:tblPrEx>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2抓获违法犯罪分子数量</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委员会根据投标人自2017年1月1日以来投标人承接的保安服务项目中协助公安机关抓获违法犯罪分子数量进行评分，5人≤协助抓获违法犯罪分子数量≤10的得1分，10人＜协助抓获违法犯罪分子数量＜15人的的得2分，协助抓获违法犯罪分子数量≥15人的得3分。须提供履约合同以及公安机关提供的盖章证明文件材料复印件，证明材料应能体现投标人名称、保安员姓名及犯罪嫌疑人姓名，并附拘留证或逮捕证明材料，未提供或提供不全的不得分。（满分3分）</w:t>
            </w:r>
          </w:p>
        </w:tc>
      </w:tr>
      <w:tr>
        <w:tblPrEx>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3业绩</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所提供的2017年1月1日至投标截止时间止（日期以合同签订日期为准）由投标人独立承接同类别保安服务项目进行评议，提供10份得1分，在此基础上，每增加5份加1分，满分3分。投标人须提供该业绩项目的中标（成交）公告（提供相关网站中标（成交）公告的下载网页并注明网址）、中标（成交）通知书复印件、采购合同文本复印件，用户评价或履约证明材料或正在履约的证明材料复印件，提供不全或未提供的不得分。注：本项评分与技术项序号13、商务项序号5提供相同证明材料的不得分。（满分3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4项目负责人资格要求1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拟派遣的项目负责人须具有三年以上的保安服务项目负责人管理工作经验；项目负责人同时具备诚信企业家证书、诚信经理人证书、二级保安技师证书、大专以上学历证书的得3分，须提供证书复印件、由社保中心出具2017年1月1日至今能体现项目负责人在保安行业缴纳满三年的社会保险证明材料复印件及业主单位出具的证明材料的复印件，未提供或提供不完整的本项不得分。（满分3分）</w:t>
            </w:r>
          </w:p>
        </w:tc>
      </w:tr>
      <w:tr>
        <w:tblPrEx>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5项目负责人资格要求2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自2017年1月1日以来（日期以合同签订日期为准），根据投标人派遣的项目负责人担任过保安服务项目负责人的进行评分【合同签订服务期限须1年以上（含1年），短期临时性任务不计分】，提供5份有效业绩的得1分，在此基础上，每增加3份加1分，满分3分。投标人须同时提供中标（成交）公告（提供相关网站中标（成交）公告的下载网页并注明网址）、中标（成交）通知书复印件、合同复印件、验收证明文本或履约或正在履约的证明材料复印件、采购人出具的项目负责人相关证明材料明复印件等证明材料，未提供或提供不齐全的不得分。本项评分与技术项序号13、商务项序号3提供相同证明材料的不得分。（满分3分）</w:t>
            </w:r>
          </w:p>
        </w:tc>
      </w:tr>
      <w:tr>
        <w:tblPrEx>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6法务合作情况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持续与专业法务公司合作，解决企业相关法律咨询问题的得1分。。投标人须提供与相关专业法务公司合作合同复印件、汇款转账凭证复印件及发票复印件，未提供或提供不完整或不符合要求的不得分。（满分1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7投标人的受处罚情况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投标人自成立至投标截止时间止未受到公安机关或行政主管部门除重大违法记录、行贿犯罪记录、较大数额罚款以外的其他行政处罚的得3分，须提供承诺函并加盖公章，格式自拟，未提供的不得分。（满分3分）</w:t>
            </w:r>
          </w:p>
        </w:tc>
      </w:tr>
      <w:tr>
        <w:tblPrEx>
          <w:shd w:val="cle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8劳务派遣经营许可</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投标人具备有效期内的劳务派遣经营许可证的得1分。须提供证书复印件，否则不得分。（满分1分）</w:t>
            </w:r>
          </w:p>
        </w:tc>
      </w:tr>
      <w:tr>
        <w:tblPrEx>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9用乎满意度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提供2017年1月1日起至本项目投标截止时间前（以合同签订日期为准）与本项目同类的项目用乎满意度评价情况进行评分，每提供5份用于满意度证明材料的得一分，满分3分；为提供或提供不全的不得分。注：投标人需提供业主单位出具评价良好或以上的满意度证明材料（须加盖业主单位公章）及双方签订的合同复印件、中标通知书复印件，未同时提供以上证明材料的本项不得分。（满分3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10党支部建设</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投标人设立党支部的得1分，须提供上级党组织的相关批文或批复等证明文件复印件，否则本项不得分。（满分1分）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11工会设立</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投标人设立工会的得1分，须提供有关主管部门的相关批文或批复等证明文件复印件，否则本项不得分。（满分1分）</w:t>
            </w:r>
          </w:p>
        </w:tc>
      </w:tr>
    </w:tbl>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W w:w="0" w:type="auto"/>
        <w:tblInd w:w="0" w:type="dxa"/>
        <w:shd w:val="clear"/>
        <w:tblLayout w:type="autofit"/>
        <w:tblCellMar>
          <w:top w:w="0" w:type="dxa"/>
          <w:left w:w="0" w:type="dxa"/>
          <w:bottom w:w="0" w:type="dxa"/>
          <w:right w:w="0" w:type="dxa"/>
        </w:tblCellMar>
      </w:tblPr>
      <w:tblGrid>
        <w:gridCol w:w="1684"/>
        <w:gridCol w:w="380"/>
        <w:gridCol w:w="6250"/>
      </w:tblGrid>
      <w:tr>
        <w:tblPrEx>
          <w:shd w:val="clear"/>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节能（非强制类产品）、减排、环境标志产品部分加分标准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节能（非强制类产品）、减排、环境标志产品部分加分标准 同一合同包内的节能（非强制类产品）、减排、环境标志产品报价总金额占本合同包报价总金额 优惠幅度 20%（含20%）以下 价格评标项 价格评标项标准总分值4%的加分 技术评标项 技术评标项标准总分值4%的加分 20%—50%（不含20%含50%） 价格评标项 价格评标项标准总分值6%的加分 技术评标项 技术评标项标准总分值6%的加分 50%（不含50%）以上 价格评标项 价格评标项标准总分值8%的加分 技术评标项 技术评标项标准总分值8%的加分 注：报价人在报价报价时必须对属于节能、减排、环境标志产品清单内产品单独分项报价，并应于报价文件中提供属于清单内产品的证明资料（如从发布以上清单目录的权威媒体网站上下载的网页公告等）复印件加盖报价人公章，原件备查。注：①节能产品是指财政部、国家发展和改革委员会最新公布的《节能产品政府采购清单》、环境标志产品是指环保部和财政部最新公布的《环境标志产品政府采购清单》内产品；②同一合同包内的节能、减排、环境标志产品部分加分只对属于清单内的非强制类产品进行加分，强制类产品不给予加分；③若同一合同包内的节能、减排、环境标志产品仅是构成报价产品的部件、组件或零件的，则不给予加分。获得上述认证的产品在报价时应提供有效证明材料）。</w:t>
            </w:r>
          </w:p>
        </w:tc>
      </w:tr>
    </w:tbl>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第五章</w:t>
      </w:r>
      <w:r>
        <w:rPr>
          <w:rStyle w:val="9"/>
          <w:b/>
          <w:spacing w:val="0"/>
          <w:sz w:val="31"/>
          <w:szCs w:val="31"/>
        </w:rPr>
        <w:t>   </w:t>
      </w:r>
      <w:r>
        <w:rPr>
          <w:rStyle w:val="9"/>
          <w:rFonts w:hint="eastAsia" w:ascii="宋体" w:hAnsi="宋体" w:eastAsia="宋体" w:cs="宋体"/>
          <w:b/>
          <w:spacing w:val="0"/>
          <w:sz w:val="31"/>
          <w:szCs w:val="31"/>
        </w:rPr>
        <w:t>招标内容及要求</w:t>
      </w:r>
    </w:p>
    <w:p>
      <w:pPr>
        <w:pStyle w:val="6"/>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本项目由中共福州市鼓楼区委政法委员会负责采购，使用部门为福州市公安局鼓楼分局巡特警反恐大队，要求投标人必须具有法人资格，必须获得国家行政主管部门的许可，中标人将于现有的保安服务公司服务合同期满后接受保安服务工作。本项目需保安人员人数为110人,服务期限为3年。</w:t>
      </w:r>
    </w:p>
    <w:p>
      <w:pPr>
        <w:pStyle w:val="6"/>
        <w:keepNext w:val="0"/>
        <w:keepLines w:val="0"/>
        <w:widowControl/>
        <w:suppressLineNumbers w:val="0"/>
        <w:spacing w:before="75" w:beforeAutospacing="0" w:after="75" w:afterAutospacing="0"/>
        <w:ind w:left="0" w:right="0"/>
      </w:pP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9"/>
          <w:rFonts w:hint="eastAsia" w:ascii="宋体" w:hAnsi="宋体" w:eastAsia="宋体" w:cs="宋体"/>
          <w:b/>
          <w:spacing w:val="0"/>
          <w:sz w:val="24"/>
          <w:szCs w:val="24"/>
        </w:rPr>
        <w:t>（以“★”标示的内容为不允许负偏离的实质性要求）</w:t>
      </w:r>
    </w:p>
    <w:p>
      <w:pPr>
        <w:pStyle w:val="6"/>
        <w:keepNext w:val="0"/>
        <w:keepLines w:val="0"/>
        <w:widowControl/>
        <w:suppressLineNumbers w:val="0"/>
        <w:spacing w:before="75" w:beforeAutospacing="0" w:after="75" w:afterAutospacing="0" w:line="495" w:lineRule="atLeast"/>
        <w:ind w:left="0" w:right="0" w:firstLine="435"/>
      </w:pPr>
      <w:r>
        <w:rPr>
          <w:rFonts w:hint="eastAsia" w:ascii="宋体" w:hAnsi="宋体" w:eastAsia="宋体" w:cs="宋体"/>
          <w:sz w:val="24"/>
          <w:szCs w:val="24"/>
        </w:rPr>
        <w:t>1、服务内容要求</w:t>
      </w:r>
    </w:p>
    <w:p>
      <w:pPr>
        <w:pStyle w:val="6"/>
        <w:keepNext w:val="0"/>
        <w:keepLines w:val="0"/>
        <w:widowControl/>
        <w:suppressLineNumbers w:val="0"/>
        <w:spacing w:before="75" w:beforeAutospacing="0" w:after="75" w:afterAutospacing="0" w:line="495" w:lineRule="atLeast"/>
        <w:ind w:left="0" w:right="0" w:firstLine="420"/>
      </w:pPr>
      <w:r>
        <w:rPr>
          <w:rFonts w:hint="eastAsia" w:ascii="宋体" w:hAnsi="宋体" w:eastAsia="宋体" w:cs="宋体"/>
          <w:sz w:val="24"/>
          <w:szCs w:val="24"/>
        </w:rPr>
        <w:t>本项目需110名保安人员成立反恐机动保安大队；主要从事应急处突、安全保卫、徒步巡逻等相关勤务工作。日常管理、训练、勤务指挥等由鼓楼公安分局巡特警反恐大队负责。由管理使用单位提供住宿场所。</w:t>
      </w:r>
    </w:p>
    <w:p>
      <w:pPr>
        <w:pStyle w:val="6"/>
        <w:keepNext w:val="0"/>
        <w:keepLines w:val="0"/>
        <w:widowControl/>
        <w:suppressLineNumbers w:val="0"/>
        <w:spacing w:before="75" w:beforeAutospacing="0" w:after="75" w:afterAutospacing="0" w:line="495" w:lineRule="atLeast"/>
        <w:ind w:left="0" w:right="0" w:firstLine="420"/>
      </w:pPr>
      <w:r>
        <w:rPr>
          <w:rFonts w:hint="eastAsia" w:ascii="宋体" w:hAnsi="宋体" w:eastAsia="宋体" w:cs="宋体"/>
          <w:sz w:val="24"/>
          <w:szCs w:val="24"/>
        </w:rPr>
        <w:t>2、人员要求</w:t>
      </w:r>
    </w:p>
    <w:p>
      <w:pPr>
        <w:pStyle w:val="6"/>
        <w:keepNext w:val="0"/>
        <w:keepLines w:val="0"/>
        <w:widowControl/>
        <w:suppressLineNumbers w:val="0"/>
        <w:spacing w:before="75" w:beforeAutospacing="0" w:after="75" w:afterAutospacing="0" w:line="495" w:lineRule="atLeast"/>
        <w:ind w:left="0" w:right="0" w:firstLine="420"/>
      </w:pPr>
      <w:r>
        <w:rPr>
          <w:rFonts w:hint="eastAsia" w:ascii="宋体" w:hAnsi="宋体" w:eastAsia="宋体" w:cs="宋体"/>
          <w:sz w:val="24"/>
          <w:szCs w:val="24"/>
        </w:rPr>
        <w:t>治安巡防队人员须经过岗前培训，持证上岗：必须身心健康、政治合格。具备与职位相当的身体素质。男性年龄在18-45周岁之间，身高不得矮于1.70米，女性年龄在18-45周岁之间，身高不得矮于1.60米，女性招收数量不超过10位。具备特定职业技能的限制可以适当放宽(例如驾驶证等)。</w:t>
      </w:r>
    </w:p>
    <w:p>
      <w:pPr>
        <w:pStyle w:val="6"/>
        <w:keepNext w:val="0"/>
        <w:keepLines w:val="0"/>
        <w:widowControl/>
        <w:suppressLineNumbers w:val="0"/>
        <w:spacing w:before="75" w:beforeAutospacing="0" w:after="75" w:afterAutospacing="0" w:line="495" w:lineRule="atLeast"/>
        <w:ind w:left="0" w:right="0" w:firstLine="435"/>
      </w:pPr>
      <w:r>
        <w:rPr>
          <w:rFonts w:hint="eastAsia" w:ascii="宋体" w:hAnsi="宋体" w:eastAsia="宋体" w:cs="宋体"/>
          <w:sz w:val="24"/>
          <w:szCs w:val="24"/>
        </w:rPr>
        <w:t>3、服务期限</w:t>
      </w:r>
    </w:p>
    <w:p>
      <w:pPr>
        <w:pStyle w:val="6"/>
        <w:keepNext w:val="0"/>
        <w:keepLines w:val="0"/>
        <w:widowControl/>
        <w:suppressLineNumbers w:val="0"/>
        <w:spacing w:before="75" w:beforeAutospacing="0" w:after="75" w:afterAutospacing="0" w:line="495" w:lineRule="atLeast"/>
        <w:ind w:left="0" w:right="0" w:firstLine="435"/>
      </w:pPr>
      <w:r>
        <w:rPr>
          <w:rFonts w:hint="eastAsia" w:ascii="宋体" w:hAnsi="宋体" w:eastAsia="宋体" w:cs="宋体"/>
          <w:sz w:val="24"/>
          <w:szCs w:val="24"/>
        </w:rPr>
        <w:t>服务期限：3年(2021年04 月20日起至2024年04月19日)。</w:t>
      </w:r>
    </w:p>
    <w:p>
      <w:pPr>
        <w:pStyle w:val="6"/>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4、其他相关要求</w:t>
      </w:r>
      <w:r>
        <w:rPr>
          <w:rFonts w:hint="eastAsia" w:ascii="宋体" w:hAnsi="宋体" w:eastAsia="宋体" w:cs="宋体"/>
          <w:sz w:val="24"/>
          <w:szCs w:val="24"/>
        </w:rPr>
        <w:br w:type="textWrapping"/>
      </w:r>
      <w:r>
        <w:rPr>
          <w:rFonts w:hint="eastAsia" w:ascii="宋体" w:hAnsi="宋体" w:eastAsia="宋体" w:cs="宋体"/>
          <w:sz w:val="24"/>
          <w:szCs w:val="24"/>
        </w:rPr>
        <w:t>  </w:t>
      </w:r>
      <w:r>
        <w:rPr>
          <w:rStyle w:val="9"/>
          <w:rFonts w:hint="eastAsia" w:ascii="宋体" w:hAnsi="宋体" w:eastAsia="宋体" w:cs="宋体"/>
          <w:b/>
          <w:spacing w:val="0"/>
          <w:sz w:val="24"/>
          <w:szCs w:val="24"/>
        </w:rPr>
        <w:t>★</w:t>
      </w:r>
      <w:r>
        <w:rPr>
          <w:rFonts w:hint="eastAsia" w:ascii="宋体" w:hAnsi="宋体" w:eastAsia="宋体" w:cs="宋体"/>
          <w:sz w:val="24"/>
          <w:szCs w:val="24"/>
        </w:rPr>
        <w:t>4.1治安巡防队人员基本工资为4850元/人/月,其中保安固定工资4000元/人/月(含五险)，保安固定餐补650元/人/月，另200元/人/月(含50元用于负责巡逻队保安人员办理单人单月不少于100万元额度的意外伤害险及50元用于开具发票,100元用于管理费、辅助发放工资等事宜)。</w:t>
      </w:r>
      <w:r>
        <w:rPr>
          <w:rStyle w:val="9"/>
          <w:rFonts w:hint="eastAsia" w:ascii="宋体" w:hAnsi="宋体" w:eastAsia="宋体" w:cs="宋体"/>
          <w:b/>
          <w:sz w:val="24"/>
          <w:szCs w:val="24"/>
        </w:rPr>
        <w:t>本项目意外伤害险、开具发票、管理费、辅助发放工资等无固定价格，意外伤害险、开具发票、管理费、辅助发放工资等报价总和不得超过200元，且投标人的投标报价不得对固定工资、固定餐补进行改动，否则视为无效投标文件。</w:t>
      </w:r>
      <w:r>
        <w:rPr>
          <w:rFonts w:hint="eastAsia" w:ascii="宋体" w:hAnsi="宋体" w:eastAsia="宋体" w:cs="宋体"/>
          <w:sz w:val="24"/>
          <w:szCs w:val="24"/>
        </w:rPr>
        <w:t>中标人每个月须制作工资表单及工资明细，提供给采购人。若采购人发现投标人报价中员工的工资违反规定的工资标准，采购人有权取消其合同签订或终止合同，中标人需另行支付按照中标金额的20%支付赔偿金。</w:t>
      </w:r>
    </w:p>
    <w:p>
      <w:pPr>
        <w:pStyle w:val="6"/>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4.2投标人须如实为员工缴纳五险，且不能低于福州市规定缴纳的标准。其中缴纳养老保险的标准为18%、缴纳医疗保险的标准为8%、缴纳失业保险的标准为0.5%、缴纳工伤保险的标准为0.7%、缴纳生育保险的标准为0.5%。本次政府采购活动已经开展但尚未进入评审环节的，法律、行政法规对缴纳五险另有规定的，从其规定。    </w:t>
      </w:r>
    </w:p>
    <w:p>
      <w:pPr>
        <w:pStyle w:val="6"/>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4.3投标人的投标报价须包含保安人员</w:t>
      </w:r>
      <w:r>
        <w:rPr>
          <w:rStyle w:val="9"/>
          <w:rFonts w:hint="eastAsia" w:ascii="宋体" w:hAnsi="宋体" w:eastAsia="宋体" w:cs="宋体"/>
          <w:b/>
          <w:sz w:val="24"/>
          <w:szCs w:val="24"/>
        </w:rPr>
        <w:t>固定餐补</w:t>
      </w:r>
      <w:r>
        <w:rPr>
          <w:rFonts w:hint="eastAsia" w:ascii="宋体" w:hAnsi="宋体" w:eastAsia="宋体" w:cs="宋体"/>
          <w:sz w:val="24"/>
          <w:szCs w:val="24"/>
        </w:rPr>
        <w:t>、</w:t>
      </w:r>
      <w:r>
        <w:rPr>
          <w:rStyle w:val="9"/>
          <w:rFonts w:hint="eastAsia" w:ascii="宋体" w:hAnsi="宋体" w:eastAsia="宋体" w:cs="宋体"/>
          <w:b/>
          <w:sz w:val="24"/>
          <w:szCs w:val="24"/>
        </w:rPr>
        <w:t>固定工资</w:t>
      </w:r>
      <w:r>
        <w:rPr>
          <w:rFonts w:hint="eastAsia" w:ascii="宋体" w:hAnsi="宋体" w:eastAsia="宋体" w:cs="宋体"/>
          <w:sz w:val="24"/>
          <w:szCs w:val="24"/>
        </w:rPr>
        <w:t>、福利、五险(基本养老保险、失业保险、基本医疗保险、工伤保险、生育保险)、人身意外保险(每人当月不少于100万元额度的意外伤害险)、管理费、开具发票费、辅助发放工资费、税费等一切费用，采购人不再承担任何费用。还要考虑到合同中可能出现的索赔和变更。合同价在合同履行期间不作任何调整，任何计算错误皆视为已获双方接受，合同价亦不会因人工、物价、政策或汇率等变动而作任何调整。除合同价外，采购人不再支付任何费用。</w:t>
      </w:r>
    </w:p>
    <w:p>
      <w:pPr>
        <w:pStyle w:val="6"/>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4.4本次招标安保人员的数量系根据初步需求统计，与实际需求情况可能存在一定差异。投标人在报价中须充分考虑此因素，使用部门不对投标人据此作出的判断和决策负责。</w:t>
      </w:r>
    </w:p>
    <w:p>
      <w:pPr>
        <w:pStyle w:val="6"/>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4.5若使用部门有重大活动或临时任务、需要增加安保人员数量时，中标人须无条件配合使用部门增加安保人员并在接到使用部门书面通知后2日内，保证所增加的安保人员按时到岗。</w:t>
      </w:r>
    </w:p>
    <w:p>
      <w:pPr>
        <w:pStyle w:val="6"/>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4.6使用部门根据实际需求状况，若需要减少安保人员数量时，中标人须在接到使用部门书面通知后无条件配合使用部门减少安保人员。</w:t>
      </w:r>
    </w:p>
    <w:p>
      <w:pPr>
        <w:pStyle w:val="6"/>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z w:val="24"/>
          <w:szCs w:val="24"/>
        </w:rPr>
        <w:t>4.7增加或减少人员的费用根据中标人在投标文件中所报的单价，每个月按照实际情况进行结算。</w:t>
      </w:r>
    </w:p>
    <w:p>
      <w:pPr>
        <w:pStyle w:val="6"/>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spacing w:val="0"/>
          <w:sz w:val="24"/>
          <w:szCs w:val="24"/>
        </w:rPr>
        <w:t>4.8投标人拟投入本项目的安保人员中，须全部持有保安执业资 格证书。若投标人拟投入的安保人员中，有部分人员未持有保安执业资 格证书的，须在合同签订后15个工作日内取得保安执业资 格证书，否则采购人有权终止合同。投标人须对以上内容在投标文件“技术和服务要求响应表”，中进行响应承诺(即承诺内容不得含在所提供的方案或其他响应表格中，若承诺内容含在所提供的方案或其他响应表格中的均视为未响应承诺)，未进行响应承诺的按无效投标处理。</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line="480" w:lineRule="atLeast"/>
        <w:ind w:left="0" w:right="0" w:firstLine="480"/>
      </w:pP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9"/>
          <w:rFonts w:hint="eastAsia" w:ascii="宋体" w:hAnsi="宋体" w:eastAsia="宋体" w:cs="宋体"/>
          <w:b/>
          <w:spacing w:val="0"/>
          <w:sz w:val="24"/>
          <w:szCs w:val="24"/>
        </w:rPr>
        <w:t>（以“★”标示的内容为不允许负偏离的实质性要求）</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spacing w:val="0"/>
          <w:sz w:val="24"/>
          <w:szCs w:val="24"/>
        </w:rPr>
        <w:t>包：1</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1、交付地点：采购人指定地点</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2、交付时间：合同签订后服务期限三年</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3、交付条件：按照招标文件相关条款规定</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4、是否收取履约保证金： 是。履约保证金百分比：5%。说明：中标人须在签订合同前，向采购人提交一年合同总额5%的银行保函(受益人为采购人)作为履约保证金，该履约保证金在采购人出具履约确认书且在中标人履行合同满三个月后30日内解除一年合同总额5%的银行保函。</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5、是否邀请投标人参与验收：否</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6、验收方式数据表格</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详见招标文件</w:t>
            </w:r>
          </w:p>
        </w:tc>
      </w:tr>
    </w:tbl>
    <w:p>
      <w:pPr>
        <w:keepNext w:val="0"/>
        <w:keepLines w:val="0"/>
        <w:widowControl/>
        <w:suppressLineNumbers w:val="0"/>
        <w:jc w:val="left"/>
      </w:pPr>
      <w:r>
        <w:rPr>
          <w:rStyle w:val="9"/>
          <w:rFonts w:ascii="宋体" w:hAnsi="宋体" w:eastAsia="宋体" w:cs="宋体"/>
          <w:b/>
          <w:kern w:val="0"/>
          <w:sz w:val="24"/>
          <w:szCs w:val="24"/>
          <w:lang w:val="en-US" w:eastAsia="zh-CN" w:bidi="ar"/>
        </w:rPr>
        <w:t>7、支付方式数据表格</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中标人每个月须制作工资表单及工资明细，提供给采购人。采购人在收到工资表单及工资明细及发票后在次月 30日公对公转账与中标人。</w:t>
            </w:r>
          </w:p>
        </w:tc>
      </w:tr>
    </w:tbl>
    <w:p>
      <w:pPr>
        <w:pStyle w:val="6"/>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8、使用部门权利和义务 </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(1)按照规定，使用部门每个月提供保安服务，中标人管理混乱，达不到使用部门要求的，使用部门通知整改，一个月后未达到良好以上，则使用部门有权终止合同。</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(2)使用部门要求中标人的保安人员，负责做好使用部门规定场所的安全保卫工作，做到文明值勤，依法办事。</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(3)使用部门有权对保安员的各项工作进行核查、指导，调整保安员的工作内容。</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(4)使用部门核查发现保安员有违反保安职责行为时，有权向中标人提出处理意见。</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(5)使用部门为了妥善处理遇到的突发或不可抗力事件时，有权安排保安员紧急岗位或任务。</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(6)节日或重大活动，使用部门需要中标人増派保安员，中标人应服从使用部门的人员调配。</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(7)使用部门要求中标人上岗前或调动前应事先向使用部门提交书面申请并审批后方可执行，中标人应将保安人员档案报备使用部门。</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(8)使用部门有权对当班的保安员进行抽查点名，发现保安员未如数在岗，按每人每次200元扣除。</w:t>
      </w:r>
    </w:p>
    <w:p>
      <w:pPr>
        <w:pStyle w:val="6"/>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9、中标人权利和义务</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(1)中标人保安员若由于使用部门在执行任务或临时安排规定工作任务，造成人身伤害的，中标人承担所有的赔偿责任。</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(2)中标人须无条件服从使用部门负责的日常管理、训练、勤务指挥。</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(3)中标人应爱护使用部门的财产和设施设备，如因中标人失职造成使用部门的财产或设施设备丢失、损失、损坏的，应由中标人赔偿，按照中标金额的20%支付赔偿金。</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(4)中标人应保证人员在岗，不得随意更换保安，如必须更换，应提前一周向使用部门提出书面申请，得到同意后方可更换，并随时接受使用部门检查，及时整改。</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(5)如次年合同终止，中标人必须与次年的中标人进行工作交接，以确保保卫工作平稳过渡。</w:t>
      </w:r>
    </w:p>
    <w:p>
      <w:pPr>
        <w:pStyle w:val="6"/>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10、违约责任</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(1)因中标人原因造成合同无法按时签订，视为中标人违约，采购人有权没收其履约保证金，如履约保证金不能弥补中标人违约对采购人造成的损失的，中标人需另行支付按照中标金额的20%支付赔偿金。</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(2)在签定合同之后，中标人要求解除合同的，视为中标人违约，对使用部门造成的损失的，中标人需另行支付按照中标金额的20%支付赔偿金。</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(3)因中标人原因发生重大事故，除依约承担赔偿责任外，还将按有关法律的规定执行。</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(4)在明确违约责任后，中标人应在接到书面通知书起七天内支付违约金、赔偿金等。</w:t>
      </w:r>
    </w:p>
    <w:p>
      <w:pPr>
        <w:pStyle w:val="6"/>
        <w:keepNext w:val="0"/>
        <w:keepLines w:val="0"/>
        <w:widowControl/>
        <w:suppressLineNumbers w:val="0"/>
        <w:spacing w:before="0" w:beforeAutospacing="0" w:after="150" w:afterAutospacing="0" w:line="495" w:lineRule="atLeast"/>
        <w:ind w:left="0" w:right="0"/>
      </w:pPr>
      <w:r>
        <w:rPr>
          <w:rFonts w:hint="eastAsia" w:ascii="宋体" w:hAnsi="宋体" w:eastAsia="宋体" w:cs="宋体"/>
          <w:sz w:val="24"/>
          <w:szCs w:val="24"/>
        </w:rPr>
        <w:t>11、仲裁、诉讼条款</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因采购或与采购合同有关的一切事项发生争议，由采购人和中标人双方友好协商解决。协商不成的，任何一方均可选择以下方式解决：</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(1)向 </w:t>
      </w:r>
      <w:r>
        <w:rPr>
          <w:rFonts w:hint="eastAsia" w:ascii="宋体" w:hAnsi="宋体" w:eastAsia="宋体" w:cs="宋体"/>
          <w:sz w:val="19"/>
          <w:szCs w:val="19"/>
          <w:u w:val="single"/>
        </w:rPr>
        <w:t>      (采购人所在地)</w:t>
      </w:r>
      <w:r>
        <w:rPr>
          <w:rFonts w:hint="eastAsia" w:ascii="宋体" w:hAnsi="宋体" w:eastAsia="宋体" w:cs="宋体"/>
          <w:sz w:val="24"/>
          <w:szCs w:val="24"/>
        </w:rPr>
        <w:t>仲裁委员会申请仲裁；</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(2)向有管辖权的人民法院提起诉讼。</w:t>
      </w:r>
    </w:p>
    <w:p>
      <w:pPr>
        <w:pStyle w:val="6"/>
        <w:keepNext w:val="0"/>
        <w:keepLines w:val="0"/>
        <w:widowControl/>
        <w:suppressLineNumbers w:val="0"/>
        <w:spacing w:before="75" w:beforeAutospacing="0" w:after="150" w:afterAutospacing="0" w:line="495" w:lineRule="atLeast"/>
        <w:ind w:left="0" w:right="0" w:firstLine="480"/>
      </w:pPr>
      <w:r>
        <w:rPr>
          <w:rStyle w:val="9"/>
          <w:rFonts w:hint="eastAsia" w:ascii="宋体" w:hAnsi="宋体" w:eastAsia="宋体" w:cs="宋体"/>
          <w:b/>
        </w:rPr>
        <w:t>12、报价要求</w:t>
      </w:r>
    </w:p>
    <w:p>
      <w:pPr>
        <w:pStyle w:val="6"/>
        <w:keepNext w:val="0"/>
        <w:keepLines w:val="0"/>
        <w:widowControl/>
        <w:suppressLineNumbers w:val="0"/>
        <w:spacing w:before="0" w:beforeAutospacing="0" w:after="0" w:afterAutospacing="0" w:line="360" w:lineRule="atLeast"/>
        <w:ind w:left="0" w:right="0" w:firstLine="420"/>
      </w:pPr>
      <w:r>
        <w:rPr>
          <w:rFonts w:hint="eastAsia" w:ascii="宋体" w:hAnsi="宋体" w:eastAsia="宋体" w:cs="宋体"/>
          <w:sz w:val="24"/>
          <w:szCs w:val="24"/>
        </w:rPr>
        <w:t>（1）项目分项报价要求：各投标人须在投标文件的分项报价中附“服务费用分项报价表”，</w:t>
      </w:r>
      <w:r>
        <w:rPr>
          <w:rStyle w:val="9"/>
          <w:rFonts w:hint="eastAsia" w:ascii="宋体" w:hAnsi="宋体" w:eastAsia="宋体" w:cs="宋体"/>
          <w:b/>
          <w:sz w:val="24"/>
          <w:szCs w:val="24"/>
        </w:rPr>
        <w:t>未提供的视为无效投标，（因福建省网上公开信息系统未设置编制分项报价的节点，各投标人须在价格扣除节点上传分项报价表，否则按无效投标处理。）</w:t>
      </w:r>
      <w:r>
        <w:rPr>
          <w:rFonts w:hint="eastAsia" w:ascii="宋体" w:hAnsi="宋体" w:eastAsia="宋体" w:cs="宋体"/>
          <w:sz w:val="24"/>
          <w:szCs w:val="24"/>
        </w:rPr>
        <w:t>。</w:t>
      </w:r>
    </w:p>
    <w:p>
      <w:pPr>
        <w:pStyle w:val="6"/>
        <w:keepNext w:val="0"/>
        <w:keepLines w:val="0"/>
        <w:widowControl/>
        <w:suppressLineNumbers w:val="0"/>
        <w:spacing w:before="0" w:beforeAutospacing="0" w:after="0" w:afterAutospacing="0" w:line="360" w:lineRule="atLeast"/>
        <w:ind w:left="0" w:right="0" w:firstLine="480"/>
      </w:pPr>
      <w:r>
        <w:rPr>
          <w:rStyle w:val="9"/>
          <w:rFonts w:hint="eastAsia" w:ascii="宋体" w:hAnsi="宋体" w:eastAsia="宋体" w:cs="宋体"/>
          <w:b/>
          <w:spacing w:val="0"/>
          <w:sz w:val="24"/>
          <w:szCs w:val="24"/>
        </w:rPr>
        <w:t>服务费用分项报价表（参 考文本）（按照三年36个月报，合计总价作为投标报价。）    </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br w:type="textWrapping"/>
      </w:r>
      <w:r>
        <w:rPr>
          <w:rFonts w:hint="eastAsia" w:ascii="宋体" w:hAnsi="宋体" w:eastAsia="宋体" w:cs="宋体"/>
          <w:sz w:val="21"/>
          <w:szCs w:val="21"/>
        </w:rPr>
        <w:t>                                    货币及单位：人民币元</w:t>
      </w:r>
    </w:p>
    <w:tbl>
      <w:tblPr>
        <w:tblW w:w="831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59"/>
        <w:gridCol w:w="521"/>
        <w:gridCol w:w="1830"/>
        <w:gridCol w:w="810"/>
        <w:gridCol w:w="1620"/>
        <w:gridCol w:w="975"/>
        <w:gridCol w:w="1470"/>
        <w:gridCol w:w="8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rPr>
          <w:trHeight w:val="1395"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序号</w:t>
            </w:r>
          </w:p>
        </w:tc>
        <w:tc>
          <w:tcPr>
            <w:tcW w:w="2355" w:type="dxa"/>
            <w:gridSpan w:val="2"/>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24"/>
                <w:szCs w:val="24"/>
              </w:rPr>
              <w:t>项目</w:t>
            </w:r>
          </w:p>
        </w:tc>
        <w:tc>
          <w:tcPr>
            <w:tcW w:w="810"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单价（人/月）</w:t>
            </w:r>
          </w:p>
        </w:tc>
        <w:tc>
          <w:tcPr>
            <w:tcW w:w="1620"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本项目所需人员数</w:t>
            </w:r>
          </w:p>
        </w:tc>
        <w:tc>
          <w:tcPr>
            <w:tcW w:w="975"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数量</w:t>
            </w:r>
          </w:p>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（月）</w:t>
            </w:r>
          </w:p>
        </w:tc>
        <w:tc>
          <w:tcPr>
            <w:tcW w:w="1470"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小计</w:t>
            </w:r>
          </w:p>
        </w:tc>
        <w:tc>
          <w:tcPr>
            <w:tcW w:w="825"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备注</w:t>
            </w:r>
          </w:p>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（计算方式）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trPr>
        <w:tc>
          <w:tcPr>
            <w:tcW w:w="0" w:type="auto"/>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1</w:t>
            </w:r>
          </w:p>
        </w:tc>
        <w:tc>
          <w:tcPr>
            <w:tcW w:w="2355" w:type="dxa"/>
            <w:gridSpan w:val="2"/>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固定工资</w:t>
            </w:r>
          </w:p>
        </w:tc>
        <w:tc>
          <w:tcPr>
            <w:tcW w:w="81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4000</w:t>
            </w:r>
          </w:p>
        </w:tc>
        <w:tc>
          <w:tcPr>
            <w:tcW w:w="162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110</w:t>
            </w:r>
          </w:p>
        </w:tc>
        <w:tc>
          <w:tcPr>
            <w:tcW w:w="9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36</w:t>
            </w:r>
          </w:p>
        </w:tc>
        <w:tc>
          <w:tcPr>
            <w:tcW w:w="147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15840000</w:t>
            </w:r>
          </w:p>
        </w:tc>
        <w:tc>
          <w:tcPr>
            <w:tcW w:w="825" w:type="dxa"/>
            <w:vMerge w:val="restart"/>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trPr>
        <w:tc>
          <w:tcPr>
            <w:tcW w:w="0" w:type="auto"/>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2</w:t>
            </w:r>
          </w:p>
        </w:tc>
        <w:tc>
          <w:tcPr>
            <w:tcW w:w="2355" w:type="dxa"/>
            <w:gridSpan w:val="2"/>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固定餐补</w:t>
            </w:r>
          </w:p>
        </w:tc>
        <w:tc>
          <w:tcPr>
            <w:tcW w:w="81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650</w:t>
            </w:r>
          </w:p>
        </w:tc>
        <w:tc>
          <w:tcPr>
            <w:tcW w:w="162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110</w:t>
            </w:r>
          </w:p>
        </w:tc>
        <w:tc>
          <w:tcPr>
            <w:tcW w:w="9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36</w:t>
            </w:r>
          </w:p>
        </w:tc>
        <w:tc>
          <w:tcPr>
            <w:tcW w:w="147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2574000</w:t>
            </w:r>
          </w:p>
        </w:tc>
        <w:tc>
          <w:tcPr>
            <w:tcW w:w="825" w:type="dxa"/>
            <w:vMerge w:val="continue"/>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trPr>
        <w:tc>
          <w:tcPr>
            <w:tcW w:w="0" w:type="auto"/>
            <w:vMerge w:val="restart"/>
            <w:tcBorders>
              <w:top w:val="nil"/>
              <w:left w:val="single" w:color="auto" w:sz="6" w:space="0"/>
              <w:bottom w:val="outset"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3</w:t>
            </w:r>
          </w:p>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24"/>
                <w:szCs w:val="24"/>
              </w:rPr>
              <w:t> </w:t>
            </w:r>
          </w:p>
        </w:tc>
        <w:tc>
          <w:tcPr>
            <w:tcW w:w="0" w:type="auto"/>
            <w:vMerge w:val="restart"/>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24"/>
                <w:szCs w:val="24"/>
              </w:rPr>
              <w:t>浮动费用（≦200元/人/月</w:t>
            </w:r>
          </w:p>
        </w:tc>
        <w:tc>
          <w:tcPr>
            <w:tcW w:w="183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both"/>
            </w:pPr>
            <w:r>
              <w:rPr>
                <w:rFonts w:hint="eastAsia" w:ascii="宋体" w:hAnsi="宋体" w:eastAsia="宋体" w:cs="宋体"/>
                <w:spacing w:val="0"/>
                <w:sz w:val="24"/>
                <w:szCs w:val="24"/>
              </w:rPr>
              <w:t>（1）意外伤害保险（单人单月不少于100万元额度的意外伤害险）</w:t>
            </w:r>
          </w:p>
        </w:tc>
        <w:tc>
          <w:tcPr>
            <w:tcW w:w="81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162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110</w:t>
            </w:r>
          </w:p>
        </w:tc>
        <w:tc>
          <w:tcPr>
            <w:tcW w:w="9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36</w:t>
            </w:r>
          </w:p>
        </w:tc>
        <w:tc>
          <w:tcPr>
            <w:tcW w:w="147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825" w:type="dxa"/>
            <w:vMerge w:val="continue"/>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trPr>
        <w:tc>
          <w:tcPr>
            <w:tcW w:w="0" w:type="auto"/>
            <w:vMerge w:val="continue"/>
            <w:tcBorders>
              <w:top w:val="nil"/>
              <w:left w:val="single" w:color="auto" w:sz="6" w:space="0"/>
              <w:bottom w:val="outset"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0" w:type="auto"/>
            <w:vMerge w:val="continue"/>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83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both"/>
            </w:pPr>
            <w:r>
              <w:rPr>
                <w:rFonts w:hint="eastAsia" w:ascii="宋体" w:hAnsi="宋体" w:eastAsia="宋体" w:cs="宋体"/>
                <w:spacing w:val="0"/>
                <w:sz w:val="24"/>
                <w:szCs w:val="24"/>
              </w:rPr>
              <w:t>（2）开具发票</w:t>
            </w:r>
          </w:p>
        </w:tc>
        <w:tc>
          <w:tcPr>
            <w:tcW w:w="81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162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110</w:t>
            </w:r>
          </w:p>
        </w:tc>
        <w:tc>
          <w:tcPr>
            <w:tcW w:w="9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36</w:t>
            </w:r>
          </w:p>
        </w:tc>
        <w:tc>
          <w:tcPr>
            <w:tcW w:w="1470"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825" w:type="dxa"/>
            <w:vMerge w:val="continue"/>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rPr>
          <w:trHeight w:val="1170" w:hRule="atLeast"/>
        </w:trPr>
        <w:tc>
          <w:tcPr>
            <w:tcW w:w="0" w:type="auto"/>
            <w:vMerge w:val="continue"/>
            <w:tcBorders>
              <w:top w:val="nil"/>
              <w:left w:val="single" w:color="auto" w:sz="6" w:space="0"/>
              <w:bottom w:val="outset"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0" w:type="auto"/>
            <w:vMerge w:val="continue"/>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830" w:type="dxa"/>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both"/>
            </w:pPr>
            <w:r>
              <w:rPr>
                <w:rFonts w:hint="eastAsia" w:ascii="宋体" w:hAnsi="宋体" w:eastAsia="宋体" w:cs="宋体"/>
                <w:spacing w:val="0"/>
                <w:sz w:val="24"/>
                <w:szCs w:val="24"/>
              </w:rPr>
              <w:t>（3）管理费、辅助发放工资</w:t>
            </w:r>
          </w:p>
        </w:tc>
        <w:tc>
          <w:tcPr>
            <w:tcW w:w="810" w:type="dxa"/>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1620" w:type="dxa"/>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110</w:t>
            </w:r>
          </w:p>
        </w:tc>
        <w:tc>
          <w:tcPr>
            <w:tcW w:w="975" w:type="dxa"/>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sz w:val="24"/>
                <w:szCs w:val="24"/>
              </w:rPr>
              <w:t>36</w:t>
            </w:r>
          </w:p>
        </w:tc>
        <w:tc>
          <w:tcPr>
            <w:tcW w:w="1470" w:type="dxa"/>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825" w:type="dxa"/>
            <w:vMerge w:val="continue"/>
            <w:tcBorders>
              <w:top w:val="nil"/>
              <w:left w:val="nil"/>
              <w:bottom w:val="outset"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rPr>
          <w:trHeight w:val="795" w:hRule="atLeast"/>
        </w:trPr>
        <w:tc>
          <w:tcPr>
            <w:tcW w:w="2625" w:type="dxa"/>
            <w:gridSpan w:val="3"/>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6"/>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pacing w:val="0"/>
                <w:sz w:val="24"/>
                <w:szCs w:val="24"/>
              </w:rPr>
              <w:t>三年费用总计</w:t>
            </w:r>
          </w:p>
        </w:tc>
        <w:tc>
          <w:tcPr>
            <w:tcW w:w="5700" w:type="dxa"/>
            <w:gridSpan w:val="5"/>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r>
    </w:tbl>
    <w:p>
      <w:pPr>
        <w:pStyle w:val="6"/>
        <w:keepNext w:val="0"/>
        <w:keepLines w:val="0"/>
        <w:widowControl/>
        <w:suppressLineNumbers w:val="0"/>
        <w:spacing w:before="0" w:beforeAutospacing="0" w:after="0" w:afterAutospacing="0" w:line="360" w:lineRule="atLeast"/>
        <w:ind w:left="0" w:right="0" w:firstLine="480"/>
      </w:pPr>
      <w:r>
        <w:rPr>
          <w:rFonts w:hint="default" w:ascii="Calibri" w:hAnsi="Calibri" w:cs="Calibri"/>
          <w:sz w:val="24"/>
          <w:szCs w:val="24"/>
        </w:rPr>
        <w:t> </w:t>
      </w:r>
    </w:p>
    <w:p>
      <w:pPr>
        <w:pStyle w:val="6"/>
        <w:keepNext w:val="0"/>
        <w:keepLines w:val="0"/>
        <w:widowControl/>
        <w:suppressLineNumbers w:val="0"/>
        <w:spacing w:before="75" w:beforeAutospacing="0" w:after="75" w:afterAutospacing="0"/>
        <w:ind w:left="0" w:right="0"/>
      </w:pPr>
      <w:r>
        <w:rPr>
          <w:rStyle w:val="9"/>
          <w:rFonts w:hint="eastAsia" w:ascii="宋体" w:hAnsi="宋体" w:eastAsia="宋体" w:cs="宋体"/>
          <w:b/>
          <w:spacing w:val="0"/>
          <w:sz w:val="24"/>
          <w:szCs w:val="24"/>
        </w:rPr>
        <w:t>注：</w:t>
      </w:r>
      <w:r>
        <w:rPr>
          <w:rFonts w:hint="eastAsia" w:ascii="宋体" w:hAnsi="宋体" w:eastAsia="宋体" w:cs="宋体"/>
          <w:sz w:val="24"/>
          <w:szCs w:val="24"/>
        </w:rPr>
        <w:t>治安巡防队人员基本工资为4850元/人/月,其中保安固定工资4000元/人/月(含五险)，保安固定餐补650元/人/月，另200元/人/月(</w:t>
      </w:r>
      <w:r>
        <w:rPr>
          <w:rFonts w:hint="eastAsia" w:ascii="宋体" w:hAnsi="宋体" w:eastAsia="宋体" w:cs="宋体"/>
          <w:sz w:val="24"/>
          <w:szCs w:val="24"/>
          <w:shd w:val="clear" w:fill="FFFF00"/>
        </w:rPr>
        <w:t>含50元用于负责巡逻队保安人员办理单人单月不少于100万元额度的意外伤害险及50元用于开具发票,100元用于管理费、辅助发放工资等事宜</w:t>
      </w:r>
      <w:r>
        <w:rPr>
          <w:rFonts w:hint="eastAsia" w:ascii="宋体" w:hAnsi="宋体" w:eastAsia="宋体" w:cs="宋体"/>
          <w:sz w:val="24"/>
          <w:szCs w:val="24"/>
        </w:rPr>
        <w:t>)。</w:t>
      </w:r>
      <w:r>
        <w:rPr>
          <w:rStyle w:val="9"/>
          <w:rFonts w:hint="eastAsia" w:ascii="宋体" w:hAnsi="宋体" w:eastAsia="宋体" w:cs="宋体"/>
          <w:b/>
          <w:sz w:val="24"/>
          <w:szCs w:val="24"/>
        </w:rPr>
        <w:t>本项目意外伤害险、开具发票、管理费、辅助发放工资等无固定价格，意外伤害险、开具发票、管理费、辅助发放工资等报价总和不得超过200元，且投标人的投标报价不得对固定工资、固定餐补进行改动，否则视为无效投标文件。</w:t>
      </w:r>
      <w:r>
        <w:rPr>
          <w:rFonts w:hint="eastAsia" w:ascii="宋体" w:hAnsi="宋体" w:eastAsia="宋体" w:cs="宋体"/>
          <w:sz w:val="24"/>
          <w:szCs w:val="24"/>
        </w:rPr>
        <w:t>中标人每个月须制作工资表单及工资明细，提供给采购人。</w:t>
      </w:r>
    </w:p>
    <w:p>
      <w:pPr>
        <w:pStyle w:val="6"/>
        <w:keepNext w:val="0"/>
        <w:keepLines w:val="0"/>
        <w:widowControl/>
        <w:suppressLineNumbers w:val="0"/>
        <w:spacing w:before="0" w:beforeAutospacing="0" w:after="240" w:afterAutospacing="0" w:line="495" w:lineRule="atLeast"/>
        <w:ind w:left="0" w:right="0" w:firstLine="480"/>
      </w:pPr>
      <w:r>
        <w:rPr>
          <w:rStyle w:val="9"/>
          <w:rFonts w:hint="eastAsia" w:ascii="宋体" w:hAnsi="宋体" w:eastAsia="宋体" w:cs="宋体"/>
          <w:b/>
          <w:spacing w:val="0"/>
          <w:sz w:val="24"/>
          <w:szCs w:val="24"/>
        </w:rPr>
        <w:br w:type="textWrapping"/>
      </w:r>
    </w:p>
    <w:p>
      <w:pPr>
        <w:pStyle w:val="6"/>
        <w:keepNext w:val="0"/>
        <w:keepLines w:val="0"/>
        <w:widowControl/>
        <w:suppressLineNumbers w:val="0"/>
        <w:spacing w:before="0" w:beforeAutospacing="0" w:after="0" w:afterAutospacing="0" w:line="360" w:lineRule="atLeast"/>
        <w:ind w:left="0" w:right="0" w:firstLine="480"/>
      </w:pPr>
    </w:p>
    <w:p>
      <w:pPr>
        <w:pStyle w:val="6"/>
        <w:keepNext w:val="0"/>
        <w:keepLines w:val="0"/>
        <w:widowControl/>
        <w:suppressLineNumbers w:val="0"/>
        <w:spacing w:before="0" w:beforeAutospacing="0" w:after="150" w:afterAutospacing="0"/>
        <w:ind w:left="0" w:right="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6"/>
        <w:keepNext w:val="0"/>
        <w:keepLines w:val="0"/>
        <w:widowControl/>
        <w:suppressLineNumbers w:val="0"/>
        <w:spacing w:before="75" w:beforeAutospacing="0" w:after="75" w:afterAutospacing="0"/>
        <w:ind w:left="0" w:right="0" w:firstLine="0"/>
      </w:pPr>
      <w:r>
        <w:rPr>
          <w:spacing w:val="0"/>
          <w:sz w:val="24"/>
          <w:szCs w:val="24"/>
        </w:rPr>
        <w:t>2、其他：</w:t>
      </w:r>
    </w:p>
    <w:p>
      <w:pPr>
        <w:pStyle w:val="6"/>
        <w:keepNext w:val="0"/>
        <w:keepLines w:val="0"/>
        <w:widowControl/>
        <w:suppressLineNumbers w:val="0"/>
        <w:spacing w:before="75" w:beforeAutospacing="0" w:after="75" w:afterAutospacing="0"/>
        <w:ind w:left="0" w:right="0"/>
      </w:pPr>
      <w:r>
        <w:rPr>
          <w:rFonts w:hint="eastAsia" w:ascii="微软雅黑" w:hAnsi="微软雅黑" w:eastAsia="微软雅黑" w:cs="微软雅黑"/>
          <w:sz w:val="24"/>
          <w:szCs w:val="24"/>
        </w:rPr>
        <w:t>2、其他：</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2.1、本项目不允许中标人以任何名义和理由在中标后将中 标项目的主体、非主体、关键性工作、非关键性工作进行转包、分包，在履行合同过程中如有发现，采购人有权单方终止合同，并没收履约保证金。视为中 标人违约，中 标人违约对采购人造成的损失的，需另行支付相应的赔偿，并追究相关法律责任。</w:t>
      </w:r>
    </w:p>
    <w:p>
      <w:pPr>
        <w:pStyle w:val="6"/>
        <w:keepNext w:val="0"/>
        <w:keepLines w:val="0"/>
        <w:widowControl/>
        <w:suppressLineNumbers w:val="0"/>
        <w:spacing w:before="0" w:beforeAutospacing="0" w:after="150" w:afterAutospacing="0" w:line="495" w:lineRule="atLeast"/>
        <w:ind w:left="0" w:right="0" w:firstLine="480"/>
      </w:pPr>
      <w:r>
        <w:rPr>
          <w:rFonts w:hint="eastAsia" w:ascii="宋体" w:hAnsi="宋体" w:eastAsia="宋体" w:cs="宋体"/>
          <w:sz w:val="24"/>
          <w:szCs w:val="24"/>
        </w:rPr>
        <w:t>2.2、本招标文件未明确的其它约定事项或条款，待采购人与中 标人签订合同时，由双方协商订立。</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第六章   政府采购合同（参考文本）</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编制说明</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spacing w:val="0"/>
          <w:sz w:val="24"/>
          <w:szCs w:val="24"/>
        </w:rPr>
        <w:t>1、签订合同应遵守政府采购法、民法典。</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spacing w:val="0"/>
          <w:sz w:val="24"/>
          <w:szCs w:val="24"/>
        </w:rPr>
        <w:t>3、国家有关部门对若干合同有规范文本的，可使用相应合同文本。</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240"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第七章   投标文件格式</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4"/>
          <w:szCs w:val="24"/>
        </w:rPr>
        <w:t>编制说明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9"/>
          <w:rFonts w:hint="eastAsia" w:ascii="宋体" w:hAnsi="宋体" w:eastAsia="宋体" w:cs="宋体"/>
          <w:b/>
          <w:sz w:val="24"/>
          <w:szCs w:val="24"/>
        </w:rPr>
        <w:t>“全称”</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9"/>
          <w:rFonts w:hint="eastAsia" w:ascii="宋体" w:hAnsi="宋体" w:eastAsia="宋体" w:cs="宋体"/>
          <w:b/>
          <w:sz w:val="24"/>
          <w:szCs w:val="24"/>
        </w:rPr>
        <w:t>投标人的全称</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9"/>
          <w:rFonts w:hint="eastAsia" w:ascii="宋体" w:hAnsi="宋体" w:eastAsia="宋体" w:cs="宋体"/>
          <w:b/>
          <w:sz w:val="24"/>
          <w:szCs w:val="24"/>
        </w:rPr>
        <w:t>牵头方的全称</w:t>
      </w:r>
      <w:r>
        <w:rPr>
          <w:rFonts w:hint="eastAsia" w:ascii="宋体" w:hAnsi="宋体" w:eastAsia="宋体" w:cs="宋体"/>
          <w:sz w:val="24"/>
          <w:szCs w:val="24"/>
        </w:rPr>
        <w:t>并加注</w:t>
      </w:r>
      <w:r>
        <w:rPr>
          <w:rStyle w:val="9"/>
          <w:rFonts w:hint="eastAsia" w:ascii="宋体" w:hAnsi="宋体" w:eastAsia="宋体" w:cs="宋体"/>
          <w:b/>
          <w:sz w:val="24"/>
          <w:szCs w:val="24"/>
        </w:rPr>
        <w:t>（联合体牵头方）</w:t>
      </w:r>
      <w:r>
        <w:rPr>
          <w:rFonts w:hint="eastAsia" w:ascii="宋体" w:hAnsi="宋体" w:eastAsia="宋体" w:cs="宋体"/>
          <w:sz w:val="24"/>
          <w:szCs w:val="24"/>
        </w:rPr>
        <w:t>，即应表述为：</w:t>
      </w:r>
      <w:r>
        <w:rPr>
          <w:rStyle w:val="9"/>
          <w:rFonts w:hint="eastAsia" w:ascii="宋体" w:hAnsi="宋体" w:eastAsia="宋体" w:cs="宋体"/>
          <w:b/>
          <w:sz w:val="24"/>
          <w:szCs w:val="24"/>
        </w:rPr>
        <w:t>“牵头方的全称（联合体牵头方）”</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9"/>
          <w:rFonts w:hint="eastAsia" w:ascii="宋体" w:hAnsi="宋体" w:eastAsia="宋体" w:cs="宋体"/>
          <w:b/>
          <w:sz w:val="24"/>
          <w:szCs w:val="24"/>
        </w:rPr>
        <w:t>“加盖单位公章”</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9"/>
          <w:rFonts w:hint="eastAsia" w:ascii="宋体" w:hAnsi="宋体" w:eastAsia="宋体" w:cs="宋体"/>
          <w:b/>
          <w:sz w:val="24"/>
          <w:szCs w:val="24"/>
        </w:rPr>
        <w:t>加盖投标人的单位公章</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9"/>
          <w:rFonts w:hint="eastAsia" w:ascii="宋体" w:hAnsi="宋体" w:eastAsia="宋体" w:cs="宋体"/>
          <w:b/>
          <w:sz w:val="24"/>
          <w:szCs w:val="24"/>
        </w:rPr>
        <w:t>加盖联合体牵头方的单位公章</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9"/>
          <w:rFonts w:hint="eastAsia" w:ascii="宋体" w:hAnsi="宋体" w:eastAsia="宋体" w:cs="宋体"/>
          <w:b/>
          <w:sz w:val="24"/>
          <w:szCs w:val="24"/>
        </w:rPr>
        <w:t>“投标人代表签字”</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9"/>
          <w:rFonts w:hint="eastAsia" w:ascii="宋体" w:hAnsi="宋体" w:eastAsia="宋体" w:cs="宋体"/>
          <w:b/>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9"/>
          <w:rFonts w:hint="eastAsia" w:ascii="宋体" w:hAnsi="宋体" w:eastAsia="宋体" w:cs="宋体"/>
          <w:b/>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9"/>
          <w:rFonts w:hint="eastAsia" w:ascii="宋体" w:hAnsi="宋体" w:eastAsia="宋体" w:cs="宋体"/>
          <w:b/>
          <w:sz w:val="24"/>
          <w:szCs w:val="24"/>
        </w:rPr>
        <w:t>“其他组织”</w:t>
      </w:r>
      <w:r>
        <w:rPr>
          <w:rFonts w:hint="eastAsia" w:ascii="宋体" w:hAnsi="宋体" w:eastAsia="宋体" w:cs="宋体"/>
          <w:sz w:val="24"/>
          <w:szCs w:val="24"/>
        </w:rPr>
        <w:t>指合伙企业、非企业专业服务机构、个体工商户、农村承包经营户等。</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9"/>
          <w:rFonts w:hint="eastAsia" w:ascii="宋体" w:hAnsi="宋体" w:eastAsia="宋体" w:cs="宋体"/>
          <w:b/>
          <w:sz w:val="24"/>
          <w:szCs w:val="24"/>
        </w:rPr>
        <w:t>“自然人”</w:t>
      </w:r>
      <w:r>
        <w:rPr>
          <w:rFonts w:hint="eastAsia" w:ascii="宋体" w:hAnsi="宋体" w:eastAsia="宋体" w:cs="宋体"/>
          <w:sz w:val="24"/>
          <w:szCs w:val="24"/>
        </w:rPr>
        <w:t>指具有完全民事行为能力、能够承担民事责任和义务的中国公民。</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9"/>
          <w:rFonts w:hint="eastAsia" w:ascii="宋体" w:hAnsi="宋体" w:eastAsia="宋体" w:cs="宋体"/>
          <w:b/>
          <w:sz w:val="24"/>
          <w:szCs w:val="24"/>
        </w:rPr>
        <w:t>“投标人的资格及资信证明文件”</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4、除招标文件另有规定外，本章中：</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8"/>
          <w:szCs w:val="28"/>
        </w:rPr>
        <w:t>封面格式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48"/>
          <w:szCs w:val="48"/>
        </w:rPr>
        <w:t>福建省政府采购投标文件</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48"/>
          <w:szCs w:val="48"/>
        </w:rPr>
        <w:t>（资格及资信证明部分）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6"/>
          <w:szCs w:val="36"/>
          <w:u w:val="single"/>
        </w:rPr>
        <w:t>（填写正本或副本）</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项目名称：</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备案编号：</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招标编号：</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所投合同包：</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rPr>
        <w:t>投标人：</w:t>
      </w:r>
      <w:r>
        <w:rPr>
          <w:rStyle w:val="9"/>
          <w:rFonts w:hint="eastAsia" w:ascii="宋体" w:hAnsi="宋体" w:eastAsia="宋体" w:cs="宋体"/>
          <w:b/>
          <w:sz w:val="31"/>
          <w:szCs w:val="31"/>
          <w:u w:val="single"/>
        </w:rPr>
        <w:t>（填写“全称”）</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u w:val="single"/>
        </w:rPr>
        <w:t>（由投标人填写）</w:t>
      </w:r>
      <w:r>
        <w:rPr>
          <w:rStyle w:val="9"/>
          <w:rFonts w:hint="eastAsia" w:ascii="宋体" w:hAnsi="宋体" w:eastAsia="宋体" w:cs="宋体"/>
          <w:b/>
          <w:sz w:val="31"/>
          <w:szCs w:val="31"/>
        </w:rPr>
        <w:t>年</w:t>
      </w:r>
      <w:r>
        <w:rPr>
          <w:rStyle w:val="9"/>
          <w:rFonts w:hint="eastAsia" w:ascii="宋体" w:hAnsi="宋体" w:eastAsia="宋体" w:cs="宋体"/>
          <w:b/>
          <w:sz w:val="31"/>
          <w:szCs w:val="31"/>
          <w:u w:val="single"/>
        </w:rPr>
        <w:t>（由投标人填写）</w:t>
      </w:r>
      <w:r>
        <w:rPr>
          <w:rStyle w:val="9"/>
          <w:rFonts w:hint="eastAsia" w:ascii="宋体" w:hAnsi="宋体" w:eastAsia="宋体" w:cs="宋体"/>
          <w:b/>
          <w:sz w:val="31"/>
          <w:szCs w:val="31"/>
        </w:rPr>
        <w:t>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8"/>
          <w:szCs w:val="28"/>
        </w:rPr>
        <w:t>索引</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9"/>
          <w:rFonts w:hint="eastAsia" w:ascii="宋体" w:hAnsi="宋体" w:eastAsia="宋体" w:cs="宋体"/>
          <w:b/>
          <w:sz w:val="21"/>
          <w:szCs w:val="21"/>
        </w:rPr>
        <w:t>资格审查不合格</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一、投标函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9"/>
          <w:rFonts w:hint="eastAsia" w:ascii="宋体" w:hAnsi="宋体" w:eastAsia="宋体" w:cs="宋体"/>
          <w:b/>
          <w:sz w:val="21"/>
          <w:szCs w:val="21"/>
        </w:rPr>
        <w:t>确认：</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1.1所投合同包的投标报价详见“开标一览表”及“投标分项报价表”。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9"/>
          <w:rFonts w:hint="eastAsia" w:ascii="宋体" w:hAnsi="宋体" w:eastAsia="宋体" w:cs="宋体"/>
          <w:b/>
          <w:sz w:val="21"/>
          <w:szCs w:val="21"/>
        </w:rPr>
        <w:t>承诺及声明：</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9"/>
          <w:rFonts w:hint="eastAsia" w:ascii="宋体" w:hAnsi="宋体" w:eastAsia="宋体" w:cs="宋体"/>
          <w:b/>
          <w:sz w:val="21"/>
          <w:szCs w:val="21"/>
        </w:rPr>
        <w:t>投标无效。</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二、投标人的资格及资信证明文件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二-1单位负责人授权书（若有）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接受授权方</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要求：真实有效且内容完整、清晰、整洁。</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 </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9"/>
          <w:rFonts w:hint="eastAsia" w:ascii="宋体" w:hAnsi="宋体" w:eastAsia="宋体" w:cs="宋体"/>
          <w:b/>
          <w:sz w:val="21"/>
          <w:szCs w:val="21"/>
        </w:rPr>
        <w:t>法定代表人</w:t>
      </w:r>
      <w:r>
        <w:rPr>
          <w:rFonts w:hint="eastAsia" w:ascii="宋体" w:hAnsi="宋体" w:eastAsia="宋体" w:cs="宋体"/>
          <w:sz w:val="21"/>
          <w:szCs w:val="21"/>
        </w:rPr>
        <w:t>，即与实际提交的“营业执照等证明文件”载明的一致。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二-2营业执照等证明文件</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二-3财务状况报告（财务报告、或资信证明、或投标担保函）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）投标人提供投标担保函的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sz w:val="21"/>
          <w:szCs w:val="21"/>
        </w:rPr>
        <w:t>-4依法缴纳税收证明材料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9"/>
          <w:rFonts w:hint="eastAsia" w:ascii="宋体" w:hAnsi="宋体" w:eastAsia="宋体" w:cs="宋体"/>
          <w:b/>
          <w:sz w:val="21"/>
          <w:szCs w:val="21"/>
        </w:rPr>
        <w:t>“依法缴纳税收证明材料”</w:t>
      </w:r>
      <w:r>
        <w:rPr>
          <w:rFonts w:hint="eastAsia" w:ascii="宋体" w:hAnsi="宋体" w:eastAsia="宋体" w:cs="宋体"/>
          <w:sz w:val="21"/>
          <w:szCs w:val="21"/>
        </w:rPr>
        <w:t>有欠缴记录的，视为</w:t>
      </w:r>
      <w:r>
        <w:rPr>
          <w:rStyle w:val="9"/>
          <w:rFonts w:hint="eastAsia" w:ascii="宋体" w:hAnsi="宋体" w:eastAsia="宋体" w:cs="宋体"/>
          <w:b/>
          <w:sz w:val="21"/>
          <w:szCs w:val="21"/>
        </w:rPr>
        <w:t>未依法缴纳税收。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二-5依法缴纳社会保障资金证明材料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9"/>
          <w:rFonts w:hint="eastAsia" w:ascii="宋体" w:hAnsi="宋体" w:eastAsia="宋体" w:cs="宋体"/>
          <w:b/>
          <w:sz w:val="21"/>
          <w:szCs w:val="21"/>
        </w:rPr>
        <w:t>“依法缴纳社会保障资金证明材料”</w:t>
      </w:r>
      <w:r>
        <w:rPr>
          <w:rFonts w:hint="eastAsia" w:ascii="宋体" w:hAnsi="宋体" w:eastAsia="宋体" w:cs="宋体"/>
          <w:sz w:val="21"/>
          <w:szCs w:val="21"/>
        </w:rPr>
        <w:t>有欠缴记录的，视为</w:t>
      </w:r>
      <w:r>
        <w:rPr>
          <w:rStyle w:val="9"/>
          <w:rFonts w:hint="eastAsia" w:ascii="宋体" w:hAnsi="宋体" w:eastAsia="宋体" w:cs="宋体"/>
          <w:b/>
          <w:sz w:val="21"/>
          <w:szCs w:val="21"/>
        </w:rPr>
        <w:t>未依法缴纳社会保障资金。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sz w:val="21"/>
          <w:szCs w:val="21"/>
        </w:rPr>
        <w:t>-6具备履行合同所必需设备和专业技术能力的声明函（若有）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3、纸质投标文件正本中的本声明函（若有）应为原件。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4、请投标人根据实际情况如实声明，否则</w:t>
      </w:r>
      <w:r>
        <w:rPr>
          <w:rStyle w:val="9"/>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sz w:val="21"/>
          <w:szCs w:val="21"/>
        </w:rPr>
        <w:t>-7参加采购活动前三年内在经营活动中没有重大违法记录书面声明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9"/>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sz w:val="21"/>
          <w:szCs w:val="21"/>
        </w:rPr>
        <w:t>-8信用记录查询结果</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sz w:val="21"/>
          <w:szCs w:val="21"/>
        </w:rPr>
        <w:br w:type="textWrapping"/>
      </w:r>
      <w:r>
        <w:rPr>
          <w:rStyle w:val="9"/>
          <w:rFonts w:hint="eastAsia" w:ascii="宋体" w:hAnsi="宋体" w:eastAsia="宋体" w:cs="宋体"/>
          <w:b/>
          <w:sz w:val="21"/>
          <w:szCs w:val="21"/>
        </w:rPr>
        <w:t>二-9检察机关行贿犯罪档案查询结果告知函</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1、未提供行贿犯罪档案查询结果或查询结果表明投标人有行贿犯罪记录的，</w:t>
      </w:r>
      <w:r>
        <w:rPr>
          <w:rStyle w:val="9"/>
          <w:rFonts w:hint="eastAsia" w:ascii="宋体" w:hAnsi="宋体" w:eastAsia="宋体" w:cs="宋体"/>
          <w:b/>
          <w:sz w:val="21"/>
          <w:szCs w:val="21"/>
        </w:rPr>
        <w:t>投标无效。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9"/>
          <w:rFonts w:hint="eastAsia" w:ascii="宋体" w:hAnsi="宋体" w:eastAsia="宋体" w:cs="宋体"/>
          <w:b/>
          <w:sz w:val="21"/>
          <w:szCs w:val="21"/>
        </w:rPr>
        <w:t>投标无效。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3、告知函应在有效期内且内容完整、清晰、整洁，否则</w:t>
      </w:r>
      <w:r>
        <w:rPr>
          <w:rStyle w:val="9"/>
          <w:rFonts w:hint="eastAsia" w:ascii="宋体" w:hAnsi="宋体" w:eastAsia="宋体" w:cs="宋体"/>
          <w:b/>
          <w:sz w:val="21"/>
          <w:szCs w:val="21"/>
        </w:rPr>
        <w:t>投标无效。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9"/>
          <w:rFonts w:hint="eastAsia" w:ascii="宋体" w:hAnsi="宋体" w:eastAsia="宋体" w:cs="宋体"/>
          <w:b/>
          <w:sz w:val="21"/>
          <w:szCs w:val="21"/>
        </w:rPr>
        <w:t>均视同有效。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9"/>
          <w:rFonts w:hint="eastAsia" w:ascii="宋体" w:hAnsi="宋体" w:eastAsia="宋体" w:cs="宋体"/>
          <w:b/>
          <w:sz w:val="21"/>
          <w:szCs w:val="21"/>
        </w:rPr>
        <w:t>二-10联合体协议（若有）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二、联合体各方约定：</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000000"/>
          <w:spacing w:val="0"/>
          <w:sz w:val="21"/>
          <w:szCs w:val="21"/>
        </w:rPr>
        <w:t>的条件参与商务部分的评标。</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四、本协议自签署之日起生效，政府采购合同履行完毕后自动失效。</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2、本协议由委托代理人签字或盖章的，应按照本章载明的格式提供“单位负责人授权书”。</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3、纸质投标文件正本中的本协议（若有）应为原件。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二-11中小企业声明函</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（专门面向中小企业或小型、微型企业适用，若有）</w:t>
      </w:r>
    </w:p>
    <w:p>
      <w:pPr>
        <w:pStyle w:val="2"/>
        <w:keepNext w:val="0"/>
        <w:keepLines w:val="0"/>
        <w:widowControl/>
        <w:suppressLineNumbers w:val="0"/>
        <w:spacing w:before="165" w:beforeAutospacing="0" w:after="150" w:afterAutospacing="0" w:line="17" w:lineRule="atLeast"/>
        <w:ind w:left="0" w:right="0"/>
        <w:rPr>
          <w:rFonts w:ascii="Helvetica" w:hAnsi="Helvetica" w:eastAsia="Helvetica" w:cs="Helvetica"/>
          <w:b w:val="0"/>
          <w:sz w:val="48"/>
          <w:szCs w:val="48"/>
        </w:rPr>
      </w:pPr>
      <w:r>
        <w:rPr>
          <w:rFonts w:hint="eastAsia" w:ascii="宋体" w:hAnsi="宋体" w:eastAsia="宋体" w:cs="宋体"/>
          <w:b w:val="0"/>
          <w:sz w:val="21"/>
          <w:szCs w:val="21"/>
        </w:rPr>
        <w:t> </w:t>
      </w:r>
    </w:p>
    <w:p>
      <w:pPr>
        <w:pStyle w:val="6"/>
        <w:keepNext w:val="0"/>
        <w:keepLines w:val="0"/>
        <w:widowControl/>
        <w:suppressLineNumbers w:val="0"/>
        <w:spacing w:before="75" w:beforeAutospacing="0" w:after="75" w:afterAutospacing="0"/>
        <w:ind w:left="0" w:right="0" w:firstLine="420"/>
        <w:jc w:val="left"/>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 （采购文件中明确的所属行业 ）行业；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u w:val="single"/>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2"/>
        <w:keepNext w:val="0"/>
        <w:keepLines w:val="0"/>
        <w:widowControl/>
        <w:suppressLineNumbers w:val="0"/>
        <w:spacing w:before="165" w:beforeAutospacing="0" w:after="150" w:afterAutospacing="0" w:line="17" w:lineRule="atLeast"/>
        <w:ind w:left="0" w:right="0"/>
        <w:rPr>
          <w:rFonts w:hint="default" w:ascii="Helvetica" w:hAnsi="Helvetica" w:eastAsia="Helvetica" w:cs="Helvetica"/>
          <w:b w:val="0"/>
          <w:sz w:val="48"/>
          <w:szCs w:val="48"/>
        </w:rPr>
      </w:pPr>
      <w:r>
        <w:rPr>
          <w:rFonts w:hint="eastAsia" w:ascii="宋体" w:hAnsi="宋体" w:eastAsia="宋体" w:cs="宋体"/>
          <w:b w:val="0"/>
          <w:sz w:val="21"/>
          <w:szCs w:val="21"/>
        </w:rPr>
        <w:t>               </w:t>
      </w:r>
    </w:p>
    <w:p>
      <w:pPr>
        <w:pStyle w:val="6"/>
        <w:keepNext w:val="0"/>
        <w:keepLines w:val="0"/>
        <w:widowControl/>
        <w:suppressLineNumbers w:val="0"/>
        <w:spacing w:before="0" w:beforeAutospacing="0" w:after="150" w:afterAutospacing="0"/>
        <w:ind w:left="0" w:right="0" w:firstLine="42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残疾人福利性单位声明函</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（专门面向中小企业或小型、微型企业适用，若有）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9"/>
          <w:rFonts w:hint="eastAsia" w:ascii="宋体" w:hAnsi="宋体" w:eastAsia="宋体" w:cs="宋体"/>
          <w:b/>
          <w:sz w:val="21"/>
          <w:szCs w:val="21"/>
        </w:rPr>
        <w:t>视为提供虚假材料。</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firstLine="42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9"/>
          <w:rFonts w:hint="eastAsia" w:ascii="宋体" w:hAnsi="宋体" w:eastAsia="宋体" w:cs="宋体"/>
          <w:b/>
          <w:sz w:val="21"/>
          <w:szCs w:val="21"/>
        </w:rPr>
        <w:t>二-12其他资格证明文件（若有）</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9"/>
          <w:rFonts w:hint="eastAsia" w:ascii="宋体" w:hAnsi="宋体" w:eastAsia="宋体" w:cs="宋体"/>
          <w:b/>
          <w:sz w:val="21"/>
          <w:szCs w:val="21"/>
        </w:rPr>
        <w:t>-12-①具备履行合同所必需设备和专业技术能力专项证明材料（若有）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二-12-②招标文件规定的其他资格证明文件（若有）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9"/>
          <w:rFonts w:hint="eastAsia" w:ascii="宋体" w:hAnsi="宋体" w:eastAsia="宋体" w:cs="宋体"/>
          <w:b/>
          <w:sz w:val="21"/>
          <w:szCs w:val="21"/>
        </w:rPr>
        <w:t>、投标保证金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9"/>
          <w:rFonts w:hint="eastAsia" w:ascii="宋体" w:hAnsi="宋体" w:eastAsia="宋体" w:cs="宋体"/>
          <w:b/>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8"/>
          <w:szCs w:val="28"/>
        </w:rPr>
        <w:t>封面格式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48"/>
          <w:szCs w:val="48"/>
        </w:rPr>
        <w:t>福建省政府采购投标文件</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48"/>
          <w:szCs w:val="48"/>
        </w:rPr>
        <w:t>（报价部分）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6"/>
          <w:szCs w:val="36"/>
          <w:u w:val="single"/>
        </w:rPr>
        <w:t>（填写正本或副本）</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项目名称：</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备案编号：</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招标编号：</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所投合同包：</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rPr>
        <w:t>投标人：</w:t>
      </w:r>
      <w:r>
        <w:rPr>
          <w:rStyle w:val="9"/>
          <w:rFonts w:hint="eastAsia" w:ascii="宋体" w:hAnsi="宋体" w:eastAsia="宋体" w:cs="宋体"/>
          <w:b/>
          <w:sz w:val="31"/>
          <w:szCs w:val="31"/>
          <w:u w:val="single"/>
        </w:rPr>
        <w:t>（填写“全称”）</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u w:val="single"/>
        </w:rPr>
        <w:t>（由投标人填写）</w:t>
      </w:r>
      <w:r>
        <w:rPr>
          <w:rStyle w:val="9"/>
          <w:rFonts w:hint="eastAsia" w:ascii="宋体" w:hAnsi="宋体" w:eastAsia="宋体" w:cs="宋体"/>
          <w:b/>
          <w:sz w:val="31"/>
          <w:szCs w:val="31"/>
        </w:rPr>
        <w:t>年</w:t>
      </w:r>
      <w:r>
        <w:rPr>
          <w:rStyle w:val="9"/>
          <w:rFonts w:hint="eastAsia" w:ascii="宋体" w:hAnsi="宋体" w:eastAsia="宋体" w:cs="宋体"/>
          <w:b/>
          <w:sz w:val="31"/>
          <w:szCs w:val="31"/>
          <w:u w:val="single"/>
        </w:rPr>
        <w:t>（由投标人填写）</w:t>
      </w:r>
      <w:r>
        <w:rPr>
          <w:rStyle w:val="9"/>
          <w:rFonts w:hint="eastAsia" w:ascii="宋体" w:hAnsi="宋体" w:eastAsia="宋体" w:cs="宋体"/>
          <w:b/>
          <w:sz w:val="31"/>
          <w:szCs w:val="31"/>
        </w:rPr>
        <w:t>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8"/>
          <w:szCs w:val="28"/>
        </w:rPr>
        <w:t>索引</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一、开标一览表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sz w:val="21"/>
          <w:szCs w:val="21"/>
        </w:rPr>
        <w:br w:type="textWrapping"/>
      </w:r>
      <w:r>
        <w:rPr>
          <w:rStyle w:val="9"/>
          <w:rFonts w:hint="eastAsia" w:ascii="宋体" w:hAnsi="宋体" w:eastAsia="宋体" w:cs="宋体"/>
          <w:b/>
          <w:sz w:val="21"/>
          <w:szCs w:val="21"/>
        </w:rPr>
        <w:t>二、投标分项报价表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9"/>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sz w:val="21"/>
          <w:szCs w:val="21"/>
        </w:rPr>
        <w:t>“来源地”</w:t>
      </w:r>
      <w:r>
        <w:rPr>
          <w:rFonts w:hint="eastAsia" w:ascii="宋体" w:hAnsi="宋体" w:eastAsia="宋体" w:cs="宋体"/>
          <w:sz w:val="21"/>
          <w:szCs w:val="21"/>
        </w:rPr>
        <w:t>应填写货物的原产地。</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9"/>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9"/>
          <w:rFonts w:hint="eastAsia" w:ascii="宋体" w:hAnsi="宋体" w:eastAsia="宋体" w:cs="宋体"/>
          <w:b/>
          <w:sz w:val="21"/>
          <w:szCs w:val="21"/>
        </w:rPr>
        <w:t>“单价（现场）”</w:t>
      </w:r>
      <w:r>
        <w:rPr>
          <w:rFonts w:hint="eastAsia" w:ascii="宋体" w:hAnsi="宋体" w:eastAsia="宋体" w:cs="宋体"/>
          <w:sz w:val="21"/>
          <w:szCs w:val="21"/>
        </w:rPr>
        <w:t>×</w:t>
      </w:r>
      <w:r>
        <w:rPr>
          <w:rStyle w:val="9"/>
          <w:rFonts w:hint="eastAsia" w:ascii="宋体" w:hAnsi="宋体" w:eastAsia="宋体" w:cs="宋体"/>
          <w:b/>
          <w:sz w:val="21"/>
          <w:szCs w:val="21"/>
        </w:rPr>
        <w:t>“数量”</w:t>
      </w:r>
      <w:r>
        <w:rPr>
          <w:rFonts w:hint="eastAsia" w:ascii="宋体" w:hAnsi="宋体" w:eastAsia="宋体" w:cs="宋体"/>
          <w:sz w:val="21"/>
          <w:szCs w:val="21"/>
        </w:rPr>
        <w:t>=</w:t>
      </w:r>
      <w:r>
        <w:rPr>
          <w:rStyle w:val="9"/>
          <w:rFonts w:hint="eastAsia" w:ascii="宋体" w:hAnsi="宋体" w:eastAsia="宋体" w:cs="宋体"/>
          <w:b/>
          <w:sz w:val="21"/>
          <w:szCs w:val="21"/>
        </w:rPr>
        <w:t>“总价（现场）”</w:t>
      </w:r>
      <w:r>
        <w:rPr>
          <w:rFonts w:hint="eastAsia" w:ascii="宋体" w:hAnsi="宋体" w:eastAsia="宋体" w:cs="宋体"/>
          <w:sz w:val="21"/>
          <w:szCs w:val="21"/>
        </w:rPr>
        <w:t>，全部品目号</w:t>
      </w:r>
      <w:r>
        <w:rPr>
          <w:rStyle w:val="9"/>
          <w:rFonts w:hint="eastAsia" w:ascii="宋体" w:hAnsi="宋体" w:eastAsia="宋体" w:cs="宋体"/>
          <w:b/>
          <w:sz w:val="21"/>
          <w:szCs w:val="21"/>
        </w:rPr>
        <w:t>“总价（现场）”</w:t>
      </w:r>
      <w:r>
        <w:rPr>
          <w:rFonts w:hint="eastAsia" w:ascii="宋体" w:hAnsi="宋体" w:eastAsia="宋体" w:cs="宋体"/>
          <w:sz w:val="21"/>
          <w:szCs w:val="21"/>
        </w:rPr>
        <w:t>的合计金额应与《开标一览表》中相应合同包列示的</w:t>
      </w:r>
      <w:r>
        <w:rPr>
          <w:rStyle w:val="9"/>
          <w:rFonts w:hint="eastAsia" w:ascii="宋体" w:hAnsi="宋体" w:eastAsia="宋体" w:cs="宋体"/>
          <w:b/>
          <w:sz w:val="21"/>
          <w:szCs w:val="21"/>
        </w:rPr>
        <w:t>“投标总价”</w:t>
      </w:r>
      <w:r>
        <w:rPr>
          <w:rFonts w:hint="eastAsia" w:ascii="宋体" w:hAnsi="宋体" w:eastAsia="宋体" w:cs="宋体"/>
          <w:sz w:val="21"/>
          <w:szCs w:val="21"/>
        </w:rPr>
        <w:t>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9"/>
          <w:rFonts w:hint="eastAsia" w:ascii="宋体" w:hAnsi="宋体" w:eastAsia="宋体" w:cs="宋体"/>
          <w:b/>
          <w:sz w:val="21"/>
          <w:szCs w:val="21"/>
        </w:rPr>
        <w:t>“备注”</w:t>
      </w:r>
      <w:r>
        <w:rPr>
          <w:rFonts w:hint="eastAsia" w:ascii="宋体" w:hAnsi="宋体" w:eastAsia="宋体" w:cs="宋体"/>
          <w:sz w:val="21"/>
          <w:szCs w:val="21"/>
        </w:rPr>
        <w:t>项下填写。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三、招标文件规定的价格扣除证明材料（若有）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三-1优先类节能产品、环境标志产品价格扣除证明材料（若有）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三-1-①优先类节能产品、环境标志产品统计表（价格扣除适用，若有）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9"/>
          <w:rFonts w:hint="eastAsia" w:ascii="宋体" w:hAnsi="宋体" w:eastAsia="宋体" w:cs="宋体"/>
          <w:b/>
          <w:sz w:val="21"/>
          <w:szCs w:val="21"/>
        </w:rPr>
        <w:t>“三</w:t>
      </w:r>
      <w:r>
        <w:rPr>
          <w:rStyle w:val="9"/>
          <w:rFonts w:hint="default" w:ascii="Calibri" w:hAnsi="Calibri" w:eastAsia="宋体" w:cs="Calibri"/>
          <w:b/>
          <w:sz w:val="21"/>
          <w:szCs w:val="21"/>
        </w:rPr>
        <w:t>-1-</w:t>
      </w:r>
      <w:r>
        <w:rPr>
          <w:rStyle w:val="9"/>
          <w:rFonts w:hint="eastAsia" w:ascii="宋体" w:hAnsi="宋体" w:eastAsia="宋体" w:cs="宋体"/>
          <w:b/>
          <w:sz w:val="21"/>
          <w:szCs w:val="21"/>
        </w:rPr>
        <w:t>②优先类节能产品、环境标志产品证明材料（价格扣除适用，若有）”。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9"/>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sz w:val="21"/>
          <w:szCs w:val="21"/>
        </w:rPr>
        <w:br w:type="textWrapping"/>
      </w:r>
      <w:r>
        <w:rPr>
          <w:rStyle w:val="9"/>
          <w:rFonts w:hint="eastAsia" w:ascii="宋体" w:hAnsi="宋体" w:eastAsia="宋体" w:cs="宋体"/>
          <w:b/>
          <w:sz w:val="21"/>
          <w:szCs w:val="21"/>
        </w:rPr>
        <w:t>三-1-②优先类节能产品、环境标志产品证明材料（价格扣除适用，若有）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sz w:val="21"/>
          <w:szCs w:val="21"/>
        </w:rPr>
        <w:br w:type="textWrapping"/>
      </w:r>
      <w:r>
        <w:rPr>
          <w:rStyle w:val="9"/>
          <w:rFonts w:hint="eastAsia" w:ascii="宋体" w:hAnsi="宋体" w:eastAsia="宋体" w:cs="宋体"/>
          <w:b/>
          <w:sz w:val="21"/>
          <w:szCs w:val="21"/>
        </w:rPr>
        <w:t>三-2小型、微型企业产品等价格扣除证明材料（若有）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三-2-①小型、微型企业产品等统计表（价格扣除适用，若有）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9"/>
          <w:rFonts w:hint="eastAsia" w:ascii="宋体" w:hAnsi="宋体" w:eastAsia="宋体" w:cs="宋体"/>
          <w:b/>
          <w:sz w:val="21"/>
          <w:szCs w:val="21"/>
        </w:rPr>
        <w:t>“三</w:t>
      </w:r>
      <w:r>
        <w:rPr>
          <w:rStyle w:val="9"/>
          <w:rFonts w:hint="default" w:ascii="Calibri" w:hAnsi="Calibri" w:eastAsia="宋体" w:cs="Calibri"/>
          <w:b/>
          <w:sz w:val="21"/>
          <w:szCs w:val="21"/>
        </w:rPr>
        <w:t>-2-</w:t>
      </w:r>
      <w:r>
        <w:rPr>
          <w:rStyle w:val="9"/>
          <w:rFonts w:hint="eastAsia" w:ascii="宋体" w:hAnsi="宋体" w:eastAsia="宋体" w:cs="宋体"/>
          <w:b/>
          <w:sz w:val="21"/>
          <w:szCs w:val="21"/>
        </w:rPr>
        <w:t>②中小企业声明函（价格扣除适用，若有）”及“三</w:t>
      </w:r>
      <w:r>
        <w:rPr>
          <w:rStyle w:val="9"/>
          <w:rFonts w:hint="default" w:ascii="Calibri" w:hAnsi="Calibri" w:eastAsia="宋体" w:cs="Calibri"/>
          <w:b/>
          <w:sz w:val="21"/>
          <w:szCs w:val="21"/>
        </w:rPr>
        <w:t>-2-</w:t>
      </w:r>
      <w:r>
        <w:rPr>
          <w:rStyle w:val="9"/>
          <w:rFonts w:hint="eastAsia" w:ascii="宋体" w:hAnsi="宋体" w:eastAsia="宋体" w:cs="宋体"/>
          <w:b/>
          <w:sz w:val="21"/>
          <w:szCs w:val="21"/>
        </w:rPr>
        <w:t>③小型、微型企业等证明材料（价格扣除适用，若有）”。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3、符合财政部、民政部、中国残联文件（财库</w:t>
      </w:r>
      <w:r>
        <w:rPr>
          <w:rFonts w:hint="default" w:ascii="Calibri" w:hAnsi="Calibri" w:cs="Calibri"/>
          <w:color w:val="393939"/>
          <w:sz w:val="21"/>
          <w:szCs w:val="21"/>
          <w:shd w:val="clear" w:fill="FFFFFF"/>
        </w:rPr>
        <w:t>[2017]141</w:t>
      </w:r>
      <w:r>
        <w:rPr>
          <w:rFonts w:hint="eastAsia" w:ascii="宋体" w:hAnsi="宋体" w:eastAsia="宋体" w:cs="宋体"/>
          <w:color w:val="393939"/>
          <w:sz w:val="21"/>
          <w:szCs w:val="21"/>
          <w:shd w:val="clear" w:fill="FFFFFF"/>
        </w:rPr>
        <w:t>号）规定的残疾人福利性单位提供本单位制造的货物、承担的工程或服务，或提供其他残疾人福利性单位制造的货物（不包括使用非残疾人福利性单位注册商标的货物）</w:t>
      </w:r>
      <w:r>
        <w:rPr>
          <w:rStyle w:val="9"/>
          <w:rFonts w:hint="eastAsia" w:ascii="宋体" w:hAnsi="宋体" w:eastAsia="宋体" w:cs="宋体"/>
          <w:b/>
          <w:color w:val="393939"/>
          <w:sz w:val="21"/>
          <w:szCs w:val="21"/>
          <w:shd w:val="clear" w:fill="FFFFFF"/>
        </w:rPr>
        <w:t>可享受价格扣除。</w:t>
      </w:r>
    </w:p>
    <w:p>
      <w:pPr>
        <w:pStyle w:val="6"/>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4、纸质投标文件正本中的本表（若有）应为原件。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sz w:val="21"/>
          <w:szCs w:val="21"/>
        </w:rPr>
        <w:br w:type="textWrapping"/>
      </w:r>
      <w:r>
        <w:rPr>
          <w:rStyle w:val="9"/>
          <w:rFonts w:hint="eastAsia" w:ascii="宋体" w:hAnsi="宋体" w:eastAsia="宋体" w:cs="宋体"/>
          <w:b/>
          <w:sz w:val="21"/>
          <w:szCs w:val="21"/>
        </w:rPr>
        <w:t>三-2-②中小企业声明函（价格扣除适用，若有）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6"/>
        <w:keepNext w:val="0"/>
        <w:keepLines w:val="0"/>
        <w:widowControl/>
        <w:suppressLineNumbers w:val="0"/>
        <w:spacing w:before="0" w:beforeAutospacing="0" w:after="150" w:afterAutospacing="0"/>
        <w:ind w:left="0" w:right="0" w:firstLine="42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三-2-③小型、微型企业等证明材料（价格扣除适用，若有）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残疾人福利性单位声明函（价格扣除适用，若有）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9"/>
          <w:rFonts w:hint="eastAsia" w:ascii="宋体" w:hAnsi="宋体" w:eastAsia="宋体" w:cs="宋体"/>
          <w:b/>
          <w:sz w:val="21"/>
          <w:szCs w:val="21"/>
        </w:rPr>
        <w:t>视为提供虚假材料。</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firstLine="420"/>
      </w:pP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三-3招标文件规定的其他价格扣除证明材料（若有）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b/>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四、招标文件规定的加分证明材料（若有）</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四-1优先类节能产品、环境标志产品加分证明材料（若有）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四-1-①优先类节能产品、环境标志产品统计表（加分适用，若有）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9"/>
          <w:rFonts w:hint="eastAsia" w:ascii="宋体" w:hAnsi="宋体" w:eastAsia="宋体" w:cs="宋体"/>
          <w:b/>
          <w:sz w:val="21"/>
          <w:szCs w:val="21"/>
        </w:rPr>
        <w:t>“四</w:t>
      </w:r>
      <w:r>
        <w:rPr>
          <w:rStyle w:val="9"/>
          <w:rFonts w:hint="default" w:ascii="Calibri" w:hAnsi="Calibri" w:eastAsia="宋体" w:cs="Calibri"/>
          <w:b/>
          <w:sz w:val="21"/>
          <w:szCs w:val="21"/>
        </w:rPr>
        <w:t>-1-</w:t>
      </w:r>
      <w:r>
        <w:rPr>
          <w:rStyle w:val="9"/>
          <w:rFonts w:hint="eastAsia" w:ascii="宋体" w:hAnsi="宋体" w:eastAsia="宋体" w:cs="宋体"/>
          <w:b/>
          <w:sz w:val="21"/>
          <w:szCs w:val="21"/>
        </w:rPr>
        <w:t>②优先类节能产品、环境标志产品加分证明材料（加分适用，若有）”。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9"/>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sz w:val="21"/>
          <w:szCs w:val="21"/>
        </w:rPr>
        <w:br w:type="textWrapping"/>
      </w:r>
      <w:r>
        <w:rPr>
          <w:rStyle w:val="9"/>
          <w:rFonts w:hint="eastAsia" w:ascii="宋体" w:hAnsi="宋体" w:eastAsia="宋体" w:cs="宋体"/>
          <w:b/>
          <w:sz w:val="21"/>
          <w:szCs w:val="21"/>
        </w:rPr>
        <w:t>四-1-②优先类节能产品、环境标志产品证明材料（加分适用，若有）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9"/>
          <w:rFonts w:hint="eastAsia" w:ascii="宋体" w:hAnsi="宋体" w:eastAsia="宋体" w:cs="宋体"/>
          <w:b/>
          <w:sz w:val="21"/>
          <w:szCs w:val="21"/>
        </w:rPr>
        <w:t>-2招标文件规定的其他加分证明材料（若有）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b/>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8"/>
          <w:szCs w:val="28"/>
        </w:rPr>
        <w:t>封面格式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48"/>
          <w:szCs w:val="48"/>
        </w:rPr>
        <w:t>福建省政府采购投标文件</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48"/>
          <w:szCs w:val="48"/>
        </w:rPr>
        <w:t>（技术商务部分）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6"/>
          <w:szCs w:val="36"/>
          <w:u w:val="single"/>
        </w:rPr>
        <w:t>（填写正本或副本）</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项目名称：</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备案编号：</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招标编号：</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所投合同包：</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rPr>
        <w:t>投标人：</w:t>
      </w:r>
      <w:r>
        <w:rPr>
          <w:rStyle w:val="9"/>
          <w:rFonts w:hint="eastAsia" w:ascii="宋体" w:hAnsi="宋体" w:eastAsia="宋体" w:cs="宋体"/>
          <w:b/>
          <w:sz w:val="31"/>
          <w:szCs w:val="31"/>
          <w:u w:val="single"/>
        </w:rPr>
        <w:t>（填写“全称”）</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u w:val="single"/>
        </w:rPr>
        <w:t>（由投标人填写）</w:t>
      </w:r>
      <w:r>
        <w:rPr>
          <w:rStyle w:val="9"/>
          <w:rFonts w:hint="eastAsia" w:ascii="宋体" w:hAnsi="宋体" w:eastAsia="宋体" w:cs="宋体"/>
          <w:b/>
          <w:sz w:val="31"/>
          <w:szCs w:val="31"/>
        </w:rPr>
        <w:t>年</w:t>
      </w:r>
      <w:r>
        <w:rPr>
          <w:rStyle w:val="9"/>
          <w:rFonts w:hint="eastAsia" w:ascii="宋体" w:hAnsi="宋体" w:eastAsia="宋体" w:cs="宋体"/>
          <w:b/>
          <w:sz w:val="31"/>
          <w:szCs w:val="31"/>
          <w:u w:val="single"/>
        </w:rPr>
        <w:t>（由投标人填写）</w:t>
      </w:r>
      <w:r>
        <w:rPr>
          <w:rStyle w:val="9"/>
          <w:rFonts w:hint="eastAsia" w:ascii="宋体" w:hAnsi="宋体" w:eastAsia="宋体" w:cs="宋体"/>
          <w:b/>
          <w:sz w:val="31"/>
          <w:szCs w:val="31"/>
        </w:rPr>
        <w:t>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8"/>
          <w:szCs w:val="28"/>
        </w:rPr>
        <w:t>索引</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9"/>
          <w:rFonts w:hint="eastAsia" w:ascii="宋体" w:hAnsi="宋体" w:eastAsia="宋体" w:cs="宋体"/>
          <w:b/>
          <w:sz w:val="21"/>
          <w:szCs w:val="21"/>
        </w:rPr>
        <w:t>符合性审查不合格</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一、标的说明一览表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9"/>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sz w:val="21"/>
          <w:szCs w:val="21"/>
        </w:rPr>
        <w:t>“来源地”</w:t>
      </w:r>
      <w:r>
        <w:rPr>
          <w:rFonts w:hint="eastAsia" w:ascii="宋体" w:hAnsi="宋体" w:eastAsia="宋体" w:cs="宋体"/>
          <w:sz w:val="21"/>
          <w:szCs w:val="21"/>
        </w:rPr>
        <w:t>应填写货物的原产地。</w:t>
      </w:r>
      <w:r>
        <w:rPr>
          <w:rStyle w:val="9"/>
          <w:rFonts w:hint="eastAsia" w:ascii="宋体" w:hAnsi="宋体" w:eastAsia="宋体" w:cs="宋体"/>
          <w:b/>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9"/>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r>
        <w:rPr>
          <w:rStyle w:val="9"/>
          <w:rFonts w:hint="eastAsia" w:ascii="宋体" w:hAnsi="宋体" w:eastAsia="宋体" w:cs="宋体"/>
          <w:b/>
          <w:sz w:val="21"/>
          <w:szCs w:val="21"/>
        </w:rPr>
        <w:t>“备注”</w:t>
      </w:r>
      <w:r>
        <w:rPr>
          <w:rFonts w:hint="eastAsia" w:ascii="宋体" w:hAnsi="宋体" w:eastAsia="宋体" w:cs="宋体"/>
          <w:sz w:val="21"/>
          <w:szCs w:val="21"/>
        </w:rPr>
        <w:t>项下应填写关于服务标准所涵盖的具体项目或内容的说明等。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b/>
          <w:sz w:val="21"/>
          <w:szCs w:val="21"/>
        </w:rPr>
        <w:t>投标无效</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9"/>
          <w:rFonts w:hint="eastAsia" w:ascii="宋体" w:hAnsi="宋体" w:eastAsia="宋体" w:cs="宋体"/>
          <w:b/>
          <w:sz w:val="21"/>
          <w:szCs w:val="21"/>
        </w:rPr>
        <w:t>“投标标的”、“数量”、“规格”、“来源地”</w:t>
      </w:r>
      <w:r>
        <w:rPr>
          <w:rFonts w:hint="eastAsia" w:ascii="宋体" w:hAnsi="宋体" w:eastAsia="宋体" w:cs="宋体"/>
          <w:sz w:val="21"/>
          <w:szCs w:val="21"/>
        </w:rPr>
        <w:t>的内容若不一致，</w:t>
      </w:r>
      <w:r>
        <w:rPr>
          <w:rStyle w:val="9"/>
          <w:rFonts w:hint="eastAsia" w:ascii="宋体" w:hAnsi="宋体" w:eastAsia="宋体" w:cs="宋体"/>
          <w:b/>
          <w:sz w:val="21"/>
          <w:szCs w:val="21"/>
        </w:rPr>
        <w:t>应以本表为准</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sz w:val="21"/>
          <w:szCs w:val="21"/>
        </w:rPr>
        <w:br w:type="textWrapping"/>
      </w:r>
      <w:r>
        <w:rPr>
          <w:rStyle w:val="9"/>
          <w:rFonts w:hint="eastAsia" w:ascii="宋体" w:hAnsi="宋体" w:eastAsia="宋体" w:cs="宋体"/>
          <w:b/>
          <w:sz w:val="21"/>
          <w:szCs w:val="21"/>
        </w:rPr>
        <w:t>二、技术和服务要求响应表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9"/>
          <w:rFonts w:hint="eastAsia" w:ascii="宋体" w:hAnsi="宋体" w:eastAsia="宋体" w:cs="宋体"/>
          <w:b/>
          <w:sz w:val="21"/>
          <w:szCs w:val="21"/>
        </w:rPr>
        <w:t>投标无效</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三、商务条件响应表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b/>
          <w:sz w:val="21"/>
          <w:szCs w:val="21"/>
        </w:rPr>
        <w:t>投标无效</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9"/>
          <w:rFonts w:hint="eastAsia" w:ascii="宋体" w:hAnsi="宋体" w:eastAsia="宋体" w:cs="宋体"/>
          <w:b/>
          <w:sz w:val="21"/>
          <w:szCs w:val="21"/>
        </w:rPr>
        <w:t>四、投标人提交的其他资料（若有）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9"/>
          <w:rFonts w:hint="eastAsia" w:ascii="宋体" w:hAnsi="宋体" w:eastAsia="宋体" w:cs="宋体"/>
          <w:b/>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3"/>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i w:val="0"/>
          <w:caps w:val="0"/>
          <w:color w:val="393939"/>
          <w:spacing w:val="0"/>
          <w:sz w:val="33"/>
          <w:szCs w:val="33"/>
        </w:rPr>
      </w:pPr>
      <w:r>
        <w:rPr>
          <w:rFonts w:hint="default" w:ascii="Helvetica" w:hAnsi="Helvetica" w:eastAsia="Helvetica" w:cs="Helvetica"/>
          <w:b w:val="0"/>
          <w:i w:val="0"/>
          <w:caps w:val="0"/>
          <w:color w:val="393939"/>
          <w:spacing w:val="0"/>
          <w:sz w:val="33"/>
          <w:szCs w:val="33"/>
          <w:shd w:val="clear" w:fill="FFFFFF"/>
        </w:rPr>
        <w:t>采购文件相关附件</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177A5F"/>
    <w:rsid w:val="39040690"/>
    <w:rsid w:val="3A3A1B3B"/>
    <w:rsid w:val="5DD24D17"/>
    <w:rsid w:val="67B712C5"/>
    <w:rsid w:val="6B4E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2021-03-15T05:15:00Z</dcterms:created>
  <dc:creator>BGS3</dc:creator>
  <cp:lastModifiedBy>JINGYUZHENG</cp:lastModifiedBy>
  <dcterms:modified xsi:type="dcterms:W3CDTF">2021-03-16T04:58:36Z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