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FDA4">
      <w:pPr>
        <w:pStyle w:val="2"/>
        <w:spacing w:line="273" w:lineRule="auto"/>
      </w:pPr>
    </w:p>
    <w:p w14:paraId="2D5EA6EA">
      <w:pPr>
        <w:pStyle w:val="2"/>
        <w:spacing w:line="273" w:lineRule="auto"/>
      </w:pPr>
    </w:p>
    <w:p w14:paraId="265FDBC5">
      <w:pPr>
        <w:pStyle w:val="2"/>
        <w:spacing w:line="273" w:lineRule="auto"/>
      </w:pPr>
    </w:p>
    <w:p w14:paraId="341EC12C">
      <w:pPr>
        <w:pStyle w:val="2"/>
        <w:spacing w:line="273" w:lineRule="auto"/>
      </w:pPr>
    </w:p>
    <w:p w14:paraId="3C3EDFA2">
      <w:pPr>
        <w:spacing w:before="182" w:line="239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福州市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鼓楼区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五凤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街道社区卫生服务中心</w:t>
      </w:r>
    </w:p>
    <w:p w14:paraId="75ED62A2">
      <w:pPr>
        <w:spacing w:before="333"/>
        <w:ind w:left="230"/>
        <w:jc w:val="center"/>
        <w:outlineLvl w:val="0"/>
        <w:rPr>
          <w:rFonts w:ascii="方正小标宋简体" w:hAnsi="方正小标宋简体" w:eastAsia="方正小标宋简体" w:cs="方正小标宋简体"/>
          <w:sz w:val="47"/>
          <w:szCs w:val="47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2026 年医疗责任险及公共责任险项目</w:t>
      </w:r>
    </w:p>
    <w:p w14:paraId="0011A42C">
      <w:pPr>
        <w:spacing w:before="261" w:line="205" w:lineRule="auto"/>
        <w:ind w:left="2691"/>
        <w:outlineLvl w:val="0"/>
        <w:rPr>
          <w:rFonts w:ascii="方正小标宋简体" w:hAnsi="方正小标宋简体" w:eastAsia="方正小标宋简体" w:cs="方正小标宋简体"/>
          <w:spacing w:val="7"/>
          <w:sz w:val="71"/>
          <w:szCs w:val="71"/>
        </w:rPr>
      </w:pPr>
    </w:p>
    <w:p w14:paraId="4123CADF">
      <w:pPr>
        <w:spacing w:before="261" w:line="205" w:lineRule="auto"/>
        <w:ind w:left="2691"/>
        <w:outlineLvl w:val="0"/>
        <w:rPr>
          <w:rFonts w:ascii="方正小标宋简体" w:hAnsi="方正小标宋简体" w:eastAsia="方正小标宋简体" w:cs="方正小标宋简体"/>
          <w:sz w:val="71"/>
          <w:szCs w:val="71"/>
        </w:rPr>
      </w:pPr>
      <w:r>
        <w:rPr>
          <w:rFonts w:ascii="方正小标宋简体" w:hAnsi="方正小标宋简体" w:eastAsia="方正小标宋简体" w:cs="方正小标宋简体"/>
          <w:spacing w:val="7"/>
          <w:sz w:val="72"/>
          <w:szCs w:val="72"/>
        </w:rPr>
        <w:t>报价文件</w:t>
      </w:r>
    </w:p>
    <w:p w14:paraId="550064C0">
      <w:pPr>
        <w:pStyle w:val="2"/>
        <w:spacing w:line="245" w:lineRule="auto"/>
      </w:pPr>
    </w:p>
    <w:p w14:paraId="1B0CF51E">
      <w:pPr>
        <w:pStyle w:val="2"/>
        <w:spacing w:line="245" w:lineRule="auto"/>
      </w:pPr>
    </w:p>
    <w:p w14:paraId="025D9805">
      <w:pPr>
        <w:pStyle w:val="2"/>
        <w:spacing w:line="245" w:lineRule="auto"/>
      </w:pPr>
    </w:p>
    <w:p w14:paraId="68B491C9">
      <w:pPr>
        <w:pStyle w:val="2"/>
        <w:spacing w:line="245" w:lineRule="auto"/>
      </w:pPr>
    </w:p>
    <w:p w14:paraId="1920E2C1">
      <w:pPr>
        <w:pStyle w:val="2"/>
        <w:spacing w:line="245" w:lineRule="auto"/>
      </w:pPr>
    </w:p>
    <w:p w14:paraId="2D982F4B">
      <w:pPr>
        <w:pStyle w:val="2"/>
        <w:spacing w:line="246" w:lineRule="auto"/>
      </w:pPr>
    </w:p>
    <w:p w14:paraId="0766AE99">
      <w:pPr>
        <w:pStyle w:val="2"/>
        <w:spacing w:line="246" w:lineRule="auto"/>
      </w:pPr>
    </w:p>
    <w:p w14:paraId="161AFB98">
      <w:pPr>
        <w:pStyle w:val="2"/>
        <w:spacing w:line="246" w:lineRule="auto"/>
      </w:pPr>
    </w:p>
    <w:p w14:paraId="2399C62F">
      <w:pPr>
        <w:pStyle w:val="2"/>
        <w:spacing w:line="246" w:lineRule="auto"/>
      </w:pPr>
    </w:p>
    <w:p w14:paraId="17421595">
      <w:pPr>
        <w:pStyle w:val="2"/>
        <w:spacing w:line="246" w:lineRule="auto"/>
      </w:pPr>
    </w:p>
    <w:p w14:paraId="4137AD36">
      <w:pPr>
        <w:pStyle w:val="2"/>
        <w:spacing w:line="246" w:lineRule="auto"/>
      </w:pPr>
    </w:p>
    <w:p w14:paraId="3E678395">
      <w:pPr>
        <w:pStyle w:val="2"/>
        <w:spacing w:line="246" w:lineRule="auto"/>
      </w:pPr>
    </w:p>
    <w:p w14:paraId="5C81E1EE">
      <w:pPr>
        <w:pStyle w:val="2"/>
        <w:spacing w:line="246" w:lineRule="auto"/>
      </w:pPr>
    </w:p>
    <w:p w14:paraId="7738E5D2">
      <w:pPr>
        <w:pStyle w:val="2"/>
        <w:spacing w:line="246" w:lineRule="auto"/>
      </w:pPr>
    </w:p>
    <w:p w14:paraId="23A58332">
      <w:pPr>
        <w:pStyle w:val="2"/>
        <w:spacing w:line="246" w:lineRule="auto"/>
      </w:pPr>
    </w:p>
    <w:p w14:paraId="70D993D9">
      <w:pPr>
        <w:pStyle w:val="2"/>
        <w:spacing w:line="246" w:lineRule="auto"/>
      </w:pPr>
    </w:p>
    <w:p w14:paraId="0892A5A3">
      <w:pPr>
        <w:pStyle w:val="2"/>
        <w:spacing w:line="246" w:lineRule="auto"/>
      </w:pPr>
    </w:p>
    <w:p w14:paraId="51270741">
      <w:pPr>
        <w:spacing w:before="139" w:line="223" w:lineRule="auto"/>
        <w:ind w:left="72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</w:rPr>
        <w:t>供应商：</w:t>
      </w:r>
    </w:p>
    <w:p w14:paraId="5A632020">
      <w:pPr>
        <w:spacing w:before="103" w:line="225" w:lineRule="auto"/>
        <w:ind w:left="80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3"/>
          <w:sz w:val="43"/>
          <w:szCs w:val="43"/>
        </w:rPr>
        <w:t>日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33"/>
          <w:sz w:val="43"/>
          <w:szCs w:val="43"/>
        </w:rPr>
        <w:t>期：</w:t>
      </w:r>
    </w:p>
    <w:p w14:paraId="5C4D4A79">
      <w:pPr>
        <w:spacing w:line="225" w:lineRule="auto"/>
        <w:rPr>
          <w:rFonts w:ascii="宋体" w:hAnsi="宋体" w:eastAsia="宋体" w:cs="宋体"/>
          <w:sz w:val="43"/>
          <w:szCs w:val="43"/>
        </w:rPr>
        <w:sectPr>
          <w:footerReference r:id="rId5" w:type="default"/>
          <w:pgSz w:w="11906" w:h="16839"/>
          <w:pgMar w:top="1431" w:right="1785" w:bottom="1257" w:left="1785" w:header="0" w:footer="942" w:gutter="0"/>
          <w:cols w:space="720" w:num="1"/>
        </w:sectPr>
      </w:pPr>
    </w:p>
    <w:p w14:paraId="10A9A1C1">
      <w:pPr>
        <w:spacing w:before="105" w:line="237" w:lineRule="auto"/>
        <w:ind w:left="2412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供应商资格承诺函</w:t>
      </w:r>
    </w:p>
    <w:p w14:paraId="498C02D0">
      <w:pPr>
        <w:pStyle w:val="2"/>
        <w:spacing w:line="433" w:lineRule="auto"/>
      </w:pPr>
    </w:p>
    <w:p w14:paraId="5CD5D792">
      <w:pPr>
        <w:spacing w:before="101" w:line="219" w:lineRule="auto"/>
        <w:ind w:left="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eastAsia="zh-CN"/>
        </w:rPr>
        <w:t>福州市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鼓楼区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eastAsia="zh-CN"/>
        </w:rPr>
        <w:t>五凤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街道社区卫生服务中心：</w:t>
      </w:r>
    </w:p>
    <w:p w14:paraId="2A96C191">
      <w:pPr>
        <w:spacing w:before="132" w:line="297" w:lineRule="auto"/>
        <w:ind w:left="25" w:right="156" w:firstLine="65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我单位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eastAsia="zh-CN"/>
        </w:rPr>
        <w:t>（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本人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eastAsia="zh-CN"/>
        </w:rPr>
        <w:t>）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自愿参加本次采购活动，严格遵守《中华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人民共和国政府采购法》及相关法律法规，坚守公开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、公平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公正和诚实信用等原则，依法诚信经营，并郑重承诺：</w:t>
      </w:r>
    </w:p>
    <w:p w14:paraId="682DB465">
      <w:pPr>
        <w:spacing w:before="6" w:line="296" w:lineRule="auto"/>
        <w:ind w:left="34" w:right="156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一、我单位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eastAsia="zh-CN"/>
        </w:rPr>
        <w:t>（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本人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eastAsia="zh-CN"/>
        </w:rPr>
        <w:t>）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具备采购文件要求以及《中华人民共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和国政府采购法》第二十二条规定的条件：</w:t>
      </w:r>
    </w:p>
    <w:p w14:paraId="7ED7E3FD">
      <w:pPr>
        <w:spacing w:before="3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1.具有独立承担民事责任的能力；</w:t>
      </w:r>
      <w:bookmarkStart w:id="0" w:name="_GoBack"/>
      <w:bookmarkEnd w:id="0"/>
    </w:p>
    <w:p w14:paraId="3EA91AA9">
      <w:pPr>
        <w:spacing w:before="133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2.具有良好的商业信誉和健全的财务会计制度；</w:t>
      </w:r>
    </w:p>
    <w:p w14:paraId="3EB22250">
      <w:pPr>
        <w:spacing w:before="132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3.具有履行合同所必需的设备和专业技术能力；</w:t>
      </w:r>
    </w:p>
    <w:p w14:paraId="5E2E494F">
      <w:pPr>
        <w:spacing w:before="131" w:line="220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4.有依法缴纳税收和社会保障资金的良好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记录；</w:t>
      </w:r>
    </w:p>
    <w:p w14:paraId="6D41BC93">
      <w:pPr>
        <w:spacing w:before="134" w:line="258" w:lineRule="auto"/>
        <w:ind w:left="30" w:right="156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5.参加政府采购活动前三年内，在经营活动中没有重大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违法记录；</w:t>
      </w:r>
    </w:p>
    <w:p w14:paraId="1B911E02">
      <w:pPr>
        <w:spacing w:before="131" w:line="219" w:lineRule="auto"/>
        <w:ind w:left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6.法律、行政法规规定的其他条件。</w:t>
      </w:r>
    </w:p>
    <w:p w14:paraId="5BF784DA">
      <w:pPr>
        <w:spacing w:before="138" w:line="297" w:lineRule="auto"/>
        <w:ind w:left="27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二、不存在违反《中华人民共和国政府采购法实施条例》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第十八条规定的“单位负责人为同一人或者存在直接控股、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管理关系的不同供应商，不得参加同一合同项下的政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府采购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活动。除单一来源采购项目外，为采购项目提供整体设计、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规范编制或者项目管理、监理、检测等服务的供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应商，不得再参加该采购项目的其他采购活动”情形。</w:t>
      </w:r>
    </w:p>
    <w:p w14:paraId="078267A5">
      <w:pPr>
        <w:pStyle w:val="2"/>
        <w:spacing w:line="397" w:lineRule="auto"/>
      </w:pPr>
    </w:p>
    <w:p w14:paraId="5DBAF235">
      <w:pPr>
        <w:spacing w:before="102" w:line="298" w:lineRule="auto"/>
        <w:ind w:left="4966" w:right="160" w:hanging="4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法定代表人签字或者盖章：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供应商名称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盖章）</w:t>
      </w:r>
    </w:p>
    <w:p w14:paraId="6B7FCA37">
      <w:pPr>
        <w:spacing w:before="2" w:line="220" w:lineRule="auto"/>
        <w:ind w:left="50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期：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41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日</w:t>
      </w:r>
    </w:p>
    <w:p w14:paraId="33B28ADB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386" w:right="1645" w:bottom="1411" w:left="1785" w:header="0" w:footer="1096" w:gutter="0"/>
          <w:cols w:space="720" w:num="1"/>
        </w:sectPr>
      </w:pPr>
    </w:p>
    <w:p w14:paraId="0AFAFFD0">
      <w:pPr>
        <w:pStyle w:val="2"/>
        <w:spacing w:line="257" w:lineRule="auto"/>
      </w:pPr>
    </w:p>
    <w:p w14:paraId="315FA101">
      <w:pPr>
        <w:pStyle w:val="2"/>
        <w:spacing w:line="258" w:lineRule="auto"/>
      </w:pPr>
    </w:p>
    <w:p w14:paraId="5F93C5C4">
      <w:pPr>
        <w:spacing w:before="166" w:line="237" w:lineRule="auto"/>
        <w:ind w:left="1093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营业执照及相关资质证书复印件</w:t>
      </w:r>
    </w:p>
    <w:p w14:paraId="45DCE9EB">
      <w:pPr>
        <w:pStyle w:val="2"/>
        <w:spacing w:line="262" w:lineRule="auto"/>
      </w:pPr>
    </w:p>
    <w:p w14:paraId="6A901A3C">
      <w:pPr>
        <w:pStyle w:val="2"/>
        <w:spacing w:line="262" w:lineRule="auto"/>
      </w:pPr>
    </w:p>
    <w:p w14:paraId="061CE1C9">
      <w:pPr>
        <w:spacing w:before="101" w:line="219" w:lineRule="auto"/>
        <w:ind w:left="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注：1.营业执照正副本复印件均可；</w:t>
      </w:r>
    </w:p>
    <w:p w14:paraId="278F8EE4">
      <w:pPr>
        <w:spacing w:before="256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2.相关资质证书复印件；</w:t>
      </w:r>
    </w:p>
    <w:p w14:paraId="13CFC427">
      <w:pPr>
        <w:spacing w:before="256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3.法人身份证复印件；</w:t>
      </w:r>
    </w:p>
    <w:p w14:paraId="3430824B">
      <w:pPr>
        <w:spacing w:before="256" w:line="219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4.提供相关售后服务、人员等佐证材料；</w:t>
      </w:r>
    </w:p>
    <w:p w14:paraId="09130846">
      <w:pPr>
        <w:spacing w:before="256" w:line="221" w:lineRule="auto"/>
        <w:ind w:left="6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5.企查查截图（盖章）。</w:t>
      </w:r>
    </w:p>
    <w:p w14:paraId="29464628">
      <w:pPr>
        <w:spacing w:line="22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785" w:bottom="1411" w:left="1785" w:header="0" w:footer="1098" w:gutter="0"/>
          <w:cols w:space="720" w:num="1"/>
        </w:sectPr>
      </w:pPr>
    </w:p>
    <w:p w14:paraId="54F48220">
      <w:pPr>
        <w:spacing w:before="162" w:line="224" w:lineRule="auto"/>
        <w:ind w:left="2611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报价单（报价项目一览表）</w:t>
      </w:r>
    </w:p>
    <w:p w14:paraId="78540348">
      <w:pPr>
        <w:pStyle w:val="2"/>
        <w:spacing w:line="242" w:lineRule="auto"/>
      </w:pPr>
    </w:p>
    <w:p w14:paraId="4D3E1562">
      <w:pPr>
        <w:pStyle w:val="2"/>
        <w:spacing w:line="242" w:lineRule="auto"/>
      </w:pPr>
    </w:p>
    <w:p w14:paraId="4E46F973">
      <w:pPr>
        <w:spacing w:before="91" w:line="220" w:lineRule="auto"/>
        <w:ind w:left="3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供应商名称（盖公章</w:t>
      </w:r>
      <w:r>
        <w:rPr>
          <w:rFonts w:ascii="宋体" w:hAnsi="宋体" w:eastAsia="宋体" w:cs="宋体"/>
          <w:b/>
          <w:bCs/>
          <w:spacing w:val="-79"/>
          <w:sz w:val="28"/>
          <w:szCs w:val="28"/>
        </w:rPr>
        <w:t>）：</w:t>
      </w:r>
      <w:r>
        <w:rPr>
          <w:rFonts w:ascii="宋体" w:hAnsi="宋体" w:eastAsia="宋体" w:cs="宋体"/>
          <w:spacing w:val="-11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</w:t>
      </w:r>
    </w:p>
    <w:p w14:paraId="3A04FD31">
      <w:pPr>
        <w:spacing w:before="74"/>
      </w:pPr>
    </w:p>
    <w:p w14:paraId="4D29047C">
      <w:pPr>
        <w:spacing w:before="73"/>
      </w:pPr>
    </w:p>
    <w:tbl>
      <w:tblPr>
        <w:tblStyle w:val="5"/>
        <w:tblW w:w="9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6669"/>
        <w:gridCol w:w="1183"/>
      </w:tblGrid>
      <w:tr w14:paraId="69A0F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94" w:type="dxa"/>
            <w:vAlign w:val="top"/>
          </w:tcPr>
          <w:p w14:paraId="1A2C86BD">
            <w:pPr>
              <w:spacing w:before="181" w:line="183" w:lineRule="auto"/>
              <w:ind w:left="1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6669" w:type="dxa"/>
            <w:vAlign w:val="top"/>
          </w:tcPr>
          <w:p w14:paraId="28C52D28">
            <w:pPr>
              <w:spacing w:before="181" w:line="183" w:lineRule="auto"/>
              <w:ind w:left="3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0"/>
                <w:sz w:val="24"/>
                <w:szCs w:val="24"/>
              </w:rPr>
              <w:t>内容</w:t>
            </w:r>
          </w:p>
        </w:tc>
        <w:tc>
          <w:tcPr>
            <w:tcW w:w="1183" w:type="dxa"/>
            <w:vAlign w:val="top"/>
          </w:tcPr>
          <w:p w14:paraId="2CC13E66">
            <w:pPr>
              <w:spacing w:before="202" w:line="188" w:lineRule="auto"/>
              <w:ind w:left="3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报价</w:t>
            </w:r>
          </w:p>
        </w:tc>
      </w:tr>
      <w:tr w14:paraId="1E3EE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294" w:type="dxa"/>
            <w:vAlign w:val="top"/>
          </w:tcPr>
          <w:p w14:paraId="29F38537">
            <w:pPr>
              <w:spacing w:line="290" w:lineRule="auto"/>
              <w:rPr>
                <w:rFonts w:ascii="Arial"/>
                <w:sz w:val="21"/>
              </w:rPr>
            </w:pPr>
          </w:p>
          <w:p w14:paraId="1A064B6F">
            <w:pPr>
              <w:spacing w:line="290" w:lineRule="auto"/>
              <w:rPr>
                <w:rFonts w:ascii="Arial"/>
                <w:sz w:val="21"/>
              </w:rPr>
            </w:pPr>
          </w:p>
          <w:p w14:paraId="417C59DC">
            <w:pPr>
              <w:pStyle w:val="6"/>
              <w:spacing w:before="78" w:line="241" w:lineRule="auto"/>
              <w:ind w:left="124" w:right="108" w:firstLine="19"/>
              <w:jc w:val="both"/>
            </w:pPr>
            <w:r>
              <w:rPr>
                <w:spacing w:val="19"/>
              </w:rPr>
              <w:t>医疗责任</w:t>
            </w:r>
            <w:r>
              <w:t>险（</w:t>
            </w:r>
            <w:r>
              <w:rPr>
                <w:spacing w:val="-26"/>
              </w:rPr>
              <w:t xml:space="preserve"> </w:t>
            </w:r>
            <w:r>
              <w:t>卫技</w:t>
            </w:r>
            <w:r>
              <w:rPr>
                <w:spacing w:val="-15"/>
              </w:rPr>
              <w:t>人</w:t>
            </w:r>
            <w:r>
              <w:rPr>
                <w:spacing w:val="65"/>
              </w:rPr>
              <w:t xml:space="preserve"> </w:t>
            </w:r>
            <w:r>
              <w:rPr>
                <w:spacing w:val="-15"/>
              </w:rPr>
              <w:t xml:space="preserve">员  </w:t>
            </w:r>
            <w:r>
              <w:rPr>
                <w:rFonts w:hint="eastAsia"/>
                <w:spacing w:val="-15"/>
                <w:lang w:val="en-US" w:eastAsia="zh-CN"/>
              </w:rPr>
              <w:t>28</w:t>
            </w:r>
            <w:r>
              <w:rPr>
                <w:spacing w:val="-9"/>
              </w:rPr>
              <w:t>名）</w:t>
            </w:r>
          </w:p>
        </w:tc>
        <w:tc>
          <w:tcPr>
            <w:tcW w:w="6669" w:type="dxa"/>
            <w:vAlign w:val="top"/>
          </w:tcPr>
          <w:p w14:paraId="292CDF81">
            <w:pPr>
              <w:pStyle w:val="6"/>
              <w:spacing w:before="38" w:line="222" w:lineRule="auto"/>
              <w:ind w:left="127"/>
            </w:pPr>
            <w:r>
              <w:rPr>
                <w:spacing w:val="-3"/>
              </w:rPr>
              <w:t>每年医疗责任险赔偿限额：80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万元</w:t>
            </w:r>
          </w:p>
          <w:p w14:paraId="4A169037">
            <w:pPr>
              <w:pStyle w:val="6"/>
              <w:spacing w:before="23" w:line="222" w:lineRule="auto"/>
              <w:ind w:left="127"/>
            </w:pPr>
            <w:r>
              <w:rPr>
                <w:spacing w:val="-4"/>
              </w:rPr>
              <w:t>每次事故赔偿限额：45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万元</w:t>
            </w:r>
          </w:p>
          <w:p w14:paraId="5D8BC1EC">
            <w:pPr>
              <w:pStyle w:val="6"/>
              <w:spacing w:before="23" w:line="222" w:lineRule="auto"/>
              <w:ind w:left="127"/>
            </w:pPr>
            <w:r>
              <w:rPr>
                <w:spacing w:val="-4"/>
              </w:rPr>
              <w:t>每人赔偿限额：15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</w:p>
          <w:p w14:paraId="7D157297">
            <w:pPr>
              <w:pStyle w:val="6"/>
              <w:spacing w:before="23" w:line="222" w:lineRule="auto"/>
              <w:ind w:left="126"/>
            </w:pPr>
            <w:r>
              <w:rPr>
                <w:spacing w:val="-2"/>
              </w:rPr>
              <w:t>法律费用每人限额：1.5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万元（不设免赔额）</w:t>
            </w:r>
          </w:p>
          <w:p w14:paraId="5D85E017">
            <w:pPr>
              <w:pStyle w:val="6"/>
              <w:spacing w:before="23" w:line="222" w:lineRule="auto"/>
              <w:ind w:left="127"/>
            </w:pPr>
            <w:r>
              <w:rPr>
                <w:spacing w:val="-2"/>
              </w:rPr>
              <w:t>免赔：1000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元或者赔偿金额的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5%，两</w:t>
            </w:r>
            <w:r>
              <w:rPr>
                <w:spacing w:val="-3"/>
              </w:rPr>
              <w:t>者以高者为准。</w:t>
            </w:r>
          </w:p>
          <w:p w14:paraId="1DBB8C9A">
            <w:pPr>
              <w:pStyle w:val="6"/>
              <w:spacing w:before="23"/>
              <w:ind w:left="127" w:right="3979" w:firstLine="12"/>
            </w:pPr>
            <w:r>
              <w:rPr>
                <w:spacing w:val="-9"/>
              </w:rPr>
              <w:t>医务人员遭受伤害责任：</w:t>
            </w:r>
            <w:r>
              <w:rPr>
                <w:spacing w:val="-4"/>
              </w:rPr>
              <w:t>每人责任限额：20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</w:p>
          <w:p w14:paraId="52683881">
            <w:pPr>
              <w:pStyle w:val="6"/>
              <w:spacing w:line="222" w:lineRule="auto"/>
              <w:ind w:left="127"/>
            </w:pPr>
            <w:r>
              <w:rPr>
                <w:spacing w:val="-2"/>
              </w:rPr>
              <w:t>每人医疗费用赔偿限额：5000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元</w:t>
            </w:r>
          </w:p>
          <w:p w14:paraId="73740A42">
            <w:pPr>
              <w:pStyle w:val="6"/>
              <w:spacing w:before="23" w:line="205" w:lineRule="auto"/>
              <w:ind w:left="127"/>
            </w:pPr>
            <w:r>
              <w:rPr>
                <w:spacing w:val="-3"/>
              </w:rPr>
              <w:t>免赔：1000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元或者赔偿金额的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10%，两者以高者为准。</w:t>
            </w:r>
          </w:p>
        </w:tc>
        <w:tc>
          <w:tcPr>
            <w:tcW w:w="1183" w:type="dxa"/>
            <w:vAlign w:val="top"/>
          </w:tcPr>
          <w:p w14:paraId="1102A2FA">
            <w:pPr>
              <w:spacing w:line="289" w:lineRule="auto"/>
              <w:rPr>
                <w:rFonts w:ascii="Arial"/>
                <w:sz w:val="21"/>
              </w:rPr>
            </w:pPr>
          </w:p>
          <w:p w14:paraId="63A2A80A">
            <w:pPr>
              <w:spacing w:line="289" w:lineRule="auto"/>
              <w:rPr>
                <w:rFonts w:ascii="Arial"/>
                <w:sz w:val="21"/>
              </w:rPr>
            </w:pPr>
          </w:p>
          <w:p w14:paraId="7246E579">
            <w:pPr>
              <w:spacing w:line="289" w:lineRule="auto"/>
              <w:rPr>
                <w:rFonts w:ascii="Arial"/>
                <w:sz w:val="21"/>
              </w:rPr>
            </w:pPr>
          </w:p>
          <w:p w14:paraId="04B9327D">
            <w:pPr>
              <w:spacing w:line="289" w:lineRule="auto"/>
              <w:rPr>
                <w:rFonts w:ascii="Arial"/>
                <w:sz w:val="21"/>
              </w:rPr>
            </w:pPr>
          </w:p>
          <w:p w14:paraId="374602BD">
            <w:pPr>
              <w:spacing w:before="86" w:line="233" w:lineRule="auto"/>
              <w:ind w:left="1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年</w:t>
            </w:r>
          </w:p>
        </w:tc>
      </w:tr>
      <w:tr w14:paraId="72775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294" w:type="dxa"/>
            <w:vAlign w:val="top"/>
          </w:tcPr>
          <w:p w14:paraId="19299A95">
            <w:pPr>
              <w:spacing w:line="261" w:lineRule="auto"/>
              <w:rPr>
                <w:rFonts w:ascii="Arial"/>
                <w:sz w:val="21"/>
              </w:rPr>
            </w:pPr>
          </w:p>
          <w:p w14:paraId="364907DA">
            <w:pPr>
              <w:spacing w:line="261" w:lineRule="auto"/>
              <w:rPr>
                <w:rFonts w:ascii="Arial"/>
                <w:sz w:val="21"/>
              </w:rPr>
            </w:pPr>
          </w:p>
          <w:p w14:paraId="71A34CF2">
            <w:pPr>
              <w:spacing w:line="262" w:lineRule="auto"/>
              <w:rPr>
                <w:rFonts w:ascii="Arial"/>
                <w:sz w:val="21"/>
              </w:rPr>
            </w:pPr>
          </w:p>
          <w:p w14:paraId="3BE60182">
            <w:pPr>
              <w:spacing w:line="262" w:lineRule="auto"/>
              <w:rPr>
                <w:rFonts w:ascii="Arial"/>
                <w:sz w:val="21"/>
              </w:rPr>
            </w:pPr>
          </w:p>
          <w:p w14:paraId="1F1999B7">
            <w:pPr>
              <w:pStyle w:val="6"/>
              <w:spacing w:before="78" w:line="242" w:lineRule="auto"/>
              <w:ind w:left="134" w:right="221" w:hanging="6"/>
            </w:pPr>
            <w:r>
              <w:rPr>
                <w:spacing w:val="-6"/>
              </w:rPr>
              <w:t>公共责任</w:t>
            </w:r>
            <w:r>
              <w:t>险</w:t>
            </w:r>
          </w:p>
        </w:tc>
        <w:tc>
          <w:tcPr>
            <w:tcW w:w="6669" w:type="dxa"/>
            <w:vAlign w:val="top"/>
          </w:tcPr>
          <w:p w14:paraId="19BD9C75">
            <w:pPr>
              <w:pStyle w:val="6"/>
              <w:spacing w:before="40" w:line="222" w:lineRule="auto"/>
              <w:ind w:left="132"/>
            </w:pPr>
            <w:r>
              <w:rPr>
                <w:spacing w:val="-4"/>
              </w:rPr>
              <w:t>累计责任限额：300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</w:t>
            </w:r>
          </w:p>
          <w:p w14:paraId="40DAA82B">
            <w:pPr>
              <w:pStyle w:val="6"/>
              <w:spacing w:before="23" w:line="222" w:lineRule="auto"/>
              <w:ind w:left="127"/>
            </w:pPr>
            <w:r>
              <w:rPr>
                <w:spacing w:val="-4"/>
              </w:rPr>
              <w:t>每次事故责任限额：50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万元</w:t>
            </w:r>
          </w:p>
          <w:p w14:paraId="790C9EEF">
            <w:pPr>
              <w:pStyle w:val="6"/>
              <w:spacing w:before="23" w:line="222" w:lineRule="auto"/>
              <w:ind w:left="127"/>
            </w:pPr>
            <w:r>
              <w:rPr>
                <w:spacing w:val="-3"/>
              </w:rPr>
              <w:t>每次事故人身伤亡责任限额：30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</w:t>
            </w:r>
          </w:p>
          <w:p w14:paraId="3F5F816C">
            <w:pPr>
              <w:pStyle w:val="6"/>
              <w:spacing w:before="23" w:line="222" w:lineRule="auto"/>
              <w:ind w:left="127"/>
            </w:pPr>
            <w:r>
              <w:rPr>
                <w:spacing w:val="-3"/>
              </w:rPr>
              <w:t>每次事故财产损失责任限额：20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</w:t>
            </w:r>
          </w:p>
          <w:p w14:paraId="19572037">
            <w:pPr>
              <w:pStyle w:val="6"/>
              <w:spacing w:before="23" w:line="222" w:lineRule="auto"/>
              <w:ind w:left="127"/>
            </w:pPr>
            <w:r>
              <w:rPr>
                <w:spacing w:val="-3"/>
              </w:rPr>
              <w:t>每次事故每人责任限额：10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万元</w:t>
            </w:r>
          </w:p>
          <w:p w14:paraId="5D0EE2F3">
            <w:pPr>
              <w:pStyle w:val="6"/>
              <w:spacing w:before="23" w:line="222" w:lineRule="auto"/>
              <w:ind w:left="127"/>
            </w:pPr>
            <w:r>
              <w:rPr>
                <w:spacing w:val="-3"/>
              </w:rPr>
              <w:t>每次事故每人医疗费用责任限额：2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万元</w:t>
            </w:r>
          </w:p>
          <w:p w14:paraId="6B78990C">
            <w:pPr>
              <w:pStyle w:val="6"/>
              <w:spacing w:before="23" w:line="228" w:lineRule="auto"/>
              <w:ind w:left="121" w:right="103" w:firstLine="5"/>
              <w:jc w:val="both"/>
            </w:pPr>
            <w:r>
              <w:rPr>
                <w:spacing w:val="-6"/>
              </w:rPr>
              <w:t>免赔：每次事故免赔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100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元后按照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100%赔付，第三方财产损失</w:t>
            </w:r>
            <w:r>
              <w:t>每次事故绝对免赔200</w:t>
            </w:r>
            <w:r>
              <w:rPr>
                <w:spacing w:val="-40"/>
              </w:rPr>
              <w:t xml:space="preserve"> </w:t>
            </w:r>
            <w:r>
              <w:t>元或者损失金额的</w:t>
            </w:r>
            <w:r>
              <w:rPr>
                <w:spacing w:val="-34"/>
              </w:rPr>
              <w:t xml:space="preserve"> </w:t>
            </w:r>
            <w:r>
              <w:t>10%，</w:t>
            </w:r>
            <w:r>
              <w:rPr>
                <w:spacing w:val="-1"/>
              </w:rPr>
              <w:t>两者以高者为</w:t>
            </w:r>
            <w:r>
              <w:rPr>
                <w:spacing w:val="-10"/>
              </w:rPr>
              <w:t>准。</w:t>
            </w:r>
          </w:p>
        </w:tc>
        <w:tc>
          <w:tcPr>
            <w:tcW w:w="1183" w:type="dxa"/>
            <w:vAlign w:val="top"/>
          </w:tcPr>
          <w:p w14:paraId="2A01BBA6">
            <w:pPr>
              <w:spacing w:line="289" w:lineRule="auto"/>
              <w:rPr>
                <w:rFonts w:ascii="Arial"/>
                <w:sz w:val="21"/>
              </w:rPr>
            </w:pPr>
          </w:p>
          <w:p w14:paraId="576EEC16">
            <w:pPr>
              <w:spacing w:line="289" w:lineRule="auto"/>
              <w:rPr>
                <w:rFonts w:ascii="Arial"/>
                <w:sz w:val="21"/>
              </w:rPr>
            </w:pPr>
          </w:p>
          <w:p w14:paraId="78EE52B7">
            <w:pPr>
              <w:spacing w:line="290" w:lineRule="auto"/>
              <w:rPr>
                <w:rFonts w:ascii="Arial"/>
                <w:sz w:val="21"/>
              </w:rPr>
            </w:pPr>
          </w:p>
          <w:p w14:paraId="61208753">
            <w:pPr>
              <w:spacing w:line="290" w:lineRule="auto"/>
              <w:rPr>
                <w:rFonts w:ascii="Arial"/>
                <w:sz w:val="21"/>
              </w:rPr>
            </w:pPr>
          </w:p>
          <w:p w14:paraId="104AF8C6">
            <w:pPr>
              <w:spacing w:before="86" w:line="233" w:lineRule="auto"/>
              <w:ind w:left="1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年</w:t>
            </w:r>
          </w:p>
        </w:tc>
      </w:tr>
      <w:tr w14:paraId="0916A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294" w:type="dxa"/>
            <w:vAlign w:val="top"/>
          </w:tcPr>
          <w:p w14:paraId="27AF0902">
            <w:pPr>
              <w:pStyle w:val="6"/>
              <w:spacing w:before="337" w:line="228" w:lineRule="auto"/>
              <w:ind w:left="353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合计</w:t>
            </w:r>
          </w:p>
        </w:tc>
        <w:tc>
          <w:tcPr>
            <w:tcW w:w="6669" w:type="dxa"/>
            <w:vAlign w:val="top"/>
          </w:tcPr>
          <w:p w14:paraId="5BCEF0ED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1E0C6802">
            <w:pPr>
              <w:spacing w:line="253" w:lineRule="auto"/>
              <w:rPr>
                <w:rFonts w:ascii="Arial"/>
                <w:sz w:val="21"/>
              </w:rPr>
            </w:pPr>
          </w:p>
          <w:p w14:paraId="3AB7BCC1">
            <w:pPr>
              <w:spacing w:before="86" w:line="233" w:lineRule="auto"/>
              <w:ind w:left="1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年</w:t>
            </w:r>
          </w:p>
        </w:tc>
      </w:tr>
    </w:tbl>
    <w:p w14:paraId="7461D66B">
      <w:pPr>
        <w:pStyle w:val="2"/>
      </w:pPr>
    </w:p>
    <w:sectPr>
      <w:footerReference r:id="rId8" w:type="default"/>
      <w:pgSz w:w="11906" w:h="16839"/>
      <w:pgMar w:top="1431" w:right="1331" w:bottom="1411" w:left="1423" w:header="0" w:footer="10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77054">
    <w:pPr>
      <w:spacing w:line="237" w:lineRule="auto"/>
      <w:ind w:left="412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09952">
    <w:pPr>
      <w:spacing w:line="237" w:lineRule="auto"/>
      <w:ind w:left="412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6E16">
    <w:pPr>
      <w:spacing w:line="235" w:lineRule="auto"/>
      <w:ind w:left="4125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B9987">
    <w:pPr>
      <w:spacing w:line="237" w:lineRule="auto"/>
      <w:ind w:left="4477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C37A8C"/>
    <w:rsid w:val="20235F6E"/>
    <w:rsid w:val="384A68AB"/>
    <w:rsid w:val="7A365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edc27e41-c7fc-4a5f-a49b-0c163eff28a2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2A96C191</paraID>
      <start>3</start>
      <end>4</end>
      <status>modified</status>
      <modifiedWord>（</modifiedWord>
      <trackRevisions>false</trackRevisions>
    </reviewItem>
    <reviewItem>
      <errorID>41f22945-c65f-4e0b-a2d2-420758a7461d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2A96C191</paraID>
      <start>6</start>
      <end>7</end>
      <status>modified</status>
      <modifiedWord>）</modifiedWord>
      <trackRevisions>false</trackRevisions>
    </reviewItem>
    <reviewItem>
      <errorID>8da6b758-d1f3-4219-9b4c-5f67977575ac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682DB465</paraID>
      <start>5</start>
      <end>6</end>
      <status>modified</status>
      <modifiedWord>（</modifiedWord>
      <trackRevisions>false</trackRevisions>
    </reviewItem>
    <reviewItem>
      <errorID>d79594a0-ee50-4cf4-a00f-9393d8feb6b9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682DB465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0a06f2-372e-41e1-87d8-2594e1ebd7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901</Words>
  <Characters>949</Characters>
  <TotalTime>1</TotalTime>
  <ScaleCrop>false</ScaleCrop>
  <LinksUpToDate>false</LinksUpToDate>
  <CharactersWithSpaces>1022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2026-03-02T15:39:00Z</dcterms:created>
  <dc:creator>Xanthe</dc:creator>
  <cp:lastModifiedBy>与安_</cp:lastModifiedBy>
  <dcterms:modified xsi:type="dcterms:W3CDTF">2026-03-09T00:32:30Z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2026-03-06T16:04:45Z</vt:filetime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eyJoZGlkIjoiMWVkZmU1OGM2M2M2MTBiZjliMDMwMjZmMTcwZjNhZmQiLCJ1c2VySWQiOiI5MzQzMzY4NjgifQ==</vt:lpwstr>
  </property>
  <property fmtid="{D5CDD505-2E9C-101B-9397-08002B2CF9AE}" pid="6" name="ICV">
    <vt:lpwstr>0DE49F6E7C994D93B8C9B56343A13C19_12</vt:lpwstr>
  </property>
</Properties>
</file>