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7CD5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2"/>
          <w:szCs w:val="40"/>
        </w:rPr>
      </w:pPr>
      <w:r>
        <w:rPr>
          <w:rFonts w:hint="eastAsia" w:ascii="宋体" w:hAnsi="宋体" w:eastAsia="宋体" w:cs="宋体"/>
          <w:b/>
          <w:bCs/>
          <w:sz w:val="32"/>
          <w:szCs w:val="40"/>
          <w:lang w:eastAsia="zh-CN"/>
        </w:rPr>
        <w:t>鼓楼区2026年商贸领域消费品以旧换新补贴活动核查项目（三次）</w:t>
      </w:r>
      <w:r>
        <w:rPr>
          <w:rFonts w:hint="eastAsia" w:ascii="宋体" w:hAnsi="宋体" w:eastAsia="宋体" w:cs="宋体"/>
          <w:b/>
          <w:bCs/>
          <w:sz w:val="32"/>
          <w:szCs w:val="40"/>
        </w:rPr>
        <w:t>竞争性磋商公告</w:t>
      </w:r>
    </w:p>
    <w:p w14:paraId="4429FB5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p>
    <w:p w14:paraId="1E8CFB4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rPr>
        <w:t>项目概况</w:t>
      </w:r>
    </w:p>
    <w:p w14:paraId="54E6AE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cstheme="minorEastAsia"/>
          <w:b w:val="0"/>
          <w:bCs w:val="0"/>
          <w:sz w:val="24"/>
          <w:szCs w:val="24"/>
          <w:highlight w:val="none"/>
          <w:lang w:eastAsia="zh-CN"/>
        </w:rPr>
        <w:t>鼓楼区2026年商贸领域消费品以旧换新补贴活动核查项目（三次）</w:t>
      </w:r>
      <w:r>
        <w:rPr>
          <w:rFonts w:hint="eastAsia" w:asciiTheme="minorEastAsia" w:hAnsiTheme="minorEastAsia" w:eastAsiaTheme="minorEastAsia" w:cstheme="minorEastAsia"/>
          <w:b w:val="0"/>
          <w:bCs w:val="0"/>
          <w:sz w:val="24"/>
          <w:szCs w:val="24"/>
          <w:highlight w:val="none"/>
        </w:rPr>
        <w:t>的潜在供应商应在福建省福州市晋安区王庄街道福新中路75号永同昌大厦11层05、06室福建火山项目管理有限公司获取采购文件，</w:t>
      </w: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rPr>
        <w:t>并于</w:t>
      </w:r>
      <w:r>
        <w:rPr>
          <w:rFonts w:hint="eastAsia" w:asciiTheme="minorEastAsia" w:hAnsiTheme="minorEastAsia" w:cstheme="minorEastAsia"/>
          <w:i w:val="0"/>
          <w:iCs w:val="0"/>
          <w:caps w:val="0"/>
          <w:color w:val="auto"/>
          <w:spacing w:val="0"/>
          <w:sz w:val="24"/>
          <w:szCs w:val="24"/>
          <w:highlight w:val="none"/>
          <w:shd w:val="clear" w:fill="FFFFFF"/>
          <w:vertAlign w:val="baseline"/>
          <w:lang w:eastAsia="zh-CN"/>
        </w:rPr>
        <w:t>2026年08月07日09点</w:t>
      </w:r>
      <w:r>
        <w:rPr>
          <w:rFonts w:hint="eastAsia" w:asciiTheme="minorEastAsia" w:hAnsiTheme="minorEastAsia" w:cstheme="minorEastAsia"/>
          <w:i w:val="0"/>
          <w:iCs w:val="0"/>
          <w:caps w:val="0"/>
          <w:color w:val="auto"/>
          <w:spacing w:val="0"/>
          <w:sz w:val="24"/>
          <w:szCs w:val="24"/>
          <w:highlight w:val="none"/>
          <w:shd w:val="clear" w:fill="FFFFFF"/>
          <w:vertAlign w:val="baseline"/>
          <w:lang w:val="en-US" w:eastAsia="zh-CN"/>
        </w:rPr>
        <w:t>3</w:t>
      </w:r>
      <w:r>
        <w:rPr>
          <w:rFonts w:hint="eastAsia" w:asciiTheme="minorEastAsia" w:hAnsiTheme="minorEastAsia" w:cstheme="minorEastAsia"/>
          <w:i w:val="0"/>
          <w:iCs w:val="0"/>
          <w:caps w:val="0"/>
          <w:color w:val="auto"/>
          <w:spacing w:val="0"/>
          <w:sz w:val="24"/>
          <w:szCs w:val="24"/>
          <w:highlight w:val="none"/>
          <w:shd w:val="clear" w:fill="FFFFFF"/>
          <w:vertAlign w:val="baseline"/>
          <w:lang w:eastAsia="zh-CN"/>
        </w:rPr>
        <w:t>0分</w:t>
      </w:r>
      <w:r>
        <w:rPr>
          <w:rFonts w:hint="eastAsia" w:asciiTheme="minorEastAsia" w:hAnsiTheme="minorEastAsia" w:eastAsiaTheme="minorEastAsia" w:cstheme="minorEastAsia"/>
          <w:b w:val="0"/>
          <w:bCs w:val="0"/>
          <w:sz w:val="24"/>
          <w:szCs w:val="24"/>
          <w:highlight w:val="none"/>
        </w:rPr>
        <w:t>（北京</w:t>
      </w:r>
      <w:r>
        <w:rPr>
          <w:rFonts w:hint="eastAsia" w:asciiTheme="minorEastAsia" w:hAnsiTheme="minorEastAsia" w:eastAsiaTheme="minorEastAsia" w:cstheme="minorEastAsia"/>
          <w:b w:val="0"/>
          <w:bCs w:val="0"/>
          <w:sz w:val="24"/>
          <w:szCs w:val="24"/>
        </w:rPr>
        <w:t>时间）前提交响应文件。</w:t>
      </w:r>
    </w:p>
    <w:p w14:paraId="0CB6122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一、项目基本情况</w:t>
      </w:r>
    </w:p>
    <w:p w14:paraId="28799D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项目编号：</w:t>
      </w:r>
      <w:r>
        <w:rPr>
          <w:rFonts w:hint="eastAsia" w:asciiTheme="minorEastAsia" w:hAnsiTheme="minorEastAsia" w:cstheme="minorEastAsia"/>
          <w:b w:val="0"/>
          <w:bCs w:val="0"/>
          <w:sz w:val="24"/>
          <w:szCs w:val="24"/>
          <w:lang w:eastAsia="zh-CN"/>
        </w:rPr>
        <w:t>FJHSXM-CS-2026019-2</w:t>
      </w:r>
    </w:p>
    <w:p w14:paraId="7D41344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项目名称：</w:t>
      </w:r>
      <w:r>
        <w:rPr>
          <w:rFonts w:hint="eastAsia" w:asciiTheme="minorEastAsia" w:hAnsiTheme="minorEastAsia" w:cstheme="minorEastAsia"/>
          <w:b w:val="0"/>
          <w:bCs w:val="0"/>
          <w:sz w:val="24"/>
          <w:szCs w:val="24"/>
          <w:lang w:eastAsia="zh-CN"/>
        </w:rPr>
        <w:t>鼓楼区2026年商贸领域消费品以旧换新补贴活动核查项目（三次）</w:t>
      </w:r>
    </w:p>
    <w:p w14:paraId="635559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采购方式：竞争性磋商</w:t>
      </w:r>
    </w:p>
    <w:p w14:paraId="3B88F0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预算金额：</w:t>
      </w:r>
      <w:r>
        <w:rPr>
          <w:rFonts w:hint="eastAsia" w:ascii="宋体" w:hAnsi="宋体" w:eastAsia="宋体" w:cs="宋体"/>
          <w:color w:val="auto"/>
          <w:kern w:val="0"/>
          <w:sz w:val="24"/>
          <w:szCs w:val="24"/>
          <w:highlight w:val="none"/>
          <w:lang w:val="en-US" w:eastAsia="zh-CN"/>
        </w:rPr>
        <w:t>100000</w:t>
      </w: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rPr>
        <w:t>元</w:t>
      </w:r>
      <w:r>
        <w:rPr>
          <w:rFonts w:hint="eastAsia" w:asciiTheme="minorEastAsia" w:hAnsiTheme="minorEastAsia" w:eastAsiaTheme="minorEastAsia" w:cstheme="minorEastAsia"/>
          <w:b w:val="0"/>
          <w:bCs w:val="0"/>
          <w:sz w:val="24"/>
          <w:szCs w:val="24"/>
        </w:rPr>
        <w:t>（人民币）</w:t>
      </w:r>
    </w:p>
    <w:p w14:paraId="4E9F39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最高限价（如有）：</w:t>
      </w:r>
      <w:r>
        <w:rPr>
          <w:rFonts w:hint="eastAsia" w:ascii="宋体" w:hAnsi="宋体" w:eastAsia="宋体" w:cs="宋体"/>
          <w:color w:val="auto"/>
          <w:kern w:val="0"/>
          <w:sz w:val="24"/>
          <w:szCs w:val="24"/>
          <w:highlight w:val="none"/>
          <w:lang w:val="en-US" w:eastAsia="zh-CN"/>
        </w:rPr>
        <w:t>100000</w:t>
      </w: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rPr>
        <w:t>元</w:t>
      </w:r>
      <w:r>
        <w:rPr>
          <w:rFonts w:hint="eastAsia" w:asciiTheme="minorEastAsia" w:hAnsiTheme="minorEastAsia" w:eastAsiaTheme="minorEastAsia" w:cstheme="minorEastAsia"/>
          <w:b w:val="0"/>
          <w:bCs w:val="0"/>
          <w:sz w:val="24"/>
          <w:szCs w:val="24"/>
        </w:rPr>
        <w:t>（人民币）</w:t>
      </w:r>
    </w:p>
    <w:p w14:paraId="017DA9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采购需求：</w:t>
      </w:r>
    </w:p>
    <w:p w14:paraId="010D46F0">
      <w:pPr>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outlineLvl w:val="1"/>
        <w:rPr>
          <w:rFonts w:hint="eastAsia" w:asciiTheme="minorEastAsia" w:hAnsiTheme="minorEastAsia" w:eastAsiaTheme="minorEastAsia" w:cstheme="minorEastAsia"/>
          <w:b/>
          <w:bCs/>
          <w:color w:val="auto"/>
          <w:sz w:val="24"/>
          <w:highlight w:val="none"/>
        </w:rPr>
      </w:pPr>
      <w:bookmarkStart w:id="0" w:name="_Toc12298"/>
      <w:r>
        <w:rPr>
          <w:rFonts w:hint="eastAsia" w:asciiTheme="minorEastAsia" w:hAnsiTheme="minorEastAsia" w:eastAsiaTheme="minorEastAsia" w:cstheme="minorEastAsia"/>
          <w:b/>
          <w:bCs/>
          <w:color w:val="auto"/>
          <w:sz w:val="24"/>
          <w:highlight w:val="none"/>
        </w:rPr>
        <w:t>采购标的一览表</w:t>
      </w:r>
      <w:bookmarkEnd w:id="0"/>
    </w:p>
    <w:p w14:paraId="75670807">
      <w:pPr>
        <w:pStyle w:val="6"/>
        <w:keepNext w:val="0"/>
        <w:keepLines w:val="0"/>
        <w:pageBreakBefore w:val="0"/>
        <w:kinsoku/>
        <w:wordWrap/>
        <w:overflowPunct/>
        <w:topLinePunct w:val="0"/>
        <w:autoSpaceDE/>
        <w:autoSpaceDN/>
        <w:bidi w:val="0"/>
        <w:adjustRightInd/>
        <w:snapToGrid/>
        <w:spacing w:beforeAutospacing="0" w:afterAutospacing="0" w:line="360" w:lineRule="auto"/>
        <w:jc w:val="righ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金额单位：人民币元</w:t>
      </w:r>
    </w:p>
    <w:tbl>
      <w:tblPr>
        <w:tblStyle w:val="7"/>
        <w:tblW w:w="511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471"/>
        <w:gridCol w:w="940"/>
        <w:gridCol w:w="1554"/>
        <w:gridCol w:w="722"/>
        <w:gridCol w:w="1231"/>
        <w:gridCol w:w="996"/>
        <w:gridCol w:w="1285"/>
        <w:gridCol w:w="1594"/>
        <w:gridCol w:w="1184"/>
      </w:tblGrid>
      <w:tr w14:paraId="78B56B1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175" w:hRule="atLeast"/>
        </w:trPr>
        <w:tc>
          <w:tcPr>
            <w:tcW w:w="236" w:type="pct"/>
            <w:tcBorders>
              <w:top w:val="outset" w:color="auto" w:sz="6" w:space="0"/>
              <w:left w:val="outset" w:color="auto" w:sz="6" w:space="0"/>
              <w:bottom w:val="outset" w:color="auto" w:sz="6" w:space="0"/>
              <w:right w:val="outset" w:color="auto" w:sz="6" w:space="0"/>
            </w:tcBorders>
            <w:shd w:val="clear" w:color="auto" w:fill="auto"/>
            <w:vAlign w:val="center"/>
          </w:tcPr>
          <w:p w14:paraId="6DEC6099">
            <w:pPr>
              <w:widowControl/>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采购包</w:t>
            </w:r>
          </w:p>
        </w:tc>
        <w:tc>
          <w:tcPr>
            <w:tcW w:w="471" w:type="pct"/>
            <w:tcBorders>
              <w:top w:val="outset" w:color="auto" w:sz="6" w:space="0"/>
              <w:left w:val="outset" w:color="auto" w:sz="6" w:space="0"/>
              <w:bottom w:val="outset" w:color="auto" w:sz="6" w:space="0"/>
              <w:right w:val="outset" w:color="auto" w:sz="6" w:space="0"/>
            </w:tcBorders>
            <w:shd w:val="clear" w:color="auto" w:fill="auto"/>
            <w:vAlign w:val="center"/>
          </w:tcPr>
          <w:p w14:paraId="247AF280">
            <w:pPr>
              <w:widowControl/>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品目号</w:t>
            </w:r>
          </w:p>
        </w:tc>
        <w:tc>
          <w:tcPr>
            <w:tcW w:w="779" w:type="pct"/>
            <w:tcBorders>
              <w:top w:val="outset" w:color="auto" w:sz="6" w:space="0"/>
              <w:left w:val="outset" w:color="auto" w:sz="6" w:space="0"/>
              <w:bottom w:val="outset" w:color="auto" w:sz="6" w:space="0"/>
              <w:right w:val="outset" w:color="auto" w:sz="6" w:space="0"/>
            </w:tcBorders>
            <w:shd w:val="clear" w:color="auto" w:fill="auto"/>
            <w:vAlign w:val="center"/>
          </w:tcPr>
          <w:p w14:paraId="150DB212">
            <w:pPr>
              <w:widowControl/>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采购标的</w:t>
            </w:r>
          </w:p>
        </w:tc>
        <w:tc>
          <w:tcPr>
            <w:tcW w:w="362" w:type="pct"/>
            <w:tcBorders>
              <w:top w:val="outset" w:color="auto" w:sz="6" w:space="0"/>
              <w:left w:val="outset" w:color="auto" w:sz="6" w:space="0"/>
              <w:bottom w:val="outset" w:color="auto" w:sz="6" w:space="0"/>
              <w:right w:val="outset" w:color="auto" w:sz="6" w:space="0"/>
            </w:tcBorders>
            <w:shd w:val="clear" w:color="auto" w:fill="auto"/>
            <w:vAlign w:val="center"/>
          </w:tcPr>
          <w:p w14:paraId="4279FA71">
            <w:pPr>
              <w:widowControl/>
              <w:spacing w:line="40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数量</w:t>
            </w:r>
          </w:p>
        </w:tc>
        <w:tc>
          <w:tcPr>
            <w:tcW w:w="617" w:type="pct"/>
            <w:tcBorders>
              <w:top w:val="outset" w:color="auto" w:sz="6" w:space="0"/>
              <w:left w:val="outset" w:color="auto" w:sz="6" w:space="0"/>
              <w:bottom w:val="outset" w:color="auto" w:sz="6" w:space="0"/>
              <w:right w:val="outset" w:color="auto" w:sz="6" w:space="0"/>
            </w:tcBorders>
            <w:shd w:val="clear" w:color="auto" w:fill="auto"/>
            <w:vAlign w:val="center"/>
          </w:tcPr>
          <w:p w14:paraId="5CC367C8">
            <w:pPr>
              <w:spacing w:line="40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采购包预算</w:t>
            </w:r>
          </w:p>
        </w:tc>
        <w:tc>
          <w:tcPr>
            <w:tcW w:w="499" w:type="pct"/>
            <w:tcBorders>
              <w:top w:val="outset" w:color="auto" w:sz="6" w:space="0"/>
              <w:left w:val="outset" w:color="auto" w:sz="6" w:space="0"/>
              <w:bottom w:val="outset" w:color="auto" w:sz="6" w:space="0"/>
              <w:right w:val="outset" w:color="auto" w:sz="6" w:space="0"/>
            </w:tcBorders>
            <w:shd w:val="clear" w:color="auto" w:fill="auto"/>
            <w:vAlign w:val="center"/>
          </w:tcPr>
          <w:p w14:paraId="3DC8B76F">
            <w:pPr>
              <w:spacing w:line="40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采购包最高限价</w:t>
            </w:r>
          </w:p>
        </w:tc>
        <w:tc>
          <w:tcPr>
            <w:tcW w:w="644" w:type="pct"/>
            <w:tcBorders>
              <w:top w:val="outset" w:color="auto" w:sz="6" w:space="0"/>
              <w:left w:val="outset" w:color="auto" w:sz="6" w:space="0"/>
              <w:bottom w:val="outset" w:color="auto" w:sz="6" w:space="0"/>
              <w:right w:val="outset" w:color="auto" w:sz="6" w:space="0"/>
            </w:tcBorders>
            <w:shd w:val="clear" w:color="auto" w:fill="auto"/>
            <w:vAlign w:val="center"/>
          </w:tcPr>
          <w:p w14:paraId="5A252FD3">
            <w:pPr>
              <w:spacing w:line="40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磋商保证金</w:t>
            </w:r>
          </w:p>
        </w:tc>
        <w:tc>
          <w:tcPr>
            <w:tcW w:w="799" w:type="pct"/>
            <w:tcBorders>
              <w:top w:val="outset" w:color="auto" w:sz="6" w:space="0"/>
              <w:left w:val="outset" w:color="auto" w:sz="6" w:space="0"/>
              <w:bottom w:val="outset" w:color="auto" w:sz="6" w:space="0"/>
              <w:right w:val="outset" w:color="auto" w:sz="6" w:space="0"/>
            </w:tcBorders>
            <w:shd w:val="clear" w:color="auto" w:fill="auto"/>
            <w:vAlign w:val="center"/>
          </w:tcPr>
          <w:p w14:paraId="51F0788C">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所属行业</w:t>
            </w:r>
          </w:p>
        </w:tc>
        <w:tc>
          <w:tcPr>
            <w:tcW w:w="588" w:type="pct"/>
            <w:tcBorders>
              <w:top w:val="outset" w:color="auto" w:sz="6" w:space="0"/>
              <w:left w:val="outset" w:color="auto" w:sz="6" w:space="0"/>
              <w:bottom w:val="outset" w:color="auto" w:sz="6" w:space="0"/>
              <w:right w:val="outset" w:color="auto" w:sz="6" w:space="0"/>
            </w:tcBorders>
            <w:shd w:val="clear" w:color="auto" w:fill="auto"/>
            <w:vAlign w:val="center"/>
          </w:tcPr>
          <w:p w14:paraId="54567CC1">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是否允许进口产品</w:t>
            </w:r>
          </w:p>
        </w:tc>
      </w:tr>
      <w:tr w14:paraId="7EEB363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6" w:hRule="atLeast"/>
        </w:trPr>
        <w:tc>
          <w:tcPr>
            <w:tcW w:w="236" w:type="pct"/>
            <w:tcBorders>
              <w:top w:val="outset" w:color="auto" w:sz="6" w:space="0"/>
              <w:left w:val="outset" w:color="auto" w:sz="6" w:space="0"/>
              <w:bottom w:val="outset" w:color="auto" w:sz="6" w:space="0"/>
              <w:right w:val="outset" w:color="auto" w:sz="6" w:space="0"/>
            </w:tcBorders>
            <w:shd w:val="clear" w:color="auto" w:fill="auto"/>
            <w:vAlign w:val="center"/>
          </w:tcPr>
          <w:p w14:paraId="6A6EC053">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471" w:type="pct"/>
            <w:tcBorders>
              <w:top w:val="outset" w:color="auto" w:sz="6" w:space="0"/>
              <w:left w:val="outset" w:color="auto" w:sz="6" w:space="0"/>
              <w:bottom w:val="outset" w:color="auto" w:sz="6" w:space="0"/>
              <w:right w:val="outset" w:color="auto" w:sz="6" w:space="0"/>
            </w:tcBorders>
            <w:shd w:val="clear" w:color="auto" w:fill="auto"/>
            <w:vAlign w:val="center"/>
          </w:tcPr>
          <w:p w14:paraId="59215619">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1-1</w:t>
            </w:r>
          </w:p>
        </w:tc>
        <w:tc>
          <w:tcPr>
            <w:tcW w:w="779" w:type="pct"/>
            <w:tcBorders>
              <w:top w:val="outset" w:color="auto" w:sz="6" w:space="0"/>
              <w:left w:val="outset" w:color="auto" w:sz="6" w:space="0"/>
              <w:bottom w:val="outset" w:color="auto" w:sz="6" w:space="0"/>
              <w:right w:val="outset" w:color="auto" w:sz="6" w:space="0"/>
            </w:tcBorders>
            <w:shd w:val="clear" w:color="auto" w:fill="auto"/>
            <w:vAlign w:val="center"/>
          </w:tcPr>
          <w:p w14:paraId="17947BD7">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鼓楼区2026年商贸领域消费品以旧换新补贴活动核查</w:t>
            </w:r>
          </w:p>
        </w:tc>
        <w:tc>
          <w:tcPr>
            <w:tcW w:w="362" w:type="pct"/>
            <w:tcBorders>
              <w:top w:val="outset" w:color="auto" w:sz="6" w:space="0"/>
              <w:left w:val="outset" w:color="auto" w:sz="6" w:space="0"/>
              <w:bottom w:val="outset" w:color="auto" w:sz="6" w:space="0"/>
              <w:right w:val="outset" w:color="auto" w:sz="6" w:space="0"/>
            </w:tcBorders>
            <w:shd w:val="clear" w:color="auto" w:fill="auto"/>
            <w:vAlign w:val="center"/>
          </w:tcPr>
          <w:p w14:paraId="02FAB0D6">
            <w:pPr>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1项</w:t>
            </w:r>
          </w:p>
        </w:tc>
        <w:tc>
          <w:tcPr>
            <w:tcW w:w="617" w:type="pct"/>
            <w:tcBorders>
              <w:top w:val="outset" w:color="auto" w:sz="6" w:space="0"/>
              <w:left w:val="outset" w:color="auto" w:sz="6" w:space="0"/>
              <w:bottom w:val="outset" w:color="auto" w:sz="6" w:space="0"/>
              <w:right w:val="outset" w:color="auto" w:sz="6" w:space="0"/>
            </w:tcBorders>
            <w:shd w:val="clear" w:color="auto" w:fill="auto"/>
            <w:vAlign w:val="center"/>
          </w:tcPr>
          <w:p w14:paraId="2FC4148E">
            <w:pPr>
              <w:jc w:val="center"/>
              <w:rPr>
                <w:rFonts w:hint="default" w:ascii="宋体" w:hAnsi="宋体" w:eastAsia="宋体" w:cs="宋体"/>
                <w:color w:val="auto"/>
                <w:kern w:val="0"/>
                <w:sz w:val="24"/>
                <w:highlight w:val="none"/>
                <w:lang w:val="en-US" w:eastAsia="zh-CN" w:bidi="ar"/>
              </w:rPr>
            </w:pPr>
            <w:r>
              <w:rPr>
                <w:rFonts w:hint="eastAsia" w:ascii="宋体" w:hAnsi="宋体" w:eastAsia="宋体" w:cs="宋体"/>
                <w:color w:val="auto"/>
                <w:kern w:val="0"/>
                <w:sz w:val="24"/>
                <w:szCs w:val="24"/>
                <w:highlight w:val="none"/>
                <w:lang w:val="en-US" w:eastAsia="zh-CN"/>
              </w:rPr>
              <w:t>100000</w:t>
            </w:r>
          </w:p>
        </w:tc>
        <w:tc>
          <w:tcPr>
            <w:tcW w:w="499" w:type="pct"/>
            <w:tcBorders>
              <w:top w:val="outset" w:color="auto" w:sz="6" w:space="0"/>
              <w:left w:val="outset" w:color="auto" w:sz="6" w:space="0"/>
              <w:bottom w:val="outset" w:color="auto" w:sz="6" w:space="0"/>
              <w:right w:val="outset" w:color="auto" w:sz="6" w:space="0"/>
            </w:tcBorders>
            <w:shd w:val="clear" w:color="auto" w:fill="auto"/>
            <w:vAlign w:val="center"/>
          </w:tcPr>
          <w:p w14:paraId="03822FF8">
            <w:pPr>
              <w:jc w:val="center"/>
              <w:rPr>
                <w:rFonts w:hint="default" w:ascii="宋体" w:hAnsi="宋体" w:eastAsia="宋体" w:cs="宋体"/>
                <w:color w:val="auto"/>
                <w:kern w:val="0"/>
                <w:sz w:val="24"/>
                <w:highlight w:val="none"/>
                <w:lang w:val="en-US" w:bidi="ar"/>
              </w:rPr>
            </w:pPr>
            <w:r>
              <w:rPr>
                <w:rFonts w:hint="eastAsia" w:ascii="宋体" w:hAnsi="宋体" w:eastAsia="宋体" w:cs="宋体"/>
                <w:color w:val="auto"/>
                <w:kern w:val="0"/>
                <w:sz w:val="24"/>
                <w:szCs w:val="24"/>
                <w:highlight w:val="none"/>
                <w:lang w:val="en-US" w:eastAsia="zh-CN"/>
              </w:rPr>
              <w:t>100000</w:t>
            </w:r>
          </w:p>
        </w:tc>
        <w:tc>
          <w:tcPr>
            <w:tcW w:w="644" w:type="pct"/>
            <w:tcBorders>
              <w:top w:val="outset" w:color="auto" w:sz="6" w:space="0"/>
              <w:left w:val="outset" w:color="auto" w:sz="6" w:space="0"/>
              <w:bottom w:val="outset" w:color="auto" w:sz="6" w:space="0"/>
              <w:right w:val="outset" w:color="auto" w:sz="6" w:space="0"/>
            </w:tcBorders>
            <w:shd w:val="clear" w:color="auto" w:fill="auto"/>
            <w:vAlign w:val="center"/>
          </w:tcPr>
          <w:p w14:paraId="76C32722">
            <w:pPr>
              <w:jc w:val="center"/>
              <w:rPr>
                <w:rFonts w:hint="default" w:ascii="宋体" w:hAnsi="宋体" w:eastAsia="宋体" w:cs="宋体"/>
                <w:color w:val="auto"/>
                <w:kern w:val="0"/>
                <w:sz w:val="24"/>
                <w:highlight w:val="none"/>
                <w:lang w:val="en-US" w:eastAsia="zh-CN" w:bidi="ar"/>
              </w:rPr>
            </w:pPr>
            <w:r>
              <w:rPr>
                <w:rFonts w:hint="eastAsia" w:ascii="宋体" w:hAnsi="宋体" w:eastAsia="宋体" w:cs="宋体"/>
                <w:color w:val="auto"/>
                <w:kern w:val="0"/>
                <w:sz w:val="24"/>
                <w:highlight w:val="none"/>
                <w:lang w:val="en-US" w:eastAsia="zh-CN" w:bidi="ar"/>
              </w:rPr>
              <w:t>2000</w:t>
            </w:r>
          </w:p>
        </w:tc>
        <w:tc>
          <w:tcPr>
            <w:tcW w:w="799" w:type="pct"/>
            <w:tcBorders>
              <w:top w:val="outset" w:color="auto" w:sz="6" w:space="0"/>
              <w:left w:val="outset" w:color="auto" w:sz="6" w:space="0"/>
              <w:bottom w:val="outset" w:color="auto" w:sz="6" w:space="0"/>
              <w:right w:val="outset" w:color="auto" w:sz="6" w:space="0"/>
            </w:tcBorders>
            <w:shd w:val="clear" w:color="auto" w:fill="auto"/>
            <w:vAlign w:val="center"/>
          </w:tcPr>
          <w:p w14:paraId="17212646">
            <w:pPr>
              <w:spacing w:line="360" w:lineRule="auto"/>
              <w:jc w:val="center"/>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eastAsia="zh-CN"/>
              </w:rPr>
              <w:t>其他未列明行业</w:t>
            </w:r>
          </w:p>
        </w:tc>
        <w:tc>
          <w:tcPr>
            <w:tcW w:w="588" w:type="pct"/>
            <w:tcBorders>
              <w:top w:val="outset" w:color="auto" w:sz="6" w:space="0"/>
              <w:left w:val="outset" w:color="auto" w:sz="6" w:space="0"/>
              <w:bottom w:val="outset" w:color="auto" w:sz="6" w:space="0"/>
              <w:right w:val="outset" w:color="auto" w:sz="6" w:space="0"/>
            </w:tcBorders>
            <w:shd w:val="clear" w:color="auto" w:fill="auto"/>
            <w:vAlign w:val="center"/>
          </w:tcPr>
          <w:p w14:paraId="59B884BB">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否</w:t>
            </w:r>
          </w:p>
        </w:tc>
      </w:tr>
      <w:tr w14:paraId="66C6C04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5000" w:type="pct"/>
            <w:gridSpan w:val="9"/>
            <w:tcBorders>
              <w:top w:val="outset" w:color="auto" w:sz="6" w:space="0"/>
              <w:left w:val="outset" w:color="auto" w:sz="6" w:space="0"/>
              <w:bottom w:val="outset" w:color="auto" w:sz="6" w:space="0"/>
              <w:right w:val="outset" w:color="auto" w:sz="6" w:space="0"/>
            </w:tcBorders>
            <w:shd w:val="clear" w:color="auto" w:fill="auto"/>
            <w:vAlign w:val="center"/>
          </w:tcPr>
          <w:p w14:paraId="322FB871">
            <w:pPr>
              <w:pStyle w:val="6"/>
              <w:spacing w:line="240" w:lineRule="auto"/>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highlight w:val="none"/>
              </w:rPr>
              <w:t>注</w:t>
            </w:r>
            <w:r>
              <w:rPr>
                <w:rFonts w:hint="eastAsia" w:ascii="宋体" w:hAnsi="宋体" w:eastAsia="宋体" w:cs="宋体"/>
                <w:color w:val="auto"/>
                <w:kern w:val="0"/>
                <w:sz w:val="24"/>
                <w:szCs w:val="24"/>
                <w:highlight w:val="none"/>
                <w:lang w:val="en-US" w:eastAsia="zh-CN" w:bidi="ar-SA"/>
              </w:rPr>
              <w:t>：</w:t>
            </w:r>
          </w:p>
          <w:p w14:paraId="7CF35BFF">
            <w:pPr>
              <w:pStyle w:val="6"/>
              <w:spacing w:line="240" w:lineRule="auto"/>
              <w:ind w:firstLine="480" w:firstLineChars="20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1、供应商按采购包投标，对同一采购包内所有品目号内容投标时必须完整，评标与授标以采购包为单位。</w:t>
            </w:r>
          </w:p>
          <w:p w14:paraId="0727BC17">
            <w:pPr>
              <w:pStyle w:val="6"/>
              <w:spacing w:line="240" w:lineRule="auto"/>
              <w:ind w:firstLine="480" w:firstLineChars="20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2、供应商报价应包含履行本项目的一切费用。</w:t>
            </w:r>
          </w:p>
          <w:p w14:paraId="0F50BC04">
            <w:pPr>
              <w:pStyle w:val="6"/>
              <w:spacing w:line="240" w:lineRule="auto"/>
              <w:ind w:firstLine="480" w:firstLineChars="20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3、供应商不得转包他人，若发现转包，采购人有权终止合同。</w:t>
            </w:r>
          </w:p>
          <w:p w14:paraId="2E40E330">
            <w:pPr>
              <w:pStyle w:val="6"/>
              <w:spacing w:line="240" w:lineRule="auto"/>
              <w:ind w:firstLine="480" w:firstLineChars="20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4、本项目</w:t>
            </w:r>
            <w:bookmarkStart w:id="1" w:name="_GoBack"/>
            <w:bookmarkEnd w:id="1"/>
            <w:r>
              <w:rPr>
                <w:rFonts w:hint="eastAsia" w:ascii="宋体" w:hAnsi="宋体" w:eastAsia="宋体" w:cs="宋体"/>
                <w:b w:val="0"/>
                <w:bCs w:val="0"/>
                <w:color w:val="auto"/>
                <w:highlight w:val="none"/>
                <w:lang w:val="en-US" w:eastAsia="zh-CN"/>
              </w:rPr>
              <w:t>预计核查单量约10.5万单（本预计值仅供参考，有偏差的可能性）</w:t>
            </w:r>
          </w:p>
        </w:tc>
      </w:tr>
    </w:tbl>
    <w:p w14:paraId="69E680A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b w:val="0"/>
          <w:bCs w:val="0"/>
          <w:sz w:val="24"/>
          <w:szCs w:val="24"/>
          <w:lang w:val="en-US"/>
        </w:rPr>
      </w:pPr>
      <w:r>
        <w:rPr>
          <w:rFonts w:hint="eastAsia" w:asciiTheme="minorEastAsia" w:hAnsiTheme="minorEastAsia" w:eastAsiaTheme="minorEastAsia" w:cstheme="minorEastAsia"/>
          <w:b w:val="0"/>
          <w:bCs w:val="0"/>
          <w:sz w:val="24"/>
          <w:szCs w:val="24"/>
        </w:rPr>
        <w:t>合同履行期限：</w:t>
      </w:r>
      <w:r>
        <w:rPr>
          <w:rFonts w:hint="eastAsia" w:asciiTheme="minorEastAsia" w:hAnsiTheme="minorEastAsia" w:eastAsiaTheme="minorEastAsia" w:cstheme="minorEastAsia"/>
          <w:b w:val="0"/>
          <w:bCs w:val="0"/>
          <w:sz w:val="24"/>
          <w:szCs w:val="24"/>
          <w:lang w:val="en-US" w:eastAsia="zh-CN"/>
        </w:rPr>
        <w:t>合同签订后，成交供应商在2027年2月1日前完成核查工作并出具相关书面报告</w:t>
      </w:r>
      <w:r>
        <w:rPr>
          <w:rFonts w:hint="eastAsia" w:asciiTheme="minorEastAsia" w:hAnsiTheme="minorEastAsia" w:eastAsiaTheme="minorEastAsia" w:cstheme="minorEastAsia"/>
          <w:b w:val="0"/>
          <w:bCs w:val="0"/>
          <w:sz w:val="24"/>
          <w:szCs w:val="24"/>
        </w:rPr>
        <w:t>。</w:t>
      </w:r>
    </w:p>
    <w:p w14:paraId="10DB75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本项目( 不接受 )联合体投标。</w:t>
      </w:r>
    </w:p>
    <w:p w14:paraId="6D44978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二、申请人的资格要求：</w:t>
      </w:r>
    </w:p>
    <w:p w14:paraId="56621D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1.满足《中华人民共和国政府采购法》第二十二条规定；</w:t>
      </w:r>
    </w:p>
    <w:p w14:paraId="726E21C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2.落实政府采购政策需满足的资格要求：</w:t>
      </w:r>
    </w:p>
    <w:p w14:paraId="7654BD86">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360" w:firstLineChars="150"/>
        <w:jc w:val="left"/>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本项目专门面向中小微企业采购。</w:t>
      </w:r>
    </w:p>
    <w:p w14:paraId="0274B205">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kern w:val="2"/>
          <w:sz w:val="24"/>
          <w:szCs w:val="24"/>
          <w:lang w:val="en-US" w:eastAsia="zh-CN" w:bidi="ar-SA"/>
        </w:rPr>
        <w:t>3.</w:t>
      </w:r>
      <w:r>
        <w:rPr>
          <w:rFonts w:hint="eastAsia" w:asciiTheme="minorEastAsia" w:hAnsiTheme="minorEastAsia" w:eastAsiaTheme="minorEastAsia" w:cstheme="minorEastAsia"/>
          <w:b w:val="0"/>
          <w:bCs w:val="0"/>
          <w:sz w:val="24"/>
          <w:szCs w:val="24"/>
        </w:rPr>
        <w:t>本项目的特定资格要求：</w:t>
      </w:r>
    </w:p>
    <w:p w14:paraId="53CF54D6">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0"/>
        <w:jc w:val="left"/>
        <w:textAlignment w:val="auto"/>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lang w:eastAsia="zh-CN"/>
        </w:rPr>
      </w:pP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lang w:val="en-US" w:eastAsia="zh-CN"/>
        </w:rPr>
        <w:t>3.1</w:t>
      </w: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rPr>
        <w:t>《政府采购供应商资格承诺函》（若有）</w:t>
      </w: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lang w:eastAsia="zh-CN"/>
        </w:rPr>
        <w:t>：</w:t>
      </w:r>
    </w:p>
    <w:p w14:paraId="2C757670">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360" w:firstLineChars="150"/>
        <w:jc w:val="left"/>
        <w:textAlignment w:val="auto"/>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lang w:eastAsia="zh-CN"/>
        </w:rPr>
      </w:pP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lang w:eastAsia="zh-CN"/>
        </w:rPr>
        <w:t>（1）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w:t>
      </w:r>
    </w:p>
    <w:p w14:paraId="7F217139">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360" w:firstLineChars="150"/>
        <w:jc w:val="left"/>
        <w:textAlignment w:val="auto"/>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lang w:eastAsia="zh-CN"/>
        </w:rPr>
      </w:pP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lang w:eastAsia="zh-CN"/>
        </w:rPr>
        <w:t>（2）采购项目有特殊资格要求的，供应商还应按要求提供相应的证明材料。</w:t>
      </w:r>
    </w:p>
    <w:p w14:paraId="2EB704C2">
      <w:pPr>
        <w:pStyle w:val="5"/>
        <w:spacing w:line="360" w:lineRule="auto"/>
        <w:rPr>
          <w:rFonts w:hint="eastAsia" w:cs="宋体"/>
          <w:bCs/>
          <w:color w:val="auto"/>
          <w:kern w:val="0"/>
          <w:sz w:val="24"/>
          <w:highlight w:val="none"/>
          <w:lang w:val="en-US" w:eastAsia="zh-CN"/>
        </w:rPr>
      </w:pP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lang w:val="en-US" w:eastAsia="zh-CN"/>
        </w:rPr>
        <w:t>3.2</w:t>
      </w:r>
      <w:r>
        <w:rPr>
          <w:rFonts w:hint="eastAsia" w:ascii="宋体" w:hAnsi="宋体" w:eastAsia="宋体" w:cs="宋体"/>
          <w:bCs/>
          <w:color w:val="auto"/>
          <w:kern w:val="0"/>
          <w:sz w:val="24"/>
          <w:highlight w:val="none"/>
          <w:lang w:val="en-US" w:eastAsia="zh-CN"/>
        </w:rPr>
        <w:t>落实政府采购政策的证明材料（专门面向中小微企业采购）</w:t>
      </w:r>
      <w:r>
        <w:rPr>
          <w:rFonts w:hint="eastAsia" w:cs="宋体"/>
          <w:bCs/>
          <w:color w:val="auto"/>
          <w:kern w:val="0"/>
          <w:sz w:val="24"/>
          <w:highlight w:val="none"/>
          <w:lang w:val="en-US" w:eastAsia="zh-CN"/>
        </w:rPr>
        <w:t>:</w:t>
      </w:r>
    </w:p>
    <w:p w14:paraId="14368F5D">
      <w:pPr>
        <w:widowControl/>
        <w:spacing w:line="360" w:lineRule="auto"/>
        <w:ind w:firstLine="360" w:firstLineChars="150"/>
        <w:jc w:val="left"/>
        <w:rPr>
          <w:rFonts w:hint="eastAsia" w:ascii="宋体" w:hAnsi="宋体" w:eastAsia="宋体" w:cs="宋体"/>
          <w:bCs/>
          <w:color w:val="auto"/>
          <w:kern w:val="0"/>
          <w:sz w:val="24"/>
          <w:highlight w:val="none"/>
          <w:lang w:val="en-US" w:eastAsia="zh-CN"/>
        </w:rPr>
      </w:pPr>
      <w:r>
        <w:rPr>
          <w:rFonts w:hint="eastAsia" w:ascii="宋体" w:hAnsi="宋体" w:eastAsia="宋体" w:cs="宋体"/>
          <w:bCs/>
          <w:color w:val="auto"/>
          <w:kern w:val="0"/>
          <w:sz w:val="24"/>
          <w:highlight w:val="none"/>
          <w:lang w:val="en-US" w:eastAsia="zh-CN"/>
        </w:rPr>
        <w:t>（1）本采购包专门面向中小微企业采购，供应商所提供的货物/服务/工程应符合《政府采购促进中小企业发展管理办法》（财库〔2020〕46号）第四条规定的情形，并出具《政府采购促进中小企业发展管理办法》规定的《中小企业声明函》。本项目为服务类采购项目，采购标的对应的中小企业划分标准所属行业为“</w:t>
      </w:r>
      <w:r>
        <w:rPr>
          <w:rFonts w:hint="eastAsia" w:ascii="宋体" w:hAnsi="宋体" w:eastAsia="宋体" w:cs="宋体"/>
          <w:b/>
          <w:bCs w:val="0"/>
          <w:color w:val="auto"/>
          <w:kern w:val="0"/>
          <w:sz w:val="24"/>
          <w:highlight w:val="none"/>
          <w:lang w:val="en-US" w:eastAsia="zh-CN"/>
        </w:rPr>
        <w:t>其他未列明行业</w:t>
      </w:r>
      <w:r>
        <w:rPr>
          <w:rFonts w:hint="eastAsia" w:ascii="宋体" w:hAnsi="宋体" w:eastAsia="宋体" w:cs="宋体"/>
          <w:bCs/>
          <w:color w:val="auto"/>
          <w:kern w:val="0"/>
          <w:sz w:val="24"/>
          <w:highlight w:val="none"/>
          <w:lang w:val="en-US" w:eastAsia="zh-CN"/>
        </w:rPr>
        <w:t>”（事业单位、社会组织等非企业单位不适用本条规定），若供应商提供的《中小企业声明函》中填写的行业与磋商文件明确的采购标的对应的中小企业划分标准所属行业不一致的，则不予认定为中小企业。</w:t>
      </w:r>
    </w:p>
    <w:p w14:paraId="1D14490D">
      <w:pPr>
        <w:widowControl/>
        <w:spacing w:line="360" w:lineRule="auto"/>
        <w:ind w:firstLine="360" w:firstLineChars="150"/>
        <w:jc w:val="left"/>
        <w:rPr>
          <w:rFonts w:hint="eastAsia" w:ascii="宋体" w:hAnsi="宋体" w:eastAsia="宋体" w:cs="宋体"/>
          <w:bCs/>
          <w:color w:val="auto"/>
          <w:kern w:val="0"/>
          <w:sz w:val="24"/>
          <w:highlight w:val="none"/>
          <w:lang w:val="en-US" w:eastAsia="zh-CN"/>
        </w:rPr>
      </w:pPr>
      <w:r>
        <w:rPr>
          <w:rFonts w:hint="eastAsia" w:ascii="宋体" w:hAnsi="宋体" w:eastAsia="宋体" w:cs="宋体"/>
          <w:bCs/>
          <w:color w:val="auto"/>
          <w:kern w:val="0"/>
          <w:sz w:val="24"/>
          <w:highlight w:val="none"/>
          <w:lang w:val="en-US" w:eastAsia="zh-CN"/>
        </w:rPr>
        <w:t>（2）供应商为监狱企业的，可不提供《中小企业声明函》，根据其提供的由省级以上监狱管理局、戒毒管理局（含新疆生产建设兵团）出具的属于监狱企业的证明文件进行认定，监狱企业视同小型、微型企业。</w:t>
      </w:r>
    </w:p>
    <w:p w14:paraId="28EAAE72">
      <w:pPr>
        <w:pStyle w:val="5"/>
        <w:spacing w:line="360" w:lineRule="auto"/>
        <w:rPr>
          <w:rFonts w:hint="default" w:cs="宋体"/>
          <w:bCs/>
          <w:color w:val="auto"/>
          <w:kern w:val="0"/>
          <w:sz w:val="24"/>
          <w:highlight w:val="none"/>
          <w:lang w:val="en-US" w:eastAsia="zh-CN"/>
        </w:rPr>
      </w:pPr>
      <w:r>
        <w:rPr>
          <w:rFonts w:hint="eastAsia" w:ascii="宋体" w:hAnsi="宋体" w:eastAsia="宋体" w:cs="宋体"/>
          <w:bCs/>
          <w:color w:val="auto"/>
          <w:kern w:val="0"/>
          <w:sz w:val="24"/>
          <w:highlight w:val="none"/>
          <w:lang w:val="en-US" w:eastAsia="zh-CN"/>
        </w:rPr>
        <w:t>（3）供应商为残疾人福利性单位的，可不提供《中小企业声明函》，根据其提供的《残疾人福利性单位声明函》进行认定，残疾人福利性单位视同小型、微型企业。【注：本项不在资格承诺制范围内，供应商须按本项要求提供证明材料】</w:t>
      </w:r>
    </w:p>
    <w:p w14:paraId="78C0F41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三、获取采购文件</w:t>
      </w:r>
    </w:p>
    <w:p w14:paraId="013BA4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时间：</w:t>
      </w: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rPr>
        <w:t>202</w:t>
      </w:r>
      <w:r>
        <w:rPr>
          <w:rFonts w:hint="eastAsia" w:asciiTheme="minorEastAsia" w:hAnsiTheme="minorEastAsia" w:cstheme="minorEastAsia"/>
          <w:i w:val="0"/>
          <w:iCs w:val="0"/>
          <w:caps w:val="0"/>
          <w:color w:val="auto"/>
          <w:spacing w:val="0"/>
          <w:sz w:val="24"/>
          <w:szCs w:val="24"/>
          <w:highlight w:val="none"/>
          <w:shd w:val="clear" w:fill="FFFFFF"/>
          <w:vertAlign w:val="baseline"/>
          <w:lang w:val="en-US" w:eastAsia="zh-CN"/>
        </w:rPr>
        <w:t>6</w:t>
      </w: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rPr>
        <w:t>年</w:t>
      </w:r>
      <w:r>
        <w:rPr>
          <w:rFonts w:hint="eastAsia" w:asciiTheme="minorEastAsia" w:hAnsiTheme="minorEastAsia" w:cstheme="minorEastAsia"/>
          <w:i w:val="0"/>
          <w:iCs w:val="0"/>
          <w:caps w:val="0"/>
          <w:color w:val="auto"/>
          <w:spacing w:val="0"/>
          <w:sz w:val="24"/>
          <w:szCs w:val="24"/>
          <w:highlight w:val="none"/>
          <w:shd w:val="clear" w:fill="FFFFFF"/>
          <w:vertAlign w:val="baseline"/>
          <w:lang w:val="en-US" w:eastAsia="zh-CN"/>
        </w:rPr>
        <w:t>07</w:t>
      </w: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rPr>
        <w:t>月</w:t>
      </w:r>
      <w:r>
        <w:rPr>
          <w:rFonts w:hint="eastAsia" w:asciiTheme="minorEastAsia" w:hAnsiTheme="minorEastAsia" w:cstheme="minorEastAsia"/>
          <w:i w:val="0"/>
          <w:iCs w:val="0"/>
          <w:caps w:val="0"/>
          <w:color w:val="auto"/>
          <w:spacing w:val="0"/>
          <w:sz w:val="24"/>
          <w:szCs w:val="24"/>
          <w:highlight w:val="none"/>
          <w:shd w:val="clear" w:fill="FFFFFF"/>
          <w:vertAlign w:val="baseline"/>
          <w:lang w:val="en-US" w:eastAsia="zh-CN"/>
        </w:rPr>
        <w:t>27</w:t>
      </w: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rPr>
        <w:t>日至202</w:t>
      </w:r>
      <w:r>
        <w:rPr>
          <w:rFonts w:hint="eastAsia" w:asciiTheme="minorEastAsia" w:hAnsiTheme="minorEastAsia" w:cstheme="minorEastAsia"/>
          <w:i w:val="0"/>
          <w:iCs w:val="0"/>
          <w:caps w:val="0"/>
          <w:color w:val="auto"/>
          <w:spacing w:val="0"/>
          <w:sz w:val="24"/>
          <w:szCs w:val="24"/>
          <w:highlight w:val="none"/>
          <w:shd w:val="clear" w:fill="FFFFFF"/>
          <w:vertAlign w:val="baseline"/>
          <w:lang w:val="en-US" w:eastAsia="zh-CN"/>
        </w:rPr>
        <w:t>6</w:t>
      </w: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rPr>
        <w:t>年</w:t>
      </w:r>
      <w:r>
        <w:rPr>
          <w:rFonts w:hint="eastAsia" w:asciiTheme="minorEastAsia" w:hAnsiTheme="minorEastAsia" w:cstheme="minorEastAsia"/>
          <w:i w:val="0"/>
          <w:iCs w:val="0"/>
          <w:caps w:val="0"/>
          <w:color w:val="auto"/>
          <w:spacing w:val="0"/>
          <w:sz w:val="24"/>
          <w:szCs w:val="24"/>
          <w:highlight w:val="none"/>
          <w:shd w:val="clear" w:fill="FFFFFF"/>
          <w:vertAlign w:val="baseline"/>
          <w:lang w:val="en-US" w:eastAsia="zh-CN"/>
        </w:rPr>
        <w:t>08</w:t>
      </w: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rPr>
        <w:t>月</w:t>
      </w:r>
      <w:r>
        <w:rPr>
          <w:rFonts w:hint="eastAsia" w:asciiTheme="minorEastAsia" w:hAnsiTheme="minorEastAsia" w:cstheme="minorEastAsia"/>
          <w:i w:val="0"/>
          <w:iCs w:val="0"/>
          <w:caps w:val="0"/>
          <w:color w:val="auto"/>
          <w:spacing w:val="0"/>
          <w:sz w:val="24"/>
          <w:szCs w:val="24"/>
          <w:highlight w:val="none"/>
          <w:shd w:val="clear" w:fill="FFFFFF"/>
          <w:vertAlign w:val="baseline"/>
          <w:lang w:val="en-US" w:eastAsia="zh-CN"/>
        </w:rPr>
        <w:t>03</w:t>
      </w: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rPr>
        <w:t>日</w:t>
      </w: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lang w:eastAsia="zh-CN"/>
        </w:rPr>
        <w:t>，</w:t>
      </w: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rPr>
        <w:t>每天8:30至12:00，14:30至</w:t>
      </w:r>
      <w:r>
        <w:rPr>
          <w:rFonts w:hint="eastAsia" w:asciiTheme="minorEastAsia" w:hAnsiTheme="minorEastAsia" w:cstheme="minorEastAsia"/>
          <w:i w:val="0"/>
          <w:iCs w:val="0"/>
          <w:caps w:val="0"/>
          <w:color w:val="auto"/>
          <w:spacing w:val="0"/>
          <w:sz w:val="24"/>
          <w:szCs w:val="24"/>
          <w:highlight w:val="none"/>
          <w:shd w:val="clear" w:fill="FFFFFF"/>
          <w:vertAlign w:val="baseline"/>
          <w:lang w:val="en-US" w:eastAsia="zh-CN"/>
        </w:rPr>
        <w:t>18</w:t>
      </w: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rPr>
        <w:t>:</w:t>
      </w:r>
      <w:r>
        <w:rPr>
          <w:rFonts w:hint="eastAsia" w:asciiTheme="minorEastAsia" w:hAnsiTheme="minorEastAsia" w:cstheme="minorEastAsia"/>
          <w:i w:val="0"/>
          <w:iCs w:val="0"/>
          <w:caps w:val="0"/>
          <w:color w:val="auto"/>
          <w:spacing w:val="0"/>
          <w:sz w:val="24"/>
          <w:szCs w:val="24"/>
          <w:highlight w:val="none"/>
          <w:shd w:val="clear" w:fill="FFFFFF"/>
          <w:vertAlign w:val="baseline"/>
          <w:lang w:val="en-US" w:eastAsia="zh-CN"/>
        </w:rPr>
        <w:t>0</w:t>
      </w: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rPr>
        <w:t>0。（北京时间，法定节假日除外）</w:t>
      </w:r>
    </w:p>
    <w:p w14:paraId="5BB3271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地点：福建省福州市晋安区王庄街道福新中路75号永同昌大厦11层05、06室</w:t>
      </w:r>
    </w:p>
    <w:p w14:paraId="7117DA3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rPr>
      </w:pP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rPr>
        <w:t>磋商文件的获取方式：现场报名获取或邮件报名获取</w:t>
      </w: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lang w:eastAsia="zh-CN"/>
        </w:rPr>
        <w:t>（双休日、法定节假日除外）</w:t>
      </w: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rPr>
        <w:t>，潜在供应商购买磋商文件应填写《采购文件报名登记表》，方为有效报名。</w:t>
      </w:r>
    </w:p>
    <w:p w14:paraId="2D3BC8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rPr>
      </w:pP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rPr>
        <w:t>A.报名期限内，供应商选择现场报名的，应前往代理机构现场购买磋商文件，并填写《采购文件报名登记表》。</w:t>
      </w:r>
    </w:p>
    <w:p w14:paraId="2FF82EE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rPr>
      </w:pP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lang w:val="en-US" w:eastAsia="zh-CN"/>
        </w:rPr>
        <w:t>B.报名期限内，供应商选择邮件报名的，在公告附件中自行下载填写《采购文件报名登记表》。填写完成后</w:t>
      </w:r>
      <w:r>
        <w:rPr>
          <w:rFonts w:hint="eastAsia" w:asciiTheme="minorEastAsia" w:hAnsiTheme="minorEastAsia" w:eastAsiaTheme="minorEastAsia" w:cstheme="minorEastAsia"/>
          <w:b/>
          <w:bCs/>
          <w:i w:val="0"/>
          <w:iCs w:val="0"/>
          <w:caps w:val="0"/>
          <w:color w:val="auto"/>
          <w:spacing w:val="0"/>
          <w:sz w:val="24"/>
          <w:szCs w:val="24"/>
          <w:highlight w:val="none"/>
          <w:shd w:val="clear" w:fill="FFFFFF"/>
          <w:vertAlign w:val="baseline"/>
          <w:lang w:val="en-US" w:eastAsia="zh-CN"/>
        </w:rPr>
        <w:t>加盖公章</w:t>
      </w:r>
      <w:r>
        <w:rPr>
          <w:rFonts w:hint="eastAsia" w:asciiTheme="minorEastAsia" w:hAnsiTheme="minorEastAsia" w:eastAsiaTheme="minorEastAsia" w:cstheme="minorEastAsia"/>
          <w:i w:val="0"/>
          <w:iCs w:val="0"/>
          <w:caps w:val="0"/>
          <w:color w:val="auto"/>
          <w:spacing w:val="0"/>
          <w:sz w:val="24"/>
          <w:szCs w:val="24"/>
          <w:highlight w:val="none"/>
          <w:shd w:val="clear" w:fill="FFFFFF"/>
          <w:vertAlign w:val="baseline"/>
          <w:lang w:val="en-US" w:eastAsia="zh-CN"/>
        </w:rPr>
        <w:t>以电子邮件形式发送至代理机构电子信箱（fjhsxmgl@163.com），并致电项目经办人员获取采购文件。</w:t>
      </w:r>
    </w:p>
    <w:p w14:paraId="7FB7D2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售价：￥</w:t>
      </w:r>
      <w:r>
        <w:rPr>
          <w:rFonts w:hint="eastAsia" w:asciiTheme="minorEastAsia" w:hAnsiTheme="minorEastAsia" w:cstheme="minorEastAsia"/>
          <w:b w:val="0"/>
          <w:bCs w:val="0"/>
          <w:sz w:val="24"/>
          <w:szCs w:val="24"/>
          <w:highlight w:val="none"/>
          <w:lang w:val="en-US" w:eastAsia="zh-CN"/>
        </w:rPr>
        <w:t>0</w:t>
      </w:r>
      <w:r>
        <w:rPr>
          <w:rFonts w:hint="eastAsia" w:asciiTheme="minorEastAsia" w:hAnsiTheme="minorEastAsia" w:eastAsiaTheme="minorEastAsia" w:cstheme="minorEastAsia"/>
          <w:b w:val="0"/>
          <w:bCs w:val="0"/>
          <w:sz w:val="24"/>
          <w:szCs w:val="24"/>
          <w:highlight w:val="none"/>
        </w:rPr>
        <w:t>元（人民币）</w:t>
      </w:r>
    </w:p>
    <w:p w14:paraId="77633E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四、响应文件提交</w:t>
      </w:r>
    </w:p>
    <w:p w14:paraId="7B45DD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截止时间：</w:t>
      </w:r>
      <w:r>
        <w:rPr>
          <w:rFonts w:hint="eastAsia" w:asciiTheme="minorEastAsia" w:hAnsiTheme="minorEastAsia" w:cstheme="minorEastAsia"/>
          <w:i w:val="0"/>
          <w:iCs w:val="0"/>
          <w:caps w:val="0"/>
          <w:color w:val="auto"/>
          <w:spacing w:val="0"/>
          <w:sz w:val="24"/>
          <w:szCs w:val="24"/>
          <w:highlight w:val="none"/>
          <w:shd w:val="clear" w:fill="FFFFFF"/>
          <w:vertAlign w:val="baseline"/>
          <w:lang w:eastAsia="zh-CN"/>
        </w:rPr>
        <w:t>2026年08月07日09点30分</w:t>
      </w:r>
      <w:r>
        <w:rPr>
          <w:rFonts w:hint="eastAsia" w:asciiTheme="minorEastAsia" w:hAnsiTheme="minorEastAsia" w:eastAsiaTheme="minorEastAsia" w:cstheme="minorEastAsia"/>
          <w:b w:val="0"/>
          <w:bCs w:val="0"/>
          <w:sz w:val="24"/>
          <w:szCs w:val="24"/>
          <w:highlight w:val="none"/>
        </w:rPr>
        <w:t>（北京时间）</w:t>
      </w:r>
    </w:p>
    <w:p w14:paraId="03A529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地点：福建省福州市晋安区王庄街道福新中路75号永同昌大厦11层05、06室开标室</w:t>
      </w:r>
    </w:p>
    <w:p w14:paraId="0EF0A6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五、开启</w:t>
      </w:r>
    </w:p>
    <w:p w14:paraId="13B63FB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时间：</w:t>
      </w:r>
      <w:r>
        <w:rPr>
          <w:rFonts w:hint="eastAsia" w:asciiTheme="minorEastAsia" w:hAnsiTheme="minorEastAsia" w:cstheme="minorEastAsia"/>
          <w:i w:val="0"/>
          <w:iCs w:val="0"/>
          <w:caps w:val="0"/>
          <w:color w:val="auto"/>
          <w:spacing w:val="0"/>
          <w:sz w:val="24"/>
          <w:szCs w:val="24"/>
          <w:highlight w:val="none"/>
          <w:shd w:val="clear" w:fill="FFFFFF"/>
          <w:vertAlign w:val="baseline"/>
          <w:lang w:eastAsia="zh-CN"/>
        </w:rPr>
        <w:t>2026年08月07日09点30分</w:t>
      </w:r>
      <w:r>
        <w:rPr>
          <w:rFonts w:hint="eastAsia" w:asciiTheme="minorEastAsia" w:hAnsiTheme="minorEastAsia" w:eastAsiaTheme="minorEastAsia" w:cstheme="minorEastAsia"/>
          <w:b w:val="0"/>
          <w:bCs w:val="0"/>
          <w:sz w:val="24"/>
          <w:szCs w:val="24"/>
          <w:highlight w:val="none"/>
        </w:rPr>
        <w:t>（北京时间）</w:t>
      </w:r>
    </w:p>
    <w:p w14:paraId="31B713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highlight w:val="none"/>
        </w:rPr>
        <w:t>地点：福建省福州市晋安区王庄街道福新中路75号</w:t>
      </w:r>
      <w:r>
        <w:rPr>
          <w:rFonts w:hint="eastAsia" w:asciiTheme="minorEastAsia" w:hAnsiTheme="minorEastAsia" w:eastAsiaTheme="minorEastAsia" w:cstheme="minorEastAsia"/>
          <w:b w:val="0"/>
          <w:bCs w:val="0"/>
          <w:sz w:val="24"/>
          <w:szCs w:val="24"/>
        </w:rPr>
        <w:t>永同昌大厦11层05、06室</w:t>
      </w:r>
    </w:p>
    <w:p w14:paraId="17F6B8E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六、公告期限</w:t>
      </w:r>
    </w:p>
    <w:p w14:paraId="6ED8B3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自本公告发布之日起3个工作日。</w:t>
      </w:r>
    </w:p>
    <w:p w14:paraId="44AAB9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七、发布公告的媒介</w:t>
      </w:r>
    </w:p>
    <w:p w14:paraId="2EB3E7A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有关本项目采购的相关信息（包括磋商文件若有修改），会通过以下网站通知，请潜在供应商随时关注相关网站，以免错漏重要信息。</w:t>
      </w:r>
    </w:p>
    <w:p w14:paraId="7343B9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福州市鼓楼区人民政府网：https://www.gl.gov.cn/</w:t>
      </w:r>
    </w:p>
    <w:p w14:paraId="3E6986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工采通电子招投标交易平台：https://easy-prt.com/home</w:t>
      </w:r>
    </w:p>
    <w:p w14:paraId="70228FA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rPr>
      </w:pPr>
      <w:r>
        <w:rPr>
          <w:rFonts w:hint="eastAsia" w:asciiTheme="minorEastAsia" w:hAnsiTheme="minorEastAsia" w:cstheme="minorEastAsia"/>
          <w:b/>
          <w:bCs/>
          <w:sz w:val="24"/>
          <w:szCs w:val="24"/>
          <w:lang w:val="en-US" w:eastAsia="zh-CN"/>
        </w:rPr>
        <w:t>八</w:t>
      </w:r>
      <w:r>
        <w:rPr>
          <w:rFonts w:hint="eastAsia" w:asciiTheme="minorEastAsia" w:hAnsiTheme="minorEastAsia" w:eastAsiaTheme="minorEastAsia" w:cstheme="minorEastAsia"/>
          <w:b/>
          <w:bCs/>
          <w:sz w:val="24"/>
          <w:szCs w:val="24"/>
        </w:rPr>
        <w:t>、凡对本次采购提出询问，请按以下方式联系。</w:t>
      </w:r>
    </w:p>
    <w:p w14:paraId="3BC7BC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1.采购人信息</w:t>
      </w:r>
    </w:p>
    <w:p w14:paraId="0ED1D1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采 购 人：</w:t>
      </w:r>
      <w:r>
        <w:rPr>
          <w:rFonts w:hint="eastAsia" w:asciiTheme="minorEastAsia" w:hAnsiTheme="minorEastAsia" w:eastAsiaTheme="minorEastAsia" w:cstheme="minorEastAsia"/>
          <w:b w:val="0"/>
          <w:bCs w:val="0"/>
          <w:sz w:val="24"/>
          <w:szCs w:val="24"/>
          <w:lang w:eastAsia="zh-CN"/>
        </w:rPr>
        <w:t>福州市鼓楼区商务局</w:t>
      </w:r>
    </w:p>
    <w:p w14:paraId="5254B72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地  址：</w:t>
      </w:r>
      <w:r>
        <w:rPr>
          <w:rFonts w:hint="eastAsia" w:asciiTheme="minorEastAsia" w:hAnsiTheme="minorEastAsia" w:eastAsiaTheme="minorEastAsia" w:cstheme="minorEastAsia"/>
          <w:b w:val="0"/>
          <w:bCs w:val="0"/>
          <w:sz w:val="24"/>
          <w:szCs w:val="24"/>
          <w:lang w:val="en-US" w:eastAsia="zh-CN"/>
        </w:rPr>
        <w:t>福州市鼓楼区津泰路98号</w:t>
      </w:r>
    </w:p>
    <w:p w14:paraId="44242AC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联系人及联系方式：</w:t>
      </w:r>
      <w:r>
        <w:rPr>
          <w:rFonts w:hint="eastAsia" w:asciiTheme="minorEastAsia" w:hAnsiTheme="minorEastAsia" w:eastAsiaTheme="minorEastAsia" w:cstheme="minorEastAsia"/>
          <w:b w:val="0"/>
          <w:bCs w:val="0"/>
          <w:sz w:val="24"/>
          <w:szCs w:val="24"/>
          <w:lang w:val="en-US" w:eastAsia="zh-CN"/>
        </w:rPr>
        <w:t>林</w:t>
      </w:r>
      <w:r>
        <w:rPr>
          <w:rFonts w:hint="eastAsia" w:asciiTheme="minorEastAsia" w:hAnsiTheme="minorEastAsia" w:eastAsiaTheme="minorEastAsia" w:cstheme="minorEastAsia"/>
          <w:b w:val="0"/>
          <w:bCs w:val="0"/>
          <w:sz w:val="24"/>
          <w:szCs w:val="24"/>
        </w:rPr>
        <w:t>先生</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lang w:val="en-US" w:eastAsia="zh-CN"/>
        </w:rPr>
        <w:t>0591-87667863、0591-87661295</w:t>
      </w:r>
    </w:p>
    <w:p w14:paraId="02DDAD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2.采购代理机构信息</w:t>
      </w:r>
    </w:p>
    <w:p w14:paraId="30A9A15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采购代理机构：福建火山项目管理有限公司</w:t>
      </w:r>
    </w:p>
    <w:p w14:paraId="7B833A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地  址：福建省福州市晋安区王庄街道福新中路75号永同昌大厦11层05、06室</w:t>
      </w:r>
    </w:p>
    <w:p w14:paraId="2ABF3DF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联系人及联系方式：林鹭、何丹萍、林龙宇、许灿军</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0591-83666679</w:t>
      </w:r>
    </w:p>
    <w:p w14:paraId="1E804F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rPr>
      </w:pPr>
    </w:p>
    <w:p w14:paraId="7B7E0BC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rPr>
      </w:pPr>
    </w:p>
    <w:p w14:paraId="55470B3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附件：采购文件报名登记表</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869E4"/>
    <w:rsid w:val="04525DF9"/>
    <w:rsid w:val="08672A4E"/>
    <w:rsid w:val="0C0D3381"/>
    <w:rsid w:val="126E74C7"/>
    <w:rsid w:val="146C02DA"/>
    <w:rsid w:val="1981099C"/>
    <w:rsid w:val="19A4431F"/>
    <w:rsid w:val="1A22449B"/>
    <w:rsid w:val="1AD07910"/>
    <w:rsid w:val="1B11435B"/>
    <w:rsid w:val="1D0E7ED4"/>
    <w:rsid w:val="1E0F4CEE"/>
    <w:rsid w:val="20D9162C"/>
    <w:rsid w:val="221D3838"/>
    <w:rsid w:val="2F9A46C5"/>
    <w:rsid w:val="35EB79DF"/>
    <w:rsid w:val="37DB1E6F"/>
    <w:rsid w:val="385942D2"/>
    <w:rsid w:val="40E55774"/>
    <w:rsid w:val="42C05351"/>
    <w:rsid w:val="4399653F"/>
    <w:rsid w:val="456B17EB"/>
    <w:rsid w:val="47A0687C"/>
    <w:rsid w:val="4E772300"/>
    <w:rsid w:val="52CD2C9D"/>
    <w:rsid w:val="57B379E4"/>
    <w:rsid w:val="60E750C3"/>
    <w:rsid w:val="62861A04"/>
    <w:rsid w:val="661808C1"/>
    <w:rsid w:val="68222111"/>
    <w:rsid w:val="6A8C0F01"/>
    <w:rsid w:val="6B03164D"/>
    <w:rsid w:val="6B9D2F4E"/>
    <w:rsid w:val="6BFF068B"/>
    <w:rsid w:val="6C4E0649"/>
    <w:rsid w:val="6CD229E3"/>
    <w:rsid w:val="70752C74"/>
    <w:rsid w:val="741D7A0C"/>
    <w:rsid w:val="7A7243FF"/>
    <w:rsid w:val="7CC2658A"/>
    <w:rsid w:val="7DBE6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after="120"/>
    </w:pPr>
    <w:rPr>
      <w:rFonts w:ascii="Verdana" w:hAnsi="Verdana"/>
      <w:lang w:eastAsia="en-US"/>
    </w:rPr>
  </w:style>
  <w:style w:type="paragraph" w:styleId="5">
    <w:name w:val="Body Text Indent 2"/>
    <w:basedOn w:val="1"/>
    <w:qFormat/>
    <w:uiPriority w:val="0"/>
    <w:pPr>
      <w:ind w:firstLine="420"/>
    </w:pPr>
    <w:rPr>
      <w:rFonts w:ascii="宋体" w:hAnsi="宋体" w:eastAsia="宋体" w:cs="宋体"/>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paragraph" w:customStyle="1" w:styleId="10">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1">
    <w:name w:val="Fließtext"/>
    <w:basedOn w:val="12"/>
    <w:qFormat/>
    <w:uiPriority w:val="0"/>
    <w:pPr>
      <w:overflowPunct w:val="0"/>
      <w:autoSpaceDE w:val="0"/>
      <w:autoSpaceDN w:val="0"/>
      <w:adjustRightInd w:val="0"/>
      <w:textAlignment w:val="baseline"/>
    </w:pPr>
    <w:rPr>
      <w:kern w:val="28"/>
      <w:szCs w:val="20"/>
    </w:rPr>
  </w:style>
  <w:style w:type="paragraph" w:customStyle="1" w:styleId="12">
    <w:name w:val="正文_0_0_0"/>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1938</Words>
  <Characters>2174</Characters>
  <Lines>0</Lines>
  <Paragraphs>0</Paragraphs>
  <TotalTime>0</TotalTime>
  <ScaleCrop>false</ScaleCrop>
  <LinksUpToDate>false</LinksUpToDate>
  <CharactersWithSpaces>2182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2025-04-02T12:56:00Z</dcterms:created>
  <dc:creator>h'g</dc:creator>
  <cp:lastModifiedBy>子乐</cp:lastModifiedBy>
  <dcterms:modified xsi:type="dcterms:W3CDTF">2026-07-27T02:08:40Z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eyJoZGlkIjoiMzdmYjFmNTY1MmVlZTVjMjYxMzQwOTA5MGZjNzY1NGEiLCJ1c2VySWQiOiI0MTQ0NzYyOTAifQ==</vt:lpwstr>
  </property>
  <property fmtid="{D5CDD505-2E9C-101B-9397-08002B2CF9AE}" pid="4" name="ICV">
    <vt:lpwstr>43C1B7F809B44E74B2953E97086357AE_12</vt:lpwstr>
  </property>
</Properties>
</file>