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福州市温泉小学开展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人工智能校本课程方案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53340</wp:posOffset>
            </wp:positionV>
            <wp:extent cx="5269230" cy="4036060"/>
            <wp:effectExtent l="0" t="0" r="3810" b="2540"/>
            <wp:wrapNone/>
            <wp:docPr id="4" name="图片 4" descr="微信截图_2020052315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00523155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15875</wp:posOffset>
            </wp:positionV>
            <wp:extent cx="5266690" cy="5420995"/>
            <wp:effectExtent l="0" t="0" r="6350" b="4445"/>
            <wp:wrapNone/>
            <wp:docPr id="6" name="图片 6" descr="bf096b63f6246b608c0b3b20e7f81a4c510fa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f096b63f6246b608c0b3b20e7f81a4c510fa259"/>
                    <pic:cNvPicPr>
                      <a:picLocks noChangeAspect="1"/>
                    </pic:cNvPicPr>
                  </pic:nvPicPr>
                  <pic:blipFill>
                    <a:blip r:embed="rId5"/>
                    <a:srcRect t="18699" b="1054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2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24765</wp:posOffset>
            </wp:positionV>
            <wp:extent cx="5266690" cy="6130290"/>
            <wp:effectExtent l="0" t="0" r="6350" b="11430"/>
            <wp:wrapNone/>
            <wp:docPr id="12" name="图片 12" descr="2020030540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003054041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3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76200</wp:posOffset>
            </wp:positionV>
            <wp:extent cx="5268595" cy="4431665"/>
            <wp:effectExtent l="0" t="0" r="4445" b="3175"/>
            <wp:wrapNone/>
            <wp:docPr id="10" name="图片 10" descr="微信截图_2020052316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截图_202005231607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487680</wp:posOffset>
            </wp:positionV>
            <wp:extent cx="5270500" cy="3410585"/>
            <wp:effectExtent l="0" t="0" r="2540" b="3175"/>
            <wp:wrapNone/>
            <wp:docPr id="11" name="图片 11" descr="微信截图_2020052316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截图_202005231603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2405" cy="4156075"/>
            <wp:effectExtent l="0" t="0" r="635" b="4445"/>
            <wp:wrapNone/>
            <wp:docPr id="13" name="图片 13" descr="微信截图_2020052316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截图_202005231618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pStyle w:val="4"/>
        <w:numPr>
          <w:ilvl w:val="0"/>
          <w:numId w:val="0"/>
        </w:numPr>
        <w:tabs>
          <w:tab w:val="left" w:pos="541"/>
        </w:tabs>
        <w:spacing w:before="1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</w:p>
    <w:p>
      <w:pPr>
        <w:pStyle w:val="4"/>
        <w:numPr>
          <w:ilvl w:val="0"/>
          <w:numId w:val="0"/>
        </w:numPr>
        <w:tabs>
          <w:tab w:val="left" w:pos="541"/>
        </w:tabs>
        <w:spacing w:before="1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</w:p>
    <w:p>
      <w:pPr>
        <w:pStyle w:val="4"/>
        <w:numPr>
          <w:ilvl w:val="0"/>
          <w:numId w:val="0"/>
        </w:numPr>
        <w:tabs>
          <w:tab w:val="left" w:pos="541"/>
        </w:tabs>
        <w:spacing w:before="1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人工智能正在给我们的生活带来重大的变革和影响：各类智能化产品已经成为人类生活当中不可或缺的一部分。家用电器、智能手机、电脑、汽车、各行各业中大量使用的机器人，甚至是儿童玩具，都正在被赋予越来越多的人工智能特性……所有的这一切都表明：人工智能来了，人工智能的时代到来了！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未来哪些职业将被人工智能取代？未来的人类如何与机器交流？我们如何融入被人工 智能改变的交通、医疗、城市安全、教育等各行各业？青少年在人工智能的浪潮里，如何学习成长才能更好地适应未来社会的需要？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根据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国务院 2017 年 7 月印发的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35号文件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《新一代人工智能发展规划》、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 xml:space="preserve"> 教育部2018年印发的6号文件《教育信息化2.0行动计划》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教育部办公厅2020年印发的1号文件《2020年教育信息化和网络安全工作要点》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 xml:space="preserve"> 2018年闽政5号文件《推动新一代人工智能加快发展的实施意见》 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2020年榕政办15号文件《推动新一代人工智能加快发展实施方案的通知》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 xml:space="preserve"> 福州市教育局《开设人工智能课程的通知》等文件指导，我校积极响应国家号召。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</w:rPr>
        <w:t>国务院 2017 年 7 月印发的《新一代人工智能发展规划》指出：“人工智能的迅速发展将深刻改变人类社会生活、改变世界。”同时号召“实施全民智能教育项目，在中小学阶段  设置人工智能相关课程，逐步推广编程教育，鼓励社会力量参与寓教于乐的编程教学软件、游戏的开发和推广。”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我校从2018起就开始筹划相关课程，至今开设人工智能相关社团按梯度共有9个：</w:t>
      </w:r>
      <w:bookmarkStart w:id="0" w:name="_GoBack"/>
      <w:bookmarkEnd w:id="0"/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一年级下学期起，开设拼图式编程机器人社团，让低年段的学生可以直观地掌握编程逻辑和基本思路。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二年级下学期，开设计算机基本操作社团，在信息技术课程之前做好一些准备工作。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三年级根据学生不同特点，分成三类：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default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对于反应机敏，动手能力较强的孩子可以进入机甲社团，学习模型的拼装，维护，操控等；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对动手能力较强的孩子可以进入机器人社团，学习物理结构的知识，制作机械类等作品；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对动手能力不足的孩子可以进入SCRATCH社团，学习基础的编程知识；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四年级将对各社团进行互补式的学习：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机甲社团要进行编程的学习，还要学习无人机等技术；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机器人社团也要进行相应的编程学习，可以针对特定任务完成任务机器人；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SCRATCH社团要进行基本的动手能力培养，制作一些创客作品；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  <w:t>五年级学生利用所学，开展关于人工智能的项目学习。并针对各类机器人比赛，人工智能比赛等进行特定训练。</w:t>
      </w:r>
    </w:p>
    <w:p>
      <w:pPr>
        <w:pStyle w:val="4"/>
        <w:numPr>
          <w:ilvl w:val="0"/>
          <w:numId w:val="0"/>
        </w:numPr>
        <w:tabs>
          <w:tab w:val="left" w:pos="541"/>
        </w:tabs>
        <w:spacing w:before="2" w:after="0" w:line="360" w:lineRule="auto"/>
        <w:ind w:left="-300" w:leftChars="0" w:right="211" w:rightChars="0" w:firstLine="560" w:firstLineChars="200"/>
        <w:jc w:val="both"/>
        <w:rPr>
          <w:rFonts w:hint="default" w:asciiTheme="minorEastAsia" w:hAnsiTheme="minorEastAsia" w:eastAsiaTheme="minorEastAsia" w:cstheme="minorEastAsia"/>
          <w:spacing w:val="0"/>
          <w:w w:val="100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30480</wp:posOffset>
            </wp:positionV>
            <wp:extent cx="5272405" cy="2346325"/>
            <wp:effectExtent l="0" t="0" r="635" b="635"/>
            <wp:wrapNone/>
            <wp:docPr id="14" name="图片 14" descr="微信截图_2020052317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截图_202005231734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在近2年的课程实验中，教学内容逐渐完善，师资也慢慢成长，在国家，省，市级的比赛中也获得许多成绩。</w:t>
      </w: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今年的计划是将人工智能的课程转向大班化教学。</w:t>
      </w: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大班普及化教学的目标：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通过大班普及化教学让更多的学生受益，体现教育公平性。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通过大班普及化教学，引发学生的兴趣，发现各学生的优点和特长。根据学生的兴趣和特点，选择性进入不同的社团班，因材施教。为下一阶段进入特色社团班教学做准备。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大班普及大班化教学需更多设备，更多的师资力量。因此需要的设备和教学平台需要具体以下特点：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教学设备功能强大，教学实践内容丰富，涵盖教育部提倡的人工智能、编程语言、创客开源电子硬件三大主题。由浅入深、适应基础普及教学、社团进阶教学和赛事教学三阶段进阶式要求。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一体化教学设备，易操作、可直接利于学校电脑室进行教学。收纳方便简单、器件不易遗失，无危险性。可以保证完整的教师的教学时长和教学体验。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教学平台提供的功能和内容，易于教师教学、备课、评测、素质评价、学生学习效果和学生特长的分析。同时能调动不同学科多个教师参与教学过程，落实普及化教学的目的。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设备和教学平台易于学生开展自学和实践，激发学生兴趣，提高学生动手能力和创新素养。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方便学校进行学情分析，形成课程总结报告。</w:t>
      </w: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经费预算约25万元人民币，其中科协支助20万元人民币，其余的费用生均支出。</w:t>
      </w: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44450</wp:posOffset>
            </wp:positionV>
            <wp:extent cx="5267325" cy="3346450"/>
            <wp:effectExtent l="0" t="0" r="5715" b="6350"/>
            <wp:wrapNone/>
            <wp:docPr id="15" name="图片 15" descr="微信截图_2020052318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截图_202005231824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D78FAD"/>
    <w:multiLevelType w:val="singleLevel"/>
    <w:tmpl w:val="D8D78F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3506B2"/>
    <w:multiLevelType w:val="singleLevel"/>
    <w:tmpl w:val="613506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5637"/>
    <w:rsid w:val="2759526D"/>
    <w:rsid w:val="45382B5A"/>
    <w:rsid w:val="46D459EA"/>
    <w:rsid w:val="479E7F06"/>
    <w:rsid w:val="660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540" w:hanging="420"/>
    </w:pPr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2020-05-23T02:37:00Z</dcterms:created>
  <dc:creator>Administrator</dc:creator>
  <cp:lastModifiedBy>Administrator</cp:lastModifiedBy>
  <dcterms:modified xsi:type="dcterms:W3CDTF">2020-06-03T02:41:00Z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