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5857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9"/>
          <w:szCs w:val="39"/>
          <w:shd w:val="clear" w:fill="FFFFFF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9"/>
          <w:szCs w:val="39"/>
          <w:shd w:val="clear" w:fill="FFFFFF"/>
          <w:vertAlign w:val="baseline"/>
          <w:lang w:val="en-US" w:eastAsia="zh-CN"/>
        </w:rPr>
        <w:t>福州市鼓楼区华大街道办事处电梯采购项目公开招标公告</w:t>
      </w:r>
    </w:p>
    <w:p w14:paraId="166334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hd w:val="clear" w:fill="FFFFFF"/>
          <w:vertAlign w:val="baseline"/>
        </w:rPr>
        <w:t>项目概况</w:t>
      </w:r>
    </w:p>
    <w:p w14:paraId="1D46947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Style w:val="1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Style w:val="1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福州市鼓楼区华大街道办事处电梯采购项目的潜在投标人应在</w:t>
      </w:r>
      <w:r>
        <w:rPr>
          <w:rStyle w:val="1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福州市鼓楼区华林路201号华林大厦10层福建中实招标有限公司</w:t>
      </w:r>
      <w:r>
        <w:rPr>
          <w:rStyle w:val="1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获取采购文件，并于2026年1月15日09点00分（北京时间）前递交投标文件。</w:t>
      </w:r>
    </w:p>
    <w:p w14:paraId="3003A3E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0227A61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项目编号：2025-FZSG520</w:t>
      </w:r>
    </w:p>
    <w:p w14:paraId="3E76689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项目名称：电梯采购项目</w:t>
      </w:r>
    </w:p>
    <w:p w14:paraId="74263F0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预算金额：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420000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元（人民币）</w:t>
      </w:r>
    </w:p>
    <w:p w14:paraId="6BE52AF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最高限价：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420000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元（人民币）</w:t>
      </w:r>
    </w:p>
    <w:p w14:paraId="116AA67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采购需求：</w:t>
      </w:r>
    </w:p>
    <w:tbl>
      <w:tblPr>
        <w:tblStyle w:val="12"/>
        <w:tblW w:w="50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74"/>
        <w:gridCol w:w="2390"/>
        <w:gridCol w:w="963"/>
        <w:gridCol w:w="1321"/>
        <w:gridCol w:w="1230"/>
        <w:gridCol w:w="1422"/>
      </w:tblGrid>
      <w:tr w14:paraId="6409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48" w:type="pct"/>
            <w:noWrap w:val="0"/>
            <w:vAlign w:val="center"/>
          </w:tcPr>
          <w:p w14:paraId="37813C85">
            <w:pPr>
              <w:pStyle w:val="7"/>
              <w:snapToGrid w:val="0"/>
              <w:spacing w:line="252" w:lineRule="auto"/>
              <w:ind w:left="-105" w:leftChars="-50" w:right="-105" w:rightChars="-50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合同</w:t>
            </w:r>
          </w:p>
          <w:p w14:paraId="7AC7D67E">
            <w:pPr>
              <w:snapToGrid w:val="0"/>
              <w:spacing w:line="252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包</w:t>
            </w:r>
          </w:p>
        </w:tc>
        <w:tc>
          <w:tcPr>
            <w:tcW w:w="392" w:type="pct"/>
            <w:noWrap w:val="0"/>
            <w:vAlign w:val="center"/>
          </w:tcPr>
          <w:p w14:paraId="4F86A094">
            <w:pPr>
              <w:snapToGrid w:val="0"/>
              <w:spacing w:line="252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品目号</w:t>
            </w:r>
          </w:p>
        </w:tc>
        <w:tc>
          <w:tcPr>
            <w:tcW w:w="1389" w:type="pct"/>
            <w:noWrap w:val="0"/>
            <w:vAlign w:val="center"/>
          </w:tcPr>
          <w:p w14:paraId="3D5B831E">
            <w:pPr>
              <w:snapToGrid w:val="0"/>
              <w:spacing w:line="252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560" w:type="pct"/>
            <w:noWrap w:val="0"/>
            <w:vAlign w:val="center"/>
          </w:tcPr>
          <w:p w14:paraId="7C528B5E">
            <w:pPr>
              <w:pStyle w:val="7"/>
              <w:snapToGrid w:val="0"/>
              <w:spacing w:line="276" w:lineRule="auto"/>
              <w:ind w:right="-105" w:rightChars="-50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768" w:type="pct"/>
            <w:noWrap w:val="0"/>
            <w:vAlign w:val="center"/>
          </w:tcPr>
          <w:p w14:paraId="33205E7E">
            <w:pPr>
              <w:snapToGrid w:val="0"/>
              <w:spacing w:line="252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最高限价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715" w:type="pct"/>
            <w:noWrap w:val="0"/>
            <w:vAlign w:val="center"/>
          </w:tcPr>
          <w:p w14:paraId="6C30FF8D">
            <w:pPr>
              <w:snapToGrid w:val="0"/>
              <w:spacing w:line="252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投标保证金（元）</w:t>
            </w:r>
          </w:p>
        </w:tc>
        <w:tc>
          <w:tcPr>
            <w:tcW w:w="826" w:type="pct"/>
            <w:noWrap w:val="0"/>
            <w:vAlign w:val="center"/>
          </w:tcPr>
          <w:p w14:paraId="5BD9330D">
            <w:pPr>
              <w:pStyle w:val="7"/>
              <w:snapToGrid w:val="0"/>
              <w:spacing w:line="252" w:lineRule="auto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技术要求</w:t>
            </w:r>
          </w:p>
        </w:tc>
      </w:tr>
      <w:tr w14:paraId="1C33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348" w:type="pct"/>
            <w:noWrap w:val="0"/>
            <w:vAlign w:val="center"/>
          </w:tcPr>
          <w:p w14:paraId="7EA06E93">
            <w:pPr>
              <w:snapToGrid w:val="0"/>
              <w:spacing w:line="252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2" w:type="pct"/>
            <w:noWrap w:val="0"/>
            <w:vAlign w:val="center"/>
          </w:tcPr>
          <w:p w14:paraId="24CD60CB">
            <w:pPr>
              <w:snapToGrid w:val="0"/>
              <w:spacing w:line="252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1-1</w:t>
            </w:r>
          </w:p>
        </w:tc>
        <w:tc>
          <w:tcPr>
            <w:tcW w:w="1389" w:type="pct"/>
            <w:noWrap w:val="0"/>
            <w:vAlign w:val="center"/>
          </w:tcPr>
          <w:p w14:paraId="2077A2DB">
            <w:pPr>
              <w:snapToGrid w:val="0"/>
              <w:spacing w:line="252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电梯采购项目</w:t>
            </w:r>
          </w:p>
        </w:tc>
        <w:tc>
          <w:tcPr>
            <w:tcW w:w="560" w:type="pct"/>
            <w:noWrap w:val="0"/>
            <w:vAlign w:val="center"/>
          </w:tcPr>
          <w:p w14:paraId="555C07F8"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68" w:type="pct"/>
            <w:noWrap w:val="0"/>
            <w:vAlign w:val="center"/>
          </w:tcPr>
          <w:p w14:paraId="2D6F97B7">
            <w:pPr>
              <w:snapToGrid w:val="0"/>
              <w:spacing w:line="25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420000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715" w:type="pct"/>
            <w:noWrap w:val="0"/>
            <w:vAlign w:val="center"/>
          </w:tcPr>
          <w:p w14:paraId="5C0219ED">
            <w:pPr>
              <w:snapToGrid w:val="0"/>
              <w:spacing w:line="252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4200</w:t>
            </w:r>
          </w:p>
        </w:tc>
        <w:tc>
          <w:tcPr>
            <w:tcW w:w="826" w:type="pct"/>
            <w:noWrap w:val="0"/>
            <w:vAlign w:val="center"/>
          </w:tcPr>
          <w:p w14:paraId="7F988F8E">
            <w:pPr>
              <w:pStyle w:val="7"/>
              <w:snapToGrid w:val="0"/>
              <w:spacing w:line="252" w:lineRule="auto"/>
              <w:jc w:val="center"/>
              <w:rPr>
                <w:rFonts w:hint="eastAsia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详见第三章“招标内容及要求”</w:t>
            </w:r>
          </w:p>
        </w:tc>
      </w:tr>
    </w:tbl>
    <w:p w14:paraId="51CC6D3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合同履行期限：详见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文件</w:t>
      </w:r>
    </w:p>
    <w:p w14:paraId="3AA6650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本项目接受联合体参与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投标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。</w:t>
      </w:r>
    </w:p>
    <w:p w14:paraId="6626BC2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二、</w:t>
      </w: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报价</w:t>
      </w: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人的资格要求：</w:t>
      </w:r>
    </w:p>
    <w:p w14:paraId="0EFB1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一般资格标准：</w:t>
      </w:r>
    </w:p>
    <w:p w14:paraId="61E0B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/>
          <w:color w:val="000000"/>
          <w:spacing w:val="-6"/>
          <w:sz w:val="24"/>
        </w:rPr>
      </w:pPr>
      <w:r>
        <w:rPr>
          <w:rFonts w:hint="eastAsia" w:ascii="宋体" w:hAnsi="宋体"/>
          <w:color w:val="000000"/>
          <w:spacing w:val="-6"/>
          <w:sz w:val="24"/>
        </w:rPr>
        <w:t>(1)投标人应是有能力提供本次招标货物及服务，须提供企业有效的营业执照复印件。</w:t>
      </w:r>
    </w:p>
    <w:p w14:paraId="57108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(2)投标人应当具备政府采购法第二十二条规定的条件，提供下列材料。</w:t>
      </w:r>
    </w:p>
    <w:p w14:paraId="63927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 xml:space="preserve">a. </w:t>
      </w:r>
      <w:r>
        <w:rPr>
          <w:rFonts w:hint="eastAsia" w:ascii="宋体" w:hAnsi="宋体"/>
          <w:bCs/>
          <w:color w:val="000000"/>
          <w:sz w:val="24"/>
          <w:szCs w:val="24"/>
        </w:rPr>
        <w:t>财务状况报告，依法缴纳税收和社会保障资金的相关材料；</w:t>
      </w:r>
    </w:p>
    <w:p w14:paraId="55876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①、财务状况报告：投标人须提供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2024</w:t>
      </w:r>
      <w:r>
        <w:rPr>
          <w:rFonts w:hint="eastAsia" w:ascii="宋体" w:hAnsi="宋体"/>
          <w:bCs/>
          <w:color w:val="000000"/>
          <w:sz w:val="24"/>
          <w:szCs w:val="24"/>
        </w:rPr>
        <w:t>年度经审计的财务报告或其银行出具的资信证明复印件；</w:t>
      </w:r>
    </w:p>
    <w:p w14:paraId="2AE63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②、依法缴纳税收: 投标人须提供投标文件递交截止时间前半年内任意一个月（不含当月）的缴纳税收的凭据；</w:t>
      </w:r>
    </w:p>
    <w:p w14:paraId="4FEB1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③、社会保障资金的相关材料: 投标人须提供投标文件递交截止时间前半年内任意一个月（不含当月）的缴纳社会保险的凭据。</w:t>
      </w:r>
    </w:p>
    <w:p w14:paraId="68614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注：投标方若为依法免税或不需要缴纳社会保障资金的供应商，应提供相应文件证明其依法免税或不需要缴纳社会保障资金。</w:t>
      </w:r>
      <w:r>
        <w:rPr>
          <w:rFonts w:hint="eastAsia" w:ascii="宋体" w:hAnsi="宋体"/>
          <w:color w:val="000000"/>
          <w:sz w:val="24"/>
        </w:rPr>
        <w:t xml:space="preserve"> </w:t>
      </w:r>
    </w:p>
    <w:p w14:paraId="3D10E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b.具备履行合同所必需的设备和专业技术能力的声明函；</w:t>
      </w:r>
    </w:p>
    <w:p w14:paraId="1E831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c.</w:t>
      </w:r>
      <w:r>
        <w:rPr>
          <w:rFonts w:ascii="宋体" w:hAnsi="宋体"/>
          <w:color w:val="000000"/>
          <w:sz w:val="24"/>
        </w:rPr>
        <w:t xml:space="preserve"> 投标人参加政府采购活动前3年内在经营活动中没有重大违法、失信记录</w:t>
      </w:r>
      <w:r>
        <w:rPr>
          <w:rFonts w:hint="eastAsia" w:ascii="宋体" w:hAnsi="宋体"/>
          <w:color w:val="000000"/>
          <w:sz w:val="24"/>
        </w:rPr>
        <w:t>、行贿犯罪记录</w:t>
      </w:r>
      <w:r>
        <w:rPr>
          <w:rFonts w:ascii="宋体" w:hAnsi="宋体"/>
          <w:color w:val="000000"/>
          <w:sz w:val="24"/>
        </w:rPr>
        <w:t>的书面声明，信息记录以“信用中国”网站（</w:t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INCLUDEPICTURE "D:\\documents\\我的文档\\tencent files\\345914043\\filerecv\\Documents\\tencent files\\170870268\\FileRecv\\RFID\\Documents\\tencent files\\170870268\\Documents\\tencent files\\170870268\\Documents\\tencent files\\170870268\\Documents\\tencent files\\gaojyun\\新建文件夹\\2018%20%20陈经办的项目\\Application%2520Data\\Tencent\\QQ\\Temp\\%2525W@GJ$ACOF(TYDYECOKVDYB.png" \* MERGEFORMAT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drawing>
          <wp:inline distT="0" distB="0" distL="114300" distR="114300">
            <wp:extent cx="190500" cy="142875"/>
            <wp:effectExtent l="0" t="0" r="0" b="9525"/>
            <wp:docPr id="2" name="图片 1" descr="%W@GJ$ACOF(TYDYECOKVDY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%W@GJ$ACOF(TYDYECOKVDY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t>www.creditchina.gov.cn）、中国政府采购网（</w:t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INCLUDEPICTURE "D:\\documents\\我的文档\\tencent files\\345914043\\filerecv\\Documents\\tencent files\\170870268\\FileRecv\\RFID\\Documents\\tencent files\\170870268\\Documents\\tencent files\\170870268\\Documents\\tencent files\\170870268\\Documents\\tencent files\\gaojyun\\新建文件夹\\2018%20%20陈经办的项目\\Application%2520Data\\Tencent\\QQ\\Temp\\%2525W@GJ$ACOF(TYDYECOKVDYB.png" \* MERGEFORMAT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drawing>
          <wp:inline distT="0" distB="0" distL="114300" distR="114300">
            <wp:extent cx="190500" cy="142875"/>
            <wp:effectExtent l="0" t="0" r="0" b="9525"/>
            <wp:docPr id="1" name="图片 2" descr="%W@GJ$ACOF(TYDYECOKVDY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%W@GJ$ACOF(TYDYECOKVDY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t>www.ccgp.gov.cn）信用信息查询结果为准（投标人不得被列入失信被执行人、重大税收违法案件当事人名单、政府采购严重违法</w:t>
      </w:r>
      <w:r>
        <w:rPr>
          <w:rFonts w:hint="eastAsia" w:ascii="宋体" w:hAnsi="宋体" w:cs="宋体"/>
          <w:color w:val="000000"/>
          <w:sz w:val="24"/>
          <w:szCs w:val="24"/>
        </w:rPr>
        <w:t>失信行为记录名单）。（投标人提供截图或打印件或资格审查小组现场查询）</w:t>
      </w:r>
    </w:p>
    <w:p w14:paraId="2E8BC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）资格承诺函</w:t>
      </w:r>
      <w:r>
        <w:rPr>
          <w:rFonts w:hint="eastAsia" w:ascii="宋体" w:hAnsi="宋体" w:cs="宋体"/>
          <w:color w:val="000000"/>
          <w:sz w:val="24"/>
          <w:szCs w:val="24"/>
        </w:rPr>
        <w:t>①本项目允许供应商采用资格承诺制。采用资格承诺制的供应商，应当根据招标文件格式文件要求提供资格承诺函，无需提供《政府采购法实施条例》第十七条第一款规定的一般资格条件证明材料；资格承诺函不符合采购文件要求的，视为未按照采购文件规定提交供应商的资格及资信文件，按资格审查不合格处理。②采购项目有特殊资格要求的，供应商还应按要求提供相应的证明材料。</w:t>
      </w:r>
    </w:p>
    <w:p w14:paraId="03BD0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/>
        </w:rPr>
      </w:pPr>
      <w:r>
        <w:rPr>
          <w:rFonts w:hint="eastAsia" w:ascii="宋体" w:hAnsi="宋体"/>
          <w:b/>
          <w:color w:val="000000"/>
          <w:sz w:val="24"/>
        </w:rPr>
        <w:t>特定资格标准：</w:t>
      </w:r>
    </w:p>
    <w:p w14:paraId="0EA9768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firstLine="0" w:firstLineChars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）所投电梯产品的制造商</w:t>
      </w:r>
      <w:r>
        <w:rPr>
          <w:rFonts w:hint="eastAsia"/>
          <w:color w:val="000000"/>
          <w:sz w:val="24"/>
          <w:lang w:val="en-US" w:eastAsia="zh-CN"/>
        </w:rPr>
        <w:t>及安装维修方</w:t>
      </w:r>
      <w:r>
        <w:rPr>
          <w:rFonts w:hint="eastAsia"/>
          <w:color w:val="000000"/>
          <w:sz w:val="24"/>
        </w:rPr>
        <w:t>须具备《中华人民共和国特种设备制造许可证》或《中华人民共和国特种设备生产许可证》，需提供证书复印件。</w:t>
      </w:r>
    </w:p>
    <w:p w14:paraId="4BB37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）本项目接受联合体参与投标。</w:t>
      </w:r>
    </w:p>
    <w:p w14:paraId="583521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联合体投标须满足以下要求：①本项目只接受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多两家单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位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组成联合体进行投标；②联合体成员应当签订联合体协议并在投标文件中提供联合体协议；③联合体成员应当具备承担招标项目所需的相应资格条件和能力，即应具备满足联合体协议约定的成员分工所应具备的资格能力；资格条件中的</w:t>
      </w:r>
      <w:r>
        <w:rPr>
          <w:rFonts w:hint="eastAsia" w:ascii="宋体" w:hAnsi="宋体"/>
          <w:b/>
          <w:color w:val="000000"/>
          <w:sz w:val="24"/>
        </w:rPr>
        <w:t>一般资格标</w:t>
      </w:r>
      <w:r>
        <w:rPr>
          <w:rFonts w:hint="eastAsia" w:ascii="宋体" w:hAnsi="宋体"/>
          <w:b/>
          <w:color w:val="000000"/>
          <w:sz w:val="24"/>
          <w:highlight w:val="none"/>
        </w:rPr>
        <w:t>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联合体双方均要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满足，资格条件中的特定要求联合体一方满足即可；④联合体协议需明确联合体牵头方以及联合体各方在项目中的分工，约定同一专业分工由两个单位共同实施承担的，按照就低不就高的原则确定联合体的资质，不同专业分工由不同单位分别实施的，按照各自的专业确定联合体的资质。</w:t>
      </w:r>
    </w:p>
    <w:p w14:paraId="2FAE40F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baseline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投标人未按投标资格要求提供证明材料的，或投标文件中的资格描述与证明材料不一致的，视为资格条件不符合。</w:t>
      </w:r>
    </w:p>
    <w:p w14:paraId="27391C6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三、获取</w:t>
      </w: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采购</w:t>
      </w: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文件</w:t>
      </w:r>
    </w:p>
    <w:p w14:paraId="368E6DF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日至202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日，每天上午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:00至12:00，下午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。（北京时间，法定节假日除外）</w:t>
      </w:r>
    </w:p>
    <w:p w14:paraId="252A735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40" w:right="0" w:hanging="240" w:hangingChars="10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福州市鼓楼区华林路201号华林大厦10层福建中实招标有限公司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。</w:t>
      </w:r>
    </w:p>
    <w:p w14:paraId="2CCC369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方式：（1）直接至我司办理：提供单位介绍信/授权函，填写报名表并交纳报名费。（2）通过邮件办理：将报名费底单（公对公转账）、报名供应商相关信息（公司名称、联系人、公司电话、手机、传真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、电子邮箱、公司地址、参与投标的项目名称及采购文件编号）填写清楚加盖单位公章发邮件至我司。邮箱：253233635@qq.com。</w:t>
      </w:r>
    </w:p>
    <w:p w14:paraId="0725FB3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售价：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元（电子版）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售后不退。</w:t>
      </w:r>
    </w:p>
    <w:p w14:paraId="7D3B1FE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  <w:lang w:eastAsia="zh-CN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四、</w:t>
      </w:r>
      <w:r>
        <w:rPr>
          <w:rFonts w:hint="eastAsia" w:ascii="宋体" w:hAnsi="宋体"/>
          <w:b/>
          <w:sz w:val="24"/>
        </w:rPr>
        <w:t>投标文件递交截止时间和开标时间</w:t>
      </w:r>
    </w:p>
    <w:p w14:paraId="5E61D1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点</w:t>
      </w:r>
      <w:r>
        <w:rPr>
          <w:rStyle w:val="1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00分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（北京时间）</w:t>
      </w:r>
    </w:p>
    <w:p w14:paraId="1B1484F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福州市鼓楼区华林路201号华林大厦10层福建中实招标有限公司开标厅</w:t>
      </w:r>
    </w:p>
    <w:p w14:paraId="0AFBBE8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五、公告期限</w:t>
      </w:r>
    </w:p>
    <w:p w14:paraId="345E749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个工作日。</w:t>
      </w:r>
    </w:p>
    <w:p w14:paraId="4C80117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六、其他补充事宜</w:t>
      </w:r>
    </w:p>
    <w:p w14:paraId="61BA2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报名费、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保证金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及代理服务费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汇入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指定账户如下：</w:t>
      </w:r>
    </w:p>
    <w:p w14:paraId="081EA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户  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福建中实招标有限公司</w:t>
      </w:r>
    </w:p>
    <w:p w14:paraId="6A628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  号：351008040018000752005</w:t>
      </w:r>
    </w:p>
    <w:p w14:paraId="7CB0D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行：交通银行福州华林支行</w:t>
      </w:r>
    </w:p>
    <w:p w14:paraId="78D6E86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七、对本次</w:t>
      </w: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采购</w:t>
      </w: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提出询问，请按以下方式联系。</w:t>
      </w:r>
    </w:p>
    <w:p w14:paraId="7F2397C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6A9DA57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名 称：福州市鼓楼区华大街道办事处　　　　　</w:t>
      </w:r>
    </w:p>
    <w:p w14:paraId="70671AF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地址：福建省福州市鼓楼区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华林路19号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　　　　　　　　</w:t>
      </w:r>
    </w:p>
    <w:p w14:paraId="2F39D12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591-87850047</w:t>
      </w:r>
    </w:p>
    <w:p w14:paraId="428B5EC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11808AD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名 称：福建中实招标有限公司　　　　　　　　　　　　</w:t>
      </w:r>
    </w:p>
    <w:p w14:paraId="715AB8B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　址：福州市鼓楼区华林路201号华林大厦10层　　　　　　　　　　　　</w:t>
      </w:r>
    </w:p>
    <w:p w14:paraId="699DF7F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苗之亮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0591-87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767687-8607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　　　　　　　　　　　　</w:t>
      </w:r>
    </w:p>
    <w:p w14:paraId="5D4D3AC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75E181E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苗之亮</w:t>
      </w:r>
    </w:p>
    <w:p w14:paraId="78EE6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9"/>
          <w:szCs w:val="39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电　话：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0591-87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767687-8607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NjA5MzIxNTkzNTYzZjNhOWQ5OTkxZDczMWIzN2IifQ=="/>
  </w:docVars>
  <w:rsids>
    <w:rsidRoot w:val="7ECC769D"/>
    <w:rsid w:val="01E0679F"/>
    <w:rsid w:val="04D71950"/>
    <w:rsid w:val="06FF3467"/>
    <w:rsid w:val="0B004224"/>
    <w:rsid w:val="138E085E"/>
    <w:rsid w:val="156907AC"/>
    <w:rsid w:val="166774B4"/>
    <w:rsid w:val="180947D8"/>
    <w:rsid w:val="1AF61D43"/>
    <w:rsid w:val="342D4E40"/>
    <w:rsid w:val="344352E2"/>
    <w:rsid w:val="393E0BF0"/>
    <w:rsid w:val="3B2709FA"/>
    <w:rsid w:val="43083C8D"/>
    <w:rsid w:val="464D150D"/>
    <w:rsid w:val="497E0696"/>
    <w:rsid w:val="4C8A7AFA"/>
    <w:rsid w:val="56541099"/>
    <w:rsid w:val="57181510"/>
    <w:rsid w:val="57AE54BC"/>
    <w:rsid w:val="59117407"/>
    <w:rsid w:val="5CAD0FBA"/>
    <w:rsid w:val="5CAE1DC8"/>
    <w:rsid w:val="5D3B2B7A"/>
    <w:rsid w:val="656E6E7B"/>
    <w:rsid w:val="65832DC2"/>
    <w:rsid w:val="67A25799"/>
    <w:rsid w:val="699F1EAD"/>
    <w:rsid w:val="6B4F6574"/>
    <w:rsid w:val="6D3A189A"/>
    <w:rsid w:val="6E7F727B"/>
    <w:rsid w:val="714125CE"/>
    <w:rsid w:val="729619BF"/>
    <w:rsid w:val="7484175F"/>
    <w:rsid w:val="7A5B3E74"/>
    <w:rsid w:val="7AC5754E"/>
    <w:rsid w:val="7EC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eastAsia="黑体"/>
      <w:b/>
      <w:kern w:val="44"/>
      <w:sz w:val="36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 w:val="21"/>
      <w:szCs w:val="24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</w:pPr>
    <w:rPr>
      <w:szCs w:val="24"/>
    </w:r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1873</Words>
  <Characters>2083</Characters>
  <Lines>0</Lines>
  <Paragraphs>0</Paragraphs>
  <TotalTime>20</TotalTime>
  <ScaleCrop>false</ScaleCrop>
  <LinksUpToDate>false</LinksUpToDate>
  <CharactersWithSpaces>2151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2022-10-28T08:46:00Z</dcterms:created>
  <dc:creator>ZS</dc:creator>
  <cp:lastModifiedBy>王忠全</cp:lastModifiedBy>
  <dcterms:modified xsi:type="dcterms:W3CDTF">2025-12-25T04:48:55Z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4DD4AB0C3804478F94941604FB65C4D8_13</vt:lpwstr>
  </property>
  <property fmtid="{D5CDD505-2E9C-101B-9397-08002B2CF9AE}" pid="4" name="KSOTemplateDocerSaveRecord">
    <vt:lpwstr>eyJoZGlkIjoiNzMxODY4MTNmZTdmNmVmZmQ1MzMzMGQ4MzU1YmQ4NzEiLCJ1c2VySWQiOiIxNjkwMjQwMDQ2In0=</vt:lpwstr>
  </property>
</Properties>
</file>