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Spec="center" w:tblpY="4811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709"/>
        <w:gridCol w:w="6004"/>
      </w:tblGrid>
      <w:tr w14:paraId="69E4D1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</w:tcPr>
          <w:p w14:paraId="38F2DE70">
            <w:pPr>
              <w:rPr>
                <w:sz w:val="18"/>
                <w:szCs w:val="18"/>
              </w:rPr>
            </w:pPr>
            <w:r>
              <w:rPr>
                <w:rFonts w:hint="eastAsia" w:ascii="Segoe UI" w:hAnsi="Segoe UI" w:cs="Segoe UI"/>
                <w:b/>
                <w:bCs/>
                <w:color w:val="404040"/>
                <w:sz w:val="16"/>
                <w:szCs w:val="16"/>
                <w:shd w:val="clear" w:color="auto" w:fill="FFFFFF"/>
              </w:rPr>
              <w:t>序号</w:t>
            </w:r>
          </w:p>
        </w:tc>
        <w:tc>
          <w:tcPr>
            <w:tcW w:w="1134" w:type="dxa"/>
            <w:vAlign w:val="center"/>
          </w:tcPr>
          <w:p w14:paraId="067C8E88">
            <w:pPr>
              <w:jc w:val="center"/>
              <w:rPr>
                <w:rFonts w:ascii="Segoe UI" w:hAnsi="Segoe UI" w:cs="Segoe UI"/>
                <w:b/>
                <w:bCs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Segoe UI" w:hAnsi="Segoe UI" w:cs="Segoe UI"/>
                <w:b/>
                <w:bCs/>
                <w:color w:val="404040"/>
                <w:sz w:val="16"/>
                <w:szCs w:val="16"/>
                <w:shd w:val="clear" w:color="auto" w:fill="FFFFFF"/>
              </w:rPr>
              <w:t>评分项目</w:t>
            </w:r>
          </w:p>
        </w:tc>
        <w:tc>
          <w:tcPr>
            <w:tcW w:w="709" w:type="dxa"/>
            <w:vAlign w:val="center"/>
          </w:tcPr>
          <w:p w14:paraId="0892E120">
            <w:pPr>
              <w:jc w:val="center"/>
            </w:pPr>
            <w:r>
              <w:rPr>
                <w:rFonts w:ascii="Segoe UI" w:hAnsi="Segoe UI" w:cs="Segoe UI"/>
                <w:b/>
                <w:bCs/>
                <w:color w:val="404040"/>
                <w:sz w:val="16"/>
                <w:szCs w:val="16"/>
                <w:shd w:val="clear" w:color="auto" w:fill="FFFFFF"/>
              </w:rPr>
              <w:t>分值</w:t>
            </w:r>
          </w:p>
        </w:tc>
        <w:tc>
          <w:tcPr>
            <w:tcW w:w="6004" w:type="dxa"/>
            <w:vAlign w:val="center"/>
          </w:tcPr>
          <w:p w14:paraId="66497AE8">
            <w:pPr>
              <w:jc w:val="center"/>
            </w:pPr>
            <w:r>
              <w:rPr>
                <w:rFonts w:ascii="Segoe UI" w:hAnsi="Segoe UI" w:cs="Segoe UI"/>
                <w:b/>
                <w:bCs/>
                <w:color w:val="404040"/>
                <w:sz w:val="16"/>
                <w:szCs w:val="16"/>
                <w:shd w:val="clear" w:color="auto" w:fill="FFFFFF"/>
              </w:rPr>
              <w:t>评分细则说明</w:t>
            </w:r>
          </w:p>
        </w:tc>
      </w:tr>
      <w:tr w14:paraId="1DDE7A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6F8466B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14:paraId="4EBF16C1">
            <w:pPr>
              <w:jc w:val="center"/>
            </w:pPr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报价</w:t>
            </w:r>
          </w:p>
        </w:tc>
        <w:tc>
          <w:tcPr>
            <w:tcW w:w="709" w:type="dxa"/>
            <w:vAlign w:val="center"/>
          </w:tcPr>
          <w:p w14:paraId="00C716AA">
            <w:pPr>
              <w:jc w:val="center"/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30</w:t>
            </w:r>
          </w:p>
        </w:tc>
        <w:tc>
          <w:tcPr>
            <w:tcW w:w="6004" w:type="dxa"/>
          </w:tcPr>
          <w:p w14:paraId="3748A8AF"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报价折扣率 = (</w:t>
            </w:r>
            <w:r>
              <w:rPr>
                <w:rFonts w:hint="eastAsia"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兑换/充值</w:t>
            </w:r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金额</w:t>
            </w:r>
            <w:r>
              <w:rPr>
                <w:rFonts w:hint="eastAsia"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-</w:t>
            </w:r>
            <w:r>
              <w:rPr>
                <w:rFonts w:hint="eastAsia" w:ascii="Segoe UI" w:hAnsi="Segoe UI" w:cs="Segoe UI"/>
                <w:color w:val="404040"/>
                <w:sz w:val="16"/>
                <w:szCs w:val="16"/>
                <w:shd w:val="clear" w:color="auto" w:fill="FFFFFF"/>
                <w:lang w:val="en-US" w:eastAsia="zh-CN"/>
              </w:rPr>
              <w:t>800</w:t>
            </w:r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 xml:space="preserve">) / </w:t>
            </w:r>
            <w:r>
              <w:rPr>
                <w:rFonts w:hint="eastAsia" w:ascii="Segoe UI" w:hAnsi="Segoe UI" w:cs="Segoe UI"/>
                <w:color w:val="404040"/>
                <w:sz w:val="16"/>
                <w:szCs w:val="16"/>
                <w:shd w:val="clear" w:color="auto" w:fill="FFFFFF"/>
                <w:lang w:val="en-US" w:eastAsia="zh-CN"/>
              </w:rPr>
              <w:t>800</w:t>
            </w:r>
            <w:bookmarkStart w:id="0" w:name="_GoBack"/>
            <w:bookmarkEnd w:id="0"/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 xml:space="preserve"> × 100%。折扣率最高的得30分，其余按比例折算得分。</w:t>
            </w:r>
          </w:p>
        </w:tc>
      </w:tr>
      <w:tr w14:paraId="67C92F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72430D6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14:paraId="271EB8EC">
            <w:pPr>
              <w:jc w:val="center"/>
            </w:pPr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企业综合实力</w:t>
            </w:r>
          </w:p>
        </w:tc>
        <w:tc>
          <w:tcPr>
            <w:tcW w:w="709" w:type="dxa"/>
            <w:vAlign w:val="center"/>
          </w:tcPr>
          <w:p w14:paraId="24C97B96">
            <w:pPr>
              <w:jc w:val="center"/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6004" w:type="dxa"/>
          </w:tcPr>
          <w:p w14:paraId="3304A0CF"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1. 具备有效的营业执照、食品经营许可证等必备资质（5分）。</w:t>
            </w:r>
            <w:r>
              <w:rPr>
                <w:rFonts w:ascii="Segoe UI" w:hAnsi="Segoe UI" w:cs="Segoe UI"/>
                <w:color w:val="404040"/>
                <w:sz w:val="16"/>
                <w:szCs w:val="16"/>
              </w:rPr>
              <w:br w:type="textWrapping"/>
            </w:r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2. 为福州市本地大型连锁商超（单店营业面积≥500㎡）或其线上平台（10分）。</w:t>
            </w:r>
            <w:r>
              <w:rPr>
                <w:rFonts w:ascii="Segoe UI" w:hAnsi="Segoe UI" w:cs="Segoe UI"/>
                <w:color w:val="404040"/>
                <w:sz w:val="16"/>
                <w:szCs w:val="16"/>
              </w:rPr>
              <w:br w:type="textWrapping"/>
            </w:r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3. 提供近三年类似项目合同（5分）。</w:t>
            </w:r>
          </w:p>
        </w:tc>
      </w:tr>
      <w:tr w14:paraId="498204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7C98C03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14:paraId="742E4853">
            <w:pPr>
              <w:jc w:val="center"/>
              <w:rPr>
                <w:rFonts w:ascii="Segoe UI" w:hAnsi="Segoe UI" w:eastAsia="宋体" w:cs="Segoe UI"/>
                <w:color w:val="404040"/>
                <w:sz w:val="16"/>
                <w:szCs w:val="16"/>
              </w:rPr>
            </w:pPr>
            <w:r>
              <w:rPr>
                <w:rFonts w:ascii="Segoe UI" w:hAnsi="Segoe UI" w:cs="Segoe UI"/>
                <w:color w:val="404040"/>
                <w:sz w:val="16"/>
                <w:szCs w:val="16"/>
              </w:rPr>
              <w:t>商品供应方案</w:t>
            </w:r>
          </w:p>
        </w:tc>
        <w:tc>
          <w:tcPr>
            <w:tcW w:w="709" w:type="dxa"/>
            <w:vAlign w:val="center"/>
          </w:tcPr>
          <w:p w14:paraId="6B03A73C">
            <w:pPr>
              <w:jc w:val="center"/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6004" w:type="dxa"/>
          </w:tcPr>
          <w:p w14:paraId="2C60E57D"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1. 商品种类齐全，需包含粮油、生鲜、海鲜干货、饮料、水果、生活日用品等（10分）。</w:t>
            </w:r>
            <w:r>
              <w:rPr>
                <w:rFonts w:ascii="Segoe UI" w:hAnsi="Segoe UI" w:cs="Segoe UI"/>
                <w:color w:val="404040"/>
                <w:sz w:val="16"/>
                <w:szCs w:val="16"/>
              </w:rPr>
              <w:br w:type="textWrapping"/>
            </w:r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2. 商品质量保障体系完善（如品牌知名度、质检报告、退换货政策等）（10分）。</w:t>
            </w:r>
            <w:r>
              <w:rPr>
                <w:rFonts w:ascii="Segoe UI" w:hAnsi="Segoe UI" w:cs="Segoe UI"/>
                <w:color w:val="404040"/>
                <w:sz w:val="16"/>
                <w:szCs w:val="16"/>
              </w:rPr>
              <w:br w:type="textWrapping"/>
            </w:r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3. 提货券是否为电子券（支持线上兑换、使用更便捷）（5分）。</w:t>
            </w:r>
          </w:p>
        </w:tc>
      </w:tr>
      <w:tr w14:paraId="7CC4D4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71027BD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134" w:type="dxa"/>
            <w:vAlign w:val="center"/>
          </w:tcPr>
          <w:p w14:paraId="77D1292D">
            <w:pPr>
              <w:jc w:val="center"/>
            </w:pPr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服务实施方案</w:t>
            </w:r>
          </w:p>
        </w:tc>
        <w:tc>
          <w:tcPr>
            <w:tcW w:w="709" w:type="dxa"/>
            <w:vAlign w:val="center"/>
          </w:tcPr>
          <w:p w14:paraId="49A67CEA">
            <w:pPr>
              <w:jc w:val="center"/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6004" w:type="dxa"/>
          </w:tcPr>
          <w:p w14:paraId="53679AF3"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1. 配送与兑换服务：是否提供配送到单位、上门自提、线上兑换等多种便捷方式（10分）。</w:t>
            </w:r>
            <w:r>
              <w:rPr>
                <w:rFonts w:ascii="Segoe UI" w:hAnsi="Segoe UI" w:cs="Segoe UI"/>
                <w:color w:val="404040"/>
                <w:sz w:val="16"/>
                <w:szCs w:val="16"/>
              </w:rPr>
              <w:br w:type="textWrapping"/>
            </w:r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2. 售后服务：客服热线、问题响应与处理机制完善（5分）。</w:t>
            </w:r>
            <w:r>
              <w:rPr>
                <w:rFonts w:ascii="Segoe UI" w:hAnsi="Segoe UI" w:cs="Segoe UI"/>
                <w:color w:val="404040"/>
                <w:sz w:val="16"/>
                <w:szCs w:val="16"/>
              </w:rPr>
              <w:br w:type="textWrapping"/>
            </w:r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3. 特色服务：如提供节日礼盒定制、专属优惠、延长兑换期等增值服务（5分）。</w:t>
            </w:r>
          </w:p>
        </w:tc>
      </w:tr>
      <w:tr w14:paraId="04E634D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 w14:paraId="21D35D6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134" w:type="dxa"/>
            <w:vAlign w:val="center"/>
          </w:tcPr>
          <w:p w14:paraId="298A58DF">
            <w:pPr>
              <w:jc w:val="center"/>
            </w:pPr>
            <w:r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职工满意度</w:t>
            </w:r>
            <w:r>
              <w:rPr>
                <w:rFonts w:hint="eastAsia"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评价</w:t>
            </w:r>
          </w:p>
        </w:tc>
        <w:tc>
          <w:tcPr>
            <w:tcW w:w="709" w:type="dxa"/>
            <w:vAlign w:val="center"/>
          </w:tcPr>
          <w:p w14:paraId="71C631A0">
            <w:pPr>
              <w:jc w:val="center"/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6004" w:type="dxa"/>
          </w:tcPr>
          <w:p w14:paraId="5CC0D933">
            <w:pPr>
              <w:rPr>
                <w:rFonts w:ascii="Segoe UI" w:hAnsi="Segoe UI" w:eastAsia="宋体" w:cs="Segoe UI"/>
                <w:color w:val="404040"/>
                <w:sz w:val="16"/>
                <w:szCs w:val="16"/>
              </w:rPr>
            </w:pPr>
            <w:r>
              <w:rPr>
                <w:rFonts w:ascii="Segoe UI" w:hAnsi="Segoe UI" w:cs="Segoe UI"/>
                <w:color w:val="404040"/>
                <w:sz w:val="16"/>
                <w:szCs w:val="16"/>
              </w:rPr>
              <w:t>提供以往合作单位的职工满意度评价或承诺提供优质的购物体验，有良好案例者得分。</w:t>
            </w:r>
          </w:p>
        </w:tc>
      </w:tr>
      <w:tr w14:paraId="406EE8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809" w:type="dxa"/>
            <w:gridSpan w:val="2"/>
            <w:vAlign w:val="center"/>
          </w:tcPr>
          <w:p w14:paraId="27DB4048">
            <w:pPr>
              <w:jc w:val="center"/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总分</w:t>
            </w:r>
          </w:p>
        </w:tc>
        <w:tc>
          <w:tcPr>
            <w:tcW w:w="709" w:type="dxa"/>
            <w:vAlign w:val="center"/>
          </w:tcPr>
          <w:p w14:paraId="4B21D3CA">
            <w:pPr>
              <w:jc w:val="center"/>
              <w:rPr>
                <w:rFonts w:ascii="Segoe UI" w:hAnsi="Segoe UI" w:cs="Segoe UI"/>
                <w:color w:val="404040"/>
                <w:sz w:val="16"/>
                <w:szCs w:val="16"/>
                <w:shd w:val="clear" w:color="auto" w:fill="FFFFFF"/>
              </w:rPr>
            </w:pPr>
            <w:r>
              <w:rPr>
                <w:rFonts w:hint="eastAsia" w:ascii="Segoe UI" w:hAnsi="Segoe UI" w:cs="Segoe UI"/>
                <w:color w:val="404040"/>
                <w:sz w:val="16"/>
                <w:szCs w:val="16"/>
                <w:shd w:val="clear" w:color="auto" w:fill="FFFFFF"/>
              </w:rPr>
              <w:t>100</w:t>
            </w:r>
          </w:p>
        </w:tc>
        <w:tc>
          <w:tcPr>
            <w:tcW w:w="6004" w:type="dxa"/>
          </w:tcPr>
          <w:p w14:paraId="5AB443CD">
            <w:pPr>
              <w:rPr>
                <w:rFonts w:ascii="Segoe UI" w:hAnsi="Segoe UI" w:cs="Segoe UI"/>
                <w:color w:val="404040"/>
                <w:sz w:val="16"/>
                <w:szCs w:val="16"/>
              </w:rPr>
            </w:pPr>
          </w:p>
        </w:tc>
      </w:tr>
    </w:tbl>
    <w:p w14:paraId="47E52B65">
      <w:pPr>
        <w:bidi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BE57F9B">
      <w:pPr>
        <w:bidi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C4ED840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2025年工会会员中秋国庆慰问品供应商</w:t>
      </w:r>
    </w:p>
    <w:p w14:paraId="33815B40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综合评分表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21DE"/>
    <w:rsid w:val="002176FA"/>
    <w:rsid w:val="004B470C"/>
    <w:rsid w:val="0059611A"/>
    <w:rsid w:val="007F228F"/>
    <w:rsid w:val="00890656"/>
    <w:rsid w:val="00935A93"/>
    <w:rsid w:val="00A02192"/>
    <w:rsid w:val="00B97777"/>
    <w:rsid w:val="00C27B3F"/>
    <w:rsid w:val="00D76E98"/>
    <w:rsid w:val="00E121DE"/>
    <w:rsid w:val="6FA25421"/>
    <w:rsid w:val="7CB611E1"/>
    <w:rsid w:val="9F06E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442</Words>
  <Characters>478</Characters>
  <Lines>3</Lines>
  <Paragraphs>1</Paragraphs>
  <TotalTime>0</TotalTime>
  <ScaleCrop>false</ScaleCrop>
  <LinksUpToDate>false</LinksUpToDate>
  <CharactersWithSpaces>493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2025-08-25T17:45:00Z</dcterms:created>
  <dc:creator>微软用户</dc:creator>
  <cp:lastModifiedBy>李念祖</cp:lastModifiedBy>
  <dcterms:modified xsi:type="dcterms:W3CDTF">2025-09-04T03:27:24Z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83E60229E87F2A564949B66877DADB2F</vt:lpwstr>
  </property>
  <property fmtid="{D5CDD505-2E9C-101B-9397-08002B2CF9AE}" pid="4" name="KSOTemplateDocerSaveRecord">
    <vt:lpwstr>eyJoZGlkIjoiYjRlNzcwZDZlYThkYjRiZDg0ZmI3M2EwY2ExMzA2OWEiLCJ1c2VySWQiOiIyNDk0MTQ2NDUifQ==</vt:lpwstr>
  </property>
</Properties>
</file>