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pacing w:val="-20"/>
          <w:sz w:val="72"/>
          <w:szCs w:val="72"/>
        </w:rPr>
      </w:pPr>
      <w:bookmarkStart w:id="270" w:name="_GoBack"/>
      <w:bookmarkEnd w:id="270"/>
    </w:p>
    <w:p>
      <w:pPr>
        <w:jc w:val="center"/>
        <w:rPr>
          <w:rFonts w:ascii="宋体" w:hAnsi="宋体" w:cs="宋体"/>
          <w:b/>
          <w:spacing w:val="-20"/>
          <w:sz w:val="72"/>
          <w:szCs w:val="72"/>
        </w:rPr>
      </w:pPr>
    </w:p>
    <w:p>
      <w:pPr>
        <w:jc w:val="center"/>
        <w:rPr>
          <w:rFonts w:ascii="宋体" w:hAnsi="宋体" w:cs="宋体"/>
          <w:b/>
          <w:bCs/>
          <w:sz w:val="84"/>
          <w:szCs w:val="84"/>
        </w:rPr>
      </w:pPr>
      <w:r>
        <w:rPr>
          <w:rFonts w:hint="eastAsia" w:ascii="宋体" w:hAnsi="宋体" w:cs="宋体"/>
          <w:b/>
          <w:spacing w:val="-20"/>
          <w:sz w:val="72"/>
          <w:szCs w:val="72"/>
        </w:rPr>
        <w:t>政府采购服务项目</w:t>
      </w:r>
    </w:p>
    <w:p>
      <w:pPr>
        <w:jc w:val="center"/>
        <w:rPr>
          <w:rFonts w:ascii="宋体" w:hAnsi="宋体" w:cs="宋体"/>
          <w:b/>
          <w:bCs/>
          <w:sz w:val="72"/>
        </w:rPr>
      </w:pPr>
    </w:p>
    <w:p>
      <w:pPr>
        <w:jc w:val="center"/>
        <w:rPr>
          <w:rFonts w:ascii="宋体" w:hAnsi="宋体" w:cs="宋体"/>
          <w:b/>
          <w:bCs/>
          <w:sz w:val="72"/>
        </w:rPr>
      </w:pPr>
    </w:p>
    <w:p>
      <w:pPr>
        <w:jc w:val="center"/>
        <w:rPr>
          <w:rFonts w:ascii="宋体" w:hAnsi="宋体" w:cs="宋体"/>
          <w:sz w:val="20"/>
          <w:szCs w:val="22"/>
        </w:rPr>
      </w:pPr>
      <w:r>
        <w:rPr>
          <w:rFonts w:hint="eastAsia" w:ascii="宋体" w:hAnsi="宋体" w:cs="宋体"/>
          <w:b/>
          <w:sz w:val="96"/>
          <w:szCs w:val="22"/>
        </w:rPr>
        <w:t>竞争性磋商文件</w:t>
      </w:r>
    </w:p>
    <w:p>
      <w:pPr>
        <w:jc w:val="center"/>
        <w:rPr>
          <w:rFonts w:ascii="宋体" w:hAnsi="宋体" w:cs="宋体"/>
          <w:b/>
          <w:bCs/>
          <w:sz w:val="28"/>
          <w:szCs w:val="28"/>
        </w:rPr>
      </w:pPr>
    </w:p>
    <w:p>
      <w:pPr>
        <w:jc w:val="center"/>
        <w:rPr>
          <w:rFonts w:ascii="宋体" w:hAnsi="宋体" w:cs="宋体"/>
          <w:b/>
          <w:bCs/>
          <w:sz w:val="28"/>
          <w:szCs w:val="28"/>
        </w:rPr>
      </w:pPr>
    </w:p>
    <w:p>
      <w:pPr>
        <w:spacing w:line="360" w:lineRule="auto"/>
        <w:ind w:firstLine="1687" w:firstLineChars="600"/>
        <w:rPr>
          <w:rFonts w:ascii="宋体" w:hAnsi="宋体" w:cs="宋体"/>
          <w:b/>
          <w:bCs/>
          <w:sz w:val="28"/>
          <w:szCs w:val="28"/>
        </w:rPr>
      </w:pPr>
      <w:r>
        <w:rPr>
          <w:rFonts w:hint="eastAsia" w:ascii="宋体" w:hAnsi="宋体" w:cs="宋体"/>
          <w:b/>
          <w:bCs/>
          <w:sz w:val="28"/>
          <w:szCs w:val="28"/>
        </w:rPr>
        <w:t>项目编号：FJSX(CS)2021-0</w:t>
      </w:r>
      <w:r>
        <w:rPr>
          <w:rFonts w:hint="eastAsia" w:ascii="宋体" w:hAnsi="宋体" w:cs="宋体"/>
          <w:b/>
          <w:bCs/>
          <w:sz w:val="28"/>
          <w:szCs w:val="28"/>
          <w:lang w:val="en-US" w:eastAsia="zh-CN"/>
        </w:rPr>
        <w:t>79</w:t>
      </w:r>
      <w:r>
        <w:rPr>
          <w:rFonts w:hint="eastAsia" w:ascii="宋体" w:hAnsi="宋体" w:cs="宋体"/>
          <w:b/>
          <w:bCs/>
          <w:sz w:val="28"/>
          <w:szCs w:val="28"/>
        </w:rPr>
        <w:t>号</w:t>
      </w:r>
    </w:p>
    <w:p>
      <w:pPr>
        <w:spacing w:line="360" w:lineRule="auto"/>
        <w:ind w:firstLine="1687" w:firstLineChars="600"/>
        <w:rPr>
          <w:rFonts w:hint="eastAsia" w:ascii="宋体" w:hAnsi="宋体" w:cs="宋体"/>
          <w:b/>
          <w:bCs/>
          <w:sz w:val="28"/>
          <w:szCs w:val="28"/>
        </w:rPr>
      </w:pPr>
      <w:r>
        <w:rPr>
          <w:rFonts w:hint="eastAsia" w:ascii="宋体" w:hAnsi="宋体" w:cs="宋体"/>
          <w:b/>
          <w:bCs/>
          <w:sz w:val="28"/>
          <w:szCs w:val="28"/>
        </w:rPr>
        <w:t>项目名称：商务楼宇星级评定服务项目</w:t>
      </w:r>
    </w:p>
    <w:p>
      <w:pPr>
        <w:spacing w:line="360" w:lineRule="auto"/>
        <w:ind w:firstLine="1687" w:firstLineChars="600"/>
        <w:rPr>
          <w:rFonts w:ascii="新宋体" w:hAnsi="新宋体" w:eastAsia="新宋体" w:cs="新宋体"/>
          <w:b/>
          <w:sz w:val="28"/>
          <w:szCs w:val="28"/>
        </w:rPr>
      </w:pPr>
      <w:r>
        <w:rPr>
          <w:rFonts w:hint="eastAsia" w:ascii="新宋体" w:hAnsi="新宋体" w:eastAsia="新宋体" w:cs="新宋体"/>
          <w:b/>
          <w:sz w:val="28"/>
          <w:szCs w:val="28"/>
        </w:rPr>
        <w:t>采 购 人：鼓楼区发展和改革局</w:t>
      </w:r>
    </w:p>
    <w:p>
      <w:pPr>
        <w:jc w:val="center"/>
        <w:rPr>
          <w:rFonts w:ascii="新宋体" w:hAnsi="新宋体" w:eastAsia="新宋体" w:cs="新宋体"/>
          <w:b/>
          <w:sz w:val="28"/>
          <w:szCs w:val="28"/>
        </w:rPr>
      </w:pPr>
    </w:p>
    <w:p>
      <w:pPr>
        <w:rPr>
          <w:rFonts w:ascii="新宋体" w:hAnsi="新宋体" w:eastAsia="新宋体" w:cs="新宋体"/>
          <w:b/>
          <w:sz w:val="28"/>
          <w:szCs w:val="28"/>
        </w:rPr>
      </w:pPr>
    </w:p>
    <w:p>
      <w:pPr>
        <w:jc w:val="center"/>
        <w:rPr>
          <w:rFonts w:ascii="新宋体" w:hAnsi="新宋体" w:eastAsia="新宋体" w:cs="新宋体"/>
          <w:b/>
          <w:sz w:val="28"/>
          <w:szCs w:val="28"/>
        </w:rPr>
      </w:pPr>
    </w:p>
    <w:p>
      <w:pPr>
        <w:spacing w:line="500" w:lineRule="exact"/>
        <w:jc w:val="center"/>
        <w:rPr>
          <w:rFonts w:ascii="新宋体" w:hAnsi="新宋体" w:eastAsia="新宋体" w:cs="新宋体"/>
          <w:b/>
          <w:kern w:val="44"/>
          <w:sz w:val="48"/>
        </w:rPr>
      </w:pPr>
      <w:r>
        <w:rPr>
          <w:rFonts w:hint="eastAsia" w:ascii="新宋体" w:hAnsi="新宋体" w:eastAsia="新宋体" w:cs="新宋体"/>
          <w:b/>
          <w:sz w:val="48"/>
        </w:rPr>
        <w:t>福建省顺鑫招标代理有限公司</w:t>
      </w:r>
    </w:p>
    <w:p>
      <w:pPr>
        <w:spacing w:line="500" w:lineRule="exact"/>
        <w:jc w:val="center"/>
        <w:rPr>
          <w:rFonts w:ascii="新宋体" w:hAnsi="新宋体" w:eastAsia="新宋体" w:cs="新宋体"/>
          <w:b/>
          <w:color w:val="000000" w:themeColor="text1"/>
          <w:sz w:val="48"/>
          <w14:textFill>
            <w14:solidFill>
              <w14:schemeClr w14:val="tx1"/>
            </w14:solidFill>
          </w14:textFill>
        </w:rPr>
      </w:pPr>
      <w:r>
        <w:rPr>
          <w:rFonts w:hint="eastAsia" w:ascii="新宋体" w:hAnsi="新宋体" w:eastAsia="新宋体" w:cs="新宋体"/>
          <w:b/>
          <w:color w:val="000000" w:themeColor="text1"/>
          <w:sz w:val="48"/>
          <w14:textFill>
            <w14:solidFill>
              <w14:schemeClr w14:val="tx1"/>
            </w14:solidFill>
          </w14:textFill>
        </w:rPr>
        <w:t>二0二一年十</w:t>
      </w:r>
      <w:r>
        <w:rPr>
          <w:rFonts w:hint="eastAsia" w:ascii="新宋体" w:hAnsi="新宋体" w:eastAsia="新宋体" w:cs="新宋体"/>
          <w:b/>
          <w:color w:val="000000" w:themeColor="text1"/>
          <w:sz w:val="48"/>
          <w:lang w:val="en-US" w:eastAsia="zh-CN"/>
          <w14:textFill>
            <w14:solidFill>
              <w14:schemeClr w14:val="tx1"/>
            </w14:solidFill>
          </w14:textFill>
        </w:rPr>
        <w:t>一</w:t>
      </w:r>
      <w:r>
        <w:rPr>
          <w:rFonts w:hint="eastAsia" w:ascii="新宋体" w:hAnsi="新宋体" w:eastAsia="新宋体" w:cs="新宋体"/>
          <w:b/>
          <w:color w:val="000000" w:themeColor="text1"/>
          <w:sz w:val="48"/>
          <w14:textFill>
            <w14:solidFill>
              <w14:schemeClr w14:val="tx1"/>
            </w14:solidFill>
          </w14:textFill>
        </w:rPr>
        <w:t>月</w:t>
      </w:r>
    </w:p>
    <w:p>
      <w:pPr>
        <w:pStyle w:val="27"/>
        <w:jc w:val="center"/>
        <w:outlineLvl w:val="9"/>
        <w:rPr>
          <w:rFonts w:ascii="新宋体" w:hAnsi="新宋体" w:eastAsia="新宋体" w:cs="新宋体"/>
          <w:b/>
          <w:bCs/>
          <w:sz w:val="32"/>
        </w:rPr>
      </w:pPr>
    </w:p>
    <w:p>
      <w:pPr>
        <w:pStyle w:val="27"/>
        <w:jc w:val="center"/>
        <w:outlineLvl w:val="9"/>
        <w:rPr>
          <w:rFonts w:ascii="新宋体" w:hAnsi="新宋体" w:eastAsia="新宋体" w:cs="新宋体"/>
          <w:b/>
          <w:bCs/>
          <w:sz w:val="32"/>
        </w:rPr>
      </w:pPr>
    </w:p>
    <w:p>
      <w:pPr>
        <w:pStyle w:val="27"/>
        <w:jc w:val="center"/>
        <w:outlineLvl w:val="9"/>
        <w:rPr>
          <w:rFonts w:ascii="新宋体" w:hAnsi="新宋体" w:eastAsia="新宋体" w:cs="新宋体"/>
          <w:b/>
          <w:bCs/>
          <w:sz w:val="32"/>
        </w:rPr>
      </w:pPr>
    </w:p>
    <w:p>
      <w:pPr>
        <w:pStyle w:val="27"/>
        <w:jc w:val="center"/>
        <w:outlineLvl w:val="0"/>
        <w:rPr>
          <w:rFonts w:hint="eastAsia" w:ascii="新宋体" w:hAnsi="新宋体" w:eastAsia="新宋体" w:cs="新宋体"/>
          <w:b/>
          <w:bCs/>
          <w:sz w:val="32"/>
        </w:rPr>
      </w:pPr>
      <w:r>
        <w:rPr>
          <w:rFonts w:hint="eastAsia" w:ascii="新宋体" w:hAnsi="新宋体" w:eastAsia="新宋体" w:cs="新宋体"/>
          <w:b/>
          <w:bCs/>
          <w:sz w:val="32"/>
        </w:rPr>
        <w:t xml:space="preserve"> </w:t>
      </w:r>
      <w:bookmarkStart w:id="0" w:name="_Toc30951"/>
      <w:r>
        <w:rPr>
          <w:rFonts w:hint="eastAsia" w:ascii="新宋体" w:hAnsi="新宋体" w:eastAsia="新宋体" w:cs="新宋体"/>
          <w:b/>
          <w:bCs/>
          <w:sz w:val="32"/>
        </w:rPr>
        <w:t>目   录</w:t>
      </w:r>
      <w:bookmarkEnd w:id="0"/>
    </w:p>
    <w:p>
      <w:pPr>
        <w:pStyle w:val="27"/>
        <w:jc w:val="center"/>
        <w:outlineLvl w:val="0"/>
        <w:rPr>
          <w:rFonts w:hint="eastAsia" w:ascii="新宋体" w:hAnsi="新宋体" w:eastAsia="新宋体" w:cs="新宋体"/>
          <w:b/>
          <w:bCs/>
          <w:sz w:val="32"/>
        </w:rPr>
      </w:pPr>
    </w:p>
    <w:sdt>
      <w:sdtPr>
        <w:rPr>
          <w:rFonts w:ascii="宋体" w:hAnsi="宋体" w:eastAsia="宋体" w:cs="Times New Roman"/>
          <w:kern w:val="2"/>
          <w:sz w:val="21"/>
          <w:szCs w:val="24"/>
          <w:lang w:val="en-US" w:eastAsia="zh-CN" w:bidi="ar-SA"/>
        </w:rPr>
        <w:id w:val="147480764"/>
        <w15:color w:val="DBDBDB"/>
        <w:docPartObj>
          <w:docPartGallery w:val="Table of Contents"/>
          <w:docPartUnique/>
        </w:docPartObj>
      </w:sdtPr>
      <w:sdtEndPr>
        <w:rPr>
          <w:rFonts w:hint="eastAsia" w:ascii="新宋体" w:hAnsi="新宋体" w:eastAsia="新宋体" w:cs="新宋体"/>
          <w:bCs/>
          <w:kern w:val="2"/>
          <w:sz w:val="21"/>
          <w:szCs w:val="20"/>
          <w:lang w:val="en-US" w:eastAsia="zh-CN" w:bidi="ar-SA"/>
        </w:rPr>
      </w:sdtEndPr>
      <w:sdtContent>
        <w:p>
          <w:pPr>
            <w:spacing w:before="0" w:beforeLines="0" w:after="0" w:afterLines="0" w:line="240" w:lineRule="auto"/>
            <w:ind w:left="0" w:leftChars="0" w:right="0" w:rightChars="0" w:firstLine="0" w:firstLineChars="0"/>
            <w:jc w:val="center"/>
          </w:pPr>
        </w:p>
        <w:p>
          <w:pPr>
            <w:pStyle w:val="359"/>
            <w:tabs>
              <w:tab w:val="right" w:leader="dot" w:pos="8306"/>
            </w:tabs>
            <w:rPr>
              <w:sz w:val="28"/>
              <w:szCs w:val="28"/>
            </w:rPr>
          </w:pPr>
          <w:r>
            <w:rPr>
              <w:rFonts w:hint="eastAsia" w:ascii="新宋体" w:hAnsi="新宋体" w:eastAsia="新宋体" w:cs="新宋体"/>
              <w:b/>
              <w:bCs/>
              <w:sz w:val="48"/>
              <w:szCs w:val="28"/>
            </w:rPr>
            <w:fldChar w:fldCharType="begin"/>
          </w:r>
          <w:r>
            <w:rPr>
              <w:rFonts w:hint="eastAsia" w:ascii="新宋体" w:hAnsi="新宋体" w:eastAsia="新宋体" w:cs="新宋体"/>
              <w:b/>
              <w:bCs/>
              <w:sz w:val="48"/>
              <w:szCs w:val="28"/>
            </w:rPr>
            <w:instrText xml:space="preserve">TOC \o "1-1" \h \u </w:instrText>
          </w:r>
          <w:r>
            <w:rPr>
              <w:rFonts w:hint="eastAsia" w:ascii="新宋体" w:hAnsi="新宋体" w:eastAsia="新宋体" w:cs="新宋体"/>
              <w:b/>
              <w:bCs/>
              <w:sz w:val="48"/>
              <w:szCs w:val="28"/>
            </w:rPr>
            <w:fldChar w:fldCharType="separate"/>
          </w:r>
        </w:p>
        <w:p>
          <w:pPr>
            <w:pStyle w:val="359"/>
            <w:tabs>
              <w:tab w:val="right" w:leader="dot" w:pos="8306"/>
            </w:tabs>
            <w:rPr>
              <w:sz w:val="28"/>
              <w:szCs w:val="28"/>
            </w:rPr>
          </w:pPr>
          <w:r>
            <w:rPr>
              <w:rFonts w:hint="eastAsia" w:ascii="新宋体" w:hAnsi="新宋体" w:eastAsia="新宋体" w:cs="新宋体"/>
              <w:bCs/>
              <w:sz w:val="28"/>
              <w:szCs w:val="28"/>
            </w:rPr>
            <w:fldChar w:fldCharType="begin"/>
          </w:r>
          <w:r>
            <w:rPr>
              <w:rFonts w:hint="eastAsia" w:ascii="新宋体" w:hAnsi="新宋体" w:eastAsia="新宋体" w:cs="新宋体"/>
              <w:bCs/>
              <w:sz w:val="28"/>
              <w:szCs w:val="28"/>
            </w:rPr>
            <w:instrText xml:space="preserve"> HYPERLINK \l _Toc1215 </w:instrText>
          </w:r>
          <w:r>
            <w:rPr>
              <w:rFonts w:hint="eastAsia" w:ascii="新宋体" w:hAnsi="新宋体" w:eastAsia="新宋体" w:cs="新宋体"/>
              <w:bCs/>
              <w:sz w:val="28"/>
              <w:szCs w:val="28"/>
            </w:rPr>
            <w:fldChar w:fldCharType="separate"/>
          </w:r>
          <w:r>
            <w:rPr>
              <w:rFonts w:hint="eastAsia" w:ascii="新宋体" w:hAnsi="新宋体" w:eastAsia="新宋体" w:cs="新宋体"/>
              <w:sz w:val="28"/>
              <w:szCs w:val="28"/>
            </w:rPr>
            <w:t>第一章    磋商邀请 ………………………………………………   3</w:t>
          </w:r>
          <w:r>
            <w:rPr>
              <w:rFonts w:hint="eastAsia" w:ascii="新宋体" w:hAnsi="新宋体" w:eastAsia="新宋体" w:cs="新宋体"/>
              <w:bCs/>
              <w:sz w:val="28"/>
              <w:szCs w:val="28"/>
            </w:rPr>
            <w:fldChar w:fldCharType="end"/>
          </w:r>
        </w:p>
        <w:p>
          <w:pPr>
            <w:pStyle w:val="359"/>
            <w:tabs>
              <w:tab w:val="right" w:leader="dot" w:pos="8306"/>
            </w:tabs>
            <w:rPr>
              <w:sz w:val="28"/>
              <w:szCs w:val="28"/>
            </w:rPr>
          </w:pPr>
          <w:r>
            <w:rPr>
              <w:rFonts w:hint="eastAsia" w:ascii="新宋体" w:hAnsi="新宋体" w:eastAsia="新宋体" w:cs="新宋体"/>
              <w:bCs/>
              <w:sz w:val="28"/>
              <w:szCs w:val="28"/>
            </w:rPr>
            <w:fldChar w:fldCharType="begin"/>
          </w:r>
          <w:r>
            <w:rPr>
              <w:rFonts w:hint="eastAsia" w:ascii="新宋体" w:hAnsi="新宋体" w:eastAsia="新宋体" w:cs="新宋体"/>
              <w:bCs/>
              <w:sz w:val="28"/>
              <w:szCs w:val="28"/>
            </w:rPr>
            <w:instrText xml:space="preserve"> HYPERLINK \l _Toc21329 </w:instrText>
          </w:r>
          <w:r>
            <w:rPr>
              <w:rFonts w:hint="eastAsia" w:ascii="新宋体" w:hAnsi="新宋体" w:eastAsia="新宋体" w:cs="新宋体"/>
              <w:bCs/>
              <w:sz w:val="28"/>
              <w:szCs w:val="28"/>
            </w:rPr>
            <w:fldChar w:fldCharType="separate"/>
          </w:r>
          <w:r>
            <w:rPr>
              <w:rFonts w:hint="eastAsia" w:ascii="新宋体" w:hAnsi="新宋体" w:eastAsia="新宋体" w:cs="新宋体"/>
              <w:sz w:val="28"/>
              <w:szCs w:val="28"/>
            </w:rPr>
            <w:t>第二章    报价人须知  ……………………………………………  6</w:t>
          </w:r>
          <w:r>
            <w:rPr>
              <w:rFonts w:hint="eastAsia" w:ascii="新宋体" w:hAnsi="新宋体" w:eastAsia="新宋体" w:cs="新宋体"/>
              <w:bCs/>
              <w:sz w:val="28"/>
              <w:szCs w:val="28"/>
            </w:rPr>
            <w:fldChar w:fldCharType="end"/>
          </w:r>
        </w:p>
        <w:p>
          <w:pPr>
            <w:pStyle w:val="359"/>
            <w:tabs>
              <w:tab w:val="right" w:leader="dot" w:pos="8306"/>
            </w:tabs>
            <w:rPr>
              <w:sz w:val="28"/>
              <w:szCs w:val="28"/>
            </w:rPr>
          </w:pPr>
          <w:r>
            <w:rPr>
              <w:rFonts w:hint="eastAsia" w:ascii="新宋体" w:hAnsi="新宋体" w:eastAsia="新宋体" w:cs="新宋体"/>
              <w:bCs/>
              <w:sz w:val="28"/>
              <w:szCs w:val="28"/>
            </w:rPr>
            <w:fldChar w:fldCharType="begin"/>
          </w:r>
          <w:r>
            <w:rPr>
              <w:rFonts w:hint="eastAsia" w:ascii="新宋体" w:hAnsi="新宋体" w:eastAsia="新宋体" w:cs="新宋体"/>
              <w:bCs/>
              <w:sz w:val="28"/>
              <w:szCs w:val="28"/>
            </w:rPr>
            <w:instrText xml:space="preserve"> HYPERLINK \l _Toc14333 </w:instrText>
          </w:r>
          <w:r>
            <w:rPr>
              <w:rFonts w:hint="eastAsia" w:ascii="新宋体" w:hAnsi="新宋体" w:eastAsia="新宋体" w:cs="新宋体"/>
              <w:bCs/>
              <w:sz w:val="28"/>
              <w:szCs w:val="28"/>
            </w:rPr>
            <w:fldChar w:fldCharType="separate"/>
          </w:r>
          <w:r>
            <w:rPr>
              <w:rFonts w:hint="eastAsia" w:ascii="新宋体" w:hAnsi="新宋体" w:eastAsia="新宋体" w:cs="新宋体"/>
              <w:sz w:val="28"/>
              <w:szCs w:val="28"/>
            </w:rPr>
            <w:t>第三章    磋商内容及要求  ……………………………………   25</w:t>
          </w:r>
          <w:r>
            <w:rPr>
              <w:rFonts w:hint="eastAsia" w:ascii="新宋体" w:hAnsi="新宋体" w:eastAsia="新宋体" w:cs="新宋体"/>
              <w:bCs/>
              <w:sz w:val="28"/>
              <w:szCs w:val="28"/>
            </w:rPr>
            <w:fldChar w:fldCharType="end"/>
          </w:r>
        </w:p>
        <w:p>
          <w:pPr>
            <w:pStyle w:val="359"/>
            <w:tabs>
              <w:tab w:val="right" w:leader="dot" w:pos="8306"/>
            </w:tabs>
            <w:rPr>
              <w:sz w:val="28"/>
              <w:szCs w:val="28"/>
            </w:rPr>
          </w:pPr>
          <w:r>
            <w:rPr>
              <w:rFonts w:hint="eastAsia" w:ascii="新宋体" w:hAnsi="新宋体" w:eastAsia="新宋体" w:cs="新宋体"/>
              <w:bCs/>
              <w:sz w:val="28"/>
              <w:szCs w:val="28"/>
            </w:rPr>
            <w:fldChar w:fldCharType="begin"/>
          </w:r>
          <w:r>
            <w:rPr>
              <w:rFonts w:hint="eastAsia" w:ascii="新宋体" w:hAnsi="新宋体" w:eastAsia="新宋体" w:cs="新宋体"/>
              <w:bCs/>
              <w:sz w:val="28"/>
              <w:szCs w:val="28"/>
            </w:rPr>
            <w:instrText xml:space="preserve"> HYPERLINK \l _Toc25793 </w:instrText>
          </w:r>
          <w:r>
            <w:rPr>
              <w:rFonts w:hint="eastAsia" w:ascii="新宋体" w:hAnsi="新宋体" w:eastAsia="新宋体" w:cs="新宋体"/>
              <w:bCs/>
              <w:sz w:val="28"/>
              <w:szCs w:val="28"/>
            </w:rPr>
            <w:fldChar w:fldCharType="separate"/>
          </w:r>
          <w:r>
            <w:rPr>
              <w:rFonts w:hint="eastAsia" w:ascii="新宋体" w:hAnsi="新宋体" w:eastAsia="新宋体" w:cs="新宋体"/>
              <w:sz w:val="28"/>
              <w:szCs w:val="28"/>
            </w:rPr>
            <w:t xml:space="preserve">第四章    </w:t>
          </w:r>
          <w:r>
            <w:rPr>
              <w:rFonts w:hint="eastAsia" w:ascii="新宋体" w:hAnsi="新宋体" w:eastAsia="新宋体" w:cs="新宋体"/>
              <w:bCs/>
              <w:sz w:val="28"/>
              <w:szCs w:val="28"/>
            </w:rPr>
            <w:t>政府采购合同 （参考文本）</w:t>
          </w:r>
          <w:r>
            <w:rPr>
              <w:rFonts w:hint="eastAsia" w:ascii="新宋体" w:hAnsi="新宋体" w:eastAsia="新宋体" w:cs="新宋体"/>
              <w:sz w:val="28"/>
              <w:szCs w:val="28"/>
            </w:rPr>
            <w:t>…………………………   35</w:t>
          </w:r>
          <w:r>
            <w:rPr>
              <w:rFonts w:hint="eastAsia" w:ascii="新宋体" w:hAnsi="新宋体" w:eastAsia="新宋体" w:cs="新宋体"/>
              <w:bCs/>
              <w:sz w:val="28"/>
              <w:szCs w:val="28"/>
            </w:rPr>
            <w:fldChar w:fldCharType="end"/>
          </w:r>
        </w:p>
        <w:p>
          <w:pPr>
            <w:pStyle w:val="27"/>
            <w:jc w:val="center"/>
            <w:outlineLvl w:val="9"/>
            <w:rPr>
              <w:rFonts w:hint="eastAsia" w:ascii="新宋体" w:hAnsi="新宋体" w:eastAsia="新宋体" w:cs="新宋体"/>
              <w:b/>
              <w:bCs/>
              <w:sz w:val="32"/>
            </w:rPr>
          </w:pPr>
          <w:r>
            <w:rPr>
              <w:rFonts w:hint="eastAsia" w:ascii="新宋体" w:hAnsi="新宋体" w:eastAsia="新宋体" w:cs="新宋体"/>
              <w:bCs/>
              <w:sz w:val="32"/>
              <w:szCs w:val="28"/>
            </w:rPr>
            <w:fldChar w:fldCharType="end"/>
          </w:r>
        </w:p>
      </w:sdtContent>
    </w:sdt>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rPr>
          <w:rFonts w:ascii="新宋体" w:hAnsi="新宋体" w:eastAsia="新宋体" w:cs="新宋体"/>
          <w:sz w:val="32"/>
          <w:szCs w:val="32"/>
        </w:rPr>
      </w:pPr>
    </w:p>
    <w:p>
      <w:pPr>
        <w:pStyle w:val="3"/>
        <w:rPr>
          <w:rFonts w:ascii="新宋体" w:hAnsi="新宋体" w:eastAsia="新宋体" w:cs="新宋体"/>
          <w:sz w:val="32"/>
          <w:szCs w:val="32"/>
        </w:rPr>
      </w:pPr>
    </w:p>
    <w:p/>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ind w:left="3515" w:leftChars="912" w:hanging="1600" w:hangingChars="500"/>
        <w:rPr>
          <w:rFonts w:ascii="新宋体" w:hAnsi="新宋体" w:eastAsia="新宋体" w:cs="新宋体"/>
          <w:sz w:val="32"/>
          <w:szCs w:val="32"/>
        </w:rPr>
      </w:pPr>
    </w:p>
    <w:p>
      <w:pPr>
        <w:spacing w:line="360" w:lineRule="auto"/>
        <w:ind w:right="-40" w:firstLine="482" w:firstLineChars="200"/>
        <w:outlineLvl w:val="0"/>
        <w:rPr>
          <w:rFonts w:ascii="新宋体" w:hAnsi="新宋体" w:eastAsia="新宋体" w:cs="新宋体"/>
          <w:b/>
          <w:sz w:val="24"/>
          <w:szCs w:val="28"/>
        </w:rPr>
      </w:pPr>
      <w:bookmarkStart w:id="1" w:name="_Toc8608"/>
      <w:r>
        <w:rPr>
          <w:rFonts w:hint="eastAsia" w:ascii="新宋体" w:hAnsi="新宋体" w:eastAsia="新宋体" w:cs="新宋体"/>
          <w:b/>
          <w:sz w:val="24"/>
          <w:szCs w:val="28"/>
        </w:rPr>
        <w:t>注：本磋商文件共</w:t>
      </w:r>
      <w:r>
        <w:rPr>
          <w:rFonts w:hint="eastAsia" w:ascii="新宋体" w:hAnsi="新宋体" w:eastAsia="新宋体" w:cs="新宋体"/>
          <w:b/>
          <w:sz w:val="24"/>
          <w:szCs w:val="28"/>
          <w:lang w:val="en-US" w:eastAsia="zh-CN"/>
        </w:rPr>
        <w:t>51</w:t>
      </w:r>
      <w:r>
        <w:rPr>
          <w:rFonts w:hint="eastAsia" w:ascii="新宋体" w:hAnsi="新宋体" w:eastAsia="新宋体" w:cs="新宋体"/>
          <w:b/>
          <w:sz w:val="24"/>
          <w:szCs w:val="28"/>
        </w:rPr>
        <w:t>页（含封面），请报价人领取磋商文件时自行核对，如发现缺、损等情况，自购买磋商文件之日起二日内向福建省顺鑫招标代理有限公司提出，否则，由此造成的一切后果由报价人自负。</w:t>
      </w:r>
      <w:bookmarkEnd w:id="1"/>
    </w:p>
    <w:p>
      <w:pPr>
        <w:spacing w:line="360" w:lineRule="auto"/>
        <w:ind w:right="-40" w:firstLine="482" w:firstLineChars="200"/>
        <w:outlineLvl w:val="9"/>
        <w:rPr>
          <w:rFonts w:ascii="新宋体" w:hAnsi="新宋体" w:eastAsia="新宋体" w:cs="新宋体"/>
          <w:b/>
          <w:sz w:val="24"/>
          <w:szCs w:val="28"/>
        </w:rPr>
      </w:pPr>
    </w:p>
    <w:p>
      <w:pPr>
        <w:ind w:left="3515" w:leftChars="912" w:hanging="1600" w:hangingChars="500"/>
        <w:rPr>
          <w:sz w:val="32"/>
          <w:szCs w:val="32"/>
        </w:rPr>
      </w:pPr>
    </w:p>
    <w:p>
      <w:pPr>
        <w:pStyle w:val="325"/>
        <w:numPr>
          <w:ilvl w:val="0"/>
          <w:numId w:val="1"/>
        </w:numPr>
        <w:jc w:val="center"/>
        <w:outlineLvl w:val="0"/>
        <w:rPr>
          <w:rFonts w:hAnsi="宋体" w:cs="宋体"/>
          <w:b/>
          <w:color w:val="auto"/>
          <w:sz w:val="36"/>
        </w:rPr>
      </w:pPr>
      <w:bookmarkStart w:id="2" w:name="_Toc8566"/>
      <w:r>
        <w:rPr>
          <w:rFonts w:hint="eastAsia" w:hAnsi="宋体" w:cs="宋体"/>
          <w:b/>
          <w:color w:val="auto"/>
          <w:sz w:val="36"/>
        </w:rPr>
        <w:t>磋商邀请</w:t>
      </w:r>
      <w:bookmarkEnd w:id="2"/>
    </w:p>
    <w:p>
      <w:pPr>
        <w:spacing w:line="360" w:lineRule="exact"/>
        <w:ind w:firstLine="420" w:firstLineChars="200"/>
        <w:rPr>
          <w:rFonts w:ascii="仿宋_GB2312" w:eastAsia="仿宋_GB2312"/>
          <w:sz w:val="24"/>
        </w:rPr>
      </w:pPr>
      <w:r>
        <w:rPr>
          <w:rFonts w:hint="eastAsia" w:ascii="新宋体" w:hAnsi="新宋体" w:eastAsia="新宋体" w:cs="新宋体"/>
          <w:szCs w:val="21"/>
        </w:rPr>
        <w:t>福建省顺鑫招标代理有限公司受[鼓楼区发展和改革局]委托,对[商务楼宇星级评定服务项目]进行竞争性磋商,欢迎国内合格的报价人前来提交密封的响应文件。</w:t>
      </w:r>
    </w:p>
    <w:p>
      <w:pPr>
        <w:spacing w:line="360" w:lineRule="exact"/>
        <w:ind w:firstLine="420" w:firstLineChars="200"/>
        <w:rPr>
          <w:rFonts w:hint="eastAsia" w:ascii="新宋体" w:hAnsi="新宋体" w:eastAsia="新宋体" w:cs="新宋体"/>
          <w:szCs w:val="21"/>
          <w:lang w:eastAsia="zh-CN"/>
        </w:rPr>
      </w:pPr>
      <w:r>
        <w:rPr>
          <w:rFonts w:hint="eastAsia" w:ascii="新宋体" w:hAnsi="新宋体" w:eastAsia="新宋体" w:cs="新宋体"/>
          <w:szCs w:val="21"/>
        </w:rPr>
        <w:t>一、项目编号：</w:t>
      </w:r>
      <w:r>
        <w:rPr>
          <w:rFonts w:hint="eastAsia" w:ascii="新宋体" w:hAnsi="新宋体" w:eastAsia="新宋体" w:cs="新宋体"/>
          <w:szCs w:val="21"/>
          <w:lang w:eastAsia="zh-CN"/>
        </w:rPr>
        <w:t>FJSX(CS)2021-079号</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szCs w:val="21"/>
        </w:rPr>
        <w:t>二</w:t>
      </w:r>
      <w:r>
        <w:rPr>
          <w:rFonts w:hint="eastAsia" w:ascii="新宋体" w:hAnsi="新宋体" w:eastAsia="新宋体" w:cs="新宋体"/>
          <w:color w:val="000000" w:themeColor="text1"/>
          <w:szCs w:val="21"/>
          <w:highlight w:val="none"/>
          <w14:textFill>
            <w14:solidFill>
              <w14:schemeClr w14:val="tx1"/>
            </w14:solidFill>
          </w14:textFill>
        </w:rPr>
        <w:t>、磋商服务名称、数量及主要技术规格：见附表：磋商服务一览表</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三、最高限价：预算金额作为最高限价，超过最高限价的报价视为无效报价。</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四、磋商文件购买时间：2021年</w:t>
      </w:r>
      <w:r>
        <w:rPr>
          <w:rFonts w:hint="eastAsia" w:ascii="新宋体" w:hAnsi="新宋体" w:eastAsia="新宋体" w:cs="新宋体"/>
          <w:color w:val="000000" w:themeColor="text1"/>
          <w:szCs w:val="21"/>
          <w:highlight w:val="none"/>
          <w:lang w:val="en-US" w:eastAsia="zh-CN"/>
          <w14:textFill>
            <w14:solidFill>
              <w14:schemeClr w14:val="tx1"/>
            </w14:solidFill>
          </w14:textFill>
        </w:rPr>
        <w:t>11</w:t>
      </w:r>
      <w:r>
        <w:rPr>
          <w:rFonts w:hint="eastAsia" w:ascii="新宋体" w:hAnsi="新宋体" w:eastAsia="新宋体" w:cs="新宋体"/>
          <w:color w:val="000000" w:themeColor="text1"/>
          <w:szCs w:val="21"/>
          <w:highlight w:val="none"/>
          <w14:textFill>
            <w14:solidFill>
              <w14:schemeClr w14:val="tx1"/>
            </w14:solidFill>
          </w14:textFill>
        </w:rPr>
        <w:t>月</w:t>
      </w:r>
      <w:r>
        <w:rPr>
          <w:rFonts w:hint="eastAsia" w:ascii="新宋体" w:hAnsi="新宋体" w:eastAsia="新宋体" w:cs="新宋体"/>
          <w:color w:val="000000" w:themeColor="text1"/>
          <w:szCs w:val="21"/>
          <w:highlight w:val="none"/>
          <w:lang w:val="en-US" w:eastAsia="zh-CN"/>
          <w14:textFill>
            <w14:solidFill>
              <w14:schemeClr w14:val="tx1"/>
            </w14:solidFill>
          </w14:textFill>
        </w:rPr>
        <w:t xml:space="preserve"> 23 </w:t>
      </w:r>
      <w:r>
        <w:rPr>
          <w:rFonts w:hint="eastAsia" w:ascii="新宋体" w:hAnsi="新宋体" w:eastAsia="新宋体" w:cs="新宋体"/>
          <w:color w:val="000000" w:themeColor="text1"/>
          <w:szCs w:val="21"/>
          <w:highlight w:val="none"/>
          <w14:textFill>
            <w14:solidFill>
              <w14:schemeClr w14:val="tx1"/>
            </w14:solidFill>
          </w14:textFill>
        </w:rPr>
        <w:t>日至2021年</w:t>
      </w:r>
      <w:r>
        <w:rPr>
          <w:rFonts w:hint="eastAsia" w:ascii="新宋体" w:hAnsi="新宋体" w:eastAsia="新宋体" w:cs="新宋体"/>
          <w:color w:val="000000" w:themeColor="text1"/>
          <w:szCs w:val="21"/>
          <w:highlight w:val="none"/>
          <w:lang w:val="en-US" w:eastAsia="zh-CN"/>
          <w14:textFill>
            <w14:solidFill>
              <w14:schemeClr w14:val="tx1"/>
            </w14:solidFill>
          </w14:textFill>
        </w:rPr>
        <w:t>11</w:t>
      </w:r>
      <w:r>
        <w:rPr>
          <w:rFonts w:hint="eastAsia" w:ascii="新宋体" w:hAnsi="新宋体" w:eastAsia="新宋体" w:cs="新宋体"/>
          <w:color w:val="000000" w:themeColor="text1"/>
          <w:szCs w:val="21"/>
          <w:highlight w:val="none"/>
          <w14:textFill>
            <w14:solidFill>
              <w14:schemeClr w14:val="tx1"/>
            </w14:solidFill>
          </w14:textFill>
        </w:rPr>
        <w:t>月</w:t>
      </w:r>
      <w:r>
        <w:rPr>
          <w:rFonts w:hint="eastAsia" w:ascii="新宋体" w:hAnsi="新宋体" w:eastAsia="新宋体" w:cs="新宋体"/>
          <w:color w:val="000000" w:themeColor="text1"/>
          <w:szCs w:val="21"/>
          <w:highlight w:val="none"/>
          <w:lang w:val="en-US" w:eastAsia="zh-CN"/>
          <w14:textFill>
            <w14:solidFill>
              <w14:schemeClr w14:val="tx1"/>
            </w14:solidFill>
          </w14:textFill>
        </w:rPr>
        <w:t>29</w:t>
      </w:r>
      <w:r>
        <w:rPr>
          <w:rFonts w:hint="eastAsia" w:ascii="新宋体" w:hAnsi="新宋体" w:eastAsia="新宋体" w:cs="新宋体"/>
          <w:color w:val="000000" w:themeColor="text1"/>
          <w:szCs w:val="21"/>
          <w:highlight w:val="none"/>
          <w14:textFill>
            <w14:solidFill>
              <w14:schemeClr w14:val="tx1"/>
            </w14:solidFill>
          </w14:textFill>
        </w:rPr>
        <w:t>日（双休日及节假日除外）</w:t>
      </w:r>
      <w:r>
        <w:rPr>
          <w:rFonts w:hint="eastAsia" w:ascii="新宋体" w:hAnsi="新宋体" w:eastAsia="新宋体" w:cs="新宋体"/>
          <w:color w:val="000000" w:themeColor="text1"/>
          <w:szCs w:val="21"/>
          <w:highlight w:val="none"/>
          <w:lang w:eastAsia="zh-CN"/>
          <w14:textFill>
            <w14:solidFill>
              <w14:schemeClr w14:val="tx1"/>
            </w14:solidFill>
          </w14:textFill>
        </w:rPr>
        <w:t>上午</w:t>
      </w:r>
      <w:r>
        <w:rPr>
          <w:rFonts w:hint="eastAsia" w:ascii="新宋体" w:hAnsi="新宋体" w:eastAsia="新宋体" w:cs="新宋体"/>
          <w:color w:val="000000" w:themeColor="text1"/>
          <w:szCs w:val="21"/>
          <w:highlight w:val="none"/>
          <w14:textFill>
            <w14:solidFill>
              <w14:schemeClr w14:val="tx1"/>
            </w14:solidFill>
          </w14:textFill>
        </w:rPr>
        <w:t>8:30至12:00、下午14：30至17:30。</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五、磋商文件每份售价</w:t>
      </w:r>
      <w:r>
        <w:rPr>
          <w:rFonts w:hint="eastAsia" w:ascii="新宋体" w:hAnsi="新宋体" w:eastAsia="新宋体" w:cs="新宋体"/>
          <w:color w:val="000000" w:themeColor="text1"/>
          <w:szCs w:val="21"/>
          <w:highlight w:val="none"/>
          <w:lang w:val="en-US" w:eastAsia="zh-CN"/>
          <w14:textFill>
            <w14:solidFill>
              <w14:schemeClr w14:val="tx1"/>
            </w14:solidFill>
          </w14:textFill>
        </w:rPr>
        <w:t>100</w:t>
      </w:r>
      <w:r>
        <w:rPr>
          <w:rFonts w:hint="eastAsia" w:ascii="新宋体" w:hAnsi="新宋体" w:eastAsia="新宋体" w:cs="新宋体"/>
          <w:color w:val="000000" w:themeColor="text1"/>
          <w:szCs w:val="21"/>
          <w:highlight w:val="none"/>
          <w14:textFill>
            <w14:solidFill>
              <w14:schemeClr w14:val="tx1"/>
            </w14:solidFill>
          </w14:textFill>
        </w:rPr>
        <w:t>元（包含电子文档），售后不退。如需邮寄，另加50元人民币特快专递费（报名方式有两种报价人可自行选择，如下：1、直接至我司办理【无需携带任何报名资料】。2、本地或异地购买磋商文件者，将购买磋商文件款汇到本公司账户，同时将电汇底单复印件及领取标书登记表（格式详见下表）写明后将扫描件发至（</w:t>
      </w:r>
      <w:r>
        <w:rPr>
          <w:rFonts w:hint="eastAsia" w:ascii="新宋体" w:hAnsi="新宋体" w:eastAsia="新宋体" w:cs="新宋体"/>
          <w:color w:val="000000" w:themeColor="text1"/>
          <w:szCs w:val="21"/>
          <w:highlight w:val="none"/>
          <w14:textFill>
            <w14:solidFill>
              <w14:schemeClr w14:val="tx1"/>
            </w14:solidFill>
          </w14:textFill>
        </w:rPr>
        <w:fldChar w:fldCharType="begin"/>
      </w:r>
      <w:r>
        <w:rPr>
          <w:rFonts w:hint="eastAsia" w:ascii="新宋体" w:hAnsi="新宋体" w:eastAsia="新宋体" w:cs="新宋体"/>
          <w:color w:val="000000" w:themeColor="text1"/>
          <w:szCs w:val="21"/>
          <w:highlight w:val="none"/>
          <w14:textFill>
            <w14:solidFill>
              <w14:schemeClr w14:val="tx1"/>
            </w14:solidFill>
          </w14:textFill>
        </w:rPr>
        <w:instrText xml:space="preserve"> HYPERLINK "mailto:873489882@qq.com" </w:instrText>
      </w:r>
      <w:r>
        <w:rPr>
          <w:rFonts w:hint="eastAsia" w:ascii="新宋体" w:hAnsi="新宋体" w:eastAsia="新宋体" w:cs="新宋体"/>
          <w:color w:val="000000" w:themeColor="text1"/>
          <w:szCs w:val="21"/>
          <w:highlight w:val="none"/>
          <w14:textFill>
            <w14:solidFill>
              <w14:schemeClr w14:val="tx1"/>
            </w14:solidFill>
          </w14:textFill>
        </w:rPr>
        <w:fldChar w:fldCharType="separate"/>
      </w:r>
      <w:r>
        <w:rPr>
          <w:rFonts w:hint="eastAsia" w:ascii="新宋体" w:hAnsi="新宋体" w:eastAsia="新宋体" w:cs="新宋体"/>
          <w:color w:val="000000" w:themeColor="text1"/>
          <w:szCs w:val="21"/>
          <w:highlight w:val="none"/>
          <w14:textFill>
            <w14:solidFill>
              <w14:schemeClr w14:val="tx1"/>
            </w14:solidFill>
          </w14:textFill>
        </w:rPr>
        <w:t>3588643361@qq.com</w:t>
      </w:r>
      <w:r>
        <w:rPr>
          <w:rFonts w:hint="eastAsia" w:ascii="新宋体" w:hAnsi="新宋体" w:eastAsia="新宋体" w:cs="新宋体"/>
          <w:color w:val="000000" w:themeColor="text1"/>
          <w:szCs w:val="21"/>
          <w:highlight w:val="none"/>
          <w14:textFill>
            <w14:solidFill>
              <w14:schemeClr w14:val="tx1"/>
            </w14:solidFill>
          </w14:textFill>
        </w:rPr>
        <w:fldChar w:fldCharType="end"/>
      </w:r>
      <w:r>
        <w:rPr>
          <w:rFonts w:hint="eastAsia" w:ascii="新宋体" w:hAnsi="新宋体" w:eastAsia="新宋体" w:cs="新宋体"/>
          <w:color w:val="000000" w:themeColor="text1"/>
          <w:szCs w:val="21"/>
          <w:highlight w:val="none"/>
          <w14:textFill>
            <w14:solidFill>
              <w14:schemeClr w14:val="tx1"/>
            </w14:solidFill>
          </w14:textFill>
        </w:rPr>
        <w:t>），未及时将《领取标书登记表》发送至我公司，引起的一切后果由报价人自行承担。本招标代理公司不对邮寄过程中可能发生的延误或丢失负责。</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六、投标截止时间：响应文件应于2021年</w:t>
      </w:r>
      <w:r>
        <w:rPr>
          <w:rFonts w:hint="eastAsia" w:ascii="新宋体" w:hAnsi="新宋体" w:eastAsia="新宋体" w:cs="新宋体"/>
          <w:color w:val="000000" w:themeColor="text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Cs w:val="21"/>
          <w:highlight w:val="none"/>
          <w14:textFill>
            <w14:solidFill>
              <w14:schemeClr w14:val="tx1"/>
            </w14:solidFill>
          </w14:textFill>
        </w:rPr>
        <w:t>月</w:t>
      </w:r>
      <w:r>
        <w:rPr>
          <w:rFonts w:hint="eastAsia" w:ascii="新宋体" w:hAnsi="新宋体" w:eastAsia="新宋体" w:cs="新宋体"/>
          <w:color w:val="000000" w:themeColor="text1"/>
          <w:szCs w:val="21"/>
          <w:highlight w:val="none"/>
          <w:lang w:val="en-US" w:eastAsia="zh-CN"/>
          <w14:textFill>
            <w14:solidFill>
              <w14:schemeClr w14:val="tx1"/>
            </w14:solidFill>
          </w14:textFill>
        </w:rPr>
        <w:t xml:space="preserve"> 03</w:t>
      </w:r>
      <w:r>
        <w:rPr>
          <w:rFonts w:hint="eastAsia" w:ascii="新宋体" w:hAnsi="新宋体" w:eastAsia="新宋体" w:cs="新宋体"/>
          <w:color w:val="000000" w:themeColor="text1"/>
          <w:szCs w:val="21"/>
          <w:highlight w:val="none"/>
          <w14:textFill>
            <w14:solidFill>
              <w14:schemeClr w14:val="tx1"/>
            </w14:solidFill>
          </w14:textFill>
        </w:rPr>
        <w:t xml:space="preserve"> 日</w:t>
      </w:r>
      <w:r>
        <w:rPr>
          <w:rFonts w:hint="eastAsia" w:ascii="新宋体" w:hAnsi="新宋体" w:eastAsia="新宋体" w:cs="新宋体"/>
          <w:color w:val="000000" w:themeColor="text1"/>
          <w:szCs w:val="21"/>
          <w:highlight w:val="none"/>
          <w:lang w:val="en-US" w:eastAsia="zh-CN"/>
          <w14:textFill>
            <w14:solidFill>
              <w14:schemeClr w14:val="tx1"/>
            </w14:solidFill>
          </w14:textFill>
        </w:rPr>
        <w:t>下午15</w:t>
      </w:r>
      <w:r>
        <w:rPr>
          <w:rFonts w:hint="eastAsia" w:ascii="新宋体" w:hAnsi="新宋体" w:eastAsia="新宋体" w:cs="新宋体"/>
          <w:color w:val="000000" w:themeColor="text1"/>
          <w:szCs w:val="21"/>
          <w:highlight w:val="none"/>
          <w14:textFill>
            <w14:solidFill>
              <w14:schemeClr w14:val="tx1"/>
            </w14:solidFill>
          </w14:textFill>
        </w:rPr>
        <w:t>：</w:t>
      </w:r>
      <w:r>
        <w:rPr>
          <w:rFonts w:hint="eastAsia" w:ascii="新宋体" w:hAnsi="新宋体" w:eastAsia="新宋体" w:cs="新宋体"/>
          <w:color w:val="000000" w:themeColor="text1"/>
          <w:szCs w:val="21"/>
          <w:highlight w:val="none"/>
          <w:lang w:val="en-US" w:eastAsia="zh-CN"/>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0之前递交到福建省顺鑫招标代理有限公司( 地址：福州市鼓楼区鼓屏路124号3层开标室)，逾期收到的或不符合规定的响应文件将被拒绝。</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七、开标时间：2021年</w:t>
      </w:r>
      <w:r>
        <w:rPr>
          <w:rFonts w:hint="eastAsia" w:ascii="新宋体" w:hAnsi="新宋体" w:eastAsia="新宋体" w:cs="新宋体"/>
          <w:color w:val="000000" w:themeColor="text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Cs w:val="21"/>
          <w:highlight w:val="none"/>
          <w14:textFill>
            <w14:solidFill>
              <w14:schemeClr w14:val="tx1"/>
            </w14:solidFill>
          </w14:textFill>
        </w:rPr>
        <w:t>月</w:t>
      </w:r>
      <w:r>
        <w:rPr>
          <w:rFonts w:hint="eastAsia" w:ascii="新宋体" w:hAnsi="新宋体" w:eastAsia="新宋体" w:cs="新宋体"/>
          <w:color w:val="000000" w:themeColor="text1"/>
          <w:szCs w:val="21"/>
          <w:highlight w:val="none"/>
          <w:lang w:val="en-US" w:eastAsia="zh-CN"/>
          <w14:textFill>
            <w14:solidFill>
              <w14:schemeClr w14:val="tx1"/>
            </w14:solidFill>
          </w14:textFill>
        </w:rPr>
        <w:t xml:space="preserve"> 03</w:t>
      </w:r>
      <w:r>
        <w:rPr>
          <w:rFonts w:hint="eastAsia" w:ascii="新宋体" w:hAnsi="新宋体" w:eastAsia="新宋体" w:cs="新宋体"/>
          <w:color w:val="000000" w:themeColor="text1"/>
          <w:szCs w:val="21"/>
          <w:highlight w:val="none"/>
          <w14:textFill>
            <w14:solidFill>
              <w14:schemeClr w14:val="tx1"/>
            </w14:solidFill>
          </w14:textFill>
        </w:rPr>
        <w:t xml:space="preserve"> 日</w:t>
      </w:r>
      <w:r>
        <w:rPr>
          <w:rFonts w:hint="eastAsia" w:ascii="新宋体" w:hAnsi="新宋体" w:eastAsia="新宋体" w:cs="新宋体"/>
          <w:color w:val="000000" w:themeColor="text1"/>
          <w:szCs w:val="21"/>
          <w:highlight w:val="none"/>
          <w:lang w:val="en-US" w:eastAsia="zh-CN"/>
          <w14:textFill>
            <w14:solidFill>
              <w14:schemeClr w14:val="tx1"/>
            </w14:solidFill>
          </w14:textFill>
        </w:rPr>
        <w:t>下午15</w:t>
      </w:r>
      <w:r>
        <w:rPr>
          <w:rFonts w:hint="eastAsia" w:ascii="新宋体" w:hAnsi="新宋体" w:eastAsia="新宋体" w:cs="新宋体"/>
          <w:color w:val="000000" w:themeColor="text1"/>
          <w:szCs w:val="21"/>
          <w:highlight w:val="none"/>
          <w14:textFill>
            <w14:solidFill>
              <w14:schemeClr w14:val="tx1"/>
            </w14:solidFill>
          </w14:textFill>
        </w:rPr>
        <w:t>：</w:t>
      </w:r>
      <w:r>
        <w:rPr>
          <w:rFonts w:hint="eastAsia" w:ascii="新宋体" w:hAnsi="新宋体" w:eastAsia="新宋体" w:cs="新宋体"/>
          <w:color w:val="000000" w:themeColor="text1"/>
          <w:szCs w:val="21"/>
          <w:highlight w:val="none"/>
          <w:lang w:val="en-US" w:eastAsia="zh-CN"/>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0（北京时间）</w:t>
      </w:r>
    </w:p>
    <w:p>
      <w:pPr>
        <w:spacing w:line="360" w:lineRule="exact"/>
        <w:ind w:firstLine="420" w:firstLineChars="200"/>
        <w:rPr>
          <w:rFonts w:hint="eastAsia"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开标地点：福建省顺鑫招标代理有限公司</w:t>
      </w:r>
    </w:p>
    <w:p>
      <w:pPr>
        <w:spacing w:line="360" w:lineRule="exact"/>
        <w:rPr>
          <w:rFonts w:hint="eastAsia" w:ascii="新宋体" w:hAnsi="新宋体" w:eastAsia="新宋体" w:cs="新宋体"/>
          <w:szCs w:val="21"/>
        </w:rPr>
      </w:pPr>
      <w:r>
        <w:rPr>
          <w:rFonts w:hint="eastAsia" w:ascii="新宋体" w:hAnsi="新宋体" w:eastAsia="新宋体" w:cs="新宋体"/>
          <w:szCs w:val="21"/>
        </w:rPr>
        <w:t>地    址：福州市鼓楼区鼓屏路124号3层开标室</w:t>
      </w:r>
    </w:p>
    <w:p>
      <w:pPr>
        <w:spacing w:line="360" w:lineRule="exact"/>
        <w:ind w:firstLine="420" w:firstLineChars="200"/>
        <w:rPr>
          <w:rFonts w:ascii="新宋体" w:hAnsi="新宋体" w:eastAsia="新宋体" w:cs="新宋体"/>
          <w:b/>
          <w:spacing w:val="-4"/>
          <w:szCs w:val="21"/>
        </w:rPr>
      </w:pPr>
      <w:r>
        <w:rPr>
          <w:rFonts w:hint="eastAsia" w:ascii="新宋体" w:hAnsi="新宋体" w:eastAsia="新宋体" w:cs="新宋体"/>
          <w:szCs w:val="21"/>
        </w:rPr>
        <w:t>八、报价人对磋商文件提出质疑的，应在收到采购文件之日或者采购文件公告期限届满之日起三个工作日内，以书面形式向采购人(采购代理机构)提出质疑，将问题以书面原件形式（拒绝传真、电邮、电话形式等其它形式）提交（公休、节假日不予接收）。</w:t>
      </w:r>
    </w:p>
    <w:p>
      <w:pPr>
        <w:spacing w:line="360" w:lineRule="exact"/>
        <w:ind w:left="1" w:firstLine="417" w:firstLineChars="199"/>
        <w:rPr>
          <w:rFonts w:ascii="新宋体" w:hAnsi="新宋体" w:eastAsia="新宋体" w:cs="新宋体"/>
          <w:szCs w:val="21"/>
        </w:rPr>
      </w:pPr>
      <w:r>
        <w:rPr>
          <w:rFonts w:hint="eastAsia" w:ascii="新宋体" w:hAnsi="新宋体" w:eastAsia="新宋体" w:cs="新宋体"/>
          <w:szCs w:val="21"/>
        </w:rPr>
        <w:t>九、以上如有变更，福建省顺鑫招标代理有限公司会通过</w:t>
      </w:r>
      <w:r>
        <w:rPr>
          <w:rFonts w:hint="eastAsia" w:ascii="新宋体" w:hAnsi="新宋体" w:eastAsia="新宋体" w:cs="新宋体"/>
          <w:szCs w:val="21"/>
          <w:lang w:val="zh-CN"/>
        </w:rPr>
        <w:t>中国政府采购网</w:t>
      </w:r>
      <w:r>
        <w:rPr>
          <w:rFonts w:hint="eastAsia" w:ascii="新宋体" w:hAnsi="新宋体" w:eastAsia="新宋体" w:cs="新宋体"/>
          <w:szCs w:val="21"/>
        </w:rPr>
        <w:t>（</w:t>
      </w:r>
      <w:r>
        <w:fldChar w:fldCharType="begin"/>
      </w:r>
      <w:r>
        <w:instrText xml:space="preserve"> HYPERLINK "http://www.ccgp.gov.cn/" </w:instrText>
      </w:r>
      <w:r>
        <w:fldChar w:fldCharType="separate"/>
      </w:r>
      <w:r>
        <w:rPr>
          <w:rFonts w:hint="eastAsia" w:ascii="新宋体" w:hAnsi="新宋体" w:eastAsia="新宋体" w:cs="新宋体"/>
        </w:rPr>
        <w:t>http://www.ccgp.</w:t>
      </w:r>
      <w:bookmarkStart w:id="3" w:name="_Hlt164485540"/>
      <w:bookmarkEnd w:id="3"/>
      <w:bookmarkStart w:id="4" w:name="_Hlt164485538"/>
      <w:bookmarkEnd w:id="4"/>
      <w:bookmarkStart w:id="5" w:name="_Hlt164485539"/>
      <w:bookmarkEnd w:id="5"/>
      <w:r>
        <w:rPr>
          <w:rFonts w:hint="eastAsia" w:ascii="新宋体" w:hAnsi="新宋体" w:eastAsia="新宋体" w:cs="新宋体"/>
        </w:rPr>
        <w:t>gov.cn/</w:t>
      </w:r>
      <w:r>
        <w:rPr>
          <w:rFonts w:hint="eastAsia" w:ascii="新宋体" w:hAnsi="新宋体" w:eastAsia="新宋体" w:cs="新宋体"/>
        </w:rPr>
        <w:fldChar w:fldCharType="end"/>
      </w:r>
      <w:r>
        <w:rPr>
          <w:rFonts w:hint="eastAsia" w:ascii="新宋体" w:hAnsi="新宋体" w:eastAsia="新宋体" w:cs="新宋体"/>
          <w:szCs w:val="21"/>
        </w:rPr>
        <w:t xml:space="preserve">）和网站上通知，请潜在报价人随时关注相关网站，以免错漏重要信息。 </w:t>
      </w:r>
    </w:p>
    <w:p>
      <w:pPr>
        <w:spacing w:line="360" w:lineRule="exact"/>
        <w:ind w:firstLine="105" w:firstLineChars="50"/>
        <w:rPr>
          <w:rFonts w:ascii="新宋体" w:hAnsi="新宋体" w:eastAsia="新宋体" w:cs="新宋体"/>
          <w:szCs w:val="21"/>
        </w:rPr>
      </w:pPr>
      <w:r>
        <w:rPr>
          <w:rFonts w:hint="eastAsia" w:ascii="新宋体" w:hAnsi="新宋体" w:eastAsia="新宋体" w:cs="新宋体"/>
          <w:szCs w:val="21"/>
        </w:rPr>
        <w:t xml:space="preserve">   十、</w:t>
      </w:r>
      <w:r>
        <w:rPr>
          <w:rFonts w:hint="eastAsia" w:ascii="新宋体" w:hAnsi="新宋体" w:eastAsia="新宋体" w:cs="新宋体"/>
          <w:vanish/>
          <w:szCs w:val="21"/>
        </w:rPr>
        <w:t>10.10工实业</w:t>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vanish/>
          <w:szCs w:val="21"/>
        </w:rPr>
        <w:pgNum/>
      </w:r>
      <w:r>
        <w:rPr>
          <w:rFonts w:hint="eastAsia" w:ascii="新宋体" w:hAnsi="新宋体" w:eastAsia="新宋体" w:cs="新宋体"/>
          <w:szCs w:val="21"/>
        </w:rPr>
        <w:t>潜在报价人参加本项目须在第4条规定的时间内到本招标代理机构购买磋商文件，应填写《领取招标文件登记表》，方为有效报名，且购买磋商文件时的公司名称应与投标时的公司名称一致，本招标公司不接受未购买磋商文件的报价人投标，且可以不予以书面通知磋商文件更改补充内容等（如果有的话）。</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招标代理机构：福建省顺鑫招标代理有限公司</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地  址：福州市鼓楼区鼓屏路124号3层开标室</w:t>
      </w:r>
    </w:p>
    <w:p>
      <w:pPr>
        <w:spacing w:line="360" w:lineRule="exact"/>
        <w:ind w:firstLine="420" w:firstLineChars="200"/>
        <w:rPr>
          <w:rFonts w:ascii="新宋体" w:hAnsi="新宋体" w:eastAsia="新宋体" w:cs="新宋体"/>
          <w:kern w:val="44"/>
          <w:szCs w:val="21"/>
        </w:rPr>
      </w:pPr>
      <w:r>
        <w:rPr>
          <w:rFonts w:hint="eastAsia" w:ascii="新宋体" w:hAnsi="新宋体" w:eastAsia="新宋体" w:cs="新宋体"/>
          <w:szCs w:val="21"/>
        </w:rPr>
        <w:t>邮  编：350001</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项目负责人：李丽云                          电子邮件：</w:t>
      </w:r>
      <w:r>
        <w:fldChar w:fldCharType="begin"/>
      </w:r>
      <w:r>
        <w:instrText xml:space="preserve"> HYPERLINK "mailto:873489882@qq.com" </w:instrText>
      </w:r>
      <w:r>
        <w:fldChar w:fldCharType="separate"/>
      </w:r>
      <w:r>
        <w:rPr>
          <w:rFonts w:hint="eastAsia" w:ascii="新宋体" w:hAnsi="新宋体" w:eastAsia="新宋体" w:cs="新宋体"/>
        </w:rPr>
        <w:t>3588643361</w:t>
      </w:r>
      <w:r>
        <w:rPr>
          <w:rFonts w:hint="eastAsia" w:ascii="新宋体" w:hAnsi="新宋体" w:eastAsia="新宋体" w:cs="新宋体"/>
          <w:szCs w:val="21"/>
        </w:rPr>
        <w:t>@qq.com</w:t>
      </w:r>
      <w:r>
        <w:rPr>
          <w:rFonts w:hint="eastAsia" w:ascii="新宋体" w:hAnsi="新宋体" w:eastAsia="新宋体" w:cs="新宋体"/>
          <w:szCs w:val="21"/>
        </w:rPr>
        <w:fldChar w:fldCharType="end"/>
      </w:r>
    </w:p>
    <w:p>
      <w:pPr>
        <w:spacing w:line="360" w:lineRule="exact"/>
        <w:ind w:firstLine="420" w:firstLineChars="200"/>
        <w:rPr>
          <w:rFonts w:ascii="新宋体" w:hAnsi="新宋体" w:eastAsia="新宋体" w:cs="新宋体"/>
          <w:b/>
          <w:szCs w:val="21"/>
        </w:rPr>
      </w:pPr>
      <w:r>
        <w:rPr>
          <w:rFonts w:hint="eastAsia" w:ascii="新宋体" w:hAnsi="新宋体" w:eastAsia="新宋体" w:cs="新宋体"/>
          <w:szCs w:val="21"/>
        </w:rPr>
        <w:t>电  话：0591－83273126                     传    真：0591－83765885</w:t>
      </w:r>
    </w:p>
    <w:p>
      <w:pPr>
        <w:spacing w:line="400" w:lineRule="exact"/>
        <w:ind w:firstLine="420" w:firstLineChars="200"/>
        <w:rPr>
          <w:rFonts w:ascii="新宋体" w:hAnsi="新宋体" w:eastAsia="新宋体" w:cs="新宋体"/>
          <w:szCs w:val="21"/>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tbl>
      <w:tblPr>
        <w:tblStyle w:val="51"/>
        <w:tblpPr w:leftFromText="180" w:rightFromText="180" w:vertAnchor="text" w:horzAnchor="page" w:tblpX="1856" w:tblpY="287"/>
        <w:tblOverlap w:val="never"/>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40" w:type="dxa"/>
            <w:vMerge w:val="restart"/>
            <w:vAlign w:val="center"/>
          </w:tcPr>
          <w:p>
            <w:pPr>
              <w:spacing w:line="360" w:lineRule="exact"/>
              <w:jc w:val="center"/>
              <w:rPr>
                <w:rFonts w:ascii="新宋体" w:hAnsi="新宋体" w:eastAsia="新宋体" w:cs="新宋体"/>
                <w:b/>
                <w:szCs w:val="21"/>
              </w:rPr>
            </w:pPr>
            <w:r>
              <w:rPr>
                <w:rFonts w:hint="eastAsia" w:ascii="新宋体" w:hAnsi="新宋体" w:eastAsia="新宋体" w:cs="新宋体"/>
                <w:b/>
                <w:bCs/>
                <w:szCs w:val="21"/>
              </w:rPr>
              <w:t>投标保证金专用账户</w:t>
            </w:r>
          </w:p>
        </w:tc>
        <w:tc>
          <w:tcPr>
            <w:tcW w:w="5151" w:type="dxa"/>
          </w:tcPr>
          <w:p>
            <w:pPr>
              <w:spacing w:line="400" w:lineRule="exact"/>
              <w:rPr>
                <w:rFonts w:ascii="新宋体" w:hAnsi="新宋体" w:eastAsia="新宋体" w:cs="新宋体"/>
                <w:szCs w:val="21"/>
                <w:lang w:val="zh-CN"/>
              </w:rPr>
            </w:pPr>
            <w:r>
              <w:rPr>
                <w:rFonts w:hint="eastAsia" w:ascii="新宋体" w:hAnsi="新宋体" w:eastAsia="新宋体" w:cs="新宋体"/>
                <w:szCs w:val="21"/>
              </w:rPr>
              <w:t>开户名称：福建省顺鑫招标代理有限公司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continue"/>
            <w:vAlign w:val="center"/>
          </w:tcPr>
          <w:p>
            <w:pPr>
              <w:spacing w:line="360" w:lineRule="exact"/>
              <w:ind w:firstLine="480"/>
              <w:jc w:val="center"/>
              <w:rPr>
                <w:rFonts w:ascii="新宋体" w:hAnsi="新宋体" w:eastAsia="新宋体" w:cs="新宋体"/>
                <w:szCs w:val="21"/>
              </w:rPr>
            </w:pPr>
          </w:p>
        </w:tc>
        <w:tc>
          <w:tcPr>
            <w:tcW w:w="5151" w:type="dxa"/>
          </w:tcPr>
          <w:p>
            <w:pPr>
              <w:spacing w:line="400" w:lineRule="exact"/>
              <w:rPr>
                <w:rFonts w:ascii="新宋体" w:hAnsi="新宋体" w:eastAsia="新宋体" w:cs="新宋体"/>
                <w:szCs w:val="21"/>
              </w:rPr>
            </w:pPr>
            <w:r>
              <w:rPr>
                <w:rFonts w:hint="eastAsia" w:ascii="新宋体" w:hAnsi="新宋体" w:eastAsia="新宋体" w:cs="新宋体"/>
                <w:szCs w:val="21"/>
              </w:rPr>
              <w:t>开户银行：兴业银行福州仓山支行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continue"/>
            <w:vAlign w:val="center"/>
          </w:tcPr>
          <w:p>
            <w:pPr>
              <w:spacing w:line="360" w:lineRule="exact"/>
              <w:ind w:firstLine="480"/>
              <w:jc w:val="center"/>
              <w:rPr>
                <w:rFonts w:ascii="新宋体" w:hAnsi="新宋体" w:eastAsia="新宋体" w:cs="新宋体"/>
                <w:szCs w:val="21"/>
              </w:rPr>
            </w:pPr>
          </w:p>
        </w:tc>
        <w:tc>
          <w:tcPr>
            <w:tcW w:w="5151" w:type="dxa"/>
          </w:tcPr>
          <w:p>
            <w:pPr>
              <w:spacing w:line="400" w:lineRule="exact"/>
              <w:rPr>
                <w:rFonts w:ascii="新宋体" w:hAnsi="新宋体" w:eastAsia="新宋体" w:cs="新宋体"/>
                <w:szCs w:val="21"/>
              </w:rPr>
            </w:pPr>
            <w:r>
              <w:rPr>
                <w:rFonts w:hint="eastAsia" w:ascii="新宋体" w:hAnsi="新宋体" w:eastAsia="新宋体" w:cs="新宋体"/>
                <w:szCs w:val="21"/>
              </w:rPr>
              <w:t>账    号：117100100100098288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restart"/>
            <w:vAlign w:val="center"/>
          </w:tcPr>
          <w:p>
            <w:pPr>
              <w:spacing w:line="360" w:lineRule="exact"/>
              <w:jc w:val="center"/>
              <w:rPr>
                <w:rFonts w:ascii="新宋体" w:hAnsi="新宋体" w:eastAsia="新宋体" w:cs="新宋体"/>
                <w:b/>
                <w:bCs/>
                <w:szCs w:val="21"/>
              </w:rPr>
            </w:pPr>
            <w:r>
              <w:rPr>
                <w:rFonts w:hint="eastAsia" w:ascii="新宋体" w:hAnsi="新宋体" w:eastAsia="新宋体" w:cs="新宋体"/>
                <w:b/>
                <w:bCs/>
                <w:szCs w:val="21"/>
              </w:rPr>
              <w:t>购买磋商文件及招标服务费</w:t>
            </w:r>
          </w:p>
          <w:p>
            <w:pPr>
              <w:spacing w:line="360" w:lineRule="exact"/>
              <w:jc w:val="center"/>
              <w:rPr>
                <w:rFonts w:ascii="新宋体" w:hAnsi="新宋体" w:eastAsia="新宋体" w:cs="新宋体"/>
                <w:szCs w:val="21"/>
              </w:rPr>
            </w:pPr>
            <w:r>
              <w:rPr>
                <w:rFonts w:hint="eastAsia" w:ascii="新宋体" w:hAnsi="新宋体" w:eastAsia="新宋体" w:cs="新宋体"/>
                <w:b/>
                <w:bCs/>
                <w:szCs w:val="21"/>
              </w:rPr>
              <w:t>专用账户</w:t>
            </w:r>
          </w:p>
        </w:tc>
        <w:tc>
          <w:tcPr>
            <w:tcW w:w="5151" w:type="dxa"/>
          </w:tcPr>
          <w:p>
            <w:pPr>
              <w:autoSpaceDE w:val="0"/>
              <w:autoSpaceDN w:val="0"/>
              <w:adjustRightInd w:val="0"/>
              <w:spacing w:line="400" w:lineRule="atLeast"/>
              <w:rPr>
                <w:rFonts w:ascii="新宋体" w:hAnsi="新宋体" w:eastAsia="新宋体" w:cs="新宋体"/>
                <w:szCs w:val="21"/>
              </w:rPr>
            </w:pPr>
            <w:r>
              <w:rPr>
                <w:rFonts w:hint="eastAsia" w:ascii="新宋体" w:hAnsi="新宋体" w:eastAsia="新宋体" w:cs="新宋体"/>
                <w:szCs w:val="21"/>
              </w:rPr>
              <w:t>开户名称：福建省顺鑫招标代理有限公司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continue"/>
            <w:vAlign w:val="center"/>
          </w:tcPr>
          <w:p>
            <w:pPr>
              <w:spacing w:line="360" w:lineRule="exact"/>
              <w:ind w:firstLine="480"/>
              <w:jc w:val="center"/>
              <w:rPr>
                <w:rFonts w:ascii="新宋体" w:hAnsi="新宋体" w:eastAsia="新宋体" w:cs="新宋体"/>
                <w:b/>
                <w:bCs/>
                <w:szCs w:val="21"/>
              </w:rPr>
            </w:pPr>
          </w:p>
        </w:tc>
        <w:tc>
          <w:tcPr>
            <w:tcW w:w="5151" w:type="dxa"/>
          </w:tcPr>
          <w:p>
            <w:pPr>
              <w:spacing w:line="400" w:lineRule="exact"/>
              <w:rPr>
                <w:rFonts w:ascii="新宋体" w:hAnsi="新宋体" w:eastAsia="新宋体" w:cs="新宋体"/>
                <w:szCs w:val="21"/>
              </w:rPr>
            </w:pPr>
            <w:r>
              <w:rPr>
                <w:rFonts w:hint="eastAsia" w:ascii="新宋体" w:hAnsi="新宋体" w:eastAsia="新宋体" w:cs="新宋体"/>
                <w:szCs w:val="21"/>
              </w:rPr>
              <w:t>开户银行：华夏银行股份有限公司福州晋安支行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Merge w:val="continue"/>
            <w:vAlign w:val="center"/>
          </w:tcPr>
          <w:p>
            <w:pPr>
              <w:spacing w:line="360" w:lineRule="exact"/>
              <w:ind w:firstLine="480"/>
              <w:jc w:val="center"/>
              <w:rPr>
                <w:rFonts w:ascii="新宋体" w:hAnsi="新宋体" w:eastAsia="新宋体" w:cs="新宋体"/>
                <w:b/>
                <w:bCs/>
                <w:szCs w:val="21"/>
              </w:rPr>
            </w:pPr>
          </w:p>
        </w:tc>
        <w:tc>
          <w:tcPr>
            <w:tcW w:w="5151" w:type="dxa"/>
          </w:tcPr>
          <w:p>
            <w:pPr>
              <w:spacing w:line="400" w:lineRule="exact"/>
              <w:rPr>
                <w:rFonts w:ascii="新宋体" w:hAnsi="新宋体" w:eastAsia="新宋体" w:cs="新宋体"/>
                <w:szCs w:val="21"/>
              </w:rPr>
            </w:pPr>
            <w:r>
              <w:rPr>
                <w:rFonts w:hint="eastAsia" w:ascii="新宋体" w:hAnsi="新宋体" w:eastAsia="新宋体" w:cs="新宋体"/>
                <w:szCs w:val="21"/>
              </w:rPr>
              <w:t>账    号：12255000000186362</w:t>
            </w:r>
          </w:p>
        </w:tc>
      </w:tr>
    </w:tbl>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tbl>
      <w:tblPr>
        <w:tblStyle w:val="51"/>
        <w:tblpPr w:leftFromText="180" w:rightFromText="180" w:vertAnchor="text" w:horzAnchor="page" w:tblpX="1770" w:tblpY="47"/>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20" w:type="dxa"/>
            <w:vAlign w:val="center"/>
          </w:tcPr>
          <w:p>
            <w:pPr>
              <w:spacing w:line="400" w:lineRule="exact"/>
              <w:jc w:val="center"/>
              <w:rPr>
                <w:rFonts w:ascii="新宋体" w:hAnsi="新宋体" w:eastAsia="新宋体" w:cs="新宋体"/>
                <w:b/>
                <w:sz w:val="24"/>
              </w:rPr>
            </w:pPr>
            <w:r>
              <w:rPr>
                <w:rFonts w:hint="eastAsia" w:ascii="宋体" w:hAnsi="宋体"/>
                <w:szCs w:val="21"/>
              </w:rPr>
              <w:t>领取标书登记表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20" w:type="dxa"/>
            <w:vAlign w:val="center"/>
          </w:tcPr>
          <w:p>
            <w:pPr>
              <w:autoSpaceDE w:val="0"/>
              <w:autoSpaceDN w:val="0"/>
              <w:adjustRightInd w:val="0"/>
              <w:spacing w:line="300" w:lineRule="exact"/>
              <w:rPr>
                <w:rFonts w:ascii="新宋体" w:hAnsi="新宋体" w:eastAsia="新宋体" w:cs="新宋体"/>
                <w:b/>
                <w:sz w:val="24"/>
              </w:rPr>
            </w:pPr>
            <w:r>
              <w:rPr>
                <w:rFonts w:hint="eastAsia" w:ascii="宋体" w:hAnsi="宋体"/>
                <w:szCs w:val="21"/>
              </w:rPr>
              <w:t>招标文件编号：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720" w:type="dxa"/>
            <w:vAlign w:val="center"/>
          </w:tcPr>
          <w:p>
            <w:pPr>
              <w:autoSpaceDE w:val="0"/>
              <w:autoSpaceDN w:val="0"/>
              <w:adjustRightInd w:val="0"/>
              <w:spacing w:line="300" w:lineRule="exact"/>
              <w:rPr>
                <w:rFonts w:ascii="新宋体" w:hAnsi="新宋体" w:eastAsia="新宋体" w:cs="新宋体"/>
                <w:b/>
                <w:sz w:val="24"/>
              </w:rPr>
            </w:pPr>
            <w:r>
              <w:rPr>
                <w:rFonts w:hint="eastAsia" w:ascii="宋体" w:hAnsi="宋体"/>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720" w:type="dxa"/>
            <w:vAlign w:val="center"/>
          </w:tcPr>
          <w:p>
            <w:pPr>
              <w:autoSpaceDE w:val="0"/>
              <w:autoSpaceDN w:val="0"/>
              <w:adjustRightInd w:val="0"/>
              <w:spacing w:line="300" w:lineRule="exact"/>
              <w:rPr>
                <w:rFonts w:ascii="新宋体" w:hAnsi="新宋体" w:eastAsia="新宋体" w:cs="新宋体"/>
                <w:b/>
                <w:sz w:val="24"/>
              </w:rPr>
            </w:pPr>
            <w:r>
              <w:rPr>
                <w:rFonts w:hint="eastAsia" w:ascii="宋体" w:hAnsi="宋体"/>
                <w:szCs w:val="21"/>
              </w:rPr>
              <w:t>报价人公司名称：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720" w:type="dxa"/>
            <w:vAlign w:val="center"/>
          </w:tcPr>
          <w:p>
            <w:pPr>
              <w:autoSpaceDE w:val="0"/>
              <w:autoSpaceDN w:val="0"/>
              <w:adjustRightInd w:val="0"/>
              <w:spacing w:line="300" w:lineRule="exact"/>
              <w:rPr>
                <w:rFonts w:ascii="新宋体" w:hAnsi="新宋体" w:eastAsia="新宋体" w:cs="新宋体"/>
                <w:b/>
                <w:sz w:val="24"/>
              </w:rPr>
            </w:pPr>
            <w:r>
              <w:rPr>
                <w:rFonts w:hint="eastAsia" w:ascii="宋体" w:hAnsi="宋体"/>
                <w:szCs w:val="21"/>
              </w:rPr>
              <w:t xml:space="preserve">联系人：                E-mail：                所投合同包号：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20" w:type="dxa"/>
            <w:vAlign w:val="center"/>
          </w:tcPr>
          <w:p>
            <w:pPr>
              <w:autoSpaceDE w:val="0"/>
              <w:autoSpaceDN w:val="0"/>
              <w:adjustRightInd w:val="0"/>
              <w:spacing w:line="300" w:lineRule="exact"/>
              <w:rPr>
                <w:rFonts w:ascii="新宋体" w:hAnsi="新宋体" w:eastAsia="新宋体" w:cs="新宋体"/>
                <w:b/>
                <w:sz w:val="24"/>
              </w:rPr>
            </w:pPr>
            <w:r>
              <w:rPr>
                <w:rFonts w:hint="eastAsia" w:ascii="宋体" w:hAnsi="宋体"/>
                <w:szCs w:val="21"/>
              </w:rPr>
              <w:t xml:space="preserve">手机：                        </w:t>
            </w:r>
            <w:r>
              <w:rPr>
                <w:rFonts w:ascii="宋体" w:hAnsi="宋体"/>
                <w:szCs w:val="21"/>
              </w:rPr>
              <w:softHyphen/>
            </w:r>
            <w:r>
              <w:rPr>
                <w:rFonts w:hint="eastAsia" w:ascii="宋体" w:hAnsi="宋体"/>
                <w:szCs w:val="21"/>
              </w:rPr>
              <w:t xml:space="preserve">  电话：                   </w:t>
            </w:r>
            <w:r>
              <w:rPr>
                <w:rFonts w:ascii="宋体" w:hAnsi="宋体"/>
                <w:szCs w:val="21"/>
              </w:rPr>
              <w:softHyphen/>
            </w:r>
            <w:r>
              <w:rPr>
                <w:rFonts w:hint="eastAsia" w:ascii="宋体" w:hAnsi="宋体"/>
                <w:szCs w:val="21"/>
              </w:rPr>
              <w:t>传真：</w:t>
            </w:r>
            <w:r>
              <w:rPr>
                <w:rFonts w:hint="eastAsia" w:ascii="宋体" w:hAnsi="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720" w:type="dxa"/>
            <w:vAlign w:val="center"/>
          </w:tcPr>
          <w:p>
            <w:pPr>
              <w:autoSpaceDE w:val="0"/>
              <w:autoSpaceDN w:val="0"/>
              <w:adjustRightInd w:val="0"/>
              <w:spacing w:line="300" w:lineRule="exact"/>
              <w:rPr>
                <w:rFonts w:ascii="新宋体" w:hAnsi="新宋体" w:eastAsia="新宋体" w:cs="新宋体"/>
                <w:b/>
                <w:sz w:val="24"/>
              </w:rPr>
            </w:pPr>
            <w:r>
              <w:rPr>
                <w:rFonts w:hint="eastAsia" w:ascii="宋体" w:hAnsi="宋体"/>
                <w:szCs w:val="21"/>
              </w:rPr>
              <w:t xml:space="preserve">邮寄地址：   </w:t>
            </w:r>
          </w:p>
        </w:tc>
      </w:tr>
    </w:tbl>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ind w:left="3515" w:leftChars="912" w:hanging="1600" w:hangingChars="500"/>
        <w:rPr>
          <w:sz w:val="32"/>
          <w:szCs w:val="32"/>
        </w:rPr>
      </w:pPr>
    </w:p>
    <w:p>
      <w:pPr>
        <w:ind w:left="3515" w:leftChars="912" w:hanging="1600" w:hangingChars="500"/>
        <w:rPr>
          <w:sz w:val="32"/>
          <w:szCs w:val="32"/>
        </w:rPr>
      </w:pPr>
    </w:p>
    <w:p>
      <w:pPr>
        <w:ind w:left="3515" w:leftChars="912" w:hanging="1600" w:hangingChars="500"/>
        <w:rPr>
          <w:sz w:val="32"/>
          <w:szCs w:val="32"/>
        </w:rPr>
      </w:pPr>
    </w:p>
    <w:p>
      <w:pPr>
        <w:ind w:left="3515" w:leftChars="912" w:hanging="1600" w:hangingChars="500"/>
        <w:rPr>
          <w:sz w:val="32"/>
          <w:szCs w:val="32"/>
        </w:rPr>
      </w:pPr>
    </w:p>
    <w:p>
      <w:pPr>
        <w:ind w:left="3515" w:leftChars="912" w:hanging="1600" w:hangingChars="500"/>
        <w:rPr>
          <w:sz w:val="32"/>
          <w:szCs w:val="32"/>
        </w:rPr>
      </w:pPr>
    </w:p>
    <w:p>
      <w:pPr>
        <w:ind w:left="3515" w:leftChars="912" w:hanging="1600" w:hangingChars="500"/>
        <w:rPr>
          <w:sz w:val="32"/>
          <w:szCs w:val="32"/>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p>
    <w:p>
      <w:pPr>
        <w:autoSpaceDE w:val="0"/>
        <w:autoSpaceDN w:val="0"/>
        <w:adjustRightInd w:val="0"/>
        <w:spacing w:line="300" w:lineRule="exact"/>
        <w:rPr>
          <w:rFonts w:ascii="新宋体" w:hAnsi="新宋体" w:eastAsia="新宋体" w:cs="新宋体"/>
          <w:b/>
          <w:sz w:val="24"/>
        </w:rPr>
      </w:pPr>
      <w:r>
        <w:rPr>
          <w:rFonts w:hint="eastAsia" w:ascii="新宋体" w:hAnsi="新宋体" w:eastAsia="新宋体" w:cs="新宋体"/>
          <w:b/>
          <w:sz w:val="24"/>
        </w:rPr>
        <w:t>磋商服务一览表：</w:t>
      </w:r>
    </w:p>
    <w:tbl>
      <w:tblPr>
        <w:tblStyle w:val="51"/>
        <w:tblW w:w="94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473"/>
        <w:gridCol w:w="2806"/>
        <w:gridCol w:w="1017"/>
        <w:gridCol w:w="1316"/>
        <w:gridCol w:w="172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73" w:type="dxa"/>
            <w:vAlign w:val="center"/>
          </w:tcPr>
          <w:p>
            <w:pPr>
              <w:jc w:val="center"/>
              <w:rPr>
                <w:rFonts w:ascii="宋体" w:hAnsi="宋体"/>
                <w:b/>
                <w:szCs w:val="21"/>
              </w:rPr>
            </w:pPr>
            <w:bookmarkStart w:id="6" w:name="_Toc455597020"/>
            <w:r>
              <w:rPr>
                <w:rFonts w:hint="eastAsia" w:ascii="宋体" w:hAnsi="宋体" w:cs="Courier New"/>
                <w:bCs/>
                <w:kern w:val="0"/>
                <w:sz w:val="24"/>
              </w:rPr>
              <w:t>合同包</w:t>
            </w:r>
            <w:bookmarkEnd w:id="6"/>
          </w:p>
        </w:tc>
        <w:tc>
          <w:tcPr>
            <w:tcW w:w="473" w:type="dxa"/>
            <w:vAlign w:val="center"/>
          </w:tcPr>
          <w:p>
            <w:pPr>
              <w:jc w:val="center"/>
              <w:rPr>
                <w:rFonts w:ascii="宋体" w:hAnsi="宋体"/>
                <w:b/>
                <w:szCs w:val="21"/>
              </w:rPr>
            </w:pPr>
            <w:bookmarkStart w:id="7" w:name="_Toc455597021"/>
            <w:r>
              <w:rPr>
                <w:rFonts w:hint="eastAsia" w:ascii="宋体" w:hAnsi="宋体"/>
                <w:sz w:val="24"/>
              </w:rPr>
              <w:t>品目号</w:t>
            </w:r>
            <w:bookmarkEnd w:id="7"/>
          </w:p>
        </w:tc>
        <w:tc>
          <w:tcPr>
            <w:tcW w:w="2806" w:type="dxa"/>
            <w:vAlign w:val="center"/>
          </w:tcPr>
          <w:p>
            <w:pPr>
              <w:jc w:val="center"/>
              <w:rPr>
                <w:rFonts w:ascii="宋体" w:hAnsi="宋体"/>
                <w:b/>
                <w:szCs w:val="21"/>
              </w:rPr>
            </w:pPr>
            <w:bookmarkStart w:id="8" w:name="_Toc455597022"/>
            <w:r>
              <w:rPr>
                <w:rFonts w:hint="eastAsia" w:ascii="宋体" w:hAnsi="宋体"/>
                <w:sz w:val="24"/>
              </w:rPr>
              <w:t>服务名称</w:t>
            </w:r>
            <w:bookmarkEnd w:id="8"/>
          </w:p>
        </w:tc>
        <w:tc>
          <w:tcPr>
            <w:tcW w:w="1017" w:type="dxa"/>
            <w:vAlign w:val="center"/>
          </w:tcPr>
          <w:p>
            <w:pPr>
              <w:jc w:val="center"/>
              <w:rPr>
                <w:rFonts w:ascii="宋体" w:hAnsi="宋体"/>
                <w:b/>
                <w:szCs w:val="21"/>
              </w:rPr>
            </w:pPr>
            <w:r>
              <w:rPr>
                <w:rFonts w:hint="eastAsia" w:ascii="宋体" w:hAnsi="宋体"/>
                <w:sz w:val="24"/>
              </w:rPr>
              <w:t>数量</w:t>
            </w:r>
          </w:p>
        </w:tc>
        <w:tc>
          <w:tcPr>
            <w:tcW w:w="1316" w:type="dxa"/>
            <w:vAlign w:val="center"/>
          </w:tcPr>
          <w:p>
            <w:pPr>
              <w:jc w:val="center"/>
              <w:rPr>
                <w:rFonts w:ascii="宋体" w:hAnsi="宋体"/>
                <w:sz w:val="24"/>
              </w:rPr>
            </w:pPr>
            <w:r>
              <w:rPr>
                <w:rFonts w:hint="eastAsia" w:ascii="宋体" w:hAnsi="宋体"/>
                <w:sz w:val="24"/>
              </w:rPr>
              <w:t>主要要求</w:t>
            </w:r>
          </w:p>
        </w:tc>
        <w:tc>
          <w:tcPr>
            <w:tcW w:w="1726" w:type="dxa"/>
            <w:vAlign w:val="center"/>
          </w:tcPr>
          <w:p>
            <w:pPr>
              <w:jc w:val="center"/>
              <w:rPr>
                <w:rFonts w:ascii="宋体" w:hAnsi="宋体"/>
                <w:sz w:val="24"/>
              </w:rPr>
            </w:pPr>
            <w:r>
              <w:rPr>
                <w:rFonts w:hint="eastAsia" w:ascii="宋体" w:hAnsi="宋体"/>
                <w:sz w:val="24"/>
              </w:rPr>
              <w:t>最高预算价</w:t>
            </w:r>
          </w:p>
        </w:tc>
        <w:tc>
          <w:tcPr>
            <w:tcW w:w="1666" w:type="dxa"/>
            <w:vAlign w:val="center"/>
          </w:tcPr>
          <w:p>
            <w:pPr>
              <w:jc w:val="center"/>
              <w:rPr>
                <w:rFonts w:ascii="宋体" w:hAnsi="宋体"/>
                <w:sz w:val="24"/>
              </w:rPr>
            </w:pPr>
            <w:r>
              <w:rPr>
                <w:rFonts w:hint="eastAsia" w:ascii="宋体" w:hAnsi="宋体"/>
                <w:sz w:val="24"/>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473" w:type="dxa"/>
            <w:vAlign w:val="center"/>
          </w:tcPr>
          <w:p>
            <w:pPr>
              <w:jc w:val="center"/>
              <w:rPr>
                <w:rFonts w:ascii="宋体" w:hAnsi="宋体"/>
                <w:sz w:val="24"/>
                <w:highlight w:val="none"/>
              </w:rPr>
            </w:pPr>
            <w:bookmarkStart w:id="9" w:name="_Toc455597026"/>
            <w:r>
              <w:rPr>
                <w:rFonts w:hint="eastAsia" w:ascii="宋体" w:hAnsi="宋体"/>
                <w:sz w:val="24"/>
                <w:highlight w:val="none"/>
              </w:rPr>
              <w:t>1</w:t>
            </w:r>
            <w:bookmarkEnd w:id="9"/>
          </w:p>
        </w:tc>
        <w:tc>
          <w:tcPr>
            <w:tcW w:w="473" w:type="dxa"/>
            <w:vAlign w:val="center"/>
          </w:tcPr>
          <w:p>
            <w:pPr>
              <w:jc w:val="center"/>
              <w:rPr>
                <w:rFonts w:ascii="宋体" w:hAnsi="宋体"/>
                <w:sz w:val="24"/>
                <w:highlight w:val="none"/>
              </w:rPr>
            </w:pPr>
            <w:bookmarkStart w:id="10" w:name="_Toc455597027"/>
            <w:r>
              <w:rPr>
                <w:rFonts w:hint="eastAsia" w:ascii="宋体" w:hAnsi="宋体"/>
                <w:sz w:val="24"/>
                <w:highlight w:val="none"/>
              </w:rPr>
              <w:t>1</w:t>
            </w:r>
            <w:bookmarkEnd w:id="10"/>
          </w:p>
        </w:tc>
        <w:tc>
          <w:tcPr>
            <w:tcW w:w="2806" w:type="dxa"/>
            <w:vAlign w:val="center"/>
          </w:tcPr>
          <w:p>
            <w:pPr>
              <w:jc w:val="center"/>
              <w:rPr>
                <w:rFonts w:ascii="宋体" w:hAnsi="宋体"/>
                <w:sz w:val="24"/>
                <w:highlight w:val="none"/>
              </w:rPr>
            </w:pPr>
            <w:r>
              <w:rPr>
                <w:rFonts w:hint="eastAsia" w:ascii="宋体" w:hAnsi="宋体"/>
                <w:sz w:val="24"/>
                <w:highlight w:val="none"/>
              </w:rPr>
              <w:t>商务楼宇星级评定服务项目</w:t>
            </w:r>
          </w:p>
        </w:tc>
        <w:tc>
          <w:tcPr>
            <w:tcW w:w="1017" w:type="dxa"/>
            <w:vAlign w:val="center"/>
          </w:tcPr>
          <w:p>
            <w:pPr>
              <w:jc w:val="center"/>
              <w:rPr>
                <w:rFonts w:ascii="宋体" w:hAnsi="宋体"/>
                <w:sz w:val="24"/>
                <w:highlight w:val="none"/>
              </w:rPr>
            </w:pPr>
            <w:r>
              <w:rPr>
                <w:rFonts w:hint="eastAsia" w:ascii="宋体" w:hAnsi="宋体"/>
                <w:sz w:val="24"/>
                <w:highlight w:val="none"/>
              </w:rPr>
              <w:t>约</w:t>
            </w:r>
            <w:r>
              <w:rPr>
                <w:rFonts w:hint="eastAsia" w:ascii="宋体" w:hAnsi="宋体"/>
                <w:sz w:val="24"/>
                <w:highlight w:val="none"/>
                <w:lang w:val="en-US" w:eastAsia="zh-CN"/>
              </w:rPr>
              <w:t>10</w:t>
            </w:r>
            <w:r>
              <w:rPr>
                <w:rFonts w:hint="eastAsia" w:ascii="宋体" w:hAnsi="宋体"/>
                <w:sz w:val="24"/>
                <w:highlight w:val="none"/>
              </w:rPr>
              <w:t>幢，具体数量以合同为准</w:t>
            </w:r>
          </w:p>
        </w:tc>
        <w:tc>
          <w:tcPr>
            <w:tcW w:w="1316" w:type="dxa"/>
            <w:vAlign w:val="center"/>
          </w:tcPr>
          <w:p>
            <w:pPr>
              <w:jc w:val="center"/>
              <w:rPr>
                <w:rFonts w:ascii="宋体" w:hAnsi="宋体"/>
                <w:sz w:val="24"/>
                <w:highlight w:val="none"/>
              </w:rPr>
            </w:pPr>
            <w:r>
              <w:rPr>
                <w:rFonts w:hint="eastAsia" w:ascii="宋体" w:hAnsi="宋体"/>
                <w:sz w:val="24"/>
                <w:highlight w:val="none"/>
              </w:rPr>
              <w:t>详见第三章“磋商内容及要求”</w:t>
            </w:r>
          </w:p>
        </w:tc>
        <w:tc>
          <w:tcPr>
            <w:tcW w:w="1726" w:type="dxa"/>
            <w:vAlign w:val="center"/>
          </w:tcPr>
          <w:p>
            <w:pPr>
              <w:jc w:val="center"/>
              <w:rPr>
                <w:rFonts w:ascii="宋体" w:hAnsi="宋体"/>
                <w:sz w:val="24"/>
                <w:highlight w:val="none"/>
              </w:rPr>
            </w:pPr>
            <w:r>
              <w:rPr>
                <w:rFonts w:hint="eastAsia" w:ascii="宋体" w:hAnsi="宋体"/>
                <w:sz w:val="24"/>
                <w:highlight w:val="none"/>
                <w:lang w:val="en-US" w:eastAsia="zh-CN"/>
              </w:rPr>
              <w:t>100000</w:t>
            </w:r>
            <w:r>
              <w:rPr>
                <w:rFonts w:hint="eastAsia" w:ascii="宋体" w:hAnsi="宋体"/>
                <w:sz w:val="24"/>
                <w:highlight w:val="none"/>
              </w:rPr>
              <w:t>元</w:t>
            </w:r>
          </w:p>
        </w:tc>
        <w:tc>
          <w:tcPr>
            <w:tcW w:w="1666" w:type="dxa"/>
            <w:vAlign w:val="center"/>
          </w:tcPr>
          <w:p>
            <w:pPr>
              <w:jc w:val="center"/>
              <w:rPr>
                <w:rFonts w:ascii="宋体" w:hAnsi="宋体"/>
                <w:sz w:val="24"/>
                <w:highlight w:val="none"/>
              </w:rPr>
            </w:pPr>
            <w:r>
              <w:rPr>
                <w:rFonts w:hint="eastAsia" w:ascii="宋体" w:hAnsi="宋体"/>
                <w:sz w:val="24"/>
                <w:highlight w:val="none"/>
                <w:lang w:val="en-US" w:eastAsia="zh-CN"/>
              </w:rPr>
              <w:t>1000</w:t>
            </w:r>
            <w:r>
              <w:rPr>
                <w:rFonts w:hint="eastAsia" w:ascii="宋体" w:hAnsi="宋体"/>
                <w:sz w:val="24"/>
                <w:highlight w:val="none"/>
              </w:rPr>
              <w:t>元</w:t>
            </w:r>
          </w:p>
        </w:tc>
      </w:tr>
    </w:tbl>
    <w:p>
      <w:pPr>
        <w:autoSpaceDE w:val="0"/>
        <w:autoSpaceDN w:val="0"/>
        <w:adjustRightInd w:val="0"/>
        <w:spacing w:line="320" w:lineRule="exact"/>
        <w:rPr>
          <w:rFonts w:ascii="新宋体" w:hAnsi="新宋体" w:eastAsia="新宋体" w:cs="新宋体"/>
          <w:szCs w:val="21"/>
        </w:rPr>
      </w:pPr>
    </w:p>
    <w:p>
      <w:pPr>
        <w:autoSpaceDE w:val="0"/>
        <w:autoSpaceDN w:val="0"/>
        <w:adjustRightInd w:val="0"/>
        <w:spacing w:line="320" w:lineRule="exact"/>
        <w:rPr>
          <w:rFonts w:ascii="新宋体" w:hAnsi="新宋体" w:eastAsia="新宋体" w:cs="新宋体"/>
          <w:szCs w:val="21"/>
        </w:rPr>
      </w:pPr>
      <w:r>
        <w:rPr>
          <w:rFonts w:hint="eastAsia" w:ascii="新宋体" w:hAnsi="新宋体" w:eastAsia="新宋体" w:cs="新宋体"/>
          <w:szCs w:val="21"/>
        </w:rPr>
        <w:t>注：</w:t>
      </w:r>
    </w:p>
    <w:p>
      <w:pPr>
        <w:numPr>
          <w:ilvl w:val="0"/>
          <w:numId w:val="2"/>
        </w:numPr>
        <w:snapToGrid w:val="0"/>
        <w:spacing w:line="320" w:lineRule="exact"/>
        <w:ind w:firstLine="420"/>
        <w:jc w:val="left"/>
        <w:rPr>
          <w:rFonts w:ascii="新宋体" w:hAnsi="新宋体" w:eastAsia="新宋体" w:cs="新宋体"/>
          <w:szCs w:val="21"/>
        </w:rPr>
      </w:pPr>
      <w:r>
        <w:rPr>
          <w:rFonts w:hint="eastAsia" w:ascii="新宋体" w:hAnsi="新宋体" w:eastAsia="新宋体" w:cs="新宋体"/>
          <w:szCs w:val="21"/>
        </w:rPr>
        <w:t>报价人可按合同包投标，对同一合同包内所有品目号内容投标时必须完整。评标与授标以合同包为单位。</w:t>
      </w:r>
    </w:p>
    <w:p>
      <w:pPr>
        <w:numPr>
          <w:ilvl w:val="0"/>
          <w:numId w:val="2"/>
        </w:numPr>
        <w:snapToGrid w:val="0"/>
        <w:spacing w:line="320" w:lineRule="exact"/>
        <w:ind w:firstLine="420"/>
        <w:jc w:val="left"/>
        <w:rPr>
          <w:rFonts w:ascii="新宋体" w:hAnsi="新宋体" w:eastAsia="新宋体" w:cs="新宋体"/>
          <w:szCs w:val="21"/>
        </w:rPr>
      </w:pPr>
      <w:r>
        <w:rPr>
          <w:rFonts w:hint="eastAsia" w:ascii="新宋体" w:hAnsi="新宋体" w:eastAsia="新宋体" w:cs="新宋体"/>
          <w:szCs w:val="21"/>
        </w:rPr>
        <w:t>报价人的报价为固定包干价，包括但不仅限于人工费、材料费、机械费、措施费、管理费、规费、税金等费用。</w:t>
      </w:r>
      <w:bookmarkStart w:id="11" w:name="_Toc198109113"/>
      <w:bookmarkStart w:id="12" w:name="_Toc193886205"/>
      <w:bookmarkStart w:id="13" w:name="_Toc158973106"/>
      <w:bookmarkStart w:id="14" w:name="_Toc195590116"/>
      <w:bookmarkStart w:id="15" w:name="_Toc169329918"/>
      <w:bookmarkStart w:id="16" w:name="_Toc194304656"/>
      <w:bookmarkStart w:id="17" w:name="_Toc163018849"/>
      <w:bookmarkStart w:id="18" w:name="_Toc198032429"/>
      <w:bookmarkStart w:id="19" w:name="_Toc174779969"/>
      <w:bookmarkStart w:id="20" w:name="_Toc193885951"/>
      <w:bookmarkStart w:id="21" w:name="_Toc176768459"/>
      <w:bookmarkStart w:id="22" w:name="_Toc176153258"/>
      <w:bookmarkStart w:id="23" w:name="_Toc198109224"/>
      <w:bookmarkStart w:id="24" w:name="_Toc157244448"/>
      <w:bookmarkStart w:id="25" w:name="_Toc274892697"/>
      <w:bookmarkStart w:id="26" w:name="_Toc166642233"/>
      <w:bookmarkStart w:id="27" w:name="_Toc163018768"/>
    </w:p>
    <w:p>
      <w:pPr>
        <w:spacing w:line="400" w:lineRule="exact"/>
        <w:ind w:right="-40"/>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9"/>
        <w:rPr>
          <w:rFonts w:ascii="新宋体" w:hAnsi="新宋体" w:eastAsia="新宋体" w:cs="新宋体"/>
          <w:b/>
          <w:bCs/>
          <w:sz w:val="36"/>
        </w:rPr>
      </w:pPr>
    </w:p>
    <w:p>
      <w:pPr>
        <w:spacing w:line="400" w:lineRule="exact"/>
        <w:ind w:right="-40"/>
        <w:jc w:val="center"/>
        <w:outlineLvl w:val="0"/>
        <w:rPr>
          <w:rFonts w:ascii="新宋体" w:hAnsi="新宋体" w:eastAsia="新宋体" w:cs="新宋体"/>
          <w:b/>
          <w:bCs/>
          <w:sz w:val="36"/>
        </w:rPr>
      </w:pPr>
      <w:bookmarkStart w:id="28" w:name="_Toc30566"/>
      <w:r>
        <w:rPr>
          <w:rFonts w:hint="eastAsia" w:ascii="新宋体" w:hAnsi="新宋体" w:eastAsia="新宋体" w:cs="新宋体"/>
          <w:b/>
          <w:bCs/>
          <w:sz w:val="36"/>
        </w:rPr>
        <w:t>第二章  报价人须知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jc w:val="center"/>
        <w:outlineLvl w:val="1"/>
        <w:rPr>
          <w:rFonts w:ascii="新宋体" w:hAnsi="新宋体" w:eastAsia="新宋体" w:cs="新宋体"/>
          <w:b/>
          <w:sz w:val="32"/>
          <w:szCs w:val="32"/>
        </w:rPr>
      </w:pPr>
      <w:bookmarkStart w:id="29" w:name="_Toc174779970"/>
      <w:bookmarkStart w:id="30" w:name="_Toc198032430"/>
      <w:bookmarkStart w:id="31" w:name="_Toc157244449"/>
      <w:bookmarkStart w:id="32" w:name="_Toc166642234"/>
      <w:bookmarkStart w:id="33" w:name="_Toc158973107"/>
      <w:bookmarkStart w:id="34" w:name="_Toc194304657"/>
      <w:bookmarkStart w:id="35" w:name="_Toc193886206"/>
      <w:bookmarkStart w:id="36" w:name="_Toc163018850"/>
      <w:bookmarkStart w:id="37" w:name="_Toc198109114"/>
      <w:bookmarkStart w:id="38" w:name="_Toc176768460"/>
      <w:bookmarkStart w:id="39" w:name="_Toc274892698"/>
      <w:bookmarkStart w:id="40" w:name="_Toc195590117"/>
      <w:bookmarkStart w:id="41" w:name="_Toc193885952"/>
      <w:bookmarkStart w:id="42" w:name="_Toc198109225"/>
      <w:bookmarkStart w:id="43" w:name="_Toc169329919"/>
      <w:bookmarkStart w:id="44" w:name="_Toc176153259"/>
      <w:bookmarkStart w:id="45" w:name="_Toc163018769"/>
      <w:r>
        <w:rPr>
          <w:rFonts w:hint="eastAsia" w:ascii="新宋体" w:hAnsi="新宋体" w:eastAsia="新宋体" w:cs="新宋体"/>
          <w:b/>
          <w:sz w:val="32"/>
          <w:szCs w:val="32"/>
        </w:rPr>
        <w:t>一、报价人须知前附表</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400" w:lineRule="exact"/>
        <w:ind w:firstLine="482" w:firstLineChars="230"/>
        <w:rPr>
          <w:rFonts w:ascii="新宋体" w:hAnsi="新宋体" w:eastAsia="新宋体" w:cs="新宋体"/>
          <w:szCs w:val="21"/>
        </w:rPr>
      </w:pPr>
      <w:r>
        <w:rPr>
          <w:rFonts w:hint="eastAsia" w:ascii="新宋体" w:hAnsi="新宋体" w:eastAsia="新宋体" w:cs="新宋体"/>
          <w:szCs w:val="21"/>
        </w:rPr>
        <w:t>本须知前附表的条款项号是与《报价人须知》中条款的项号对应的，如果有矛盾的话，应以本须知前附表为准。</w:t>
      </w:r>
    </w:p>
    <w:tbl>
      <w:tblPr>
        <w:tblStyle w:val="5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96"/>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57" w:type="dxa"/>
            <w:vAlign w:val="center"/>
          </w:tcPr>
          <w:p>
            <w:pPr>
              <w:jc w:val="center"/>
              <w:rPr>
                <w:rFonts w:ascii="新宋体" w:hAnsi="新宋体" w:eastAsia="新宋体" w:cs="新宋体"/>
                <w:b/>
                <w:sz w:val="24"/>
              </w:rPr>
            </w:pPr>
            <w:r>
              <w:rPr>
                <w:rFonts w:hint="eastAsia" w:ascii="新宋体" w:hAnsi="新宋体" w:eastAsia="新宋体" w:cs="新宋体"/>
                <w:b/>
                <w:sz w:val="24"/>
              </w:rPr>
              <w:t>项号</w:t>
            </w:r>
          </w:p>
        </w:tc>
        <w:tc>
          <w:tcPr>
            <w:tcW w:w="696" w:type="dxa"/>
            <w:vAlign w:val="center"/>
          </w:tcPr>
          <w:p>
            <w:pPr>
              <w:jc w:val="center"/>
              <w:rPr>
                <w:rFonts w:ascii="新宋体" w:hAnsi="新宋体" w:eastAsia="新宋体" w:cs="新宋体"/>
                <w:b/>
                <w:sz w:val="24"/>
              </w:rPr>
            </w:pPr>
            <w:r>
              <w:rPr>
                <w:rFonts w:hint="eastAsia" w:ascii="新宋体" w:hAnsi="新宋体" w:eastAsia="新宋体" w:cs="新宋体"/>
                <w:b/>
                <w:sz w:val="24"/>
              </w:rPr>
              <w:t>条款号</w:t>
            </w:r>
          </w:p>
        </w:tc>
        <w:tc>
          <w:tcPr>
            <w:tcW w:w="8311" w:type="dxa"/>
            <w:vAlign w:val="center"/>
          </w:tcPr>
          <w:p>
            <w:pPr>
              <w:jc w:val="center"/>
              <w:rPr>
                <w:rFonts w:ascii="新宋体" w:hAnsi="新宋体" w:eastAsia="新宋体" w:cs="新宋体"/>
                <w:b/>
                <w:sz w:val="24"/>
              </w:rPr>
            </w:pPr>
            <w:r>
              <w:rPr>
                <w:rFonts w:hint="eastAsia" w:ascii="新宋体" w:hAnsi="新宋体" w:eastAsia="新宋体" w:cs="新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1.1</w:t>
            </w:r>
          </w:p>
        </w:tc>
        <w:tc>
          <w:tcPr>
            <w:tcW w:w="8311" w:type="dxa"/>
            <w:vAlign w:val="center"/>
          </w:tcPr>
          <w:p>
            <w:pPr>
              <w:spacing w:line="400" w:lineRule="exact"/>
              <w:rPr>
                <w:rFonts w:ascii="新宋体" w:hAnsi="新宋体" w:eastAsia="新宋体" w:cs="新宋体"/>
                <w:szCs w:val="21"/>
              </w:rPr>
            </w:pPr>
            <w:r>
              <w:rPr>
                <w:rFonts w:hint="eastAsia" w:ascii="新宋体" w:hAnsi="新宋体" w:eastAsia="新宋体" w:cs="新宋体"/>
                <w:szCs w:val="21"/>
              </w:rPr>
              <w:t>项目名称：</w:t>
            </w:r>
            <w:r>
              <w:rPr>
                <w:rFonts w:hint="eastAsia" w:ascii="宋体" w:hAnsi="宋体"/>
                <w:szCs w:val="21"/>
              </w:rPr>
              <w:t>商务楼宇星级评定服务项目</w:t>
            </w:r>
          </w:p>
          <w:p>
            <w:pPr>
              <w:spacing w:line="400" w:lineRule="exact"/>
              <w:rPr>
                <w:rFonts w:ascii="新宋体" w:hAnsi="新宋体" w:eastAsia="新宋体" w:cs="新宋体"/>
                <w:szCs w:val="21"/>
              </w:rPr>
            </w:pPr>
            <w:r>
              <w:rPr>
                <w:rFonts w:hint="eastAsia" w:ascii="新宋体" w:hAnsi="新宋体" w:eastAsia="新宋体" w:cs="新宋体"/>
                <w:szCs w:val="21"/>
              </w:rPr>
              <w:t>采购人名称：</w:t>
            </w:r>
            <w:r>
              <w:rPr>
                <w:rFonts w:hint="eastAsia" w:ascii="宋体" w:hAnsi="宋体"/>
                <w:szCs w:val="21"/>
              </w:rPr>
              <w:t>鼓楼区发展和改革局</w:t>
            </w:r>
          </w:p>
          <w:p>
            <w:pPr>
              <w:spacing w:line="400" w:lineRule="exact"/>
              <w:rPr>
                <w:rFonts w:ascii="新宋体" w:hAnsi="新宋体" w:eastAsia="新宋体" w:cs="新宋体"/>
                <w:szCs w:val="21"/>
              </w:rPr>
            </w:pPr>
            <w:r>
              <w:rPr>
                <w:rFonts w:hint="eastAsia" w:ascii="新宋体" w:hAnsi="新宋体" w:eastAsia="新宋体" w:cs="新宋体"/>
                <w:szCs w:val="21"/>
              </w:rPr>
              <w:t>项目内容：</w:t>
            </w:r>
            <w:r>
              <w:rPr>
                <w:rFonts w:hint="eastAsia" w:ascii="新宋体" w:hAnsi="新宋体" w:eastAsia="新宋体" w:cs="新宋体"/>
                <w:spacing w:val="-4"/>
                <w:szCs w:val="21"/>
              </w:rPr>
              <w:t>详见磋商服务一览表</w:t>
            </w:r>
          </w:p>
          <w:p>
            <w:pPr>
              <w:spacing w:line="400" w:lineRule="exact"/>
              <w:rPr>
                <w:rFonts w:hint="eastAsia" w:ascii="新宋体" w:hAnsi="新宋体" w:eastAsia="新宋体" w:cs="新宋体"/>
                <w:szCs w:val="21"/>
                <w:lang w:eastAsia="zh-CN"/>
              </w:rPr>
            </w:pPr>
            <w:r>
              <w:rPr>
                <w:rFonts w:hint="eastAsia" w:ascii="新宋体" w:hAnsi="新宋体" w:eastAsia="新宋体" w:cs="新宋体"/>
                <w:szCs w:val="21"/>
              </w:rPr>
              <w:t>项目编号：</w:t>
            </w:r>
            <w:r>
              <w:rPr>
                <w:rFonts w:hint="eastAsia" w:ascii="新宋体" w:hAnsi="新宋体" w:eastAsia="新宋体" w:cs="新宋体"/>
                <w:szCs w:val="21"/>
                <w:lang w:eastAsia="zh-CN"/>
              </w:rPr>
              <w:t>FJSX(CS)2021-079号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2</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3</w:t>
            </w:r>
          </w:p>
        </w:tc>
        <w:tc>
          <w:tcPr>
            <w:tcW w:w="8311" w:type="dxa"/>
            <w:vAlign w:val="center"/>
          </w:tcPr>
          <w:p>
            <w:pPr>
              <w:spacing w:line="400" w:lineRule="exact"/>
              <w:rPr>
                <w:rFonts w:ascii="新宋体" w:hAnsi="新宋体" w:eastAsia="新宋体" w:cs="新宋体"/>
                <w:szCs w:val="21"/>
              </w:rPr>
            </w:pPr>
            <w:r>
              <w:rPr>
                <w:rFonts w:hint="eastAsia" w:ascii="新宋体" w:hAnsi="新宋体" w:eastAsia="新宋体" w:cs="新宋体"/>
                <w:szCs w:val="21"/>
              </w:rPr>
              <w:t>资格标准：</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1、有能力提供本磋商文件所述货物及服务的，具有法人资格的境内服务商均可能成为合格的报价人。同时应提供合格有效的企业法人营业执照副本。</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2、报价人应当同时提供下列材料：</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（A）报价人财务状况报告，依法缴纳税收和社会保障资金的证明材料；</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a：财务状况报告的证明材料，是指提供或</w:t>
            </w:r>
            <w:r>
              <w:rPr>
                <w:rFonts w:hint="eastAsia" w:ascii="新宋体" w:hAnsi="新宋体" w:eastAsia="新宋体" w:cs="新宋体"/>
              </w:rPr>
              <w:t>会计事务所出具的2020年度审计报告</w:t>
            </w:r>
            <w:r>
              <w:rPr>
                <w:rFonts w:hint="eastAsia" w:ascii="新宋体" w:hAnsi="新宋体" w:eastAsia="新宋体" w:cs="新宋体"/>
                <w:lang w:bidi="ar"/>
              </w:rPr>
              <w:t>或者基本户开户银行出具的资信证明及基本户开户许可证（基本存款账户信息）复印件。</w:t>
            </w:r>
          </w:p>
          <w:p>
            <w:pPr>
              <w:spacing w:line="400" w:lineRule="exact"/>
              <w:ind w:firstLine="420" w:firstLineChars="200"/>
              <w:rPr>
                <w:rFonts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szCs w:val="21"/>
              </w:rPr>
              <w:t>b：依法缴纳税收的证明材料，是指提</w:t>
            </w:r>
            <w:r>
              <w:rPr>
                <w:rFonts w:hint="eastAsia" w:ascii="新宋体" w:hAnsi="新宋体" w:eastAsia="新宋体" w:cs="新宋体"/>
                <w:color w:val="000000" w:themeColor="text1"/>
                <w:szCs w:val="21"/>
                <w:highlight w:val="none"/>
                <w14:textFill>
                  <w14:solidFill>
                    <w14:schemeClr w14:val="tx1"/>
                  </w14:solidFill>
                </w14:textFill>
              </w:rPr>
              <w:t>供202</w:t>
            </w:r>
            <w:r>
              <w:rPr>
                <w:rFonts w:ascii="新宋体" w:hAnsi="新宋体" w:eastAsia="新宋体" w:cs="新宋体"/>
                <w:color w:val="000000" w:themeColor="text1"/>
                <w:szCs w:val="21"/>
                <w:highlight w:val="none"/>
                <w14:textFill>
                  <w14:solidFill>
                    <w14:schemeClr w14:val="tx1"/>
                  </w14:solidFill>
                </w14:textFill>
              </w:rPr>
              <w:t>1</w:t>
            </w:r>
            <w:r>
              <w:rPr>
                <w:rFonts w:hint="eastAsia" w:ascii="新宋体" w:hAnsi="新宋体" w:eastAsia="新宋体" w:cs="新宋体"/>
                <w:color w:val="000000" w:themeColor="text1"/>
                <w:szCs w:val="21"/>
                <w:highlight w:val="none"/>
                <w14:textFill>
                  <w14:solidFill>
                    <w14:schemeClr w14:val="tx1"/>
                  </w14:solidFill>
                </w14:textFill>
              </w:rPr>
              <w:t>年</w:t>
            </w:r>
            <w:r>
              <w:rPr>
                <w:rFonts w:ascii="新宋体" w:hAnsi="新宋体" w:eastAsia="新宋体" w:cs="新宋体"/>
                <w:color w:val="000000" w:themeColor="text1"/>
                <w:szCs w:val="21"/>
                <w:highlight w:val="none"/>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5月至2021年10月任一个月缴纳税收的凭据；或者提供依法免税的相应证明文件。</w:t>
            </w:r>
          </w:p>
          <w:p>
            <w:pPr>
              <w:spacing w:line="400" w:lineRule="exact"/>
              <w:ind w:firstLine="420" w:firstLineChars="200"/>
              <w:rPr>
                <w:rFonts w:ascii="新宋体" w:hAnsi="新宋体" w:eastAsia="新宋体" w:cs="新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Cs w:val="21"/>
                <w:highlight w:val="none"/>
                <w14:textFill>
                  <w14:solidFill>
                    <w14:schemeClr w14:val="tx1"/>
                  </w14:solidFill>
                </w14:textFill>
              </w:rPr>
              <w:t>C：社会保障资金的证明材料，是指提供202</w:t>
            </w:r>
            <w:r>
              <w:rPr>
                <w:rFonts w:ascii="新宋体" w:hAnsi="新宋体" w:eastAsia="新宋体" w:cs="新宋体"/>
                <w:color w:val="000000" w:themeColor="text1"/>
                <w:szCs w:val="21"/>
                <w:highlight w:val="none"/>
                <w14:textFill>
                  <w14:solidFill>
                    <w14:schemeClr w14:val="tx1"/>
                  </w14:solidFill>
                </w14:textFill>
              </w:rPr>
              <w:t>1</w:t>
            </w:r>
            <w:r>
              <w:rPr>
                <w:rFonts w:hint="eastAsia" w:ascii="新宋体" w:hAnsi="新宋体" w:eastAsia="新宋体" w:cs="新宋体"/>
                <w:color w:val="000000" w:themeColor="text1"/>
                <w:szCs w:val="21"/>
                <w:highlight w:val="none"/>
                <w14:textFill>
                  <w14:solidFill>
                    <w14:schemeClr w14:val="tx1"/>
                  </w14:solidFill>
                </w14:textFill>
              </w:rPr>
              <w:t>年</w:t>
            </w:r>
            <w:r>
              <w:rPr>
                <w:rFonts w:ascii="新宋体" w:hAnsi="新宋体" w:eastAsia="新宋体" w:cs="新宋体"/>
                <w:color w:val="000000" w:themeColor="text1"/>
                <w:szCs w:val="21"/>
                <w:highlight w:val="none"/>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5月至2021年10月任一个月缴纳社会保险的凭据；或者提供不需要缴纳社会保障资金的相应证明文件。</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（B）具备履行合同所必需的设备和专业技术能力的证明材料；</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a：具备履行合同所必需的设备，是指提供具备履行合同所必须的办公场所的场地证明（属于自有产权的提供产权证复印件；非自有产权的提供产地租赁合同复印件）。</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b：专业技术能力的证明材料，是指为本项目提供人员情况汇总表。</w:t>
            </w:r>
          </w:p>
          <w:p>
            <w:pPr>
              <w:spacing w:line="400" w:lineRule="exact"/>
              <w:ind w:firstLine="420" w:firstLineChars="200"/>
              <w:rPr>
                <w:rFonts w:ascii="新宋体" w:hAnsi="新宋体" w:eastAsia="新宋体" w:cs="新宋体"/>
                <w:b/>
                <w:szCs w:val="21"/>
              </w:rPr>
            </w:pPr>
            <w:r>
              <w:rPr>
                <w:rFonts w:hint="eastAsia" w:ascii="新宋体" w:hAnsi="新宋体" w:eastAsia="新宋体" w:cs="新宋体"/>
                <w:szCs w:val="21"/>
              </w:rPr>
              <w:t>（C）参加本项目投标前3年内在经营活动中没有重大违法记录的书面声明。并同时提供通过“信用中国”网站（www.creditchina.gov.cn）和中国政府采购网（www.ccgp.gov.cn）信用信息查询无严重违法失信行为信息记录的打印件（或截图）。（说明：1、应同时提供两个网站查询记录；2、不良信用记录是指列入失信被执行人、重大税收违法案件当事人名单和政府采购严重违法失信行为记录名单等。）</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（D）报价人必须提供参加采购活动前三年内在经营活动中没有重大违法记录书面声明。</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3、一个报价人只能提交一个响应文件。但如果报价人之间存在下列互为关联关系的情形之一的，不得同时参加本项目投标：</w:t>
            </w:r>
          </w:p>
          <w:p>
            <w:pPr>
              <w:spacing w:line="400" w:lineRule="exact"/>
              <w:ind w:firstLine="651" w:firstLineChars="310"/>
              <w:rPr>
                <w:rFonts w:ascii="新宋体" w:hAnsi="新宋体" w:eastAsia="新宋体" w:cs="新宋体"/>
                <w:szCs w:val="21"/>
              </w:rPr>
            </w:pPr>
            <w:r>
              <w:rPr>
                <w:rFonts w:hint="eastAsia" w:ascii="新宋体" w:hAnsi="新宋体" w:eastAsia="新宋体" w:cs="新宋体"/>
                <w:szCs w:val="21"/>
              </w:rPr>
              <w:t>（1）法定代表人为同一人的两个及两个以上法人；</w:t>
            </w:r>
          </w:p>
          <w:p>
            <w:pPr>
              <w:spacing w:line="400" w:lineRule="exact"/>
              <w:ind w:firstLine="651" w:firstLineChars="310"/>
              <w:rPr>
                <w:rFonts w:ascii="新宋体" w:hAnsi="新宋体" w:eastAsia="新宋体" w:cs="新宋体"/>
                <w:szCs w:val="21"/>
              </w:rPr>
            </w:pPr>
            <w:r>
              <w:rPr>
                <w:rFonts w:hint="eastAsia" w:ascii="新宋体" w:hAnsi="新宋体" w:eastAsia="新宋体" w:cs="新宋体"/>
                <w:szCs w:val="21"/>
              </w:rPr>
              <w:t>（2）母公司与绝对控股子公司；</w:t>
            </w:r>
          </w:p>
          <w:p>
            <w:pPr>
              <w:spacing w:line="400" w:lineRule="exact"/>
              <w:ind w:firstLine="651" w:firstLineChars="310"/>
              <w:rPr>
                <w:rFonts w:ascii="新宋体" w:hAnsi="新宋体" w:eastAsia="新宋体" w:cs="新宋体"/>
                <w:szCs w:val="21"/>
              </w:rPr>
            </w:pPr>
            <w:r>
              <w:rPr>
                <w:rFonts w:hint="eastAsia" w:ascii="新宋体" w:hAnsi="新宋体" w:eastAsia="新宋体" w:cs="新宋体"/>
                <w:szCs w:val="21"/>
              </w:rPr>
              <w:t>（3）均为同一法人或自然人直接或间接持股50%及以上的被投资公司。</w:t>
            </w:r>
          </w:p>
          <w:p>
            <w:pPr>
              <w:widowControl/>
              <w:spacing w:line="400" w:lineRule="exact"/>
              <w:ind w:firstLine="420" w:firstLineChars="200"/>
              <w:rPr>
                <w:rFonts w:hint="eastAsia" w:ascii="新宋体" w:hAnsi="新宋体" w:eastAsia="新宋体" w:cs="新宋体"/>
                <w:szCs w:val="21"/>
                <w:highlight w:val="yellow"/>
              </w:rPr>
            </w:pPr>
            <w:r>
              <w:rPr>
                <w:rFonts w:hint="eastAsia" w:ascii="新宋体" w:hAnsi="新宋体" w:eastAsia="新宋体" w:cs="新宋体"/>
                <w:szCs w:val="21"/>
              </w:rPr>
              <w:t>4、本项目不接受联合体投标。</w:t>
            </w:r>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评标委员会对投标方所提供的资格类文件仅负审核的责任。即使投标方所提交的资格类文件通过了审核，在评标过程中乃至确定成交方后，如发现投标方所提供的资格类文件不合法或不真实，仍可废除成交方成交资格并追究成交方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3</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11.1</w:t>
            </w:r>
          </w:p>
        </w:tc>
        <w:tc>
          <w:tcPr>
            <w:tcW w:w="8311" w:type="dxa"/>
            <w:vAlign w:val="center"/>
          </w:tcPr>
          <w:p>
            <w:pPr>
              <w:spacing w:line="400" w:lineRule="exact"/>
              <w:rPr>
                <w:rFonts w:ascii="新宋体" w:hAnsi="新宋体" w:eastAsia="新宋体" w:cs="新宋体"/>
                <w:szCs w:val="21"/>
              </w:rPr>
            </w:pPr>
            <w:r>
              <w:rPr>
                <w:rFonts w:hint="eastAsia" w:ascii="新宋体" w:hAnsi="新宋体" w:eastAsia="新宋体" w:cs="新宋体"/>
                <w:szCs w:val="21"/>
              </w:rPr>
              <w:t>投标有效期：投标截止期结束后</w:t>
            </w:r>
            <w:r>
              <w:rPr>
                <w:rFonts w:hint="eastAsia" w:ascii="新宋体" w:hAnsi="新宋体" w:eastAsia="新宋体" w:cs="新宋体"/>
                <w:szCs w:val="21"/>
                <w:u w:val="single"/>
              </w:rPr>
              <w:t>90</w:t>
            </w:r>
            <w:r>
              <w:rPr>
                <w:rFonts w:hint="eastAsia" w:ascii="新宋体" w:hAnsi="新宋体" w:eastAsia="新宋体" w:cs="新宋体"/>
                <w:szCs w:val="21"/>
              </w:rPr>
              <w:t>日历日。</w:t>
            </w:r>
          </w:p>
          <w:p>
            <w:pPr>
              <w:spacing w:line="400" w:lineRule="exact"/>
              <w:rPr>
                <w:rFonts w:ascii="新宋体" w:hAnsi="新宋体" w:eastAsia="新宋体" w:cs="新宋体"/>
                <w:szCs w:val="21"/>
                <w:u w:val="single"/>
              </w:rPr>
            </w:pPr>
            <w:r>
              <w:rPr>
                <w:rFonts w:hint="eastAsia" w:ascii="新宋体" w:hAnsi="新宋体" w:eastAsia="新宋体" w:cs="新宋体"/>
                <w:szCs w:val="21"/>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4</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11.1</w:t>
            </w:r>
          </w:p>
        </w:tc>
        <w:tc>
          <w:tcPr>
            <w:tcW w:w="8311" w:type="dxa"/>
            <w:vAlign w:val="center"/>
          </w:tcPr>
          <w:p>
            <w:pPr>
              <w:spacing w:line="400" w:lineRule="exact"/>
              <w:rPr>
                <w:rFonts w:ascii="新宋体" w:hAnsi="新宋体" w:eastAsia="新宋体" w:cs="新宋体"/>
                <w:szCs w:val="21"/>
                <w:highlight w:val="none"/>
              </w:rPr>
            </w:pPr>
            <w:r>
              <w:rPr>
                <w:rFonts w:hint="eastAsia" w:ascii="新宋体" w:hAnsi="新宋体" w:eastAsia="新宋体" w:cs="新宋体"/>
                <w:szCs w:val="21"/>
              </w:rPr>
              <w:t>响应文件递交地址：福建省顺鑫招标代理有限公司( 地址：福州市鼓楼区鼓屏路124号3层开标室</w:t>
            </w:r>
            <w:r>
              <w:rPr>
                <w:rFonts w:hint="eastAsia" w:ascii="新宋体" w:hAnsi="新宋体" w:eastAsia="新宋体" w:cs="新宋体"/>
                <w:szCs w:val="21"/>
                <w:highlight w:val="none"/>
              </w:rPr>
              <w:t>)</w:t>
            </w:r>
          </w:p>
          <w:p>
            <w:pPr>
              <w:spacing w:line="400" w:lineRule="exact"/>
              <w:rPr>
                <w:rFonts w:ascii="新宋体" w:hAnsi="新宋体" w:eastAsia="新宋体" w:cs="新宋体"/>
                <w:szCs w:val="21"/>
              </w:rPr>
            </w:pPr>
            <w:r>
              <w:rPr>
                <w:rFonts w:hint="eastAsia" w:ascii="新宋体" w:hAnsi="新宋体" w:eastAsia="新宋体" w:cs="新宋体"/>
                <w:szCs w:val="21"/>
                <w:highlight w:val="none"/>
              </w:rPr>
              <w:t>投标截止时间：</w:t>
            </w:r>
            <w:r>
              <w:rPr>
                <w:rFonts w:hint="eastAsia" w:ascii="新宋体" w:hAnsi="新宋体" w:eastAsia="新宋体" w:cs="新宋体"/>
                <w:color w:val="000000" w:themeColor="text1"/>
                <w:szCs w:val="21"/>
                <w:highlight w:val="none"/>
                <w14:textFill>
                  <w14:solidFill>
                    <w14:schemeClr w14:val="tx1"/>
                  </w14:solidFill>
                </w14:textFill>
              </w:rPr>
              <w:t>2021年</w:t>
            </w:r>
            <w:r>
              <w:rPr>
                <w:rFonts w:hint="eastAsia" w:ascii="新宋体" w:hAnsi="新宋体" w:eastAsia="新宋体" w:cs="新宋体"/>
                <w:color w:val="000000" w:themeColor="text1"/>
                <w:szCs w:val="21"/>
                <w:highlight w:val="none"/>
                <w:lang w:val="en-US" w:eastAsia="zh-CN"/>
                <w14:textFill>
                  <w14:solidFill>
                    <w14:schemeClr w14:val="tx1"/>
                  </w14:solidFill>
                </w14:textFill>
              </w:rPr>
              <w:t>12</w:t>
            </w:r>
            <w:r>
              <w:rPr>
                <w:rFonts w:hint="eastAsia" w:ascii="新宋体" w:hAnsi="新宋体" w:eastAsia="新宋体" w:cs="新宋体"/>
                <w:color w:val="000000" w:themeColor="text1"/>
                <w:szCs w:val="21"/>
                <w:highlight w:val="none"/>
                <w14:textFill>
                  <w14:solidFill>
                    <w14:schemeClr w14:val="tx1"/>
                  </w14:solidFill>
                </w14:textFill>
              </w:rPr>
              <w:t>月</w:t>
            </w:r>
            <w:r>
              <w:rPr>
                <w:rFonts w:hint="eastAsia" w:ascii="新宋体" w:hAnsi="新宋体" w:eastAsia="新宋体" w:cs="新宋体"/>
                <w:color w:val="000000" w:themeColor="text1"/>
                <w:szCs w:val="21"/>
                <w:highlight w:val="none"/>
                <w:lang w:val="en-US" w:eastAsia="zh-CN"/>
                <w14:textFill>
                  <w14:solidFill>
                    <w14:schemeClr w14:val="tx1"/>
                  </w14:solidFill>
                </w14:textFill>
              </w:rPr>
              <w:t xml:space="preserve"> 03</w:t>
            </w:r>
            <w:r>
              <w:rPr>
                <w:rFonts w:hint="eastAsia" w:ascii="新宋体" w:hAnsi="新宋体" w:eastAsia="新宋体" w:cs="新宋体"/>
                <w:color w:val="000000" w:themeColor="text1"/>
                <w:szCs w:val="21"/>
                <w:highlight w:val="none"/>
                <w14:textFill>
                  <w14:solidFill>
                    <w14:schemeClr w14:val="tx1"/>
                  </w14:solidFill>
                </w14:textFill>
              </w:rPr>
              <w:t xml:space="preserve"> 日</w:t>
            </w:r>
            <w:r>
              <w:rPr>
                <w:rFonts w:hint="eastAsia" w:ascii="新宋体" w:hAnsi="新宋体" w:eastAsia="新宋体" w:cs="新宋体"/>
                <w:color w:val="000000" w:themeColor="text1"/>
                <w:szCs w:val="21"/>
                <w:highlight w:val="none"/>
                <w:lang w:val="en-US" w:eastAsia="zh-CN"/>
                <w14:textFill>
                  <w14:solidFill>
                    <w14:schemeClr w14:val="tx1"/>
                  </w14:solidFill>
                </w14:textFill>
              </w:rPr>
              <w:t>下午15</w:t>
            </w:r>
            <w:r>
              <w:rPr>
                <w:rFonts w:hint="eastAsia" w:ascii="新宋体" w:hAnsi="新宋体" w:eastAsia="新宋体" w:cs="新宋体"/>
                <w:color w:val="000000" w:themeColor="text1"/>
                <w:szCs w:val="21"/>
                <w:highlight w:val="none"/>
                <w14:textFill>
                  <w14:solidFill>
                    <w14:schemeClr w14:val="tx1"/>
                  </w14:solidFill>
                </w14:textFill>
              </w:rPr>
              <w:t>：</w:t>
            </w:r>
            <w:r>
              <w:rPr>
                <w:rFonts w:hint="eastAsia" w:ascii="新宋体" w:hAnsi="新宋体" w:eastAsia="新宋体" w:cs="新宋体"/>
                <w:color w:val="000000" w:themeColor="text1"/>
                <w:szCs w:val="21"/>
                <w:highlight w:val="none"/>
                <w:lang w:val="en-US" w:eastAsia="zh-CN"/>
                <w14:textFill>
                  <w14:solidFill>
                    <w14:schemeClr w14:val="tx1"/>
                  </w14:solidFill>
                </w14:textFill>
              </w:rPr>
              <w:t>0</w:t>
            </w:r>
            <w:r>
              <w:rPr>
                <w:rFonts w:hint="eastAsia" w:ascii="新宋体" w:hAnsi="新宋体" w:eastAsia="新宋体" w:cs="新宋体"/>
                <w:color w:val="000000" w:themeColor="text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5</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12</w:t>
            </w:r>
          </w:p>
        </w:tc>
        <w:tc>
          <w:tcPr>
            <w:tcW w:w="8311" w:type="dxa"/>
          </w:tcPr>
          <w:p>
            <w:pPr>
              <w:pStyle w:val="198"/>
              <w:spacing w:line="360" w:lineRule="exact"/>
              <w:rPr>
                <w:rFonts w:ascii="新宋体" w:hAnsi="新宋体" w:eastAsia="新宋体" w:cs="新宋体"/>
                <w:sz w:val="21"/>
                <w:szCs w:val="21"/>
              </w:rPr>
            </w:pPr>
            <w:r>
              <w:rPr>
                <w:rFonts w:hint="eastAsia" w:ascii="新宋体" w:hAnsi="新宋体" w:eastAsia="新宋体" w:cs="新宋体"/>
                <w:sz w:val="21"/>
                <w:szCs w:val="21"/>
              </w:rPr>
              <w:t>投标保证金：</w:t>
            </w:r>
          </w:p>
          <w:p>
            <w:pPr>
              <w:spacing w:line="360" w:lineRule="exact"/>
              <w:ind w:firstLine="420" w:firstLineChars="200"/>
              <w:rPr>
                <w:rFonts w:ascii="新宋体" w:hAnsi="新宋体" w:eastAsia="新宋体" w:cs="新宋体"/>
                <w:b/>
                <w:szCs w:val="21"/>
              </w:rPr>
            </w:pPr>
            <w:r>
              <w:rPr>
                <w:rFonts w:hint="eastAsia" w:ascii="新宋体" w:hAnsi="新宋体" w:eastAsia="新宋体" w:cs="新宋体"/>
                <w:szCs w:val="21"/>
              </w:rPr>
              <w:t>本项目不接受现金形式提交的投标保证金。</w:t>
            </w:r>
            <w:r>
              <w:rPr>
                <w:rFonts w:hint="eastAsia" w:ascii="新宋体" w:hAnsi="新宋体" w:eastAsia="新宋体" w:cs="新宋体"/>
                <w:kern w:val="0"/>
                <w:szCs w:val="21"/>
              </w:rPr>
              <w:t>报价人应以银行转账或电汇等公对公（非现金）形式提交投标保证金，并保证于投标截止时间前到达本公告提供的账户上，招标代理机构将以开户银行提供的投标保证金到帐时间为依据进行确认。投标保证金未按上述规定到达指定账户的响应文件将被拒绝。</w:t>
            </w:r>
            <w:r>
              <w:rPr>
                <w:rFonts w:hint="eastAsia" w:ascii="新宋体" w:hAnsi="新宋体" w:eastAsia="新宋体" w:cs="新宋体"/>
                <w:b/>
                <w:kern w:val="0"/>
                <w:szCs w:val="21"/>
              </w:rPr>
              <w:t>（投标保证金转账时应注明所投标的</w:t>
            </w:r>
            <w:r>
              <w:rPr>
                <w:rFonts w:hint="eastAsia" w:ascii="新宋体" w:hAnsi="新宋体" w:eastAsia="新宋体" w:cs="新宋体"/>
                <w:b/>
                <w:szCs w:val="21"/>
              </w:rPr>
              <w:t>招标编号和汇款单位名称。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6</w:t>
            </w:r>
          </w:p>
        </w:tc>
        <w:tc>
          <w:tcPr>
            <w:tcW w:w="696"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19.1</w:t>
            </w:r>
          </w:p>
        </w:tc>
        <w:tc>
          <w:tcPr>
            <w:tcW w:w="8311" w:type="dxa"/>
          </w:tcPr>
          <w:p>
            <w:pPr>
              <w:spacing w:line="360" w:lineRule="exact"/>
              <w:rPr>
                <w:rFonts w:ascii="新宋体" w:hAnsi="新宋体" w:eastAsia="新宋体" w:cs="新宋体"/>
              </w:rPr>
            </w:pPr>
            <w:r>
              <w:rPr>
                <w:rFonts w:hint="eastAsia" w:ascii="新宋体" w:hAnsi="新宋体" w:eastAsia="新宋体" w:cs="新宋体"/>
              </w:rPr>
              <w:t>评标标准：</w:t>
            </w:r>
          </w:p>
          <w:p>
            <w:pPr>
              <w:spacing w:line="360" w:lineRule="exact"/>
              <w:ind w:firstLine="420" w:firstLineChars="200"/>
              <w:rPr>
                <w:rFonts w:ascii="新宋体" w:hAnsi="新宋体" w:eastAsia="新宋体" w:cs="新宋体"/>
              </w:rPr>
            </w:pPr>
            <w:r>
              <w:rPr>
                <w:rFonts w:hint="eastAsia" w:ascii="新宋体" w:hAnsi="新宋体" w:eastAsia="新宋体" w:cs="新宋体"/>
              </w:rPr>
              <w:t>评标工作将依据《中华人民共和国招标投标法》、《中华人民共和国政府采购法》的规定进行，遵循“公开、公平、公正”和“诚实信用”的原则。</w:t>
            </w:r>
          </w:p>
          <w:p>
            <w:pPr>
              <w:spacing w:line="360" w:lineRule="exact"/>
              <w:ind w:firstLine="422" w:firstLineChars="200"/>
              <w:rPr>
                <w:rFonts w:ascii="新宋体" w:hAnsi="新宋体" w:eastAsia="新宋体" w:cs="新宋体"/>
                <w:b/>
              </w:rPr>
            </w:pPr>
            <w:r>
              <w:rPr>
                <w:rFonts w:hint="eastAsia" w:ascii="新宋体" w:hAnsi="新宋体" w:eastAsia="新宋体" w:cs="新宋体"/>
                <w:b/>
              </w:rPr>
              <w:t>合同包1评标方法：综合评分法（详见附件A）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7</w:t>
            </w:r>
          </w:p>
        </w:tc>
        <w:tc>
          <w:tcPr>
            <w:tcW w:w="696" w:type="dxa"/>
            <w:vAlign w:val="center"/>
          </w:tcPr>
          <w:p>
            <w:pPr>
              <w:spacing w:line="400" w:lineRule="exact"/>
              <w:jc w:val="center"/>
              <w:rPr>
                <w:rFonts w:ascii="新宋体" w:hAnsi="新宋体" w:eastAsia="新宋体" w:cs="新宋体"/>
                <w:szCs w:val="21"/>
              </w:rPr>
            </w:pPr>
          </w:p>
        </w:tc>
        <w:tc>
          <w:tcPr>
            <w:tcW w:w="8311" w:type="dxa"/>
            <w:vAlign w:val="center"/>
          </w:tcPr>
          <w:p>
            <w:pPr>
              <w:spacing w:line="360" w:lineRule="exact"/>
              <w:rPr>
                <w:rFonts w:ascii="新宋体" w:hAnsi="新宋体" w:eastAsia="新宋体" w:cs="新宋体"/>
                <w:szCs w:val="21"/>
              </w:rPr>
            </w:pPr>
            <w:r>
              <w:rPr>
                <w:rFonts w:hint="eastAsia" w:ascii="新宋体" w:hAnsi="新宋体" w:eastAsia="新宋体" w:cs="新宋体"/>
                <w:b/>
                <w:bCs/>
                <w:szCs w:val="21"/>
              </w:rPr>
              <w:t>招标服务费：本项目招标代理服务费为包干价</w:t>
            </w:r>
            <w:r>
              <w:rPr>
                <w:rFonts w:hint="eastAsia" w:ascii="新宋体" w:hAnsi="新宋体" w:eastAsia="新宋体" w:cs="新宋体"/>
                <w:b/>
                <w:bCs/>
                <w:szCs w:val="21"/>
                <w:lang w:val="en-US" w:eastAsia="zh-CN"/>
              </w:rPr>
              <w:t>4000</w:t>
            </w:r>
            <w:r>
              <w:rPr>
                <w:rFonts w:hint="eastAsia" w:ascii="新宋体" w:hAnsi="新宋体" w:eastAsia="新宋体" w:cs="新宋体"/>
                <w:b/>
                <w:bCs/>
                <w:szCs w:val="21"/>
              </w:rPr>
              <w:t>元人民币，由成交供应商支付。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8</w:t>
            </w:r>
          </w:p>
        </w:tc>
        <w:tc>
          <w:tcPr>
            <w:tcW w:w="696" w:type="dxa"/>
            <w:vAlign w:val="center"/>
          </w:tcPr>
          <w:p>
            <w:pPr>
              <w:spacing w:line="400" w:lineRule="exact"/>
              <w:jc w:val="center"/>
              <w:rPr>
                <w:rFonts w:ascii="新宋体" w:hAnsi="新宋体" w:eastAsia="新宋体" w:cs="新宋体"/>
                <w:szCs w:val="21"/>
              </w:rPr>
            </w:pPr>
          </w:p>
        </w:tc>
        <w:tc>
          <w:tcPr>
            <w:tcW w:w="8311"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预算金额作为最高限价：</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本项目的投标总价设最高限价详见“磋商服务一览表”，预算价是根据往年数据的预估值，因人数变化、采购物单价的变化等因素都会影响预算价，因此预算价不作为合同结算依据，报价人自行承担由此产生的各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57" w:type="dxa"/>
            <w:vAlign w:val="center"/>
          </w:tcPr>
          <w:p>
            <w:pPr>
              <w:spacing w:line="400" w:lineRule="exact"/>
              <w:jc w:val="center"/>
              <w:rPr>
                <w:rFonts w:ascii="新宋体" w:hAnsi="新宋体" w:eastAsia="新宋体" w:cs="新宋体"/>
                <w:szCs w:val="21"/>
              </w:rPr>
            </w:pPr>
            <w:r>
              <w:rPr>
                <w:rFonts w:hint="eastAsia" w:ascii="新宋体" w:hAnsi="新宋体" w:eastAsia="新宋体" w:cs="新宋体"/>
                <w:szCs w:val="21"/>
              </w:rPr>
              <w:t>9</w:t>
            </w:r>
          </w:p>
        </w:tc>
        <w:tc>
          <w:tcPr>
            <w:tcW w:w="696" w:type="dxa"/>
            <w:vAlign w:val="center"/>
          </w:tcPr>
          <w:p>
            <w:pPr>
              <w:spacing w:line="400" w:lineRule="exact"/>
              <w:jc w:val="center"/>
              <w:rPr>
                <w:rFonts w:ascii="新宋体" w:hAnsi="新宋体" w:eastAsia="新宋体" w:cs="新宋体"/>
                <w:szCs w:val="21"/>
              </w:rPr>
            </w:pPr>
          </w:p>
        </w:tc>
        <w:tc>
          <w:tcPr>
            <w:tcW w:w="8311" w:type="dxa"/>
            <w:vAlign w:val="center"/>
          </w:tcPr>
          <w:p>
            <w:pPr>
              <w:spacing w:line="360" w:lineRule="exact"/>
              <w:ind w:firstLine="480"/>
              <w:rPr>
                <w:rFonts w:ascii="新宋体" w:hAnsi="新宋体" w:eastAsia="新宋体" w:cs="新宋体"/>
                <w:szCs w:val="21"/>
              </w:rPr>
            </w:pPr>
            <w:r>
              <w:rPr>
                <w:rFonts w:hint="eastAsia" w:ascii="新宋体" w:hAnsi="新宋体" w:eastAsia="新宋体" w:cs="新宋体"/>
                <w:szCs w:val="21"/>
              </w:rPr>
              <w:t>1、报价人若出现下列情形之一的，按无效投标处理：</w:t>
            </w:r>
          </w:p>
          <w:p>
            <w:pPr>
              <w:spacing w:line="360" w:lineRule="exact"/>
              <w:rPr>
                <w:rFonts w:ascii="新宋体" w:hAnsi="新宋体" w:eastAsia="新宋体" w:cs="新宋体"/>
                <w:szCs w:val="21"/>
              </w:rPr>
            </w:pPr>
            <w:r>
              <w:rPr>
                <w:rFonts w:hint="eastAsia" w:ascii="新宋体" w:hAnsi="新宋体" w:eastAsia="新宋体" w:cs="新宋体"/>
                <w:szCs w:val="21"/>
              </w:rPr>
              <w:t>(1) 投标邀请的第4点：未在规定的时间内购买磋商文件；</w:t>
            </w:r>
          </w:p>
          <w:p>
            <w:pPr>
              <w:spacing w:line="360" w:lineRule="exact"/>
              <w:rPr>
                <w:rFonts w:ascii="新宋体" w:hAnsi="新宋体" w:eastAsia="新宋体" w:cs="新宋体"/>
                <w:szCs w:val="21"/>
              </w:rPr>
            </w:pPr>
            <w:r>
              <w:rPr>
                <w:rFonts w:hint="eastAsia" w:ascii="新宋体" w:hAnsi="新宋体" w:eastAsia="新宋体" w:cs="新宋体"/>
                <w:szCs w:val="21"/>
              </w:rPr>
              <w:t>(2) 投标邀请的第6点：未在规定的时间内递交响应文件；</w:t>
            </w:r>
          </w:p>
          <w:p>
            <w:pPr>
              <w:spacing w:line="360" w:lineRule="exact"/>
              <w:rPr>
                <w:rFonts w:ascii="新宋体" w:hAnsi="新宋体" w:eastAsia="新宋体" w:cs="新宋体"/>
                <w:szCs w:val="21"/>
              </w:rPr>
            </w:pPr>
            <w:r>
              <w:rPr>
                <w:rFonts w:hint="eastAsia" w:ascii="新宋体" w:hAnsi="新宋体" w:eastAsia="新宋体" w:cs="新宋体"/>
                <w:szCs w:val="21"/>
              </w:rPr>
              <w:t>(3）报价人须知前附表的第2项号：未满足资格标准；</w:t>
            </w:r>
          </w:p>
          <w:p>
            <w:pPr>
              <w:spacing w:line="360" w:lineRule="exact"/>
              <w:rPr>
                <w:rFonts w:ascii="新宋体" w:hAnsi="新宋体" w:eastAsia="新宋体" w:cs="新宋体"/>
                <w:szCs w:val="21"/>
              </w:rPr>
            </w:pPr>
            <w:r>
              <w:rPr>
                <w:rFonts w:hint="eastAsia" w:ascii="新宋体" w:hAnsi="新宋体" w:eastAsia="新宋体" w:cs="新宋体"/>
                <w:szCs w:val="21"/>
              </w:rPr>
              <w:t>(4）报价人须知前附表的第3项号：投标有效期不满足；</w:t>
            </w:r>
          </w:p>
          <w:p>
            <w:pPr>
              <w:spacing w:line="360" w:lineRule="exact"/>
              <w:rPr>
                <w:rFonts w:ascii="新宋体" w:hAnsi="新宋体" w:eastAsia="新宋体" w:cs="新宋体"/>
                <w:szCs w:val="21"/>
              </w:rPr>
            </w:pPr>
            <w:r>
              <w:rPr>
                <w:rFonts w:hint="eastAsia" w:ascii="新宋体" w:hAnsi="新宋体" w:eastAsia="新宋体" w:cs="新宋体"/>
                <w:szCs w:val="21"/>
              </w:rPr>
              <w:t>(5）报价人须知前附表的第5项号：未按规定的时间内缴交投标保证金；</w:t>
            </w:r>
          </w:p>
          <w:p>
            <w:pPr>
              <w:spacing w:line="360" w:lineRule="exact"/>
              <w:rPr>
                <w:rFonts w:ascii="新宋体" w:hAnsi="新宋体" w:eastAsia="新宋体" w:cs="新宋体"/>
                <w:szCs w:val="21"/>
              </w:rPr>
            </w:pPr>
            <w:r>
              <w:rPr>
                <w:rFonts w:hint="eastAsia" w:ascii="新宋体" w:hAnsi="新宋体" w:eastAsia="新宋体" w:cs="新宋体"/>
                <w:szCs w:val="21"/>
              </w:rPr>
              <w:t>(6）报价人须知前附表的第9项号：投标报价超出最高限价；</w:t>
            </w:r>
          </w:p>
          <w:p>
            <w:pPr>
              <w:spacing w:line="360" w:lineRule="exact"/>
              <w:rPr>
                <w:rFonts w:ascii="新宋体" w:hAnsi="新宋体" w:eastAsia="新宋体" w:cs="新宋体"/>
                <w:szCs w:val="21"/>
              </w:rPr>
            </w:pPr>
            <w:r>
              <w:rPr>
                <w:rFonts w:hint="eastAsia" w:ascii="新宋体" w:hAnsi="新宋体" w:eastAsia="新宋体" w:cs="新宋体"/>
                <w:szCs w:val="21"/>
              </w:rPr>
              <w:t>(7）报价人须知前附表的第8.1条款、第9.2条款、第13条款、第14.1～14.6条款、第17.3～17.4条款、第19.3条款规定；</w:t>
            </w:r>
          </w:p>
          <w:p>
            <w:pPr>
              <w:spacing w:line="360" w:lineRule="exact"/>
              <w:rPr>
                <w:rFonts w:ascii="新宋体" w:hAnsi="新宋体" w:eastAsia="新宋体" w:cs="新宋体"/>
              </w:rPr>
            </w:pPr>
            <w:r>
              <w:rPr>
                <w:rFonts w:hint="eastAsia" w:ascii="新宋体" w:hAnsi="新宋体" w:eastAsia="新宋体" w:cs="新宋体"/>
                <w:szCs w:val="21"/>
              </w:rPr>
              <w:t>(8)</w:t>
            </w:r>
            <w:r>
              <w:rPr>
                <w:rFonts w:hint="eastAsia" w:ascii="新宋体" w:hAnsi="新宋体" w:eastAsia="新宋体" w:cs="新宋体"/>
              </w:rPr>
              <w:t xml:space="preserve"> 报价人响应文件中承诺的交货期、付款方式、售后服务必须满足磋商文件要求，若报价人的承诺不满足磋商文件要求或未在响应文件中做出承诺的将被视为未实质性响应磋商文件要求，视为无效投标。</w:t>
            </w:r>
          </w:p>
          <w:p>
            <w:pPr>
              <w:spacing w:line="360" w:lineRule="exact"/>
              <w:ind w:firstLine="420" w:firstLineChars="200"/>
              <w:rPr>
                <w:rFonts w:ascii="新宋体" w:hAnsi="新宋体" w:eastAsia="新宋体" w:cs="新宋体"/>
                <w:szCs w:val="21"/>
              </w:rPr>
            </w:pPr>
            <w:r>
              <w:rPr>
                <w:rFonts w:hint="eastAsia" w:ascii="新宋体" w:hAnsi="新宋体" w:eastAsia="新宋体" w:cs="新宋体"/>
                <w:szCs w:val="21"/>
              </w:rPr>
              <w:t>2、出现下列情形之一的，按废标处理：</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(1) 符合专业条件的服务商或者对磋商文件作实质响应的服务商不足二家的； </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(2) 出现影响采购公正的违法、违规行为的； </w:t>
            </w:r>
          </w:p>
          <w:p>
            <w:pPr>
              <w:spacing w:line="360" w:lineRule="exact"/>
              <w:rPr>
                <w:rFonts w:ascii="新宋体" w:hAnsi="新宋体" w:eastAsia="新宋体" w:cs="新宋体"/>
                <w:szCs w:val="21"/>
              </w:rPr>
            </w:pPr>
            <w:r>
              <w:rPr>
                <w:rFonts w:hint="eastAsia" w:ascii="新宋体" w:hAnsi="新宋体" w:eastAsia="新宋体" w:cs="新宋体"/>
                <w:szCs w:val="21"/>
              </w:rPr>
              <w:t xml:space="preserve">(3) 报价人的报价均超过了采购预算，采购人不能支付的； </w:t>
            </w:r>
          </w:p>
          <w:p>
            <w:pPr>
              <w:spacing w:line="360" w:lineRule="exact"/>
              <w:rPr>
                <w:rFonts w:ascii="新宋体" w:hAnsi="新宋体" w:eastAsia="新宋体" w:cs="新宋体"/>
                <w:szCs w:val="21"/>
              </w:rPr>
            </w:pPr>
            <w:r>
              <w:rPr>
                <w:rFonts w:hint="eastAsia" w:ascii="新宋体" w:hAnsi="新宋体" w:eastAsia="新宋体" w:cs="新宋体"/>
                <w:szCs w:val="21"/>
              </w:rPr>
              <w:t>(4)不同报价人的响应文件错、漏之处一致或雷同，且不能合理解释的；</w:t>
            </w:r>
          </w:p>
          <w:p>
            <w:pPr>
              <w:spacing w:line="360" w:lineRule="exact"/>
              <w:rPr>
                <w:rFonts w:ascii="新宋体" w:hAnsi="新宋体" w:eastAsia="新宋体" w:cs="新宋体"/>
                <w:szCs w:val="21"/>
              </w:rPr>
            </w:pPr>
            <w:r>
              <w:rPr>
                <w:rFonts w:hint="eastAsia" w:ascii="新宋体" w:hAnsi="新宋体" w:eastAsia="新宋体" w:cs="新宋体"/>
                <w:szCs w:val="21"/>
              </w:rPr>
              <w:t>(5)不同的报价人的法定代表人、委托代理人等由同一个单位缴纳社会保险的；</w:t>
            </w:r>
          </w:p>
          <w:p>
            <w:pPr>
              <w:spacing w:line="360" w:lineRule="exact"/>
              <w:rPr>
                <w:rFonts w:ascii="新宋体" w:hAnsi="新宋体" w:eastAsia="新宋体" w:cs="新宋体"/>
                <w:szCs w:val="21"/>
              </w:rPr>
            </w:pPr>
            <w:r>
              <w:rPr>
                <w:rFonts w:hint="eastAsia" w:ascii="新宋体" w:hAnsi="新宋体" w:eastAsia="新宋体" w:cs="新宋体"/>
                <w:szCs w:val="21"/>
              </w:rPr>
              <w:t>(6)由同一人或分别由几个有利害关系人携带两个以上（含两个）报价人的企业资料参与资格审查、领取招标资料，或代表两个以上（含两个）报价人参加招标答疑会、交纳或退还投标保证金、开标的；</w:t>
            </w:r>
          </w:p>
          <w:p>
            <w:pPr>
              <w:spacing w:line="360" w:lineRule="exact"/>
              <w:rPr>
                <w:rFonts w:ascii="新宋体" w:hAnsi="新宋体" w:eastAsia="新宋体" w:cs="新宋体"/>
                <w:szCs w:val="21"/>
              </w:rPr>
            </w:pPr>
            <w:r>
              <w:rPr>
                <w:rFonts w:hint="eastAsia" w:ascii="新宋体" w:hAnsi="新宋体" w:eastAsia="新宋体" w:cs="新宋体"/>
                <w:szCs w:val="21"/>
              </w:rPr>
              <w:t>(7)有关法律、法规或规章规定的其他串通投标行为。</w:t>
            </w:r>
          </w:p>
          <w:p>
            <w:pPr>
              <w:spacing w:line="360" w:lineRule="exact"/>
              <w:rPr>
                <w:rFonts w:ascii="新宋体" w:hAnsi="新宋体" w:eastAsia="新宋体" w:cs="新宋体"/>
                <w:szCs w:val="21"/>
              </w:rPr>
            </w:pPr>
            <w:r>
              <w:rPr>
                <w:rFonts w:hint="eastAsia" w:ascii="新宋体" w:hAnsi="新宋体" w:eastAsia="新宋体" w:cs="新宋体"/>
                <w:szCs w:val="21"/>
              </w:rPr>
              <w:t>（8）报价人递交的响应文件正本未逐页盖章或正本与副本内容不一致的；</w:t>
            </w:r>
          </w:p>
          <w:p>
            <w:pPr>
              <w:spacing w:line="360" w:lineRule="exact"/>
              <w:rPr>
                <w:rFonts w:ascii="新宋体" w:hAnsi="新宋体" w:eastAsia="新宋体" w:cs="新宋体"/>
                <w:szCs w:val="21"/>
              </w:rPr>
            </w:pPr>
            <w:r>
              <w:rPr>
                <w:rFonts w:hint="eastAsia" w:ascii="新宋体" w:hAnsi="新宋体" w:eastAsia="新宋体" w:cs="新宋体"/>
                <w:szCs w:val="21"/>
              </w:rPr>
              <w:t>（9）报价人未按磋商文件规定提交最终报价；</w:t>
            </w:r>
          </w:p>
        </w:tc>
      </w:tr>
    </w:tbl>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pStyle w:val="3"/>
        <w:rPr>
          <w:sz w:val="32"/>
          <w:szCs w:val="32"/>
        </w:rPr>
      </w:pPr>
    </w:p>
    <w:p>
      <w:pPr>
        <w:rPr>
          <w:sz w:val="32"/>
          <w:szCs w:val="32"/>
        </w:rPr>
      </w:pPr>
    </w:p>
    <w:p>
      <w:pPr>
        <w:pStyle w:val="3"/>
      </w:pPr>
    </w:p>
    <w:p>
      <w:pPr>
        <w:rPr>
          <w:sz w:val="32"/>
          <w:szCs w:val="32"/>
        </w:rPr>
      </w:pPr>
    </w:p>
    <w:p>
      <w:pPr>
        <w:rPr>
          <w:rFonts w:ascii="新宋体" w:hAnsi="新宋体" w:eastAsia="新宋体" w:cs="新宋体"/>
          <w:b/>
          <w:bCs/>
          <w:sz w:val="32"/>
          <w:szCs w:val="32"/>
        </w:rPr>
      </w:pPr>
      <w:r>
        <w:rPr>
          <w:rFonts w:hint="eastAsia" w:ascii="新宋体" w:hAnsi="新宋体" w:eastAsia="新宋体" w:cs="新宋体"/>
          <w:b/>
          <w:bCs/>
          <w:sz w:val="32"/>
          <w:szCs w:val="32"/>
        </w:rPr>
        <w:t>附件A：</w:t>
      </w:r>
    </w:p>
    <w:p>
      <w:pPr>
        <w:spacing w:line="440" w:lineRule="exact"/>
        <w:ind w:firstLine="211" w:firstLineChars="100"/>
        <w:rPr>
          <w:rFonts w:ascii="新宋体" w:hAnsi="新宋体" w:eastAsia="新宋体" w:cs="新宋体"/>
          <w:b/>
          <w:szCs w:val="21"/>
        </w:rPr>
      </w:pPr>
      <w:r>
        <w:rPr>
          <w:rFonts w:hint="eastAsia" w:ascii="新宋体" w:hAnsi="新宋体" w:eastAsia="新宋体" w:cs="新宋体"/>
          <w:b/>
          <w:szCs w:val="21"/>
        </w:rPr>
        <w:t>本项目采用综合评分法确定三名成交候选人</w:t>
      </w:r>
      <w:r>
        <w:rPr>
          <w:rFonts w:hint="eastAsia" w:ascii="新宋体" w:hAnsi="新宋体" w:eastAsia="新宋体" w:cs="新宋体"/>
          <w:szCs w:val="21"/>
        </w:rPr>
        <w:t>。磋商小组将对通过报价资格和符合性条款审查的合格报价人，按下列程序磋商、评议：</w:t>
      </w:r>
    </w:p>
    <w:p>
      <w:pPr>
        <w:spacing w:line="440" w:lineRule="exact"/>
        <w:rPr>
          <w:rFonts w:ascii="新宋体" w:hAnsi="新宋体" w:eastAsia="新宋体" w:cs="新宋体"/>
          <w:b/>
          <w:szCs w:val="21"/>
        </w:rPr>
      </w:pPr>
      <w:r>
        <w:rPr>
          <w:rFonts w:hint="eastAsia" w:ascii="新宋体" w:hAnsi="新宋体" w:eastAsia="新宋体" w:cs="新宋体"/>
          <w:b/>
          <w:szCs w:val="21"/>
        </w:rPr>
        <w:t>一、报价人技术、商务响应情况审查（按本磋商文件规定审查）</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1) 磋商报价的合理性和客观性；</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2) 服务响应及商务响应符合情况;</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3) 付款条件;</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4）供应商资信情况和履约能力；</w:t>
      </w:r>
    </w:p>
    <w:p>
      <w:pPr>
        <w:spacing w:line="440" w:lineRule="exact"/>
        <w:ind w:firstLine="210" w:firstLineChars="100"/>
        <w:rPr>
          <w:rFonts w:ascii="新宋体" w:hAnsi="新宋体" w:eastAsia="新宋体" w:cs="新宋体"/>
          <w:szCs w:val="21"/>
        </w:rPr>
      </w:pPr>
      <w:r>
        <w:rPr>
          <w:rFonts w:hint="eastAsia" w:ascii="新宋体" w:hAnsi="新宋体" w:eastAsia="新宋体" w:cs="新宋体"/>
          <w:szCs w:val="21"/>
        </w:rPr>
        <w:t>5) 磋商文件要求的其他技术商务条款。</w:t>
      </w:r>
    </w:p>
    <w:p>
      <w:pPr>
        <w:spacing w:line="440" w:lineRule="exact"/>
        <w:ind w:firstLine="211" w:firstLineChars="100"/>
        <w:rPr>
          <w:rFonts w:ascii="新宋体" w:hAnsi="新宋体" w:eastAsia="新宋体" w:cs="新宋体"/>
          <w:b/>
          <w:szCs w:val="21"/>
        </w:rPr>
      </w:pPr>
      <w:r>
        <w:rPr>
          <w:rFonts w:hint="eastAsia" w:ascii="新宋体" w:hAnsi="新宋体" w:eastAsia="新宋体" w:cs="新宋体"/>
          <w:b/>
          <w:szCs w:val="21"/>
        </w:rPr>
        <w:t>注：上述条款有任一项不符合磋商文件要求其响应文件无效。</w:t>
      </w:r>
    </w:p>
    <w:p>
      <w:pPr>
        <w:spacing w:line="440" w:lineRule="exact"/>
        <w:rPr>
          <w:rFonts w:ascii="新宋体" w:hAnsi="新宋体" w:eastAsia="新宋体" w:cs="新宋体"/>
          <w:b/>
          <w:szCs w:val="21"/>
        </w:rPr>
      </w:pPr>
      <w:r>
        <w:rPr>
          <w:rFonts w:hint="eastAsia" w:ascii="新宋体" w:hAnsi="新宋体" w:eastAsia="新宋体" w:cs="新宋体"/>
          <w:b/>
          <w:szCs w:val="21"/>
        </w:rPr>
        <w:t>二、磋商阶段</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2.1 磋商小组所有成员集中与通过上述审查的报价人分别进行单一磋商，磋商小组将给予参加磋商报价人平等的磋商机会。</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2.2在磋商过程中，磋商小组可以根据磋商文件和磋商情况实质性变动采购需求中的技术、服务要求以及合同草案条款，但不会变动磋商文件中的其他内容。实质性变动的内容，将经采购人代表确认。</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2.3对磋商文件作出的实质性变动是磋商文件的有效组成部分，磋商小组将及时以书面形式同时通知所有参加磋商的报价人。</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2.4报价人应当按照磋商文件的变动情况和磋商小组的要求重新提交响应文件，并由其法定代表人或授权代表签字或加盖公章。由授权代表签字的，应当附法定代表人授权书。</w:t>
      </w:r>
      <w:r>
        <w:rPr>
          <w:rFonts w:hint="eastAsia" w:ascii="新宋体" w:hAnsi="新宋体" w:eastAsia="新宋体" w:cs="新宋体"/>
          <w:b/>
          <w:szCs w:val="21"/>
        </w:rPr>
        <w:t>报价人同时根据磋商确定的技术、服务要求提交项目的最终解决方案。</w:t>
      </w:r>
    </w:p>
    <w:p>
      <w:pPr>
        <w:spacing w:line="440" w:lineRule="exact"/>
        <w:rPr>
          <w:rFonts w:ascii="新宋体" w:hAnsi="新宋体" w:eastAsia="新宋体" w:cs="新宋体"/>
          <w:b/>
          <w:szCs w:val="21"/>
        </w:rPr>
      </w:pPr>
      <w:r>
        <w:rPr>
          <w:rFonts w:hint="eastAsia" w:ascii="新宋体" w:hAnsi="新宋体" w:eastAsia="新宋体" w:cs="新宋体"/>
          <w:b/>
          <w:szCs w:val="21"/>
        </w:rPr>
        <w:t>三、确定最终解决方案（采购需求）及提交最后报价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3.1磋商小组要求其参与磋商的报价人在规定时间内提交最后报价。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3.2 最后报价是供应商响应文件的有效组成部分。</w:t>
      </w:r>
    </w:p>
    <w:p>
      <w:pPr>
        <w:spacing w:line="440" w:lineRule="exact"/>
        <w:rPr>
          <w:rFonts w:ascii="新宋体" w:hAnsi="新宋体" w:eastAsia="新宋体" w:cs="新宋体"/>
          <w:b/>
          <w:szCs w:val="21"/>
        </w:rPr>
      </w:pPr>
      <w:r>
        <w:rPr>
          <w:rFonts w:hint="eastAsia" w:ascii="新宋体" w:hAnsi="新宋体" w:eastAsia="新宋体" w:cs="新宋体"/>
          <w:b/>
          <w:szCs w:val="21"/>
        </w:rPr>
        <w:t>四、综合评分和成交候选人数量</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4.1磋商小组将采用综合评分法对提交最后报价的供应商的响应文件和最后报价进行综合评分。磋商小组将严格按照磋商文件的要求和条件进行评审，对所有报价人的评估，都采用相同的程序和标准。根据最终综合得分高低顺序推荐</w:t>
      </w:r>
      <w:r>
        <w:rPr>
          <w:rFonts w:hint="eastAsia" w:ascii="新宋体" w:hAnsi="新宋体" w:eastAsia="新宋体" w:cs="新宋体"/>
          <w:b/>
          <w:szCs w:val="21"/>
        </w:rPr>
        <w:t>第一成交候选人</w:t>
      </w:r>
      <w:r>
        <w:rPr>
          <w:rFonts w:hint="eastAsia" w:ascii="新宋体" w:hAnsi="新宋体" w:eastAsia="新宋体" w:cs="新宋体"/>
          <w:szCs w:val="21"/>
        </w:rPr>
        <w:t>，若综合得分有相同的最高分，则在综合得分相同的报价人中按报价优惠顺序推荐成交候选人，若综合得分和报价均相同的，则综合得分和报价均相同的报价人的成交候选顺序并列。采购人将确定第一成交候选人为成交人。若第一成交候选人有并列的，采购人将在并列的报价人中确定一家为成交人。</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本次采购过程中提交响应文件或者经评审实质性响应竞争性磋商文件的供应商需要三家。</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分值分布如下：</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PT：技术部分评分           满分</w:t>
      </w:r>
      <w:r>
        <w:rPr>
          <w:rFonts w:hint="eastAsia" w:ascii="新宋体" w:hAnsi="新宋体" w:eastAsia="新宋体" w:cs="新宋体"/>
          <w:szCs w:val="21"/>
          <w:lang w:val="en-US" w:eastAsia="zh-CN"/>
        </w:rPr>
        <w:t>55</w:t>
      </w:r>
      <w:r>
        <w:rPr>
          <w:rFonts w:hint="eastAsia" w:ascii="新宋体" w:hAnsi="新宋体" w:eastAsia="新宋体" w:cs="新宋体"/>
          <w:szCs w:val="21"/>
        </w:rPr>
        <w:t>分</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PB：商务部分评分           满分</w:t>
      </w:r>
      <w:r>
        <w:rPr>
          <w:rFonts w:hint="eastAsia" w:ascii="新宋体" w:hAnsi="新宋体" w:eastAsia="新宋体" w:cs="新宋体"/>
          <w:szCs w:val="21"/>
          <w:lang w:val="en-US" w:eastAsia="zh-CN"/>
        </w:rPr>
        <w:t>15</w:t>
      </w:r>
      <w:r>
        <w:rPr>
          <w:rFonts w:hint="eastAsia" w:ascii="新宋体" w:hAnsi="新宋体" w:eastAsia="新宋体" w:cs="新宋体"/>
          <w:szCs w:val="21"/>
        </w:rPr>
        <w:t>分</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PF：报价部分评分           满分</w:t>
      </w:r>
      <w:r>
        <w:rPr>
          <w:rFonts w:hint="eastAsia" w:ascii="新宋体" w:hAnsi="新宋体" w:eastAsia="新宋体" w:cs="新宋体"/>
          <w:szCs w:val="21"/>
          <w:lang w:val="en-US" w:eastAsia="zh-CN"/>
        </w:rPr>
        <w:t>30</w:t>
      </w:r>
      <w:r>
        <w:rPr>
          <w:rFonts w:hint="eastAsia" w:ascii="新宋体" w:hAnsi="新宋体" w:eastAsia="新宋体" w:cs="新宋体"/>
          <w:szCs w:val="21"/>
        </w:rPr>
        <w:t>分</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PG：评审加分（如有的话）</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PT和PB部分的最终得分分别计算，计算方法：所有评委评分的算术平均值，四舍五入后保留小数点后2位。</w:t>
      </w: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技术部分评分（PT：满分</w:t>
      </w:r>
      <w:r>
        <w:rPr>
          <w:rFonts w:hint="eastAsia" w:ascii="新宋体" w:hAnsi="新宋体" w:eastAsia="新宋体" w:cs="新宋体"/>
          <w:szCs w:val="21"/>
          <w:lang w:val="en-US" w:eastAsia="zh-CN"/>
        </w:rPr>
        <w:t>55</w:t>
      </w:r>
      <w:r>
        <w:rPr>
          <w:rFonts w:hint="eastAsia" w:ascii="新宋体" w:hAnsi="新宋体" w:eastAsia="新宋体" w:cs="新宋体"/>
          <w:szCs w:val="21"/>
        </w:rPr>
        <w:t>分）：</w:t>
      </w:r>
    </w:p>
    <w:tbl>
      <w:tblPr>
        <w:tblStyle w:val="51"/>
        <w:tblW w:w="8598"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5778"/>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3" w:type="dxa"/>
            <w:vAlign w:val="center"/>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评分项目</w:t>
            </w:r>
          </w:p>
        </w:tc>
        <w:tc>
          <w:tcPr>
            <w:tcW w:w="5778" w:type="dxa"/>
            <w:vAlign w:val="center"/>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具体评分细则</w:t>
            </w:r>
          </w:p>
        </w:tc>
        <w:tc>
          <w:tcPr>
            <w:tcW w:w="957" w:type="dxa"/>
            <w:vAlign w:val="center"/>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A1、响应情况</w:t>
            </w:r>
          </w:p>
        </w:tc>
        <w:tc>
          <w:tcPr>
            <w:tcW w:w="5778" w:type="dxa"/>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根据各供应商响应文件对磋商文件第三章《磋商内容及要求》的“二、技术服务要求”的响应情况进行评</w:t>
            </w:r>
            <w:r>
              <w:rPr>
                <w:rFonts w:hint="eastAsia" w:ascii="新宋体" w:hAnsi="新宋体" w:eastAsia="新宋体" w:cs="新宋体"/>
                <w:szCs w:val="21"/>
                <w:lang w:val="en-US" w:eastAsia="zh-CN"/>
              </w:rPr>
              <w:t>分</w:t>
            </w:r>
            <w:r>
              <w:rPr>
                <w:rFonts w:hint="eastAsia" w:ascii="新宋体" w:hAnsi="新宋体" w:eastAsia="新宋体" w:cs="新宋体"/>
                <w:szCs w:val="21"/>
              </w:rPr>
              <w:t>，全部满足磋商文件要求的得</w:t>
            </w:r>
            <w:r>
              <w:rPr>
                <w:rFonts w:hint="eastAsia" w:ascii="新宋体" w:hAnsi="新宋体" w:eastAsia="新宋体" w:cs="新宋体"/>
                <w:szCs w:val="21"/>
                <w:lang w:val="en-US" w:eastAsia="zh-CN"/>
              </w:rPr>
              <w:t>25</w:t>
            </w:r>
            <w:r>
              <w:rPr>
                <w:rFonts w:hint="eastAsia" w:ascii="新宋体" w:hAnsi="新宋体" w:eastAsia="新宋体" w:cs="新宋体"/>
                <w:szCs w:val="21"/>
              </w:rPr>
              <w:t>分（共计</w:t>
            </w:r>
            <w:r>
              <w:rPr>
                <w:rFonts w:hint="eastAsia" w:ascii="新宋体" w:hAnsi="新宋体" w:eastAsia="新宋体" w:cs="新宋体"/>
                <w:szCs w:val="21"/>
                <w:lang w:val="en-US" w:eastAsia="zh-CN"/>
              </w:rPr>
              <w:t>10项</w:t>
            </w:r>
            <w:r>
              <w:rPr>
                <w:rFonts w:hint="eastAsia" w:ascii="新宋体" w:hAnsi="新宋体" w:eastAsia="新宋体" w:cs="新宋体"/>
                <w:szCs w:val="21"/>
              </w:rPr>
              <w:t>），每负偏离一条扣</w:t>
            </w:r>
            <w:r>
              <w:rPr>
                <w:rFonts w:hint="eastAsia" w:ascii="新宋体" w:hAnsi="新宋体" w:eastAsia="新宋体" w:cs="新宋体"/>
                <w:szCs w:val="21"/>
                <w:lang w:val="en-US" w:eastAsia="zh-CN"/>
              </w:rPr>
              <w:t>2.5</w:t>
            </w:r>
            <w:r>
              <w:rPr>
                <w:rFonts w:hint="eastAsia" w:ascii="新宋体" w:hAnsi="新宋体" w:eastAsia="新宋体" w:cs="新宋体"/>
                <w:szCs w:val="21"/>
              </w:rPr>
              <w:t>分，扣完为止。</w:t>
            </w:r>
          </w:p>
        </w:tc>
        <w:tc>
          <w:tcPr>
            <w:tcW w:w="957" w:type="dxa"/>
            <w:vAlign w:val="center"/>
          </w:tcPr>
          <w:p>
            <w:pPr>
              <w:spacing w:line="440" w:lineRule="exact"/>
              <w:jc w:val="left"/>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A2、项目实施方案</w:t>
            </w:r>
          </w:p>
        </w:tc>
        <w:tc>
          <w:tcPr>
            <w:tcW w:w="5778" w:type="dxa"/>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根据供应商针对本项目制定的进度计划方案，由磋商小组进行评分：实施方案制定完整、合理科学的得3分；实施方案制定较完整、较合理科学的得2分；实施方案制定基本完整的得1分；未提供或实施方案制定不符合要求的本项不得分。</w:t>
            </w:r>
          </w:p>
        </w:tc>
        <w:tc>
          <w:tcPr>
            <w:tcW w:w="95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863" w:type="dxa"/>
            <w:vAlign w:val="center"/>
          </w:tcPr>
          <w:p>
            <w:pPr>
              <w:spacing w:line="440" w:lineRule="exact"/>
              <w:jc w:val="left"/>
              <w:rPr>
                <w:rFonts w:hint="eastAsia" w:ascii="新宋体" w:hAnsi="新宋体" w:eastAsia="新宋体" w:cs="新宋体"/>
                <w:szCs w:val="21"/>
              </w:rPr>
            </w:pPr>
            <w:r>
              <w:rPr>
                <w:rFonts w:hint="eastAsia" w:ascii="新宋体" w:hAnsi="新宋体" w:eastAsia="新宋体" w:cs="新宋体"/>
                <w:szCs w:val="21"/>
              </w:rPr>
              <w:t>A3、</w:t>
            </w:r>
            <w:r>
              <w:rPr>
                <w:rFonts w:ascii="新宋体" w:hAnsi="新宋体" w:eastAsia="新宋体" w:cs="新宋体"/>
                <w:szCs w:val="21"/>
                <w:lang w:val="en-US" w:eastAsia="zh-CN"/>
              </w:rPr>
              <w:t>任务理解</w:t>
            </w:r>
          </w:p>
        </w:tc>
        <w:tc>
          <w:tcPr>
            <w:tcW w:w="5778" w:type="dxa"/>
          </w:tcPr>
          <w:p>
            <w:pPr>
              <w:spacing w:line="44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根据各供应商</w:t>
            </w:r>
            <w:r>
              <w:rPr>
                <w:rFonts w:ascii="新宋体" w:hAnsi="新宋体" w:eastAsia="新宋体" w:cs="新宋体"/>
                <w:szCs w:val="21"/>
                <w:lang w:val="en-US" w:eastAsia="zh-CN"/>
              </w:rPr>
              <w:t>对</w:t>
            </w:r>
            <w:r>
              <w:rPr>
                <w:rFonts w:hint="eastAsia" w:ascii="新宋体" w:hAnsi="新宋体" w:eastAsia="新宋体" w:cs="新宋体"/>
                <w:szCs w:val="21"/>
                <w:lang w:val="en-US" w:eastAsia="zh-CN"/>
              </w:rPr>
              <w:t>本项目制定</w:t>
            </w:r>
            <w:r>
              <w:rPr>
                <w:rFonts w:ascii="新宋体" w:hAnsi="新宋体" w:eastAsia="新宋体" w:cs="新宋体"/>
                <w:szCs w:val="21"/>
                <w:lang w:val="en-US" w:eastAsia="zh-CN"/>
              </w:rPr>
              <w:t>工作任务的理解程度，由磋商小组进行评分：理解透彻、分析准确，相对整体优异，得3分；理解准确，分析较到位，相对整体较优异，得2分；理解不够准确，分析不够准确，相对整体较差，得1分；理解偏差，分析不准确，整体差或未做任何说明的不得分。</w:t>
            </w:r>
          </w:p>
        </w:tc>
        <w:tc>
          <w:tcPr>
            <w:tcW w:w="957"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w:t>
            </w:r>
            <w:r>
              <w:rPr>
                <w:rFonts w:hint="eastAsia" w:ascii="新宋体" w:hAnsi="新宋体" w:eastAsia="新宋体" w:cs="新宋体"/>
                <w:szCs w:val="21"/>
                <w:lang w:val="en-US" w:eastAsia="zh-CN"/>
              </w:rPr>
              <w:t>4</w:t>
            </w:r>
            <w:r>
              <w:rPr>
                <w:rFonts w:hint="eastAsia" w:ascii="新宋体" w:hAnsi="新宋体" w:eastAsia="新宋体" w:cs="新宋体"/>
                <w:szCs w:val="21"/>
              </w:rPr>
              <w:t>、</w:t>
            </w:r>
            <w:r>
              <w:rPr>
                <w:rFonts w:hint="eastAsia" w:ascii="新宋体" w:hAnsi="新宋体" w:eastAsia="新宋体" w:cs="新宋体"/>
                <w:szCs w:val="21"/>
                <w:lang w:val="en-US" w:eastAsia="zh-CN"/>
              </w:rPr>
              <w:t>疫情防控措施</w:t>
            </w:r>
          </w:p>
        </w:tc>
        <w:tc>
          <w:tcPr>
            <w:tcW w:w="5778" w:type="dxa"/>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根据各供应商</w:t>
            </w:r>
            <w:r>
              <w:rPr>
                <w:rFonts w:ascii="新宋体" w:hAnsi="新宋体" w:eastAsia="新宋体" w:cs="新宋体"/>
                <w:szCs w:val="21"/>
                <w:lang w:val="en-US" w:eastAsia="zh-CN"/>
              </w:rPr>
              <w:t>针对本项目提供的疫情防控措施方案等情况由磋商小组进行评分</w:t>
            </w:r>
            <w:r>
              <w:rPr>
                <w:rFonts w:hint="eastAsia" w:ascii="新宋体" w:hAnsi="新宋体" w:eastAsia="新宋体" w:cs="新宋体"/>
                <w:szCs w:val="21"/>
                <w:lang w:val="en-US" w:eastAsia="zh-CN"/>
              </w:rPr>
              <w:t>：</w:t>
            </w:r>
            <w:r>
              <w:rPr>
                <w:rFonts w:ascii="新宋体" w:hAnsi="新宋体" w:eastAsia="新宋体" w:cs="新宋体"/>
                <w:szCs w:val="21"/>
                <w:lang w:val="en-US" w:eastAsia="zh-CN"/>
              </w:rPr>
              <w:t>疫情防控措施方案可行、可靠、合理，针对性好，措施具体、成熟的得3分；疫情防控措施方案较可行、较可靠，针对性较好，措施较具体的得2分；疫情防控措施方案较可行、不太可靠、措施很不具体的得1分；疫情防控措施方案不可行、不可靠、措施很不具体的或未提供的本项不得分。</w:t>
            </w:r>
          </w:p>
        </w:tc>
        <w:tc>
          <w:tcPr>
            <w:tcW w:w="95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w:t>
            </w:r>
            <w:r>
              <w:rPr>
                <w:rFonts w:hint="eastAsia" w:ascii="新宋体" w:hAnsi="新宋体" w:eastAsia="新宋体" w:cs="新宋体"/>
                <w:szCs w:val="21"/>
                <w:lang w:val="en-US" w:eastAsia="zh-CN"/>
              </w:rPr>
              <w:t>5</w:t>
            </w:r>
            <w:r>
              <w:rPr>
                <w:rFonts w:hint="eastAsia" w:ascii="新宋体" w:hAnsi="新宋体" w:eastAsia="新宋体" w:cs="新宋体"/>
                <w:szCs w:val="21"/>
              </w:rPr>
              <w:t>、人员管理方案</w:t>
            </w:r>
          </w:p>
        </w:tc>
        <w:tc>
          <w:tcPr>
            <w:tcW w:w="5778" w:type="dxa"/>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根据供应商针对本项目制定的服务人员配备方案，由磋商小组进行评分：人员配备完整，具体分工明确，完全满足项目实际需求的得3分；人员配备较完整，分工明确，基本满足项目实际需求的得2分；人员配备基本完整，分工不明确的得1分；未提供或方案不符合要求的本项不得分。</w:t>
            </w:r>
          </w:p>
        </w:tc>
        <w:tc>
          <w:tcPr>
            <w:tcW w:w="95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A6、拟入</w:t>
            </w:r>
            <w:r>
              <w:rPr>
                <w:rFonts w:hint="eastAsia" w:ascii="新宋体" w:hAnsi="新宋体" w:eastAsia="新宋体" w:cs="新宋体"/>
                <w:szCs w:val="21"/>
              </w:rPr>
              <w:t>人员</w:t>
            </w:r>
            <w:r>
              <w:rPr>
                <w:rFonts w:hint="eastAsia" w:ascii="新宋体" w:hAnsi="新宋体" w:eastAsia="新宋体" w:cs="新宋体"/>
                <w:szCs w:val="21"/>
                <w:lang w:val="en-US" w:eastAsia="zh-CN"/>
              </w:rPr>
              <w:t>情况</w:t>
            </w:r>
          </w:p>
        </w:tc>
        <w:tc>
          <w:tcPr>
            <w:tcW w:w="5778" w:type="dxa"/>
          </w:tcPr>
          <w:p>
            <w:pPr>
              <w:spacing w:line="440" w:lineRule="exact"/>
              <w:ind w:firstLine="420" w:firstLineChars="200"/>
              <w:jc w:val="left"/>
              <w:rPr>
                <w:rFonts w:hint="default" w:ascii="新宋体" w:hAnsi="新宋体" w:eastAsia="新宋体" w:cs="新宋体"/>
                <w:szCs w:val="21"/>
                <w:lang w:val="en-US" w:eastAsia="zh-CN"/>
              </w:rPr>
            </w:pPr>
            <w:r>
              <w:rPr>
                <w:rFonts w:hint="eastAsia" w:ascii="新宋体" w:hAnsi="新宋体" w:eastAsia="新宋体" w:cs="新宋体"/>
                <w:szCs w:val="21"/>
              </w:rPr>
              <w:t>供应商拟投入本项目的</w:t>
            </w:r>
            <w:r>
              <w:rPr>
                <w:rFonts w:hint="eastAsia" w:ascii="新宋体" w:hAnsi="新宋体" w:eastAsia="新宋体" w:cs="新宋体"/>
                <w:szCs w:val="21"/>
                <w:lang w:val="en-US" w:eastAsia="zh-CN"/>
              </w:rPr>
              <w:t>团队人员</w:t>
            </w:r>
            <w:r>
              <w:rPr>
                <w:rFonts w:hint="eastAsia" w:ascii="新宋体" w:hAnsi="新宋体" w:eastAsia="新宋体" w:cs="新宋体"/>
                <w:szCs w:val="21"/>
              </w:rPr>
              <w:t>配备情况，</w:t>
            </w:r>
            <w:r>
              <w:rPr>
                <w:rFonts w:hint="eastAsia" w:ascii="新宋体" w:hAnsi="新宋体" w:eastAsia="新宋体" w:cs="新宋体"/>
                <w:szCs w:val="21"/>
                <w:lang w:val="en-US" w:eastAsia="zh-CN"/>
              </w:rPr>
              <w:t>团队人员</w:t>
            </w:r>
            <w:r>
              <w:rPr>
                <w:rFonts w:hint="eastAsia" w:ascii="新宋体" w:hAnsi="新宋体" w:eastAsia="新宋体" w:cs="新宋体"/>
                <w:szCs w:val="21"/>
              </w:rPr>
              <w:t>≥</w:t>
            </w:r>
            <w:r>
              <w:rPr>
                <w:rFonts w:hint="eastAsia" w:ascii="新宋体" w:hAnsi="新宋体" w:eastAsia="新宋体" w:cs="新宋体"/>
                <w:szCs w:val="21"/>
                <w:lang w:val="en-US" w:eastAsia="zh-CN"/>
              </w:rPr>
              <w:t>15</w:t>
            </w:r>
            <w:r>
              <w:rPr>
                <w:rFonts w:hint="eastAsia" w:ascii="新宋体" w:hAnsi="新宋体" w:eastAsia="新宋体" w:cs="新宋体"/>
                <w:szCs w:val="21"/>
              </w:rPr>
              <w:t>人的得3分，</w:t>
            </w:r>
            <w:r>
              <w:rPr>
                <w:rFonts w:hint="eastAsia" w:ascii="新宋体" w:hAnsi="新宋体" w:eastAsia="新宋体" w:cs="新宋体"/>
                <w:szCs w:val="21"/>
                <w:lang w:val="en-US" w:eastAsia="zh-CN"/>
              </w:rPr>
              <w:t>团队人员</w:t>
            </w:r>
            <w:r>
              <w:rPr>
                <w:rFonts w:hint="eastAsia" w:ascii="新宋体" w:hAnsi="新宋体" w:eastAsia="新宋体" w:cs="新宋体"/>
                <w:szCs w:val="21"/>
              </w:rPr>
              <w:t>≥</w:t>
            </w:r>
            <w:r>
              <w:rPr>
                <w:rFonts w:hint="eastAsia" w:ascii="新宋体" w:hAnsi="新宋体" w:eastAsia="新宋体" w:cs="新宋体"/>
                <w:szCs w:val="21"/>
                <w:lang w:val="en-US" w:eastAsia="zh-CN"/>
              </w:rPr>
              <w:t>10人</w:t>
            </w:r>
            <w:r>
              <w:rPr>
                <w:rFonts w:hint="eastAsia" w:ascii="新宋体" w:hAnsi="新宋体" w:eastAsia="新宋体" w:cs="新宋体"/>
                <w:szCs w:val="21"/>
              </w:rPr>
              <w:t>的得</w:t>
            </w:r>
            <w:r>
              <w:rPr>
                <w:rFonts w:hint="eastAsia" w:ascii="新宋体" w:hAnsi="新宋体" w:eastAsia="新宋体" w:cs="新宋体"/>
                <w:szCs w:val="21"/>
                <w:lang w:val="en-US" w:eastAsia="zh-CN"/>
              </w:rPr>
              <w:t>2</w:t>
            </w:r>
            <w:r>
              <w:rPr>
                <w:rFonts w:hint="eastAsia" w:ascii="新宋体" w:hAnsi="新宋体" w:eastAsia="新宋体" w:cs="新宋体"/>
                <w:szCs w:val="21"/>
              </w:rPr>
              <w:t>分</w:t>
            </w:r>
            <w:r>
              <w:rPr>
                <w:rFonts w:hint="eastAsia" w:ascii="新宋体" w:hAnsi="新宋体" w:eastAsia="新宋体" w:cs="新宋体"/>
                <w:szCs w:val="21"/>
                <w:lang w:eastAsia="zh-CN"/>
              </w:rPr>
              <w:t>，</w:t>
            </w:r>
            <w:r>
              <w:rPr>
                <w:rFonts w:hint="eastAsia" w:ascii="新宋体" w:hAnsi="新宋体" w:eastAsia="新宋体" w:cs="新宋体"/>
                <w:szCs w:val="21"/>
                <w:lang w:val="en-US" w:eastAsia="zh-CN"/>
              </w:rPr>
              <w:t>团队人员</w:t>
            </w:r>
            <w:r>
              <w:rPr>
                <w:rFonts w:hint="eastAsia" w:ascii="新宋体" w:hAnsi="新宋体" w:eastAsia="新宋体" w:cs="新宋体"/>
                <w:szCs w:val="21"/>
              </w:rPr>
              <w:t>≥</w:t>
            </w:r>
            <w:r>
              <w:rPr>
                <w:rFonts w:hint="eastAsia" w:ascii="新宋体" w:hAnsi="新宋体" w:eastAsia="新宋体" w:cs="新宋体"/>
                <w:szCs w:val="21"/>
                <w:lang w:val="en-US" w:eastAsia="zh-CN"/>
              </w:rPr>
              <w:t>8人1</w:t>
            </w:r>
            <w:r>
              <w:rPr>
                <w:rFonts w:hint="eastAsia" w:ascii="新宋体" w:hAnsi="新宋体" w:eastAsia="新宋体" w:cs="新宋体"/>
                <w:szCs w:val="21"/>
              </w:rPr>
              <w:t>分。</w:t>
            </w:r>
            <w:r>
              <w:rPr>
                <w:rFonts w:hint="eastAsia" w:ascii="新宋体" w:hAnsi="新宋体" w:eastAsia="新宋体" w:cs="新宋体"/>
                <w:szCs w:val="21"/>
                <w:lang w:val="en-US" w:eastAsia="zh-CN"/>
              </w:rPr>
              <w:t>少于8人不得分。</w:t>
            </w:r>
          </w:p>
        </w:tc>
        <w:tc>
          <w:tcPr>
            <w:tcW w:w="957"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w:t>
            </w:r>
            <w:r>
              <w:rPr>
                <w:rFonts w:hint="eastAsia" w:ascii="新宋体" w:hAnsi="新宋体" w:eastAsia="新宋体" w:cs="新宋体"/>
                <w:szCs w:val="21"/>
                <w:lang w:val="en-US" w:eastAsia="zh-CN"/>
              </w:rPr>
              <w:t>7</w:t>
            </w:r>
            <w:r>
              <w:rPr>
                <w:rFonts w:hint="eastAsia" w:ascii="新宋体" w:hAnsi="新宋体" w:eastAsia="新宋体" w:cs="新宋体"/>
                <w:szCs w:val="21"/>
              </w:rPr>
              <w:t>、内部管理制度</w:t>
            </w:r>
          </w:p>
        </w:tc>
        <w:tc>
          <w:tcPr>
            <w:tcW w:w="5778" w:type="dxa"/>
          </w:tcPr>
          <w:p>
            <w:pPr>
              <w:spacing w:line="440" w:lineRule="exact"/>
              <w:ind w:firstLine="420" w:firstLineChars="200"/>
              <w:jc w:val="left"/>
              <w:rPr>
                <w:rFonts w:hint="eastAsia" w:ascii="新宋体" w:hAnsi="新宋体" w:eastAsia="新宋体" w:cs="新宋体"/>
                <w:szCs w:val="21"/>
                <w:lang w:eastAsia="zh-CN"/>
              </w:rPr>
            </w:pPr>
            <w:r>
              <w:rPr>
                <w:rFonts w:hint="eastAsia" w:ascii="新宋体" w:hAnsi="新宋体" w:eastAsia="新宋体" w:cs="新宋体"/>
                <w:szCs w:val="21"/>
              </w:rPr>
              <w:t>根据各供应商制定的管理规章制度、劳动保障相关制度情况，由磋商小组进行评分：规章制度制定完整、合理科学的得3分；规章制度制定较完整、较合理科学的得2分；规章制度制定基本完整的得1分；未提供或规章制度制定不符合要求的本项不得分</w:t>
            </w:r>
            <w:r>
              <w:rPr>
                <w:rFonts w:hint="eastAsia" w:ascii="新宋体" w:hAnsi="新宋体" w:eastAsia="新宋体" w:cs="新宋体"/>
                <w:szCs w:val="21"/>
                <w:lang w:eastAsia="zh-CN"/>
              </w:rPr>
              <w:t>。</w:t>
            </w:r>
          </w:p>
        </w:tc>
        <w:tc>
          <w:tcPr>
            <w:tcW w:w="95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w:t>
            </w:r>
            <w:r>
              <w:rPr>
                <w:rFonts w:hint="eastAsia" w:ascii="新宋体" w:hAnsi="新宋体" w:eastAsia="新宋体" w:cs="新宋体"/>
                <w:szCs w:val="21"/>
                <w:lang w:val="en-US" w:eastAsia="zh-CN"/>
              </w:rPr>
              <w:t>8</w:t>
            </w:r>
            <w:r>
              <w:rPr>
                <w:rFonts w:hint="eastAsia" w:ascii="新宋体" w:hAnsi="新宋体" w:eastAsia="新宋体" w:cs="新宋体"/>
                <w:szCs w:val="21"/>
              </w:rPr>
              <w:t>、质量控制和质量保障</w:t>
            </w:r>
          </w:p>
        </w:tc>
        <w:tc>
          <w:tcPr>
            <w:tcW w:w="5778" w:type="dxa"/>
          </w:tcPr>
          <w:p>
            <w:pPr>
              <w:spacing w:line="440" w:lineRule="exact"/>
              <w:ind w:firstLine="420" w:firstLineChars="200"/>
              <w:jc w:val="left"/>
              <w:rPr>
                <w:rFonts w:hint="eastAsia" w:ascii="新宋体" w:hAnsi="新宋体" w:eastAsia="新宋体" w:cs="新宋体"/>
                <w:szCs w:val="21"/>
                <w:lang w:eastAsia="zh-CN"/>
              </w:rPr>
            </w:pPr>
            <w:r>
              <w:rPr>
                <w:rFonts w:hint="eastAsia" w:ascii="新宋体" w:hAnsi="新宋体" w:eastAsia="新宋体" w:cs="新宋体"/>
                <w:szCs w:val="21"/>
              </w:rPr>
              <w:t>根据各供应商提供的质量控制和质量保障情况，由磋商小组进行评分：质量情况完整、合理科学的得3分；质量情况较完整、较合理科学的得2分质量情况基本完整的得1分；未提供或实质量情况不符合要求的本项不得分</w:t>
            </w:r>
            <w:r>
              <w:rPr>
                <w:rFonts w:hint="eastAsia" w:ascii="新宋体" w:hAnsi="新宋体" w:eastAsia="新宋体" w:cs="新宋体"/>
                <w:szCs w:val="21"/>
                <w:lang w:eastAsia="zh-CN"/>
              </w:rPr>
              <w:t>。</w:t>
            </w:r>
          </w:p>
        </w:tc>
        <w:tc>
          <w:tcPr>
            <w:tcW w:w="95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A</w:t>
            </w:r>
            <w:r>
              <w:rPr>
                <w:rFonts w:hint="eastAsia" w:ascii="新宋体" w:hAnsi="新宋体" w:eastAsia="新宋体" w:cs="新宋体"/>
                <w:szCs w:val="21"/>
                <w:lang w:val="en-US" w:eastAsia="zh-CN"/>
              </w:rPr>
              <w:t>9</w:t>
            </w:r>
            <w:r>
              <w:rPr>
                <w:rFonts w:hint="eastAsia" w:ascii="新宋体" w:hAnsi="新宋体" w:eastAsia="新宋体" w:cs="新宋体"/>
                <w:szCs w:val="21"/>
              </w:rPr>
              <w:t>、服务响应承诺</w:t>
            </w:r>
          </w:p>
        </w:tc>
        <w:tc>
          <w:tcPr>
            <w:tcW w:w="5778" w:type="dxa"/>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能提供7x24小时服务响应的，得</w:t>
            </w:r>
            <w:r>
              <w:rPr>
                <w:rFonts w:ascii="新宋体" w:hAnsi="新宋体" w:eastAsia="新宋体" w:cs="新宋体"/>
                <w:szCs w:val="21"/>
              </w:rPr>
              <w:t>3</w:t>
            </w:r>
            <w:r>
              <w:rPr>
                <w:rFonts w:hint="eastAsia" w:ascii="新宋体" w:hAnsi="新宋体" w:eastAsia="新宋体" w:cs="新宋体"/>
                <w:szCs w:val="21"/>
              </w:rPr>
              <w:t>分，不符合得0分；（需提供服务响应承诺书，并加盖公章）</w:t>
            </w:r>
          </w:p>
        </w:tc>
        <w:tc>
          <w:tcPr>
            <w:tcW w:w="957" w:type="dxa"/>
            <w:vAlign w:val="center"/>
          </w:tcPr>
          <w:p>
            <w:pPr>
              <w:spacing w:line="440" w:lineRule="exact"/>
              <w:jc w:val="left"/>
              <w:rPr>
                <w:rFonts w:ascii="新宋体" w:hAnsi="新宋体" w:eastAsia="新宋体" w:cs="新宋体"/>
                <w:szCs w:val="21"/>
              </w:rPr>
            </w:pPr>
            <w:r>
              <w:rPr>
                <w:rFonts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hint="eastAsia" w:ascii="新宋体" w:hAnsi="新宋体" w:eastAsia="新宋体" w:cs="新宋体"/>
                <w:szCs w:val="21"/>
              </w:rPr>
            </w:pPr>
            <w:r>
              <w:rPr>
                <w:rFonts w:hint="eastAsia" w:ascii="新宋体" w:hAnsi="新宋体" w:eastAsia="新宋体" w:cs="新宋体"/>
                <w:szCs w:val="21"/>
                <w:lang w:val="en-US" w:eastAsia="zh-CN"/>
              </w:rPr>
              <w:t>A10、</w:t>
            </w:r>
            <w:r>
              <w:rPr>
                <w:rFonts w:hint="eastAsia" w:ascii="新宋体" w:hAnsi="新宋体" w:eastAsia="新宋体" w:cs="新宋体"/>
                <w:szCs w:val="21"/>
              </w:rPr>
              <w:t>难点解决措施</w:t>
            </w:r>
          </w:p>
        </w:tc>
        <w:tc>
          <w:tcPr>
            <w:tcW w:w="5778" w:type="dxa"/>
          </w:tcPr>
          <w:p>
            <w:pPr>
              <w:spacing w:line="44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根据各供应商对本项目的重点、难点的分析及解决方案等</w:t>
            </w:r>
            <w:r>
              <w:rPr>
                <w:rFonts w:hint="eastAsia" w:ascii="新宋体" w:hAnsi="新宋体" w:eastAsia="新宋体" w:cs="新宋体"/>
                <w:szCs w:val="21"/>
                <w:lang w:eastAsia="zh-CN"/>
              </w:rPr>
              <w:t>，</w:t>
            </w:r>
            <w:r>
              <w:rPr>
                <w:rFonts w:hint="eastAsia" w:ascii="新宋体" w:hAnsi="新宋体" w:eastAsia="新宋体" w:cs="新宋体"/>
                <w:szCs w:val="21"/>
              </w:rPr>
              <w:t>由</w:t>
            </w:r>
            <w:r>
              <w:rPr>
                <w:rFonts w:hint="eastAsia" w:ascii="新宋体" w:hAnsi="新宋体" w:eastAsia="新宋体" w:cs="新宋体"/>
                <w:szCs w:val="21"/>
                <w:lang w:eastAsia="zh-CN"/>
              </w:rPr>
              <w:t>磋商小组</w:t>
            </w:r>
            <w:r>
              <w:rPr>
                <w:rFonts w:hint="eastAsia" w:ascii="新宋体" w:hAnsi="新宋体" w:eastAsia="新宋体" w:cs="新宋体"/>
                <w:szCs w:val="21"/>
              </w:rPr>
              <w:t>进行评分</w:t>
            </w:r>
            <w:r>
              <w:rPr>
                <w:rFonts w:hint="eastAsia" w:ascii="新宋体" w:hAnsi="新宋体" w:eastAsia="新宋体" w:cs="新宋体"/>
                <w:szCs w:val="21"/>
                <w:lang w:eastAsia="zh-CN"/>
              </w:rPr>
              <w:t>：</w:t>
            </w:r>
            <w:r>
              <w:rPr>
                <w:rFonts w:hint="eastAsia" w:ascii="新宋体" w:hAnsi="新宋体" w:eastAsia="新宋体" w:cs="新宋体"/>
                <w:szCs w:val="21"/>
              </w:rPr>
              <w:t>方案分析透彻、合理的得3分；方案分析基本合理、可行的得2分；方案一般或者无实质性内容的得1分；</w:t>
            </w:r>
            <w:r>
              <w:rPr>
                <w:rFonts w:hint="eastAsia" w:ascii="新宋体" w:hAnsi="新宋体" w:eastAsia="新宋体" w:cs="新宋体"/>
                <w:szCs w:val="21"/>
                <w:lang w:eastAsia="zh-CN"/>
              </w:rPr>
              <w:t>方</w:t>
            </w:r>
            <w:r>
              <w:rPr>
                <w:rFonts w:hint="eastAsia" w:ascii="新宋体" w:hAnsi="新宋体" w:eastAsia="新宋体" w:cs="新宋体"/>
                <w:szCs w:val="21"/>
              </w:rPr>
              <w:t>案差的或未提供的本项不得分。</w:t>
            </w:r>
          </w:p>
        </w:tc>
        <w:tc>
          <w:tcPr>
            <w:tcW w:w="957"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63"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A11、</w:t>
            </w:r>
            <w:r>
              <w:rPr>
                <w:rFonts w:hint="eastAsia" w:ascii="新宋体" w:hAnsi="新宋体" w:eastAsia="新宋体" w:cs="新宋体"/>
                <w:szCs w:val="21"/>
              </w:rPr>
              <w:t>突发事件预案</w:t>
            </w:r>
          </w:p>
        </w:tc>
        <w:tc>
          <w:tcPr>
            <w:tcW w:w="5778" w:type="dxa"/>
          </w:tcPr>
          <w:p>
            <w:pPr>
              <w:spacing w:line="44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rPr>
              <w:t>根据各供应商提供的在实施过程中可能出现的突发事件、应急预案的措施情况，由磋商小组进行评分：提供的措施符合本项目实际、科学性高、技术性高的得3分；措施较符合实际、科学性较高、技术性较高的得2分，措施较符合实际、科学性、技术性均一般的得1分；未提供或措施内容不符合要求的本项不得分。</w:t>
            </w:r>
          </w:p>
        </w:tc>
        <w:tc>
          <w:tcPr>
            <w:tcW w:w="957"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3</w:t>
            </w:r>
          </w:p>
        </w:tc>
      </w:tr>
    </w:tbl>
    <w:p>
      <w:pPr>
        <w:spacing w:line="440" w:lineRule="exact"/>
        <w:ind w:firstLine="420" w:firstLineChars="200"/>
        <w:jc w:val="left"/>
        <w:rPr>
          <w:rFonts w:ascii="新宋体" w:hAnsi="新宋体" w:eastAsia="新宋体" w:cs="新宋体"/>
          <w:szCs w:val="21"/>
        </w:rPr>
      </w:pPr>
    </w:p>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二、商务部分评分（PB：满分</w:t>
      </w:r>
      <w:r>
        <w:rPr>
          <w:rFonts w:hint="eastAsia" w:ascii="新宋体" w:hAnsi="新宋体" w:eastAsia="新宋体" w:cs="新宋体"/>
          <w:szCs w:val="21"/>
          <w:lang w:val="en-US" w:eastAsia="zh-CN"/>
        </w:rPr>
        <w:t>15</w:t>
      </w:r>
      <w:r>
        <w:rPr>
          <w:rFonts w:hint="eastAsia" w:ascii="新宋体" w:hAnsi="新宋体" w:eastAsia="新宋体" w:cs="新宋体"/>
          <w:szCs w:val="21"/>
        </w:rPr>
        <w:t>分）</w:t>
      </w:r>
    </w:p>
    <w:tbl>
      <w:tblPr>
        <w:tblStyle w:val="51"/>
        <w:tblpPr w:leftFromText="180" w:rightFromText="180" w:vertAnchor="text" w:horzAnchor="page" w:tblpX="1800" w:tblpY="363"/>
        <w:tblOverlap w:val="never"/>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54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64" w:type="dxa"/>
            <w:vAlign w:val="center"/>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评分项目</w:t>
            </w:r>
          </w:p>
        </w:tc>
        <w:tc>
          <w:tcPr>
            <w:tcW w:w="5407" w:type="dxa"/>
            <w:vAlign w:val="center"/>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具体评分细则</w:t>
            </w:r>
          </w:p>
        </w:tc>
        <w:tc>
          <w:tcPr>
            <w:tcW w:w="110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64" w:type="dxa"/>
            <w:vAlign w:val="center"/>
          </w:tcPr>
          <w:p>
            <w:pPr>
              <w:spacing w:line="440" w:lineRule="exact"/>
              <w:jc w:val="left"/>
              <w:rPr>
                <w:rFonts w:hint="eastAsia" w:ascii="新宋体" w:hAnsi="新宋体" w:eastAsia="新宋体" w:cs="新宋体"/>
                <w:szCs w:val="21"/>
              </w:rPr>
            </w:pPr>
            <w:r>
              <w:rPr>
                <w:rFonts w:ascii="新宋体" w:hAnsi="新宋体" w:eastAsia="新宋体" w:cs="新宋体"/>
                <w:szCs w:val="21"/>
              </w:rPr>
              <w:t>B1、综合实力</w:t>
            </w:r>
          </w:p>
        </w:tc>
        <w:tc>
          <w:tcPr>
            <w:tcW w:w="5407" w:type="dxa"/>
            <w:vAlign w:val="center"/>
          </w:tcPr>
          <w:p>
            <w:pPr>
              <w:spacing w:line="440" w:lineRule="exact"/>
              <w:ind w:firstLine="420" w:firstLineChars="200"/>
              <w:jc w:val="left"/>
              <w:rPr>
                <w:rFonts w:hint="eastAsia" w:ascii="新宋体" w:hAnsi="新宋体" w:eastAsia="新宋体" w:cs="新宋体"/>
                <w:szCs w:val="21"/>
              </w:rPr>
            </w:pPr>
            <w:r>
              <w:rPr>
                <w:rFonts w:hint="eastAsia" w:ascii="新宋体" w:hAnsi="新宋体" w:eastAsia="新宋体" w:cs="新宋体"/>
                <w:szCs w:val="21"/>
                <w:lang w:val="en-US" w:eastAsia="zh-CN"/>
              </w:rPr>
              <w:t>供应商具备ISO9001质量管理体系认证证书、ISO14001环境管理体系认证证书、</w:t>
            </w:r>
            <w:r>
              <w:rPr>
                <w:rFonts w:ascii="新宋体" w:hAnsi="新宋体" w:eastAsia="新宋体" w:cs="新宋体"/>
                <w:szCs w:val="21"/>
                <w:lang w:val="en-US" w:eastAsia="zh-CN"/>
              </w:rPr>
              <w:t>ISO27001信息安全管理体系认证证书的</w:t>
            </w:r>
            <w:r>
              <w:rPr>
                <w:rFonts w:hint="eastAsia" w:ascii="新宋体" w:hAnsi="新宋体" w:eastAsia="新宋体" w:cs="新宋体"/>
                <w:szCs w:val="21"/>
                <w:lang w:val="en-US" w:eastAsia="zh-CN"/>
              </w:rPr>
              <w:t>，每提供1项得1分，满分3分。供应商须提供有效证书复印件，加盖报价人公章，否则不得分。</w:t>
            </w:r>
          </w:p>
        </w:tc>
        <w:tc>
          <w:tcPr>
            <w:tcW w:w="1107"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864" w:type="dxa"/>
            <w:vAlign w:val="center"/>
          </w:tcPr>
          <w:p>
            <w:pPr>
              <w:spacing w:line="440" w:lineRule="exact"/>
              <w:jc w:val="left"/>
              <w:rPr>
                <w:rFonts w:hint="default" w:ascii="新宋体" w:hAnsi="新宋体" w:eastAsia="新宋体" w:cs="新宋体"/>
                <w:szCs w:val="21"/>
                <w:lang w:val="en-US" w:eastAsia="zh-CN"/>
              </w:rPr>
            </w:pPr>
            <w:r>
              <w:rPr>
                <w:rFonts w:ascii="新宋体" w:hAnsi="新宋体" w:eastAsia="新宋体" w:cs="新宋体"/>
                <w:szCs w:val="21"/>
              </w:rPr>
              <w:t>B</w:t>
            </w:r>
            <w:r>
              <w:rPr>
                <w:rFonts w:hint="eastAsia" w:ascii="新宋体" w:hAnsi="新宋体" w:eastAsia="新宋体" w:cs="新宋体"/>
                <w:szCs w:val="21"/>
                <w:lang w:val="en-US" w:eastAsia="zh-CN"/>
              </w:rPr>
              <w:t>2</w:t>
            </w:r>
            <w:r>
              <w:rPr>
                <w:rFonts w:ascii="新宋体" w:hAnsi="新宋体" w:eastAsia="新宋体" w:cs="新宋体"/>
                <w:szCs w:val="21"/>
              </w:rPr>
              <w:t>、</w:t>
            </w:r>
            <w:r>
              <w:rPr>
                <w:rFonts w:hint="eastAsia" w:ascii="新宋体" w:hAnsi="新宋体" w:eastAsia="新宋体" w:cs="新宋体"/>
                <w:szCs w:val="21"/>
                <w:lang w:val="en-US" w:eastAsia="zh-CN"/>
              </w:rPr>
              <w:t>业主满意度</w:t>
            </w:r>
          </w:p>
        </w:tc>
        <w:tc>
          <w:tcPr>
            <w:tcW w:w="5407" w:type="dxa"/>
            <w:vAlign w:val="center"/>
          </w:tcPr>
          <w:p>
            <w:pPr>
              <w:spacing w:line="440" w:lineRule="exact"/>
              <w:ind w:firstLine="420" w:firstLineChars="200"/>
              <w:jc w:val="left"/>
              <w:rPr>
                <w:rFonts w:ascii="新宋体" w:hAnsi="新宋体" w:eastAsia="新宋体" w:cs="新宋体"/>
                <w:szCs w:val="21"/>
              </w:rPr>
            </w:pPr>
            <w:r>
              <w:rPr>
                <w:rFonts w:ascii="新宋体" w:hAnsi="新宋体" w:eastAsia="新宋体" w:cs="新宋体"/>
                <w:szCs w:val="21"/>
                <w:lang w:val="en-US" w:eastAsia="zh-CN"/>
              </w:rPr>
              <w:t>根据</w:t>
            </w:r>
            <w:r>
              <w:rPr>
                <w:rFonts w:hint="eastAsia" w:ascii="新宋体" w:hAnsi="新宋体" w:eastAsia="新宋体" w:cs="新宋体"/>
                <w:szCs w:val="21"/>
                <w:lang w:val="en-US" w:eastAsia="zh-CN"/>
              </w:rPr>
              <w:t>供应商</w:t>
            </w:r>
            <w:r>
              <w:rPr>
                <w:rFonts w:ascii="新宋体" w:hAnsi="新宋体" w:eastAsia="新宋体" w:cs="新宋体"/>
                <w:szCs w:val="21"/>
                <w:lang w:val="en-US" w:eastAsia="zh-CN"/>
              </w:rPr>
              <w:t>提供自</w:t>
            </w:r>
            <w:r>
              <w:rPr>
                <w:rFonts w:hint="eastAsia" w:ascii="新宋体" w:hAnsi="新宋体" w:eastAsia="新宋体" w:cs="新宋体"/>
                <w:szCs w:val="21"/>
                <w:lang w:val="en-US" w:eastAsia="zh-CN"/>
              </w:rPr>
              <w:t>2018</w:t>
            </w:r>
            <w:r>
              <w:rPr>
                <w:rFonts w:ascii="新宋体" w:hAnsi="新宋体" w:eastAsia="新宋体" w:cs="新宋体"/>
                <w:szCs w:val="21"/>
                <w:lang w:val="en-US" w:eastAsia="zh-CN"/>
              </w:rPr>
              <w:t>年1月1日至本项目投标截止时间止</w:t>
            </w:r>
            <w:r>
              <w:rPr>
                <w:rFonts w:hint="eastAsia" w:ascii="新宋体" w:hAnsi="新宋体" w:eastAsia="新宋体" w:cs="新宋体"/>
                <w:szCs w:val="21"/>
                <w:lang w:val="en-US" w:eastAsia="zh-CN"/>
              </w:rPr>
              <w:t>承担过同类项目的，</w:t>
            </w:r>
            <w:r>
              <w:rPr>
                <w:rFonts w:ascii="新宋体" w:hAnsi="新宋体" w:eastAsia="新宋体" w:cs="新宋体"/>
                <w:szCs w:val="21"/>
                <w:lang w:val="en-US" w:eastAsia="zh-CN"/>
              </w:rPr>
              <w:t>采购单位出具的满意度评分表为优或者好评的，每提供一份合格的满意度评审表的得1分，满</w:t>
            </w:r>
            <w:r>
              <w:rPr>
                <w:rFonts w:hint="eastAsia" w:ascii="新宋体" w:hAnsi="新宋体" w:eastAsia="新宋体" w:cs="新宋体"/>
                <w:szCs w:val="21"/>
                <w:lang w:val="en-US" w:eastAsia="zh-CN"/>
              </w:rPr>
              <w:t>3</w:t>
            </w:r>
            <w:r>
              <w:rPr>
                <w:rFonts w:ascii="新宋体" w:hAnsi="新宋体" w:eastAsia="新宋体" w:cs="新宋体"/>
                <w:szCs w:val="21"/>
                <w:lang w:val="en-US" w:eastAsia="zh-CN"/>
              </w:rPr>
              <w:t>分。需提供满意度评价表并加盖投标人公章。（业绩与业主满意度同一项不得分）</w:t>
            </w:r>
          </w:p>
        </w:tc>
        <w:tc>
          <w:tcPr>
            <w:tcW w:w="110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1864" w:type="dxa"/>
            <w:vAlign w:val="center"/>
          </w:tcPr>
          <w:p>
            <w:pPr>
              <w:spacing w:line="440" w:lineRule="exact"/>
              <w:jc w:val="left"/>
              <w:rPr>
                <w:rFonts w:hint="eastAsia" w:ascii="新宋体" w:hAnsi="新宋体" w:eastAsia="新宋体" w:cs="新宋体"/>
                <w:szCs w:val="21"/>
                <w:lang w:eastAsia="zh-CN"/>
              </w:rPr>
            </w:pPr>
            <w:r>
              <w:rPr>
                <w:rFonts w:hint="eastAsia" w:ascii="新宋体" w:hAnsi="新宋体" w:eastAsia="新宋体" w:cs="新宋体"/>
                <w:szCs w:val="21"/>
              </w:rPr>
              <w:t>B</w:t>
            </w:r>
            <w:r>
              <w:rPr>
                <w:rFonts w:hint="eastAsia" w:ascii="新宋体" w:hAnsi="新宋体" w:eastAsia="新宋体" w:cs="新宋体"/>
                <w:szCs w:val="21"/>
                <w:lang w:val="en-US" w:eastAsia="zh-CN"/>
              </w:rPr>
              <w:t>3</w:t>
            </w:r>
            <w:r>
              <w:rPr>
                <w:rFonts w:hint="eastAsia" w:ascii="新宋体" w:hAnsi="新宋体" w:eastAsia="新宋体" w:cs="新宋体"/>
                <w:szCs w:val="21"/>
              </w:rPr>
              <w:t>、</w:t>
            </w:r>
            <w:r>
              <w:rPr>
                <w:rFonts w:hint="eastAsia" w:ascii="新宋体" w:hAnsi="新宋体" w:eastAsia="新宋体" w:cs="新宋体"/>
                <w:szCs w:val="21"/>
                <w:lang w:val="en-US" w:eastAsia="zh-CN"/>
              </w:rPr>
              <w:t>业绩</w:t>
            </w:r>
          </w:p>
        </w:tc>
        <w:tc>
          <w:tcPr>
            <w:tcW w:w="5407" w:type="dxa"/>
            <w:vAlign w:val="center"/>
          </w:tcPr>
          <w:p>
            <w:pPr>
              <w:spacing w:line="440" w:lineRule="exact"/>
              <w:ind w:firstLine="420" w:firstLineChars="200"/>
              <w:jc w:val="left"/>
              <w:rPr>
                <w:rFonts w:ascii="新宋体" w:hAnsi="新宋体" w:eastAsia="新宋体" w:cs="新宋体"/>
                <w:szCs w:val="21"/>
              </w:rPr>
            </w:pPr>
            <w:r>
              <w:rPr>
                <w:rFonts w:hint="eastAsia" w:ascii="新宋体" w:hAnsi="新宋体" w:eastAsia="新宋体" w:cs="新宋体"/>
                <w:szCs w:val="21"/>
              </w:rPr>
              <w:t>根据供应商所完成的同类项目经验进行打分。每提供一项合格业绩得1分，满分3分。</w:t>
            </w:r>
            <w:r>
              <w:rPr>
                <w:rFonts w:hint="eastAsia" w:ascii="新宋体" w:hAnsi="新宋体" w:eastAsia="新宋体" w:cs="新宋体"/>
                <w:szCs w:val="21"/>
                <w:lang w:val="en-US" w:eastAsia="zh-CN"/>
              </w:rPr>
              <w:t>须提供该业绩项目的</w:t>
            </w:r>
            <w:r>
              <w:rPr>
                <w:rFonts w:hint="eastAsia" w:ascii="新宋体" w:hAnsi="新宋体" w:eastAsia="新宋体" w:cs="新宋体"/>
                <w:szCs w:val="21"/>
              </w:rPr>
              <w:t>成交</w:t>
            </w:r>
            <w:r>
              <w:rPr>
                <w:rFonts w:hint="eastAsia" w:ascii="新宋体" w:hAnsi="新宋体" w:eastAsia="新宋体" w:cs="新宋体"/>
                <w:szCs w:val="21"/>
                <w:lang w:val="en-US" w:eastAsia="zh-CN"/>
              </w:rPr>
              <w:t>公告[提供相关网站中标公告的下载网页并注明网址]、</w:t>
            </w:r>
            <w:r>
              <w:rPr>
                <w:rFonts w:hint="eastAsia" w:ascii="新宋体" w:hAnsi="新宋体" w:eastAsia="新宋体" w:cs="新宋体"/>
                <w:szCs w:val="21"/>
              </w:rPr>
              <w:t>成交</w:t>
            </w:r>
            <w:r>
              <w:rPr>
                <w:rFonts w:hint="eastAsia" w:ascii="新宋体" w:hAnsi="新宋体" w:eastAsia="新宋体" w:cs="新宋体"/>
                <w:szCs w:val="21"/>
                <w:lang w:val="en-US" w:eastAsia="zh-CN"/>
              </w:rPr>
              <w:t>通知书复印件、合同复印件，以及能够证明该业绩项目已经采购人验收合格的相关证明文件复印件加盖公章或采购人付款转账记录，所有材料缺一不可，否则不得分。</w:t>
            </w:r>
            <w:r>
              <w:rPr>
                <w:rFonts w:ascii="新宋体" w:hAnsi="新宋体" w:eastAsia="新宋体" w:cs="新宋体"/>
                <w:szCs w:val="21"/>
                <w:lang w:val="en-US" w:eastAsia="zh-CN"/>
              </w:rPr>
              <w:t>（业绩与业主满意度同一项不得分）</w:t>
            </w:r>
          </w:p>
        </w:tc>
        <w:tc>
          <w:tcPr>
            <w:tcW w:w="110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864"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B</w:t>
            </w:r>
            <w:r>
              <w:rPr>
                <w:rFonts w:hint="eastAsia" w:ascii="新宋体" w:hAnsi="新宋体" w:eastAsia="新宋体" w:cs="新宋体"/>
                <w:szCs w:val="21"/>
                <w:lang w:val="en-US" w:eastAsia="zh-CN"/>
              </w:rPr>
              <w:t>4</w:t>
            </w:r>
            <w:r>
              <w:rPr>
                <w:rFonts w:hint="eastAsia" w:ascii="新宋体" w:hAnsi="新宋体" w:eastAsia="新宋体" w:cs="新宋体"/>
                <w:szCs w:val="21"/>
              </w:rPr>
              <w:t>、重大安全事故承诺</w:t>
            </w:r>
          </w:p>
        </w:tc>
        <w:tc>
          <w:tcPr>
            <w:tcW w:w="5407" w:type="dxa"/>
            <w:vAlign w:val="center"/>
          </w:tcPr>
          <w:p>
            <w:pPr>
              <w:spacing w:line="440" w:lineRule="exact"/>
              <w:ind w:firstLine="420" w:firstLineChars="200"/>
              <w:jc w:val="left"/>
              <w:rPr>
                <w:rFonts w:ascii="新宋体" w:hAnsi="新宋体" w:eastAsia="新宋体" w:cs="新宋体"/>
                <w:szCs w:val="21"/>
              </w:rPr>
            </w:pPr>
            <w:r>
              <w:rPr>
                <w:rFonts w:ascii="新宋体" w:hAnsi="新宋体" w:eastAsia="新宋体" w:cs="新宋体"/>
                <w:szCs w:val="21"/>
              </w:rPr>
              <w:t>根据供应商自2018年1月1日至投标截止时间止，服务过程中未发生过重大安全事故的得3分，须针对以上内容提供专项承诺函，未提供的不得分。若发现供应商提供承诺弄虚作假的，采购人有权解除合同，造成的损失由供应商承担。</w:t>
            </w:r>
          </w:p>
        </w:tc>
        <w:tc>
          <w:tcPr>
            <w:tcW w:w="1107" w:type="dxa"/>
            <w:vAlign w:val="center"/>
          </w:tcPr>
          <w:p>
            <w:pPr>
              <w:spacing w:line="440" w:lineRule="exact"/>
              <w:jc w:val="left"/>
              <w:rPr>
                <w:rFonts w:ascii="新宋体" w:hAnsi="新宋体" w:eastAsia="新宋体" w:cs="新宋体"/>
                <w:szCs w:val="21"/>
              </w:rPr>
            </w:pPr>
            <w:r>
              <w:rPr>
                <w:rFonts w:hint="eastAsia" w:ascii="新宋体" w:hAnsi="新宋体" w:eastAsia="新宋体" w:cs="新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864" w:type="dxa"/>
            <w:vAlign w:val="center"/>
          </w:tcPr>
          <w:p>
            <w:pPr>
              <w:spacing w:line="440" w:lineRule="exact"/>
              <w:jc w:val="left"/>
              <w:rPr>
                <w:rFonts w:hint="eastAsia" w:ascii="新宋体" w:hAnsi="新宋体" w:eastAsia="新宋体" w:cs="新宋体"/>
                <w:szCs w:val="21"/>
              </w:rPr>
            </w:pPr>
            <w:r>
              <w:rPr>
                <w:rFonts w:hint="eastAsia" w:ascii="新宋体" w:hAnsi="新宋体" w:eastAsia="新宋体" w:cs="新宋体"/>
                <w:szCs w:val="21"/>
              </w:rPr>
              <w:t>B</w:t>
            </w:r>
            <w:r>
              <w:rPr>
                <w:rFonts w:hint="eastAsia" w:ascii="新宋体" w:hAnsi="新宋体" w:eastAsia="新宋体" w:cs="新宋体"/>
                <w:szCs w:val="21"/>
                <w:lang w:val="en-US" w:eastAsia="zh-CN"/>
              </w:rPr>
              <w:t>5</w:t>
            </w:r>
            <w:r>
              <w:rPr>
                <w:rFonts w:hint="eastAsia" w:ascii="新宋体" w:hAnsi="新宋体" w:eastAsia="新宋体" w:cs="新宋体"/>
                <w:szCs w:val="21"/>
              </w:rPr>
              <w:t>、</w:t>
            </w:r>
            <w:r>
              <w:rPr>
                <w:rFonts w:ascii="新宋体" w:hAnsi="新宋体" w:eastAsia="新宋体" w:cs="新宋体"/>
                <w:szCs w:val="21"/>
              </w:rPr>
              <w:t>报价人信誉</w:t>
            </w:r>
          </w:p>
        </w:tc>
        <w:tc>
          <w:tcPr>
            <w:tcW w:w="5407" w:type="dxa"/>
            <w:vAlign w:val="center"/>
          </w:tcPr>
          <w:p>
            <w:pPr>
              <w:spacing w:line="440" w:lineRule="exact"/>
              <w:ind w:firstLine="420" w:firstLineChars="200"/>
              <w:jc w:val="left"/>
              <w:rPr>
                <w:rFonts w:ascii="新宋体" w:hAnsi="新宋体" w:eastAsia="新宋体" w:cs="新宋体"/>
                <w:szCs w:val="21"/>
              </w:rPr>
            </w:pPr>
            <w:r>
              <w:rPr>
                <w:rFonts w:ascii="新宋体" w:hAnsi="新宋体" w:eastAsia="新宋体" w:cs="新宋体"/>
                <w:szCs w:val="21"/>
              </w:rPr>
              <w:t>供应商自2017年1月1日以来，未收到行政主管部门处罚（重大违法记录的除外）的得3分；须针对此项进行书面承诺，未承诺的此项将不得分。若在合同履行过程中发现有隐瞒真实情况的，将视为虚假应标，采购人有权单方面终止合同。</w:t>
            </w:r>
          </w:p>
        </w:tc>
        <w:tc>
          <w:tcPr>
            <w:tcW w:w="1107" w:type="dxa"/>
            <w:vAlign w:val="center"/>
          </w:tcPr>
          <w:p>
            <w:pPr>
              <w:spacing w:line="440" w:lineRule="exact"/>
              <w:jc w:val="left"/>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3</w:t>
            </w:r>
          </w:p>
        </w:tc>
      </w:tr>
    </w:tbl>
    <w:p>
      <w:pPr>
        <w:spacing w:line="440" w:lineRule="exact"/>
        <w:ind w:firstLine="420" w:firstLineChars="200"/>
        <w:rPr>
          <w:rFonts w:ascii="新宋体" w:hAnsi="新宋体" w:eastAsia="新宋体" w:cs="新宋体"/>
          <w:szCs w:val="21"/>
        </w:rPr>
      </w:pP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三、投标报价得分（PF：满分</w:t>
      </w:r>
      <w:r>
        <w:rPr>
          <w:rFonts w:hint="eastAsia" w:ascii="新宋体" w:hAnsi="新宋体" w:eastAsia="新宋体" w:cs="新宋体"/>
          <w:szCs w:val="21"/>
          <w:lang w:val="en-US" w:eastAsia="zh-CN"/>
        </w:rPr>
        <w:t>30</w:t>
      </w:r>
      <w:r>
        <w:rPr>
          <w:rFonts w:hint="eastAsia" w:ascii="新宋体" w:hAnsi="新宋体" w:eastAsia="新宋体" w:cs="新宋体"/>
          <w:szCs w:val="21"/>
        </w:rPr>
        <w:t>分）</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报价人的投标报价经修正后，计算出报价评标价，评委将按下列方法计算各合格报价人的报价部分得分。</w:t>
      </w:r>
    </w:p>
    <w:p>
      <w:pPr>
        <w:spacing w:line="440" w:lineRule="exact"/>
        <w:ind w:firstLine="420" w:firstLineChars="200"/>
        <w:rPr>
          <w:rFonts w:hint="default" w:ascii="新宋体" w:hAnsi="新宋体" w:eastAsia="新宋体" w:cs="新宋体"/>
          <w:szCs w:val="21"/>
          <w:lang w:val="en-US" w:eastAsia="zh-CN"/>
        </w:rPr>
      </w:pPr>
      <w:r>
        <w:rPr>
          <w:rFonts w:hint="eastAsia" w:ascii="新宋体" w:hAnsi="新宋体" w:eastAsia="新宋体" w:cs="新宋体"/>
          <w:szCs w:val="21"/>
        </w:rPr>
        <w:t>A=(H/Hn)×</w:t>
      </w:r>
      <w:r>
        <w:rPr>
          <w:rFonts w:hint="eastAsia" w:ascii="新宋体" w:hAnsi="新宋体" w:eastAsia="新宋体" w:cs="新宋体"/>
          <w:szCs w:val="21"/>
          <w:lang w:val="en-US" w:eastAsia="zh-CN"/>
        </w:rPr>
        <w:t>10</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A： 报价人报价得分</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Hn：各报价人报价即报价评标价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H：评标基准价即满足磋商文件要求的最低报价</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注：计算分数时四舍五入取小数点后两位。</w:t>
      </w:r>
    </w:p>
    <w:p>
      <w:pPr>
        <w:spacing w:line="440" w:lineRule="exact"/>
        <w:ind w:firstLine="420" w:firstLineChars="200"/>
        <w:rPr>
          <w:rFonts w:ascii="新宋体" w:hAnsi="新宋体" w:eastAsia="新宋体" w:cs="新宋体"/>
          <w:szCs w:val="21"/>
        </w:rPr>
      </w:pPr>
      <w:r>
        <w:rPr>
          <w:rFonts w:hint="eastAsia" w:ascii="新宋体" w:hAnsi="新宋体" w:eastAsia="新宋体" w:cs="新宋体"/>
          <w:szCs w:val="21"/>
        </w:rPr>
        <w:t>D、价格扣除的规则如下：</w:t>
      </w:r>
    </w:p>
    <w:p>
      <w:pPr>
        <w:spacing w:line="440" w:lineRule="exact"/>
        <w:ind w:firstLine="420" w:firstLineChars="200"/>
        <w:rPr>
          <w:rFonts w:ascii="新宋体" w:hAnsi="新宋体" w:eastAsia="新宋体" w:cs="新宋体"/>
          <w:color w:val="auto"/>
          <w:spacing w:val="-2"/>
          <w:szCs w:val="21"/>
          <w:highlight w:val="none"/>
        </w:rPr>
      </w:pPr>
      <w:r>
        <w:rPr>
          <w:rFonts w:hint="eastAsia" w:ascii="新宋体" w:hAnsi="新宋体" w:eastAsia="新宋体" w:cs="新宋体"/>
          <w:szCs w:val="21"/>
        </w:rPr>
        <w:t>1.根据财政部、工信部印发的《关于印发〈政府采购促进中小企业发展管理办法〉的通知》（财库〔2020〕46号）规定，对符合本办法规定的小微企业给予6%的价格扣除，</w:t>
      </w:r>
      <w:r>
        <w:rPr>
          <w:rFonts w:hint="eastAsia" w:ascii="新宋体" w:hAnsi="新宋体" w:eastAsia="新宋体" w:cs="新宋体"/>
          <w:color w:val="auto"/>
          <w:spacing w:val="-2"/>
          <w:szCs w:val="21"/>
          <w:highlight w:val="none"/>
        </w:rPr>
        <w:t>用扣除后的价格参加评审，但必须提供《中小企业声明函》(格式详见招标文件第七章)，否则不予价格扣除。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 3.残疾人福利性单位价格扣除： 根据《财政部 民政部 中国残疾人联合会关于促进残疾人就业政府采购政策的通知》（财库〔2017〕141号）规定，在政府采购活动中，符合条件的残疾人福利性单位在参加政府采购活动时，给予其10%的价格扣除。残疾人福利性单位属于小型、微型企业的，不重复享受政策。残疾人福利性单位认定标准及《残疾人福利性单位声明函》详见《财政部 民政部 中国残疾人联合会关于促进残疾人就业政府采购政策的通知》（财库〔2017〕141号）（网址：http://www.ccgp.gov.cn/zcfg/mof/201709/t20170904_8787205.htm ）”</w:t>
      </w:r>
    </w:p>
    <w:p>
      <w:pPr>
        <w:spacing w:line="400" w:lineRule="exact"/>
        <w:ind w:firstLine="618" w:firstLineChars="3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本项目所属其他未列明行业。</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（1）中小企业指符合下列条件的中型、小型、微型企业：</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②符合中小企业划分标准的个体工商户，在政府采购活动中视同中小企业。</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（2）在政府采购活动中，供应商提供的货物、工程或者服务符合下列情形的，享受本办法规定的中小企业扶持政策：</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①在货物采购项目中，货物由中小企业制造，即货物由中小企业生产且使用该中小企业商号或者注册商标；</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②在工程采购项目中，工程由中小企业承建，即工程施工单位为中小企业；</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③在服务采购项目中，服务由中小企业承接，即提供服务的人员为中小企业依照《中华人民共和国劳动合同法》 订立劳动合同的从业人员。</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在货物采购项目中，供应商提供的货物既有中小企业制造货物，也有大型企业制造货物的，不享受本办法规定的中小企业扶持政策。</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以联合体形式参加政府采购活动，联合体各方均为中小企业的，联合体视同中小企业。其中，联合体各方均为小微企业的，联合体视同小微企业。</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①监狱企业参加采购活动时，应提供由省级以上监狱管理局、戒毒管理局（含新疆生产建设兵团）出具的属于监狱企业的证明文件。</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②监狱企业视同小型、微型企业。</w:t>
      </w:r>
    </w:p>
    <w:p>
      <w:pPr>
        <w:spacing w:line="400" w:lineRule="exact"/>
        <w:ind w:firstLine="412"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（4）</w:t>
      </w:r>
      <w:r>
        <w:rPr>
          <w:rFonts w:ascii="新宋体" w:hAnsi="新宋体" w:eastAsia="新宋体" w:cs="新宋体"/>
          <w:color w:val="auto"/>
          <w:spacing w:val="-2"/>
          <w:szCs w:val="21"/>
          <w:highlight w:val="none"/>
        </w:rPr>
        <w:t>残疾人福利性单位指同时符合下列条件的单位：</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①安置的残疾人占本单位在职职工人数的比例不低于25%（含25%），并且安置的残疾人人数不少于10人（含10人）；</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②依法与安置的每位残疾人签订了一年以上（含一年）的劳动合同或服务协议；</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③为安置的每位残疾人按月足额缴纳了基本养老保险、基本医疗保险、失业保险、工伤保险和生育保险等社会保险费；</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④通过银行等金融机构向安置的每位残疾人，按月支付了不低于单位所在区县适用的经省级人民政府批准的月最低工资标准的工资；</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⑤提供本单位制造的货物、承担的工程或服务，或提供其他残疾人福利性单位制造的货物（不包括使用非残疾人福利性单位注册商标的货物）。</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spacing w:line="400" w:lineRule="exact"/>
        <w:ind w:firstLine="412" w:firstLineChars="200"/>
        <w:rPr>
          <w:rFonts w:ascii="新宋体" w:hAnsi="新宋体" w:eastAsia="新宋体" w:cs="新宋体"/>
          <w:color w:val="auto"/>
          <w:spacing w:val="-2"/>
          <w:szCs w:val="21"/>
          <w:highlight w:val="none"/>
        </w:rPr>
      </w:pPr>
      <w:r>
        <w:rPr>
          <w:rFonts w:ascii="新宋体" w:hAnsi="新宋体" w:eastAsia="新宋体" w:cs="新宋体"/>
          <w:color w:val="auto"/>
          <w:spacing w:val="-2"/>
          <w:szCs w:val="21"/>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rPr>
          <w:rFonts w:ascii="新宋体" w:hAnsi="新宋体" w:eastAsia="新宋体" w:cs="新宋体"/>
        </w:rPr>
      </w:pPr>
    </w:p>
    <w:p>
      <w:pPr>
        <w:spacing w:line="400" w:lineRule="exact"/>
        <w:jc w:val="both"/>
        <w:rPr>
          <w:rFonts w:hint="eastAsia" w:ascii="新宋体" w:hAnsi="新宋体" w:eastAsia="新宋体" w:cs="新宋体"/>
          <w:b/>
          <w:szCs w:val="21"/>
        </w:rPr>
      </w:pPr>
    </w:p>
    <w:p>
      <w:pPr>
        <w:spacing w:line="400" w:lineRule="exact"/>
        <w:jc w:val="center"/>
        <w:rPr>
          <w:rFonts w:ascii="新宋体" w:hAnsi="新宋体" w:eastAsia="新宋体" w:cs="新宋体"/>
          <w:b/>
          <w:szCs w:val="21"/>
        </w:rPr>
      </w:pPr>
      <w:r>
        <w:rPr>
          <w:rFonts w:hint="eastAsia" w:ascii="新宋体" w:hAnsi="新宋体" w:eastAsia="新宋体" w:cs="新宋体"/>
          <w:b/>
          <w:szCs w:val="21"/>
        </w:rPr>
        <w:t>一、说明</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1. </w:t>
      </w:r>
      <w:bookmarkStart w:id="46" w:name="适用范围"/>
      <w:r>
        <w:rPr>
          <w:rFonts w:hint="eastAsia" w:ascii="新宋体" w:hAnsi="新宋体" w:eastAsia="新宋体" w:cs="新宋体"/>
          <w:b/>
          <w:szCs w:val="21"/>
        </w:rPr>
        <w:t>适用范围</w:t>
      </w:r>
      <w:bookmarkEnd w:id="46"/>
    </w:p>
    <w:p>
      <w:pPr>
        <w:snapToGrid w:val="0"/>
        <w:spacing w:line="360" w:lineRule="auto"/>
        <w:rPr>
          <w:rFonts w:ascii="新宋体" w:hAnsi="新宋体" w:eastAsia="新宋体" w:cs="新宋体"/>
          <w:szCs w:val="21"/>
        </w:rPr>
      </w:pPr>
      <w:r>
        <w:rPr>
          <w:rFonts w:hint="eastAsia" w:ascii="新宋体" w:hAnsi="新宋体" w:eastAsia="新宋体" w:cs="新宋体"/>
          <w:szCs w:val="21"/>
        </w:rPr>
        <w:t xml:space="preserve">    1.1本竞争性磋商文件仅适用于磋商邀请中所叙述项目的服务采购。</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2. </w:t>
      </w:r>
      <w:bookmarkStart w:id="47" w:name="定义"/>
      <w:r>
        <w:rPr>
          <w:rFonts w:hint="eastAsia" w:ascii="新宋体" w:hAnsi="新宋体" w:eastAsia="新宋体" w:cs="新宋体"/>
          <w:b/>
          <w:szCs w:val="21"/>
        </w:rPr>
        <w:t>定义</w:t>
      </w:r>
      <w:bookmarkEnd w:id="47"/>
    </w:p>
    <w:p>
      <w:pPr>
        <w:spacing w:line="360" w:lineRule="auto"/>
        <w:ind w:firstLine="480"/>
        <w:rPr>
          <w:rFonts w:ascii="新宋体" w:hAnsi="新宋体" w:eastAsia="新宋体" w:cs="新宋体"/>
          <w:szCs w:val="21"/>
        </w:rPr>
      </w:pPr>
      <w:r>
        <w:rPr>
          <w:rFonts w:hint="eastAsia" w:ascii="新宋体" w:hAnsi="新宋体" w:eastAsia="新宋体" w:cs="新宋体"/>
          <w:szCs w:val="21"/>
        </w:rPr>
        <w:t>2.1 “采购人”系指本项目的采购单位。</w:t>
      </w:r>
    </w:p>
    <w:p>
      <w:pPr>
        <w:spacing w:line="360" w:lineRule="auto"/>
        <w:ind w:firstLine="480"/>
        <w:rPr>
          <w:rFonts w:ascii="新宋体" w:hAnsi="新宋体" w:eastAsia="新宋体" w:cs="新宋体"/>
          <w:szCs w:val="21"/>
        </w:rPr>
      </w:pPr>
      <w:r>
        <w:rPr>
          <w:rFonts w:hint="eastAsia" w:ascii="新宋体" w:hAnsi="新宋体" w:eastAsia="新宋体" w:cs="新宋体"/>
          <w:szCs w:val="21"/>
        </w:rPr>
        <w:t>2.2 “招标采购单位”系指组织本次磋商活动的采购人或招标代理机构。</w:t>
      </w:r>
    </w:p>
    <w:p>
      <w:pPr>
        <w:spacing w:line="360" w:lineRule="auto"/>
        <w:ind w:firstLine="480"/>
        <w:rPr>
          <w:rFonts w:ascii="新宋体" w:hAnsi="新宋体" w:eastAsia="新宋体" w:cs="新宋体"/>
          <w:szCs w:val="21"/>
        </w:rPr>
      </w:pPr>
      <w:r>
        <w:rPr>
          <w:rFonts w:hint="eastAsia" w:ascii="新宋体" w:hAnsi="新宋体" w:eastAsia="新宋体" w:cs="新宋体"/>
          <w:szCs w:val="21"/>
        </w:rPr>
        <w:t>2.3 “招标代理机构”系指福建省顺鑫招标代理有限公司。</w:t>
      </w:r>
    </w:p>
    <w:p>
      <w:pPr>
        <w:spacing w:line="360" w:lineRule="auto"/>
        <w:ind w:firstLine="480"/>
        <w:rPr>
          <w:rFonts w:ascii="新宋体" w:hAnsi="新宋体" w:eastAsia="新宋体" w:cs="新宋体"/>
          <w:szCs w:val="21"/>
        </w:rPr>
      </w:pPr>
      <w:r>
        <w:rPr>
          <w:rFonts w:hint="eastAsia" w:ascii="新宋体" w:hAnsi="新宋体" w:eastAsia="新宋体" w:cs="新宋体"/>
          <w:szCs w:val="21"/>
        </w:rPr>
        <w:t>2.4 “报价人”系指购买了本磋商文件，且已经提交或者准备提交本次磋商文件的制造商或供货商。</w:t>
      </w:r>
    </w:p>
    <w:p>
      <w:pPr>
        <w:spacing w:line="360" w:lineRule="auto"/>
        <w:rPr>
          <w:rFonts w:ascii="新宋体" w:hAnsi="新宋体" w:eastAsia="新宋体" w:cs="新宋体"/>
          <w:szCs w:val="21"/>
        </w:rPr>
      </w:pPr>
      <w:r>
        <w:rPr>
          <w:rFonts w:hint="eastAsia" w:ascii="新宋体" w:hAnsi="新宋体" w:eastAsia="新宋体" w:cs="新宋体"/>
          <w:szCs w:val="21"/>
        </w:rPr>
        <w:t xml:space="preserve">    2.5 “服务”系指成交供应商按磋商文件规定向采购人提供服务。</w:t>
      </w:r>
    </w:p>
    <w:p>
      <w:pPr>
        <w:snapToGrid w:val="0"/>
        <w:spacing w:line="400" w:lineRule="exact"/>
        <w:rPr>
          <w:rFonts w:ascii="新宋体" w:hAnsi="新宋体" w:eastAsia="新宋体" w:cs="新宋体"/>
          <w:b/>
          <w:szCs w:val="21"/>
        </w:rPr>
      </w:pPr>
      <w:r>
        <w:rPr>
          <w:rFonts w:hint="eastAsia" w:ascii="新宋体" w:hAnsi="新宋体" w:eastAsia="新宋体" w:cs="新宋体"/>
          <w:b/>
          <w:szCs w:val="21"/>
        </w:rPr>
        <w:t xml:space="preserve">3. </w:t>
      </w:r>
      <w:bookmarkStart w:id="48" w:name="合格的投标人"/>
      <w:r>
        <w:rPr>
          <w:rFonts w:hint="eastAsia" w:ascii="新宋体" w:hAnsi="新宋体" w:eastAsia="新宋体" w:cs="新宋体"/>
          <w:b/>
          <w:szCs w:val="21"/>
        </w:rPr>
        <w:t>合格的报价人</w:t>
      </w:r>
      <w:bookmarkEnd w:id="48"/>
    </w:p>
    <w:p>
      <w:pPr>
        <w:spacing w:line="400" w:lineRule="exact"/>
        <w:ind w:firstLine="420" w:firstLineChars="200"/>
        <w:rPr>
          <w:rFonts w:ascii="新宋体" w:hAnsi="新宋体" w:eastAsia="新宋体" w:cs="新宋体"/>
          <w:szCs w:val="21"/>
        </w:rPr>
      </w:pPr>
      <w:r>
        <w:rPr>
          <w:rFonts w:hint="eastAsia" w:ascii="新宋体" w:hAnsi="新宋体" w:eastAsia="新宋体" w:cs="新宋体"/>
          <w:szCs w:val="21"/>
        </w:rPr>
        <w:t>3.1详见报价人须知前附表的第2项号</w:t>
      </w:r>
    </w:p>
    <w:p>
      <w:pPr>
        <w:snapToGrid w:val="0"/>
        <w:spacing w:line="500" w:lineRule="exact"/>
        <w:rPr>
          <w:rFonts w:ascii="新宋体" w:hAnsi="新宋体" w:eastAsia="新宋体" w:cs="新宋体"/>
          <w:b/>
          <w:bCs/>
          <w:szCs w:val="21"/>
        </w:rPr>
      </w:pPr>
      <w:r>
        <w:rPr>
          <w:rFonts w:hint="eastAsia" w:ascii="新宋体" w:hAnsi="新宋体" w:eastAsia="新宋体" w:cs="新宋体"/>
          <w:b/>
          <w:bCs/>
          <w:szCs w:val="21"/>
        </w:rPr>
        <w:t xml:space="preserve">4. </w:t>
      </w:r>
      <w:bookmarkStart w:id="49" w:name="投标费用"/>
      <w:r>
        <w:rPr>
          <w:rFonts w:hint="eastAsia" w:ascii="新宋体" w:hAnsi="新宋体" w:eastAsia="新宋体" w:cs="新宋体"/>
          <w:b/>
          <w:bCs/>
          <w:szCs w:val="21"/>
        </w:rPr>
        <w:t>报价费用</w:t>
      </w:r>
      <w:bookmarkEnd w:id="49"/>
    </w:p>
    <w:p>
      <w:pPr>
        <w:snapToGrid w:val="0"/>
        <w:spacing w:line="360" w:lineRule="auto"/>
        <w:ind w:firstLine="480"/>
        <w:rPr>
          <w:rFonts w:ascii="新宋体" w:hAnsi="新宋体" w:eastAsia="新宋体" w:cs="新宋体"/>
          <w:szCs w:val="21"/>
        </w:rPr>
      </w:pPr>
      <w:r>
        <w:rPr>
          <w:rFonts w:hint="eastAsia" w:ascii="新宋体" w:hAnsi="新宋体" w:eastAsia="新宋体" w:cs="新宋体"/>
          <w:szCs w:val="21"/>
        </w:rPr>
        <w:t>4.1 报价人自行承担其参加报价所涉及的一切费用。</w:t>
      </w:r>
    </w:p>
    <w:p>
      <w:pPr>
        <w:snapToGrid w:val="0"/>
        <w:spacing w:line="360" w:lineRule="auto"/>
        <w:ind w:firstLine="480"/>
        <w:rPr>
          <w:rFonts w:ascii="新宋体" w:hAnsi="新宋体" w:eastAsia="新宋体" w:cs="新宋体"/>
          <w:szCs w:val="21"/>
        </w:rPr>
      </w:pPr>
    </w:p>
    <w:p>
      <w:pPr>
        <w:pStyle w:val="27"/>
        <w:snapToGrid w:val="0"/>
        <w:spacing w:line="360" w:lineRule="auto"/>
        <w:jc w:val="center"/>
        <w:outlineLvl w:val="0"/>
        <w:rPr>
          <w:rFonts w:ascii="新宋体" w:hAnsi="新宋体" w:eastAsia="新宋体" w:cs="新宋体"/>
          <w:b/>
          <w:szCs w:val="21"/>
        </w:rPr>
      </w:pPr>
      <w:bookmarkStart w:id="50" w:name="_Toc8307"/>
      <w:r>
        <w:rPr>
          <w:rFonts w:hint="eastAsia" w:ascii="新宋体" w:hAnsi="新宋体" w:eastAsia="新宋体" w:cs="新宋体"/>
          <w:b/>
          <w:szCs w:val="21"/>
        </w:rPr>
        <w:t>二、  竞争性磋商文件</w:t>
      </w:r>
      <w:bookmarkEnd w:id="50"/>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5. </w:t>
      </w:r>
      <w:bookmarkStart w:id="51" w:name="招标文件的组成"/>
      <w:r>
        <w:rPr>
          <w:rFonts w:hint="eastAsia" w:ascii="新宋体" w:hAnsi="新宋体" w:eastAsia="新宋体" w:cs="新宋体"/>
          <w:b/>
          <w:szCs w:val="21"/>
        </w:rPr>
        <w:t>竞争性磋商文件的组成</w:t>
      </w:r>
      <w:bookmarkEnd w:id="51"/>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5.1竞争性磋商文件用以阐明所需服务采购程序和合同主要条款。竞争性磋商文件由下述部分组成：</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⑴ 磋商邀请</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⑵ 报价人须知</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⑶ 采购内容及要求</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⑷ 采购合同（参考文本）</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⑸ 响应文件格式</w:t>
      </w:r>
    </w:p>
    <w:p>
      <w:pPr>
        <w:snapToGrid w:val="0"/>
        <w:spacing w:line="360" w:lineRule="auto"/>
        <w:rPr>
          <w:rFonts w:ascii="新宋体" w:hAnsi="新宋体" w:eastAsia="新宋体" w:cs="新宋体"/>
          <w:b/>
          <w:szCs w:val="21"/>
        </w:rPr>
      </w:pPr>
      <w:bookmarkStart w:id="52" w:name="_Toc430488644"/>
      <w:bookmarkStart w:id="53" w:name="_Toc415567497"/>
      <w:bookmarkStart w:id="54" w:name="_Toc430490612"/>
      <w:bookmarkStart w:id="55" w:name="_Toc430489119"/>
      <w:bookmarkStart w:id="56" w:name="_Toc430422413"/>
      <w:bookmarkStart w:id="57" w:name="_Toc430492126"/>
      <w:bookmarkStart w:id="58" w:name="_Toc430488851"/>
      <w:r>
        <w:rPr>
          <w:rFonts w:hint="eastAsia" w:ascii="新宋体" w:hAnsi="新宋体" w:eastAsia="新宋体" w:cs="新宋体"/>
          <w:b/>
          <w:szCs w:val="21"/>
        </w:rPr>
        <w:t>6.</w:t>
      </w:r>
      <w:bookmarkEnd w:id="52"/>
      <w:bookmarkEnd w:id="53"/>
      <w:bookmarkEnd w:id="54"/>
      <w:bookmarkEnd w:id="55"/>
      <w:bookmarkEnd w:id="56"/>
      <w:bookmarkEnd w:id="57"/>
      <w:bookmarkEnd w:id="58"/>
      <w:r>
        <w:rPr>
          <w:rFonts w:hint="eastAsia" w:ascii="新宋体" w:hAnsi="新宋体" w:eastAsia="新宋体" w:cs="新宋体"/>
          <w:b/>
          <w:szCs w:val="21"/>
        </w:rPr>
        <w:t xml:space="preserve"> </w:t>
      </w:r>
      <w:bookmarkStart w:id="59" w:name="招标文件的澄清"/>
      <w:r>
        <w:rPr>
          <w:rFonts w:hint="eastAsia" w:ascii="新宋体" w:hAnsi="新宋体" w:eastAsia="新宋体" w:cs="新宋体"/>
          <w:b/>
          <w:szCs w:val="21"/>
        </w:rPr>
        <w:t>竞争性磋商文件的澄清</w:t>
      </w:r>
      <w:bookmarkEnd w:id="59"/>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6.1报价人对竞争性磋商文件如有疑点，可要求澄清。要求澄清应按磋商邀请中载明的地址以书面形式通知采购代理机构。采购代理机构将视情况在响应文件递交截止时间5个日历日（如至原定截止时间不足5个日历日，则需延长提交响应文件截止时间）内将不标明来源的书面答复发给已购买竞争性磋商文件的所有报价人，并在采购信息发布的媒体上发布澄清公告。该澄清内容为竞争性磋商文件的组成部分。</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6.2报价人对本次采购活动事项提出疑问的，应在购买竞争性磋商文件之日起3个工作日内将问题以书面形式与本采购代理机构联系。</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6.3报价人对竞争性磋商文件提出质疑,应在规定时间内提交由法定代表人或授权代表（提供授权函）签署的书面原件并携带相关资料及企业营业执照副本、税务登记证、组织机构代码证复印件（加盖报价人公章，原件备查，若无法提供原件或与原件不符的，视为虚假质疑）送达采购代理机构。</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6.4质疑的内容须提供事实依据，报价人在规定时间内未提出疑义的,视为认同本竞争性磋商文件中所有条款，今后将无权提出任何疑义。</w:t>
      </w:r>
    </w:p>
    <w:p>
      <w:pPr>
        <w:snapToGrid w:val="0"/>
        <w:spacing w:line="360" w:lineRule="auto"/>
        <w:rPr>
          <w:rFonts w:ascii="新宋体" w:hAnsi="新宋体" w:eastAsia="新宋体" w:cs="新宋体"/>
          <w:b/>
          <w:szCs w:val="21"/>
        </w:rPr>
      </w:pPr>
      <w:bookmarkStart w:id="60" w:name="_Toc415567498"/>
      <w:bookmarkStart w:id="61" w:name="_Toc430489120"/>
      <w:bookmarkStart w:id="62" w:name="_Toc430422414"/>
      <w:bookmarkStart w:id="63" w:name="_Toc430490613"/>
      <w:bookmarkStart w:id="64" w:name="_Toc430492127"/>
      <w:bookmarkStart w:id="65" w:name="_Toc430488645"/>
      <w:bookmarkStart w:id="66" w:name="_Toc430488852"/>
      <w:r>
        <w:rPr>
          <w:rFonts w:hint="eastAsia" w:ascii="新宋体" w:hAnsi="新宋体" w:eastAsia="新宋体" w:cs="新宋体"/>
          <w:b/>
          <w:szCs w:val="21"/>
        </w:rPr>
        <w:t xml:space="preserve">7. </w:t>
      </w:r>
      <w:bookmarkStart w:id="67" w:name="招标文件的修改"/>
      <w:r>
        <w:rPr>
          <w:rFonts w:hint="eastAsia" w:ascii="新宋体" w:hAnsi="新宋体" w:eastAsia="新宋体" w:cs="新宋体"/>
          <w:b/>
          <w:szCs w:val="21"/>
        </w:rPr>
        <w:t>竞争性磋商文件的修改</w:t>
      </w:r>
      <w:bookmarkEnd w:id="60"/>
      <w:bookmarkEnd w:id="61"/>
      <w:bookmarkEnd w:id="62"/>
      <w:bookmarkEnd w:id="63"/>
      <w:bookmarkEnd w:id="64"/>
      <w:bookmarkEnd w:id="65"/>
      <w:bookmarkEnd w:id="66"/>
      <w:bookmarkEnd w:id="67"/>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7.1至响应文件递交截止日期前5个日历日（如至原定截止时间不足5日，则需延长提交响应文件截止时间），采购代理机构可主动或依报价人要求澄清的问题而修改竞争性磋商文件，并在原信息发布的媒体上发布更正公告，并以书面形式通知所有报价人，报价人在收到该通知后应立即以电报或传真的形式予以确认。该修改内容为竞争性磋商文件的组成部分，对报价人具有约束力。但本须知第7.2条规定的推迟响应文件递交截止时间不受本条约束。</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7.2 为使报价人在准备响应文件时有合理的时间考虑竞争性磋商文件的修改，采购代理机构可酌情推迟响应文件递交截止时间，但应当至少在响应文件递交截止时间三个日历日前将变更时间以书面形式通知所有报价人，并在采购信息发布的媒体上发布更正公告。该修改内容为竞争性磋商文件的组成部分。在此情况下，采购人和报价人受响应文件递交截止期制约的所有权利和义务均应延长至新的截止日期。</w:t>
      </w:r>
    </w:p>
    <w:p>
      <w:pPr>
        <w:snapToGrid w:val="0"/>
        <w:spacing w:line="360" w:lineRule="auto"/>
        <w:ind w:firstLine="367" w:firstLineChars="175"/>
        <w:rPr>
          <w:rFonts w:ascii="新宋体" w:hAnsi="新宋体" w:eastAsia="新宋体" w:cs="新宋体"/>
          <w:szCs w:val="21"/>
        </w:rPr>
      </w:pPr>
    </w:p>
    <w:p>
      <w:pPr>
        <w:snapToGrid w:val="0"/>
        <w:spacing w:line="360" w:lineRule="auto"/>
        <w:jc w:val="center"/>
        <w:rPr>
          <w:rFonts w:ascii="新宋体" w:hAnsi="新宋体" w:eastAsia="新宋体" w:cs="新宋体"/>
          <w:b/>
          <w:szCs w:val="21"/>
        </w:rPr>
      </w:pPr>
      <w:r>
        <w:rPr>
          <w:rFonts w:hint="eastAsia" w:ascii="新宋体" w:hAnsi="新宋体" w:eastAsia="新宋体" w:cs="新宋体"/>
          <w:b/>
          <w:szCs w:val="21"/>
        </w:rPr>
        <w:t xml:space="preserve">三、  </w:t>
      </w:r>
      <w:bookmarkStart w:id="68" w:name="投标文件的编写"/>
      <w:r>
        <w:rPr>
          <w:rFonts w:hint="eastAsia" w:ascii="新宋体" w:hAnsi="新宋体" w:eastAsia="新宋体" w:cs="新宋体"/>
          <w:b/>
          <w:szCs w:val="21"/>
        </w:rPr>
        <w:t>响应文件的编写</w:t>
      </w:r>
      <w:bookmarkEnd w:id="68"/>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8. </w:t>
      </w:r>
      <w:bookmarkStart w:id="69" w:name="要求"/>
      <w:r>
        <w:rPr>
          <w:rFonts w:hint="eastAsia" w:ascii="新宋体" w:hAnsi="新宋体" w:eastAsia="新宋体" w:cs="新宋体"/>
          <w:b/>
          <w:szCs w:val="21"/>
        </w:rPr>
        <w:t>要求</w:t>
      </w:r>
      <w:bookmarkEnd w:id="69"/>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8.1各报价人应仔细阅读竞争性磋商文件所有内容，按竞争性磋商文件的要求提供响应文件，并保证所提供的全部资料的真实性及准确性，以使其报价对竞争性磋商文件做出实质性响应。各报价人若提供虚假资料，一经发现将取消其全部保证金；虚假资料若在评审过程中发现，还将视为无效报价；若在评审后发现，还将取消其成交资格；并根据本文件和相关法律法规追究其相关责任。</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8.2 除非有另外的规定，报价人可对采购服务一览表所列的全部合同包或部分合同包进行报价，但不得对单一合同包中的服务拆分报价。采购人不接受有任何可选择性的报价，每一种服务和每一合同包只能有一个报价。总报价应为编制可行性报告及初步设计、经采购人验收合格、后期回访等所有可能发生的费用。</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8.3成交人应保证采购人和采购代理机构不受到第三方关于侵犯专利权、商标权或工业设计权等知识产权的指控，如果出现任何第三方提出指控，成交人应与第三方交涉，承担可能发生的一切法律责任、费用和后果，并赔偿采购人和采购代理机构的损失。</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8．4在合同履约期间，由于成交人与任何第三方之间的纠纷，影响到合同履约的，成交人需承担可能发生的一切法律责任、费用和后果，并赔偿采购人和采购代理机构的损失。</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8．5报价人不得以任何形式向与本项目无关的其他单位或人员提供竞争性磋商文件及所附的有关资料，如违反，必须赔偿采购人和采购代理机构的所有损失，且采购人和采购代理机构保留追究法律责任的权力。</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9. </w:t>
      </w:r>
      <w:bookmarkStart w:id="70" w:name="_Hlt221331530"/>
      <w:bookmarkEnd w:id="70"/>
      <w:bookmarkStart w:id="71" w:name="投标文件的语言"/>
      <w:r>
        <w:rPr>
          <w:rFonts w:hint="eastAsia" w:ascii="新宋体" w:hAnsi="新宋体" w:eastAsia="新宋体" w:cs="新宋体"/>
          <w:b/>
          <w:szCs w:val="21"/>
        </w:rPr>
        <w:t>响应文件的语言</w:t>
      </w:r>
      <w:bookmarkEnd w:id="71"/>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9.1竞争性磋商文件中载明的资格或技术商务要求中涉及的报价人提供的证明文件原件属于非中文描述的，报价人必须提供具有翻译资质的机构翻译的中文译本。未按要求提供中文译本的，将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napToGrid w:val="0"/>
        <w:spacing w:line="360" w:lineRule="auto"/>
        <w:ind w:firstLine="367" w:firstLineChars="175"/>
        <w:rPr>
          <w:rFonts w:ascii="新宋体" w:hAnsi="新宋体" w:eastAsia="新宋体" w:cs="新宋体"/>
          <w:szCs w:val="21"/>
        </w:rPr>
      </w:pPr>
      <w:r>
        <w:rPr>
          <w:rFonts w:hint="eastAsia" w:ascii="新宋体" w:hAnsi="新宋体" w:eastAsia="新宋体" w:cs="新宋体"/>
          <w:szCs w:val="21"/>
        </w:rPr>
        <w:t>9.2各种计量单位及符号应采用国际上统一使用的公制计量单位和符号。</w:t>
      </w:r>
    </w:p>
    <w:p>
      <w:pPr>
        <w:snapToGrid w:val="0"/>
        <w:spacing w:line="360" w:lineRule="auto"/>
        <w:rPr>
          <w:rFonts w:ascii="新宋体" w:hAnsi="新宋体" w:eastAsia="新宋体" w:cs="新宋体"/>
          <w:szCs w:val="21"/>
        </w:rPr>
      </w:pPr>
      <w:r>
        <w:rPr>
          <w:rFonts w:hint="eastAsia" w:ascii="新宋体" w:hAnsi="新宋体" w:eastAsia="新宋体" w:cs="新宋体"/>
          <w:b/>
          <w:szCs w:val="21"/>
        </w:rPr>
        <w:t xml:space="preserve">10. </w:t>
      </w:r>
      <w:bookmarkStart w:id="72" w:name="投标文件的组成"/>
      <w:r>
        <w:rPr>
          <w:rFonts w:hint="eastAsia" w:ascii="新宋体" w:hAnsi="新宋体" w:eastAsia="新宋体" w:cs="新宋体"/>
          <w:b/>
          <w:szCs w:val="21"/>
        </w:rPr>
        <w:t>响应文件的组成</w:t>
      </w:r>
      <w:bookmarkEnd w:id="72"/>
      <w:r>
        <w:rPr>
          <w:rFonts w:hint="eastAsia" w:ascii="新宋体" w:hAnsi="新宋体" w:eastAsia="新宋体" w:cs="新宋体"/>
          <w:b/>
          <w:szCs w:val="21"/>
        </w:rPr>
        <w:t>（应包括下列部分）：</w:t>
      </w:r>
    </w:p>
    <w:p>
      <w:pPr>
        <w:widowControl/>
        <w:tabs>
          <w:tab w:val="left" w:pos="900"/>
          <w:tab w:val="left" w:pos="1100"/>
        </w:tabs>
        <w:spacing w:line="500" w:lineRule="exact"/>
        <w:ind w:firstLine="546" w:firstLineChars="195"/>
        <w:outlineLvl w:val="0"/>
        <w:rPr>
          <w:rFonts w:ascii="新宋体" w:hAnsi="新宋体" w:eastAsia="新宋体"/>
          <w:spacing w:val="20"/>
          <w:sz w:val="24"/>
        </w:rPr>
      </w:pPr>
      <w:bookmarkStart w:id="73" w:name="_Toc25381"/>
      <w:r>
        <w:rPr>
          <w:rFonts w:hint="eastAsia" w:ascii="新宋体" w:hAnsi="新宋体" w:eastAsia="新宋体"/>
          <w:spacing w:val="20"/>
          <w:sz w:val="24"/>
        </w:rPr>
        <w:t>(1)报价人资格、技术、商务部分自评一览表</w:t>
      </w:r>
      <w:bookmarkEnd w:id="73"/>
    </w:p>
    <w:p>
      <w:pPr>
        <w:widowControl/>
        <w:tabs>
          <w:tab w:val="left" w:pos="900"/>
          <w:tab w:val="left" w:pos="1100"/>
        </w:tabs>
        <w:spacing w:line="500" w:lineRule="exact"/>
        <w:ind w:firstLine="588" w:firstLineChars="245"/>
        <w:outlineLvl w:val="0"/>
        <w:rPr>
          <w:rFonts w:ascii="新宋体" w:hAnsi="新宋体" w:eastAsia="新宋体"/>
          <w:sz w:val="24"/>
        </w:rPr>
      </w:pPr>
      <w:bookmarkStart w:id="74" w:name="_Toc26161"/>
      <w:r>
        <w:rPr>
          <w:rFonts w:hint="eastAsia" w:ascii="新宋体" w:hAnsi="新宋体" w:eastAsia="新宋体"/>
          <w:sz w:val="24"/>
        </w:rPr>
        <w:t>(2)报价书</w:t>
      </w:r>
      <w:bookmarkEnd w:id="74"/>
    </w:p>
    <w:p>
      <w:pPr>
        <w:widowControl/>
        <w:tabs>
          <w:tab w:val="left" w:pos="900"/>
          <w:tab w:val="left" w:pos="1100"/>
        </w:tabs>
        <w:spacing w:line="500" w:lineRule="exact"/>
        <w:ind w:firstLine="588" w:firstLineChars="245"/>
        <w:outlineLvl w:val="0"/>
        <w:rPr>
          <w:rFonts w:ascii="新宋体" w:hAnsi="新宋体" w:eastAsia="新宋体"/>
          <w:sz w:val="24"/>
        </w:rPr>
      </w:pPr>
      <w:bookmarkStart w:id="75" w:name="_Toc11666"/>
      <w:r>
        <w:rPr>
          <w:rFonts w:hint="eastAsia" w:ascii="新宋体" w:hAnsi="新宋体" w:eastAsia="新宋体"/>
          <w:sz w:val="24"/>
        </w:rPr>
        <w:t>(3)</w:t>
      </w:r>
      <w:r>
        <w:rPr>
          <w:rFonts w:hint="eastAsia" w:ascii="新宋体" w:hAnsi="新宋体" w:eastAsia="新宋体"/>
          <w:spacing w:val="20"/>
          <w:sz w:val="24"/>
        </w:rPr>
        <w:t>报价一览表</w:t>
      </w:r>
      <w:bookmarkEnd w:id="75"/>
    </w:p>
    <w:p>
      <w:pPr>
        <w:widowControl/>
        <w:tabs>
          <w:tab w:val="left" w:pos="900"/>
          <w:tab w:val="left" w:pos="1100"/>
        </w:tabs>
        <w:spacing w:line="500" w:lineRule="exact"/>
        <w:ind w:firstLine="600" w:firstLineChars="250"/>
        <w:outlineLvl w:val="0"/>
        <w:rPr>
          <w:rFonts w:ascii="新宋体" w:hAnsi="新宋体" w:eastAsia="新宋体"/>
          <w:sz w:val="24"/>
        </w:rPr>
      </w:pPr>
      <w:bookmarkStart w:id="76" w:name="_Toc4112"/>
      <w:r>
        <w:rPr>
          <w:rFonts w:hint="eastAsia" w:ascii="新宋体" w:hAnsi="新宋体" w:eastAsia="新宋体"/>
          <w:sz w:val="24"/>
        </w:rPr>
        <w:t>(4)投标分项报价表</w:t>
      </w:r>
      <w:bookmarkEnd w:id="76"/>
    </w:p>
    <w:p>
      <w:pPr>
        <w:widowControl/>
        <w:tabs>
          <w:tab w:val="left" w:pos="900"/>
          <w:tab w:val="left" w:pos="1100"/>
        </w:tabs>
        <w:spacing w:line="500" w:lineRule="exact"/>
        <w:ind w:firstLine="600" w:firstLineChars="250"/>
        <w:outlineLvl w:val="0"/>
        <w:rPr>
          <w:rFonts w:ascii="新宋体" w:hAnsi="新宋体" w:eastAsia="新宋体"/>
          <w:sz w:val="24"/>
        </w:rPr>
      </w:pPr>
      <w:bookmarkStart w:id="77" w:name="_Toc33"/>
      <w:r>
        <w:rPr>
          <w:rFonts w:hint="eastAsia" w:ascii="新宋体" w:hAnsi="新宋体" w:eastAsia="新宋体"/>
          <w:sz w:val="24"/>
        </w:rPr>
        <w:t>(5)中小企业生产或销售的产品或服务优惠明细表</w:t>
      </w:r>
      <w:bookmarkEnd w:id="77"/>
    </w:p>
    <w:p>
      <w:pPr>
        <w:widowControl/>
        <w:tabs>
          <w:tab w:val="left" w:pos="900"/>
          <w:tab w:val="left" w:pos="1100"/>
        </w:tabs>
        <w:spacing w:line="500" w:lineRule="exact"/>
        <w:ind w:firstLine="600" w:firstLineChars="250"/>
        <w:outlineLvl w:val="0"/>
        <w:rPr>
          <w:rFonts w:ascii="新宋体" w:hAnsi="新宋体" w:eastAsia="新宋体"/>
          <w:sz w:val="24"/>
        </w:rPr>
      </w:pPr>
      <w:bookmarkStart w:id="78" w:name="_Toc25854"/>
      <w:r>
        <w:rPr>
          <w:rFonts w:hint="eastAsia" w:ascii="新宋体" w:hAnsi="新宋体" w:eastAsia="新宋体"/>
          <w:sz w:val="24"/>
        </w:rPr>
        <w:t>(6)服务要求、商务条款偏离表</w:t>
      </w:r>
      <w:bookmarkEnd w:id="78"/>
    </w:p>
    <w:p>
      <w:pPr>
        <w:widowControl/>
        <w:tabs>
          <w:tab w:val="left" w:pos="900"/>
          <w:tab w:val="left" w:pos="1100"/>
        </w:tabs>
        <w:spacing w:line="500" w:lineRule="exact"/>
        <w:ind w:firstLine="600" w:firstLineChars="250"/>
        <w:outlineLvl w:val="0"/>
        <w:rPr>
          <w:rFonts w:ascii="新宋体" w:hAnsi="新宋体" w:eastAsia="新宋体"/>
          <w:sz w:val="24"/>
        </w:rPr>
      </w:pPr>
      <w:bookmarkStart w:id="79" w:name="_Toc25644"/>
      <w:r>
        <w:rPr>
          <w:rFonts w:hint="eastAsia" w:ascii="新宋体" w:hAnsi="新宋体" w:eastAsia="新宋体"/>
          <w:sz w:val="24"/>
        </w:rPr>
        <w:t>(7)报价人的资格证明文件</w:t>
      </w:r>
      <w:bookmarkEnd w:id="79"/>
    </w:p>
    <w:p>
      <w:pPr>
        <w:widowControl/>
        <w:tabs>
          <w:tab w:val="left" w:pos="900"/>
          <w:tab w:val="left" w:pos="1100"/>
        </w:tabs>
        <w:spacing w:line="500" w:lineRule="exact"/>
        <w:ind w:firstLine="600" w:firstLineChars="250"/>
        <w:outlineLvl w:val="0"/>
        <w:rPr>
          <w:rFonts w:ascii="新宋体" w:hAnsi="新宋体" w:eastAsia="新宋体"/>
          <w:sz w:val="24"/>
        </w:rPr>
      </w:pPr>
      <w:bookmarkStart w:id="80" w:name="_Toc13955"/>
      <w:r>
        <w:rPr>
          <w:rFonts w:hint="eastAsia" w:ascii="新宋体" w:hAnsi="新宋体" w:eastAsia="新宋体"/>
          <w:sz w:val="24"/>
        </w:rPr>
        <w:t>(8)财务状况报告、依法缴纳税收和社会保障资金</w:t>
      </w:r>
      <w:bookmarkEnd w:id="80"/>
    </w:p>
    <w:p>
      <w:pPr>
        <w:widowControl/>
        <w:tabs>
          <w:tab w:val="left" w:pos="900"/>
          <w:tab w:val="left" w:pos="1100"/>
        </w:tabs>
        <w:spacing w:line="500" w:lineRule="exact"/>
        <w:ind w:firstLine="600" w:firstLineChars="250"/>
        <w:outlineLvl w:val="0"/>
        <w:rPr>
          <w:rFonts w:ascii="新宋体" w:hAnsi="新宋体" w:eastAsia="新宋体"/>
          <w:sz w:val="24"/>
        </w:rPr>
      </w:pPr>
      <w:bookmarkStart w:id="81" w:name="_Toc1095"/>
      <w:r>
        <w:rPr>
          <w:rFonts w:hint="eastAsia" w:ascii="新宋体" w:hAnsi="新宋体" w:eastAsia="新宋体"/>
          <w:sz w:val="24"/>
        </w:rPr>
        <w:t>(9)履行合同所必需的设备和专业技术能力</w:t>
      </w:r>
      <w:bookmarkEnd w:id="81"/>
    </w:p>
    <w:p>
      <w:pPr>
        <w:widowControl/>
        <w:tabs>
          <w:tab w:val="left" w:pos="900"/>
          <w:tab w:val="left" w:pos="1100"/>
        </w:tabs>
        <w:spacing w:line="500" w:lineRule="exact"/>
        <w:ind w:firstLine="600" w:firstLineChars="250"/>
        <w:outlineLvl w:val="0"/>
        <w:rPr>
          <w:rFonts w:ascii="新宋体" w:hAnsi="新宋体" w:eastAsia="新宋体"/>
          <w:sz w:val="24"/>
        </w:rPr>
      </w:pPr>
      <w:bookmarkStart w:id="82" w:name="_Toc28496"/>
      <w:r>
        <w:rPr>
          <w:rFonts w:hint="eastAsia" w:ascii="新宋体" w:hAnsi="新宋体" w:eastAsia="新宋体"/>
          <w:sz w:val="24"/>
        </w:rPr>
        <w:t>(10)参加采购活动前三年内在经营活动中没有重大违法记录书面声明</w:t>
      </w:r>
      <w:bookmarkEnd w:id="82"/>
    </w:p>
    <w:p>
      <w:pPr>
        <w:widowControl/>
        <w:tabs>
          <w:tab w:val="left" w:pos="900"/>
          <w:tab w:val="left" w:pos="1100"/>
        </w:tabs>
        <w:spacing w:line="500" w:lineRule="exact"/>
        <w:ind w:firstLine="600" w:firstLineChars="250"/>
        <w:outlineLvl w:val="0"/>
        <w:rPr>
          <w:rFonts w:ascii="新宋体" w:hAnsi="新宋体" w:eastAsia="新宋体"/>
          <w:sz w:val="24"/>
        </w:rPr>
      </w:pPr>
      <w:bookmarkStart w:id="83" w:name="_Toc2343"/>
      <w:r>
        <w:rPr>
          <w:rFonts w:hint="eastAsia" w:ascii="新宋体" w:hAnsi="新宋体" w:eastAsia="新宋体"/>
          <w:sz w:val="24"/>
        </w:rPr>
        <w:t>(11)报价人未被列入失信被执行人、重大税收违法案件当事人名单、政府采购严重违法失信行为记录名单的证明材料</w:t>
      </w:r>
      <w:bookmarkEnd w:id="83"/>
    </w:p>
    <w:p>
      <w:pPr>
        <w:snapToGrid w:val="0"/>
        <w:spacing w:line="360" w:lineRule="auto"/>
        <w:ind w:firstLine="720" w:firstLineChars="300"/>
        <w:rPr>
          <w:rFonts w:ascii="新宋体" w:hAnsi="新宋体" w:eastAsia="新宋体" w:cs="新宋体"/>
          <w:szCs w:val="21"/>
        </w:rPr>
      </w:pPr>
      <w:r>
        <w:rPr>
          <w:rFonts w:hint="eastAsia" w:ascii="新宋体" w:hAnsi="新宋体" w:eastAsia="新宋体"/>
          <w:sz w:val="24"/>
        </w:rPr>
        <w:t>(12)报价人提交的其它资料</w:t>
      </w:r>
    </w:p>
    <w:p>
      <w:pPr>
        <w:snapToGrid w:val="0"/>
        <w:spacing w:line="360" w:lineRule="auto"/>
        <w:rPr>
          <w:rFonts w:ascii="新宋体" w:hAnsi="新宋体" w:eastAsia="新宋体" w:cs="新宋体"/>
          <w:szCs w:val="21"/>
        </w:rPr>
      </w:pPr>
      <w:r>
        <w:rPr>
          <w:rFonts w:hint="eastAsia" w:ascii="新宋体" w:hAnsi="新宋体" w:eastAsia="新宋体" w:cs="新宋体"/>
          <w:b/>
          <w:szCs w:val="21"/>
        </w:rPr>
        <w:t xml:space="preserve">11. </w:t>
      </w:r>
      <w:bookmarkStart w:id="84" w:name="投标有效期"/>
      <w:r>
        <w:rPr>
          <w:rFonts w:hint="eastAsia" w:ascii="新宋体" w:hAnsi="新宋体" w:eastAsia="新宋体" w:cs="新宋体"/>
          <w:b/>
          <w:szCs w:val="21"/>
        </w:rPr>
        <w:t>报价有效期</w:t>
      </w:r>
      <w:bookmarkEnd w:id="84"/>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11.1响应文件从报价人须知前附表第5项所规定的响应文件递交截止期之后开始生效，在报价人须知前附表第3项所规定的期限内保持有效。有效期不足将导致其响应文件被拒绝。</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11.2特殊情况下采购代理机构可于报价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响应文件，但将要求其相应延长磋商保证金有效期，有关退还和不予退还磋商保证金的规定在报价有效期延长期内继续有效。</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12. 磋商保证金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12.1 磋商保证金为响应文件的组成部分之一。</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12.2 报价人应在提交响应文件之前向采购代理机构缴交报价人须知前附表第5项要求的磋商保证金。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12.3 磋商保证金用于保护本次采购活动免受报价人的行为而引起的风险。</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12.4磋商保证金以转账或电汇形式提交，不直接接受现金或汇票；报价人在缴纳保证金时必须以其基本账户缴纳。报价人在交纳磋商保证金时，必须严格按规定的金额交纳,并在办理交纳手续时必须注明项目编号、项目名称。若因报价人未按上述规定缴交而引起查询不到，后果由报价人自行承担。</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12.5未按规定缴交磋商保证金的报价，将被视为无效报价。</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12.6采购代理机构将在成交通知书发出之日后予以原额无息退还落标供应商的磋商保证金。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12.7成交人全额缴纳履约保证金（若有）并签订合同后，其磋商保证金予以原额无息退还。</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12.8磋商保证金的有效期与报价有效期一致。</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12.9退回保证金时，报价人须提供其基本账户、开户名，否则不予办理，退回时将采用转账或电汇方式。</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12.10若成交人因故未签订合同或未履行合同的不予退还保证金。</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12.11发生以下情况之一的，磋商保证金将不予退还：</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（1）报价人递交响应文件后且在报价有效期内撤回文件，或虚假承诺；</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（2）提供不真实的或伪造相关报价资料；</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（3）不接受竞争性磋商文件中有关规定，对其报价有误之处的修正；</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（4）恶意干扰招报价活动，不听劝阻的；</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（5）若报价人被磋商小组认定为串通报价的；</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（6）成交人未按规定缴纳履约保证金（若有）</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（7）成交人未能做到：按成交通知书要求的日期签订合同；或按竞争性磋商文件规定和响应文件承诺履行其义务。</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上述不予退还磋商保证金的情况给采购人或采购代理机构造成损失的，还要承担赔偿责任。</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13. </w:t>
      </w:r>
      <w:bookmarkStart w:id="85" w:name="投标文件的格式"/>
      <w:r>
        <w:rPr>
          <w:rFonts w:hint="eastAsia" w:ascii="新宋体" w:hAnsi="新宋体" w:eastAsia="新宋体" w:cs="新宋体"/>
          <w:b/>
          <w:szCs w:val="21"/>
        </w:rPr>
        <w:t>响应文件的格式</w:t>
      </w:r>
      <w:bookmarkEnd w:id="85"/>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13.1</w:t>
      </w:r>
      <w:r>
        <w:rPr>
          <w:rFonts w:hint="eastAsia" w:ascii="新宋体" w:hAnsi="新宋体" w:eastAsia="新宋体" w:cs="新宋体"/>
          <w:b/>
          <w:szCs w:val="21"/>
        </w:rPr>
        <w:t>报价人须递交按 “响应文件的编写”第10条规定文件组成的响应文件正本一份，副本三份，电子版</w:t>
      </w:r>
      <w:r>
        <w:rPr>
          <w:rFonts w:hint="eastAsia" w:ascii="新宋体" w:hAnsi="新宋体" w:eastAsia="新宋体" w:cs="新宋体"/>
          <w:b/>
          <w:bCs/>
          <w:szCs w:val="21"/>
        </w:rPr>
        <w:t>（光盘或</w:t>
      </w:r>
      <w:r>
        <w:rPr>
          <w:rFonts w:ascii="新宋体" w:hAnsi="新宋体" w:eastAsia="新宋体" w:cs="新宋体"/>
          <w:b/>
          <w:bCs/>
          <w:szCs w:val="21"/>
        </w:rPr>
        <w:t>U</w:t>
      </w:r>
      <w:r>
        <w:rPr>
          <w:rFonts w:hint="eastAsia" w:ascii="新宋体" w:hAnsi="新宋体" w:eastAsia="新宋体" w:cs="新宋体"/>
          <w:b/>
          <w:bCs/>
          <w:szCs w:val="21"/>
        </w:rPr>
        <w:t>盘）</w:t>
      </w:r>
      <w:r>
        <w:rPr>
          <w:rFonts w:hint="eastAsia" w:ascii="新宋体" w:hAnsi="新宋体" w:eastAsia="新宋体" w:cs="新宋体"/>
          <w:b/>
          <w:szCs w:val="21"/>
        </w:rPr>
        <w:t>1份。</w:t>
      </w:r>
      <w:r>
        <w:rPr>
          <w:rFonts w:hint="eastAsia" w:ascii="新宋体" w:hAnsi="新宋体" w:eastAsia="新宋体" w:cs="新宋体"/>
          <w:b/>
          <w:szCs w:val="21"/>
          <w:lang w:val="zh-CN"/>
        </w:rPr>
        <w:t>正本与副本都</w:t>
      </w:r>
      <w:r>
        <w:rPr>
          <w:rFonts w:hint="eastAsia" w:ascii="新宋体" w:hAnsi="新宋体" w:eastAsia="新宋体" w:cs="新宋体"/>
          <w:b/>
          <w:szCs w:val="21"/>
        </w:rPr>
        <w:t>必须用A4幅面纸张打印装订，应编制封面、目录、页码，必须用胶装（为永久性、无破坏不可拆分）装订成册，响应正本须逐页盖章，副本可以用正本的完整复印件，复印件内容须与正本内容一致，并在封面标明“正本”、“副本”字样，电子版</w:t>
      </w:r>
      <w:r>
        <w:rPr>
          <w:rFonts w:hint="eastAsia" w:ascii="新宋体" w:hAnsi="新宋体" w:eastAsia="新宋体" w:cs="新宋体"/>
          <w:b/>
          <w:bCs/>
          <w:szCs w:val="21"/>
        </w:rPr>
        <w:t>（光盘或</w:t>
      </w:r>
      <w:r>
        <w:rPr>
          <w:rFonts w:ascii="新宋体" w:hAnsi="新宋体" w:eastAsia="新宋体" w:cs="新宋体"/>
          <w:b/>
          <w:bCs/>
          <w:szCs w:val="21"/>
        </w:rPr>
        <w:t>U</w:t>
      </w:r>
      <w:r>
        <w:rPr>
          <w:rFonts w:hint="eastAsia" w:ascii="新宋体" w:hAnsi="新宋体" w:eastAsia="新宋体" w:cs="新宋体"/>
          <w:b/>
          <w:bCs/>
          <w:szCs w:val="21"/>
        </w:rPr>
        <w:t>盘）</w:t>
      </w:r>
      <w:r>
        <w:rPr>
          <w:rFonts w:hint="eastAsia" w:ascii="新宋体" w:hAnsi="新宋体" w:eastAsia="新宋体" w:cs="新宋体"/>
          <w:b/>
          <w:szCs w:val="21"/>
        </w:rPr>
        <w:t>单独密封提交，报价人未按上述要求制作响应文件的视为响应文件无效。</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13.2 响应文件应由报价人的法定代表人或者其授权代表签字并加盖公章（</w:t>
      </w:r>
      <w:r>
        <w:rPr>
          <w:rFonts w:hint="eastAsia" w:ascii="新宋体" w:hAnsi="新宋体" w:eastAsia="新宋体" w:cs="新宋体"/>
          <w:b/>
          <w:szCs w:val="21"/>
        </w:rPr>
        <w:t>非投标专用章或业务章，下同</w:t>
      </w:r>
      <w:r>
        <w:rPr>
          <w:rFonts w:hint="eastAsia" w:ascii="新宋体" w:hAnsi="新宋体" w:eastAsia="新宋体" w:cs="新宋体"/>
          <w:szCs w:val="21"/>
        </w:rPr>
        <w:t>），如由后者签字，应提供“法定代表人授权委托书”。</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13.3除非有另外的规定或许可，报价使用货币为人民币。</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13.4报价人应提交证明其拟供服务符合竞争性磋商文件要求的技术响应文件，该文件可以是文字资料、图纸和数据，并须提供服务的详细描述。</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13.5响应文件的正本和全部副本均应使用不能擦去的墨料或墨水打印、书写，并由法定代表人或其授权代表（报价代表）签署，盖报价人公章。</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 xml:space="preserve">13.6全套响应文件应无涂改和行间插字，除非这些改动是根据采购代理机构的指示进行的，或者是为改正报价人造成的必须修改的错误而进行的。有改动时，修改处应由授权代表签署证明或加盖校正章。 </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13.7未按本须知规定的格式填写响应文件、响应文件字迹模糊不清的，其报价将被拒绝。</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13.8竞争性磋商文件中要求报价人提供的报价资格证明文件及相关材料的复印件（证书、证件必须在有效期内，若发生变更的，应按有关规定办理完变更手续后方可参加报价，并以发证机关核准的变更为准）加盖报价人公章，注明“与原件一致”。</w:t>
      </w:r>
    </w:p>
    <w:p>
      <w:pPr>
        <w:snapToGrid w:val="0"/>
        <w:spacing w:line="360" w:lineRule="auto"/>
        <w:ind w:firstLine="457" w:firstLineChars="218"/>
        <w:rPr>
          <w:rFonts w:ascii="新宋体" w:hAnsi="新宋体" w:eastAsia="新宋体" w:cs="新宋体"/>
          <w:szCs w:val="21"/>
        </w:rPr>
      </w:pPr>
    </w:p>
    <w:p>
      <w:pPr>
        <w:snapToGrid w:val="0"/>
        <w:spacing w:line="360" w:lineRule="auto"/>
        <w:ind w:firstLine="457" w:firstLineChars="218"/>
        <w:rPr>
          <w:rFonts w:ascii="新宋体" w:hAnsi="新宋体" w:eastAsia="新宋体" w:cs="新宋体"/>
          <w:szCs w:val="21"/>
        </w:rPr>
      </w:pPr>
    </w:p>
    <w:p>
      <w:pPr>
        <w:pStyle w:val="27"/>
        <w:snapToGrid w:val="0"/>
        <w:spacing w:line="360" w:lineRule="auto"/>
        <w:jc w:val="center"/>
        <w:outlineLvl w:val="9"/>
        <w:rPr>
          <w:rFonts w:ascii="新宋体" w:hAnsi="新宋体" w:eastAsia="新宋体" w:cs="新宋体"/>
          <w:b/>
          <w:szCs w:val="21"/>
        </w:rPr>
      </w:pPr>
    </w:p>
    <w:p>
      <w:pPr>
        <w:pStyle w:val="27"/>
        <w:snapToGrid w:val="0"/>
        <w:spacing w:line="360" w:lineRule="auto"/>
        <w:jc w:val="center"/>
        <w:outlineLvl w:val="9"/>
        <w:rPr>
          <w:rFonts w:ascii="新宋体" w:hAnsi="新宋体" w:eastAsia="新宋体" w:cs="新宋体"/>
          <w:b/>
          <w:szCs w:val="21"/>
        </w:rPr>
      </w:pPr>
    </w:p>
    <w:p>
      <w:pPr>
        <w:pStyle w:val="27"/>
        <w:snapToGrid w:val="0"/>
        <w:spacing w:line="360" w:lineRule="auto"/>
        <w:jc w:val="center"/>
        <w:outlineLvl w:val="9"/>
        <w:rPr>
          <w:rFonts w:ascii="新宋体" w:hAnsi="新宋体" w:eastAsia="新宋体" w:cs="新宋体"/>
          <w:b/>
          <w:szCs w:val="21"/>
        </w:rPr>
      </w:pPr>
    </w:p>
    <w:p>
      <w:pPr>
        <w:pStyle w:val="27"/>
        <w:snapToGrid w:val="0"/>
        <w:spacing w:line="360" w:lineRule="auto"/>
        <w:jc w:val="center"/>
        <w:outlineLvl w:val="0"/>
        <w:rPr>
          <w:rFonts w:ascii="新宋体" w:hAnsi="新宋体" w:eastAsia="新宋体" w:cs="新宋体"/>
          <w:b/>
          <w:szCs w:val="21"/>
        </w:rPr>
      </w:pPr>
      <w:bookmarkStart w:id="86" w:name="_Toc25346"/>
      <w:r>
        <w:rPr>
          <w:rFonts w:hint="eastAsia" w:ascii="新宋体" w:hAnsi="新宋体" w:eastAsia="新宋体" w:cs="新宋体"/>
          <w:b/>
          <w:szCs w:val="21"/>
        </w:rPr>
        <w:t xml:space="preserve">四、 </w:t>
      </w:r>
      <w:bookmarkStart w:id="87" w:name="投标文件的提交"/>
      <w:r>
        <w:rPr>
          <w:rFonts w:hint="eastAsia" w:ascii="新宋体" w:hAnsi="新宋体" w:eastAsia="新宋体" w:cs="新宋体"/>
          <w:b/>
          <w:szCs w:val="21"/>
        </w:rPr>
        <w:t>响应文件的提交</w:t>
      </w:r>
      <w:bookmarkEnd w:id="86"/>
      <w:bookmarkEnd w:id="87"/>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14.</w:t>
      </w:r>
      <w:bookmarkStart w:id="88" w:name="投标文件的密封、标记和递交"/>
      <w:r>
        <w:rPr>
          <w:rFonts w:hint="eastAsia" w:ascii="新宋体" w:hAnsi="新宋体" w:eastAsia="新宋体" w:cs="新宋体"/>
          <w:b/>
          <w:szCs w:val="21"/>
        </w:rPr>
        <w:t>响应文件的密封、标记和递交</w:t>
      </w:r>
      <w:bookmarkEnd w:id="88"/>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14.1</w:t>
      </w:r>
      <w:r>
        <w:rPr>
          <w:rFonts w:hint="eastAsia" w:ascii="新宋体" w:hAnsi="新宋体" w:eastAsia="新宋体" w:cs="新宋体"/>
          <w:b/>
          <w:szCs w:val="21"/>
        </w:rPr>
        <w:t>报价人应将响应文件的正本和全部副本分别用信封密封，包装袋上应标明项目编号、报价人名称、项目名称字样。响应文件未密封将导致报价被拒绝。</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14.2 每一密封处均应注明“</w:t>
      </w:r>
      <w:r>
        <w:rPr>
          <w:rFonts w:hint="eastAsia" w:ascii="新宋体" w:hAnsi="新宋体" w:eastAsia="新宋体" w:cs="新宋体"/>
          <w:szCs w:val="21"/>
          <w:u w:val="single"/>
        </w:rPr>
        <w:t xml:space="preserve">于     </w:t>
      </w:r>
      <w:r>
        <w:rPr>
          <w:rFonts w:hint="eastAsia" w:ascii="新宋体" w:hAnsi="新宋体" w:eastAsia="新宋体" w:cs="新宋体"/>
          <w:szCs w:val="21"/>
        </w:rPr>
        <w:t>之前（指采购邀请中规定的响应文件递交截止时间）不准启封”的字样，并加盖报价人公章。</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14.3响应文件由专人送交，报价人应将响应文件按照本须知第14.1条至第14.2条的规定进行密封和标记后，按报价人须知前附表注明的时间地址送至接收人。</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14.4如果未按上述规定进行密封和标记，采购代理机构将不承担由此造成的对响应文件的误投或提前拆封的责任。</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14.5响应文件应在磋商邀请中规定的截止时间前送达，</w:t>
      </w:r>
      <w:r>
        <w:rPr>
          <w:rFonts w:hint="eastAsia" w:ascii="新宋体" w:hAnsi="新宋体" w:eastAsia="新宋体" w:cs="新宋体"/>
          <w:b/>
          <w:szCs w:val="21"/>
        </w:rPr>
        <w:t>迟到的响应文件为无效响应文件，将被拒收。</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14.6报价人在响应文件递交截止时间前，可以对所提交的响应文件进行修改或者撤回，并书面通知采购代理机构。修改的内容和撤回通知应当按本须知要求签署、盖章、密封，并作为响应文件的组成部分。</w:t>
      </w:r>
    </w:p>
    <w:p>
      <w:pPr>
        <w:snapToGrid w:val="0"/>
        <w:spacing w:line="360" w:lineRule="auto"/>
        <w:ind w:firstLine="457" w:firstLineChars="218"/>
        <w:rPr>
          <w:rFonts w:ascii="新宋体" w:hAnsi="新宋体" w:eastAsia="新宋体" w:cs="新宋体"/>
          <w:szCs w:val="21"/>
        </w:rPr>
      </w:pPr>
      <w:r>
        <w:rPr>
          <w:rFonts w:hint="eastAsia" w:ascii="新宋体" w:hAnsi="新宋体" w:eastAsia="新宋体" w:cs="新宋体"/>
          <w:szCs w:val="21"/>
        </w:rPr>
        <w:t>14.7报价人在响应文件递交截止期后不得修改、撤回响应文件。报价人在响应文件递交截止期后修改响应文件的，其报价被拒绝。</w:t>
      </w:r>
    </w:p>
    <w:p>
      <w:pPr>
        <w:snapToGrid w:val="0"/>
        <w:spacing w:line="360" w:lineRule="auto"/>
        <w:ind w:firstLine="457" w:firstLineChars="218"/>
        <w:rPr>
          <w:rFonts w:ascii="新宋体" w:hAnsi="新宋体" w:eastAsia="新宋体" w:cs="新宋体"/>
          <w:b/>
          <w:bCs/>
          <w:szCs w:val="21"/>
        </w:rPr>
      </w:pPr>
      <w:r>
        <w:rPr>
          <w:rFonts w:hint="eastAsia" w:ascii="新宋体" w:hAnsi="新宋体" w:eastAsia="新宋体" w:cs="新宋体"/>
          <w:szCs w:val="21"/>
        </w:rPr>
        <w:t>14.8 报价人须提交最终报价，最终报价须加盖公章并单独密封，</w:t>
      </w:r>
      <w:r>
        <w:rPr>
          <w:rFonts w:hint="eastAsia" w:ascii="新宋体" w:hAnsi="新宋体" w:eastAsia="新宋体" w:cs="新宋体"/>
          <w:b/>
          <w:bCs/>
          <w:szCs w:val="21"/>
        </w:rPr>
        <w:t>不符合本条规定的视为投标无效。</w:t>
      </w:r>
    </w:p>
    <w:p>
      <w:pPr>
        <w:snapToGrid w:val="0"/>
        <w:spacing w:line="360" w:lineRule="auto"/>
        <w:ind w:firstLine="460" w:firstLineChars="218"/>
        <w:rPr>
          <w:rFonts w:ascii="新宋体" w:hAnsi="新宋体" w:eastAsia="新宋体" w:cs="新宋体"/>
          <w:b/>
          <w:szCs w:val="21"/>
        </w:rPr>
      </w:pPr>
      <w:r>
        <w:rPr>
          <w:rFonts w:hint="eastAsia" w:ascii="新宋体" w:hAnsi="新宋体" w:eastAsia="新宋体" w:cs="新宋体"/>
          <w:b/>
          <w:szCs w:val="21"/>
        </w:rPr>
        <w:t>14.9响应文件递交截止时间结束后参加报价的报价人不足2家的，本次采购程序终止，除采购任务取消情形外，采购人将依法重新组织采购或者采取其他方式采购。</w:t>
      </w:r>
    </w:p>
    <w:p>
      <w:pPr>
        <w:snapToGrid w:val="0"/>
        <w:spacing w:line="360" w:lineRule="auto"/>
        <w:ind w:firstLine="460" w:firstLineChars="218"/>
        <w:rPr>
          <w:rFonts w:ascii="新宋体" w:hAnsi="新宋体" w:eastAsia="新宋体" w:cs="新宋体"/>
          <w:b/>
          <w:szCs w:val="21"/>
        </w:rPr>
      </w:pPr>
    </w:p>
    <w:p>
      <w:pPr>
        <w:snapToGrid w:val="0"/>
        <w:spacing w:line="360" w:lineRule="auto"/>
        <w:jc w:val="center"/>
        <w:rPr>
          <w:rFonts w:ascii="新宋体" w:hAnsi="新宋体" w:eastAsia="新宋体" w:cs="新宋体"/>
          <w:b/>
          <w:szCs w:val="21"/>
        </w:rPr>
      </w:pPr>
      <w:r>
        <w:rPr>
          <w:rFonts w:hint="eastAsia" w:ascii="新宋体" w:hAnsi="新宋体" w:eastAsia="新宋体" w:cs="新宋体"/>
          <w:b/>
          <w:szCs w:val="21"/>
        </w:rPr>
        <w:t xml:space="preserve">五、  </w:t>
      </w:r>
      <w:bookmarkStart w:id="89" w:name="投标文件的评估和比较"/>
      <w:r>
        <w:rPr>
          <w:rFonts w:hint="eastAsia" w:ascii="新宋体" w:hAnsi="新宋体" w:eastAsia="新宋体" w:cs="新宋体"/>
          <w:b/>
          <w:szCs w:val="21"/>
        </w:rPr>
        <w:t>响应文件的评估和比较</w:t>
      </w:r>
      <w:bookmarkEnd w:id="89"/>
    </w:p>
    <w:p>
      <w:pPr>
        <w:tabs>
          <w:tab w:val="left" w:pos="3330"/>
        </w:tabs>
        <w:snapToGrid w:val="0"/>
        <w:spacing w:line="360" w:lineRule="auto"/>
        <w:rPr>
          <w:rFonts w:ascii="新宋体" w:hAnsi="新宋体" w:eastAsia="新宋体" w:cs="新宋体"/>
          <w:b/>
          <w:szCs w:val="21"/>
        </w:rPr>
      </w:pPr>
      <w:r>
        <w:rPr>
          <w:rFonts w:hint="eastAsia" w:ascii="新宋体" w:hAnsi="新宋体" w:eastAsia="新宋体" w:cs="新宋体"/>
          <w:b/>
          <w:szCs w:val="21"/>
        </w:rPr>
        <w:t>15．磋商小组</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 xml:space="preserve"> 15.1采购代理机构根据采购服务的特点依法组建磋商小组。磋商小组由技术、经济、法律方面的专家和采购人代表共3人（含）以上单数组成，专家人数不少于总成员数的三分之二。在响应文件截止后的适当时间里由磋商小组对响应文件进行审查、质疑、评估和比较，并做出授予合同的建议。</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16. </w:t>
      </w:r>
      <w:bookmarkStart w:id="90" w:name="投标文件的初审"/>
      <w:r>
        <w:rPr>
          <w:rFonts w:hint="eastAsia" w:ascii="新宋体" w:hAnsi="新宋体" w:eastAsia="新宋体" w:cs="新宋体"/>
          <w:b/>
          <w:szCs w:val="21"/>
        </w:rPr>
        <w:t>响应文件的初审</w:t>
      </w:r>
      <w:bookmarkEnd w:id="90"/>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对所有报价人的评估，都采用相同的程序和标准。评议过程将严格按照竞争性磋商文件的要求和条件进行。</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有关响应文件的审查、澄清、评估和比较以及推荐成交候选人的一切情况都不得透露给任一报价人或与上述评审工作无关的人员。</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报价人任何试图影响磋商小组对响应文件的评估、比较或者推荐候选人的行为，都将被认定为报价无效，并被不予退还磋商保证金。</w:t>
      </w:r>
    </w:p>
    <w:p>
      <w:pPr>
        <w:snapToGrid w:val="0"/>
        <w:spacing w:line="360" w:lineRule="auto"/>
        <w:rPr>
          <w:rFonts w:ascii="新宋体" w:hAnsi="新宋体" w:eastAsia="新宋体" w:cs="新宋体"/>
          <w:szCs w:val="21"/>
        </w:rPr>
      </w:pPr>
      <w:r>
        <w:rPr>
          <w:rFonts w:hint="eastAsia" w:ascii="新宋体" w:hAnsi="新宋体" w:eastAsia="新宋体" w:cs="新宋体"/>
          <w:szCs w:val="21"/>
        </w:rPr>
        <w:t>17.</w:t>
      </w:r>
      <w:r>
        <w:rPr>
          <w:rFonts w:hint="eastAsia" w:ascii="新宋体" w:hAnsi="新宋体" w:eastAsia="新宋体" w:cs="新宋体"/>
          <w:b/>
          <w:szCs w:val="21"/>
        </w:rPr>
        <w:t xml:space="preserve"> 资格性检查和符合性检查</w:t>
      </w:r>
    </w:p>
    <w:p>
      <w:pPr>
        <w:snapToGrid w:val="0"/>
        <w:spacing w:before="120" w:line="360" w:lineRule="auto"/>
        <w:ind w:firstLine="420" w:firstLineChars="200"/>
        <w:rPr>
          <w:rFonts w:ascii="新宋体" w:hAnsi="新宋体" w:eastAsia="新宋体" w:cs="新宋体"/>
          <w:szCs w:val="21"/>
        </w:rPr>
      </w:pPr>
      <w:r>
        <w:rPr>
          <w:rFonts w:hint="eastAsia" w:ascii="新宋体" w:hAnsi="新宋体" w:eastAsia="新宋体" w:cs="新宋体"/>
          <w:szCs w:val="21"/>
        </w:rPr>
        <w:t>17.1磋商小组将对响应文件进行检查，以确定响应文件是否完整、有无计算上的错误、是否提交了磋商保证金、文件是否已正确签署。</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17.2 算术错误将按以下方法更正：</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 xml:space="preserve"> (1)响应文件中报价一览表(报价表)内容与响应文件中明细表内容不一致的，以报价一览表(报价表)为准。</w:t>
      </w:r>
    </w:p>
    <w:p>
      <w:pPr>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(2)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(3)响应文件中响应的数量若少于竞争性磋商文件规定数量的，以总价为准，并修改数量和单价。</w:t>
      </w:r>
    </w:p>
    <w:p>
      <w:pPr>
        <w:tabs>
          <w:tab w:val="left" w:pos="2133"/>
        </w:tabs>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(4)若(1)与(2)冲突，以(1)为准。</w:t>
      </w:r>
    </w:p>
    <w:p>
      <w:pPr>
        <w:tabs>
          <w:tab w:val="left" w:pos="2133"/>
        </w:tabs>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(5)若出现更正方法矛盾的情形，则按对“有错”报价人不利的方法进行更正。</w:t>
      </w:r>
    </w:p>
    <w:p>
      <w:pPr>
        <w:tabs>
          <w:tab w:val="left" w:pos="1418"/>
        </w:tabs>
        <w:snapToGrid w:val="0"/>
        <w:spacing w:line="360" w:lineRule="auto"/>
        <w:ind w:firstLine="315" w:firstLineChars="150"/>
        <w:rPr>
          <w:rFonts w:ascii="新宋体" w:hAnsi="新宋体" w:eastAsia="新宋体" w:cs="新宋体"/>
          <w:szCs w:val="21"/>
        </w:rPr>
      </w:pPr>
      <w:r>
        <w:rPr>
          <w:rFonts w:hint="eastAsia" w:ascii="新宋体" w:hAnsi="新宋体" w:eastAsia="新宋体" w:cs="新宋体"/>
          <w:szCs w:val="21"/>
        </w:rPr>
        <w:t>(6)如果报价人不接受按上述方法对响应文件中的算术错误进行更正，将被认定为报价无效并不予退还其磋商保证金。</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 xml:space="preserve">17.3资格性检查和符合性检查 </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17.3.1资格性检查</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1）开标结束后，福建省顺鑫招标代理有限公司负责组织磋商小组对报价人资格进行审查。磋商小组由技术、经济、法律方面的专家和采购人代表共3人（含）以上单数组成，专家人数不少于总成员数的三分之二。</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（2）资格审查的依据是磋商文件和响应文件。</w:t>
      </w:r>
    </w:p>
    <w:p>
      <w:pPr>
        <w:snapToGrid w:val="0"/>
        <w:spacing w:line="360" w:lineRule="auto"/>
        <w:ind w:firstLine="210" w:firstLineChars="100"/>
        <w:rPr>
          <w:rFonts w:ascii="新宋体" w:hAnsi="新宋体" w:eastAsia="新宋体" w:cs="新宋体"/>
          <w:szCs w:val="21"/>
        </w:rPr>
      </w:pPr>
      <w:r>
        <w:rPr>
          <w:rFonts w:hint="eastAsia" w:ascii="新宋体" w:hAnsi="新宋体" w:eastAsia="新宋体" w:cs="新宋体"/>
          <w:szCs w:val="21"/>
        </w:rPr>
        <w:t>（3）资格审查的范围及内容：</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依据法律法规和竞争性磋商文件的规定，在对响应文件详细评估之前，磋商小组将依据报价人提交的响应文件按报价人须知前附表第2项所述的资格标准对报价人进行资格审查，以确定其是否具备报价资格。如果报价人不具备报价资格，不满足竞争性磋商文件所规定的资格标准或提供资格证明文件不全的，其报价将被视为未实质性响应竞争性磋商文件要求，其响应及报价将被拒绝。</w:t>
      </w:r>
    </w:p>
    <w:p>
      <w:pPr>
        <w:snapToGrid w:val="0"/>
        <w:spacing w:line="360" w:lineRule="auto"/>
        <w:ind w:firstLine="480"/>
        <w:rPr>
          <w:rFonts w:ascii="新宋体" w:hAnsi="新宋体" w:eastAsia="新宋体" w:cs="新宋体"/>
          <w:szCs w:val="21"/>
        </w:rPr>
      </w:pPr>
      <w:r>
        <w:rPr>
          <w:rFonts w:hint="eastAsia" w:ascii="新宋体" w:hAnsi="新宋体" w:eastAsia="新宋体" w:cs="新宋体"/>
          <w:szCs w:val="21"/>
        </w:rPr>
        <w:t>17.3.2符合性和重大偏差检查。依据竞争性磋商文件的规定，磋商小组还将从响应文件的有效性、完整性和对竞争性磋商文件的响应程度进行审查，以确定是否符合对竞争性磋商文件的实质性要求作出响应。实质性偏离是指：（一）实质性影响合同的范围、质量和履行；（二）实质性违背竞争性磋商文件，限制了采购人的权利和成交人合同项下的义务；（三）不公正地影响了其它作出实质性响应的报价人的竞争地位。对没有实质性响应的响应文件将不进行评估，其报价无效。</w:t>
      </w:r>
      <w:r>
        <w:rPr>
          <w:rFonts w:hint="eastAsia" w:ascii="新宋体" w:hAnsi="新宋体" w:eastAsia="新宋体" w:cs="新宋体"/>
          <w:b/>
          <w:szCs w:val="21"/>
        </w:rPr>
        <w:t>凡有下列情况之一者，属于重大偏差，响应文件也将被视为未实质性响应竞争性磋商文件要求</w:t>
      </w:r>
      <w:r>
        <w:rPr>
          <w:rFonts w:hint="eastAsia" w:ascii="新宋体" w:hAnsi="新宋体" w:eastAsia="新宋体" w:cs="新宋体"/>
          <w:szCs w:val="21"/>
        </w:rPr>
        <w:t>：</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响应文件未按照本须知第14条的规定进行密封、标记的；</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未按规定由报价人的法定代表人或其授权代表签字，或未加盖报价人公章；或签字人未经法定代表人有效授权委托的，或响应文件中有代签名、虚假签名、加盖虚假印章、盖章不符合要求等情况；</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不满足磋商文件所规定的合格性标准或提供资格证明文件不全的；</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未按规定提交磋商保证金的；</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报价有效期不满足竞争性磋商文件要求的；</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报价内容与采购内容及要求有重大偏离或保留的；</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报价人提交的是可选择的报价；</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响应文件中提供虚假或失实资料的；</w:t>
      </w:r>
    </w:p>
    <w:p>
      <w:pPr>
        <w:numPr>
          <w:ilvl w:val="0"/>
          <w:numId w:val="3"/>
        </w:numPr>
        <w:snapToGrid w:val="0"/>
        <w:spacing w:line="360" w:lineRule="auto"/>
        <w:rPr>
          <w:rFonts w:ascii="新宋体" w:hAnsi="新宋体" w:eastAsia="新宋体" w:cs="新宋体"/>
          <w:szCs w:val="21"/>
        </w:rPr>
      </w:pPr>
      <w:r>
        <w:rPr>
          <w:rFonts w:hint="eastAsia" w:ascii="新宋体" w:hAnsi="新宋体" w:eastAsia="新宋体" w:cs="新宋体"/>
          <w:szCs w:val="21"/>
        </w:rPr>
        <w:t>项目完成期限超过竞争性磋商文件规定</w:t>
      </w:r>
    </w:p>
    <w:p>
      <w:pPr>
        <w:numPr>
          <w:ilvl w:val="0"/>
          <w:numId w:val="3"/>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明显不符合技术规格、技术标准的要求；</w:t>
      </w:r>
    </w:p>
    <w:p>
      <w:pPr>
        <w:numPr>
          <w:ilvl w:val="0"/>
          <w:numId w:val="3"/>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报价人附有采购人不能接受的条件；</w:t>
      </w:r>
    </w:p>
    <w:p>
      <w:pPr>
        <w:numPr>
          <w:ilvl w:val="0"/>
          <w:numId w:val="3"/>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一个报价人不止提交一个响应文件；</w:t>
      </w:r>
    </w:p>
    <w:p>
      <w:pPr>
        <w:numPr>
          <w:ilvl w:val="0"/>
          <w:numId w:val="3"/>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响应文件组成不符合竞争性磋商文件要求的；</w:t>
      </w:r>
    </w:p>
    <w:p>
      <w:pPr>
        <w:numPr>
          <w:ilvl w:val="0"/>
          <w:numId w:val="3"/>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报价人提交的最终报价未加盖公章或最终报价未密封；</w:t>
      </w:r>
    </w:p>
    <w:p>
      <w:pPr>
        <w:numPr>
          <w:ilvl w:val="0"/>
          <w:numId w:val="3"/>
        </w:numPr>
        <w:tabs>
          <w:tab w:val="left" w:pos="567"/>
        </w:tabs>
        <w:snapToGrid w:val="0"/>
        <w:spacing w:line="360" w:lineRule="auto"/>
        <w:rPr>
          <w:rFonts w:ascii="新宋体" w:hAnsi="新宋体" w:eastAsia="新宋体" w:cs="新宋体"/>
          <w:szCs w:val="21"/>
        </w:rPr>
      </w:pPr>
      <w:r>
        <w:rPr>
          <w:rFonts w:hint="eastAsia" w:ascii="新宋体" w:hAnsi="新宋体" w:eastAsia="新宋体" w:cs="新宋体"/>
          <w:szCs w:val="21"/>
        </w:rPr>
        <w:t>不符合竞争性磋商文件中规定的其它实质性要求的条款。其他实质性要求的条款可由磋商小组一致讨论确定；</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磋商小组决定报价的响应性只根据响应文件本身的内容，而不寻求其他的外部证据。</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18.响应文件的澄清</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18.1 对响应文件中含义不明确、同类问题表述不一致或者有明显文字和计算错误的内容，磋商小组可以要求报价人作出必要的澄清、说明或者纠正。报价人的澄清、说明或者纠正应当在磋商小组规定的时间内以书面形式作出，由其法定代表人或者授权代表签字，并不得超出响应文件的范围或者改变响应文件的实质性内容。</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18.2细微偏差澄清：响应文件实质上响应竞争性磋商文件要求，但在个别地方存在漏项或者提供了不完整的技术信息和数据等情况，且补正这些遗漏或者不完整不会对其他报价人造成不公平的结果。磋商小组可以书面要求报价人在评审结束前予以补正。补正的程序和方法按法定的澄清程序执行。无法补正或不允许补正的，可在评审时对细微偏差作不利于该报价人的认定。对细微偏差的不利认定标准将在本章报价人须知前附表第7项所述“评审标准与方法”中做出规定。</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18.3其他澄清：竞争性磋商文件规定的其他须澄清情况。</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 19. </w:t>
      </w:r>
      <w:bookmarkStart w:id="91" w:name="比较与评价"/>
      <w:r>
        <w:rPr>
          <w:rFonts w:hint="eastAsia" w:ascii="新宋体" w:hAnsi="新宋体" w:eastAsia="新宋体" w:cs="新宋体"/>
          <w:b/>
          <w:szCs w:val="21"/>
        </w:rPr>
        <w:t>比较与评价</w:t>
      </w:r>
      <w:bookmarkEnd w:id="91"/>
    </w:p>
    <w:p>
      <w:pPr>
        <w:snapToGrid w:val="0"/>
        <w:spacing w:line="360" w:lineRule="auto"/>
        <w:rPr>
          <w:rFonts w:ascii="新宋体" w:hAnsi="新宋体" w:eastAsia="新宋体" w:cs="新宋体"/>
          <w:szCs w:val="21"/>
        </w:rPr>
      </w:pPr>
      <w:r>
        <w:rPr>
          <w:rFonts w:hint="eastAsia" w:ascii="新宋体" w:hAnsi="新宋体" w:eastAsia="新宋体" w:cs="新宋体"/>
          <w:szCs w:val="21"/>
        </w:rPr>
        <w:t xml:space="preserve">    19.1磋商小组将对资格性检查和符合性检查合格的响应文件进行商务和技术评估，综合比较与评价。</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19.2对漏（缺）报项的处理：竞争性磋商文件中要求列入报价的费用（含配置、功能等），漏（缺）报的视同已含在报价中。但在评审时取有效报价人该项最高报价加入评审价进行评审。对多报项及赠送项的价格评审时不予核减，全部进入评审价评议。</w:t>
      </w:r>
    </w:p>
    <w:p>
      <w:pPr>
        <w:snapToGrid w:val="0"/>
        <w:spacing w:line="360" w:lineRule="auto"/>
        <w:ind w:firstLine="480"/>
        <w:rPr>
          <w:rFonts w:ascii="新宋体" w:hAnsi="新宋体" w:eastAsia="新宋体" w:cs="新宋体"/>
          <w:szCs w:val="21"/>
        </w:rPr>
      </w:pPr>
      <w:r>
        <w:rPr>
          <w:rFonts w:hint="eastAsia" w:ascii="新宋体" w:hAnsi="新宋体" w:eastAsia="新宋体" w:cs="新宋体"/>
          <w:szCs w:val="21"/>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19.4磋商小组在评审过程中发现报价人存在下列情形之一的，可认定其有串通报价行为，并做出其报价无效的决定：</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⑴不同报价人的响应文件错、漏之处一致或雷同，且不能合理解释的；</w:t>
      </w:r>
    </w:p>
    <w:p>
      <w:pPr>
        <w:snapToGrid w:val="0"/>
        <w:spacing w:line="360" w:lineRule="auto"/>
        <w:ind w:right="-210" w:rightChars="-100" w:firstLine="420" w:firstLineChars="200"/>
        <w:rPr>
          <w:rFonts w:ascii="新宋体" w:hAnsi="新宋体" w:eastAsia="新宋体" w:cs="新宋体"/>
          <w:szCs w:val="21"/>
        </w:rPr>
      </w:pPr>
      <w:r>
        <w:rPr>
          <w:rFonts w:hint="eastAsia" w:ascii="新宋体" w:hAnsi="新宋体" w:eastAsia="新宋体" w:cs="新宋体"/>
          <w:szCs w:val="21"/>
        </w:rPr>
        <w:t>⑵不同的报价人的法定代表人、委托代理人等由同一个单位缴纳社会保险的；</w:t>
      </w:r>
    </w:p>
    <w:p>
      <w:pPr>
        <w:tabs>
          <w:tab w:val="left" w:pos="3261"/>
        </w:tabs>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⑶由同一人或分别由几个有利害关系人携带两个以上（含两个）报价人的企业资料参与资格审查、领取采购文件资料，或代表两个以上（含两个）报价人参加采购答疑会、交纳或退还磋商保证金的；</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⑷有关法律、法规或规章规定的其他串通报价行为。</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19.5磋商小组将按比较与评价最优在先原则，排列评价顺序，根据在报价人须知前附表中确定的成交候选人数量推荐出成交候选人。</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19.6在评审期间，若符合要求的供应商不足2家的，本次竞争性磋商采购活动终止，除采购任务取消情形外，采购人或采购代理机构将依法重新组织采购或者采取其他方式采购。</w:t>
      </w:r>
    </w:p>
    <w:p>
      <w:pPr>
        <w:pStyle w:val="27"/>
        <w:snapToGrid w:val="0"/>
        <w:spacing w:line="360" w:lineRule="auto"/>
        <w:jc w:val="center"/>
        <w:outlineLvl w:val="0"/>
        <w:rPr>
          <w:rFonts w:ascii="新宋体" w:hAnsi="新宋体" w:eastAsia="新宋体" w:cs="新宋体"/>
          <w:b/>
          <w:szCs w:val="21"/>
        </w:rPr>
      </w:pPr>
      <w:bookmarkStart w:id="92" w:name="_Toc30403"/>
      <w:r>
        <w:rPr>
          <w:rFonts w:hint="eastAsia" w:ascii="新宋体" w:hAnsi="新宋体" w:eastAsia="新宋体" w:cs="新宋体"/>
          <w:b/>
          <w:szCs w:val="21"/>
        </w:rPr>
        <w:t xml:space="preserve">六、  </w:t>
      </w:r>
      <w:bookmarkStart w:id="93" w:name="定标与签订合同"/>
      <w:r>
        <w:rPr>
          <w:rFonts w:hint="eastAsia" w:ascii="新宋体" w:hAnsi="新宋体" w:eastAsia="新宋体" w:cs="新宋体"/>
          <w:b/>
          <w:szCs w:val="21"/>
        </w:rPr>
        <w:t>定标与签订合同</w:t>
      </w:r>
      <w:bookmarkEnd w:id="92"/>
      <w:bookmarkEnd w:id="93"/>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20.</w:t>
      </w:r>
      <w:bookmarkStart w:id="94" w:name="定标准则"/>
      <w:r>
        <w:rPr>
          <w:rFonts w:hint="eastAsia" w:ascii="新宋体" w:hAnsi="新宋体" w:eastAsia="新宋体" w:cs="新宋体"/>
          <w:b/>
          <w:szCs w:val="21"/>
        </w:rPr>
        <w:t>定标准则</w:t>
      </w:r>
      <w:bookmarkEnd w:id="94"/>
    </w:p>
    <w:p>
      <w:pPr>
        <w:snapToGrid w:val="0"/>
        <w:spacing w:line="360" w:lineRule="auto"/>
        <w:ind w:firstLine="482"/>
        <w:rPr>
          <w:rFonts w:ascii="新宋体" w:hAnsi="新宋体" w:eastAsia="新宋体" w:cs="新宋体"/>
          <w:szCs w:val="21"/>
        </w:rPr>
      </w:pPr>
      <w:r>
        <w:rPr>
          <w:rFonts w:hint="eastAsia" w:ascii="新宋体" w:hAnsi="新宋体" w:eastAsia="新宋体" w:cs="新宋体"/>
          <w:szCs w:val="21"/>
        </w:rPr>
        <w:t>20.1最低报价不作为成交的保证。</w:t>
      </w:r>
    </w:p>
    <w:p>
      <w:pPr>
        <w:snapToGrid w:val="0"/>
        <w:spacing w:line="360" w:lineRule="auto"/>
        <w:ind w:firstLine="482"/>
        <w:rPr>
          <w:rFonts w:ascii="新宋体" w:hAnsi="新宋体" w:eastAsia="新宋体" w:cs="新宋体"/>
          <w:szCs w:val="21"/>
        </w:rPr>
      </w:pPr>
      <w:r>
        <w:rPr>
          <w:rFonts w:hint="eastAsia" w:ascii="新宋体" w:hAnsi="新宋体" w:eastAsia="新宋体" w:cs="新宋体"/>
          <w:szCs w:val="21"/>
        </w:rPr>
        <w:t>20.2报价人的响应文件符合竞争性磋商文件要求，按竞争性磋商文件确定评审标准、方法，经评委评审并推荐成交候选人。</w:t>
      </w:r>
    </w:p>
    <w:p>
      <w:pPr>
        <w:snapToGrid w:val="0"/>
        <w:spacing w:line="360" w:lineRule="auto"/>
        <w:rPr>
          <w:rFonts w:ascii="新宋体" w:hAnsi="新宋体" w:eastAsia="新宋体" w:cs="新宋体"/>
          <w:b/>
          <w:szCs w:val="21"/>
        </w:rPr>
      </w:pPr>
      <w:r>
        <w:rPr>
          <w:rFonts w:hint="eastAsia" w:ascii="新宋体" w:hAnsi="新宋体" w:eastAsia="新宋体" w:cs="新宋体"/>
          <w:b/>
          <w:szCs w:val="21"/>
        </w:rPr>
        <w:t xml:space="preserve">21. </w:t>
      </w:r>
      <w:bookmarkStart w:id="95" w:name="中标通知"/>
      <w:r>
        <w:rPr>
          <w:rFonts w:hint="eastAsia" w:ascii="新宋体" w:hAnsi="新宋体" w:eastAsia="新宋体" w:cs="新宋体"/>
          <w:b/>
          <w:szCs w:val="21"/>
        </w:rPr>
        <w:t>成交通知</w:t>
      </w:r>
      <w:bookmarkEnd w:id="95"/>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21.1评审结束后，评审结果经采购人确认后，采购代理机构方将在发布本采购项目采购公告的媒介上对成交结果进行公告，同时采购代理机构将向成交供应商发出成交通知书。成交通知书对采购人和成交供应商具有同等法律效力。成交通知书发出后，采购人改变成交结果，或者成交供应商放弃成交，应按相关法律、规章、规范性文件的要求承担相应的法律责任。报价人对成交公告有异议的，应当在知道或应当知道其权益受到损害之日起7个工作日内，提交由法定代表人或授权代表（提供授权函）签署的书面原件并携带相关证明材料及企业营业执照副本、税务登记证、组织机构代码证复印件并加盖报价人公章（原件备查，若无法提供原件或与原件不符，视为虚假质疑）送达采购代理机构。</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21.2《成交通知书》发出同时将落标通知没有成交的其它报价人。</w:t>
      </w:r>
    </w:p>
    <w:p>
      <w:pPr>
        <w:snapToGrid w:val="0"/>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21.3《成交通知书》将作为签订合同的依据。《合同》签订后，《成交通知书》成为《合同》的一部分。</w:t>
      </w:r>
    </w:p>
    <w:p>
      <w:pPr>
        <w:pStyle w:val="325"/>
        <w:snapToGrid w:val="0"/>
        <w:spacing w:line="360" w:lineRule="auto"/>
        <w:rPr>
          <w:rFonts w:ascii="新宋体" w:hAnsi="新宋体" w:eastAsia="新宋体" w:cs="新宋体"/>
          <w:b/>
          <w:color w:val="auto"/>
          <w:sz w:val="21"/>
          <w:szCs w:val="21"/>
        </w:rPr>
      </w:pPr>
      <w:r>
        <w:rPr>
          <w:rFonts w:hint="eastAsia" w:ascii="新宋体" w:hAnsi="新宋体" w:eastAsia="新宋体" w:cs="新宋体"/>
          <w:b/>
          <w:color w:val="auto"/>
          <w:sz w:val="21"/>
          <w:szCs w:val="21"/>
        </w:rPr>
        <w:t>22.</w:t>
      </w:r>
      <w:bookmarkStart w:id="96" w:name="签订合同"/>
      <w:r>
        <w:rPr>
          <w:rFonts w:hint="eastAsia" w:ascii="新宋体" w:hAnsi="新宋体" w:eastAsia="新宋体" w:cs="新宋体"/>
          <w:b/>
          <w:color w:val="auto"/>
          <w:sz w:val="21"/>
          <w:szCs w:val="21"/>
        </w:rPr>
        <w:t>签订合同</w:t>
      </w:r>
      <w:bookmarkEnd w:id="96"/>
    </w:p>
    <w:p>
      <w:pPr>
        <w:pStyle w:val="325"/>
        <w:snapToGrid w:val="0"/>
        <w:spacing w:line="360" w:lineRule="auto"/>
        <w:ind w:firstLine="409" w:firstLineChars="195"/>
        <w:rPr>
          <w:rFonts w:ascii="新宋体" w:hAnsi="新宋体" w:eastAsia="新宋体" w:cs="新宋体"/>
          <w:color w:val="auto"/>
          <w:sz w:val="21"/>
          <w:szCs w:val="21"/>
        </w:rPr>
      </w:pPr>
      <w:r>
        <w:rPr>
          <w:rFonts w:hint="eastAsia" w:ascii="新宋体" w:hAnsi="新宋体" w:eastAsia="新宋体" w:cs="新宋体"/>
          <w:color w:val="auto"/>
          <w:sz w:val="21"/>
          <w:szCs w:val="21"/>
        </w:rPr>
        <w:t>22.1采购人、成交供应商在《成交通知书》规定时间内，根据竞争性磋商文件确定的事项和成交供应商响应文件签订合同。双方所签订的合同不得对竞争性磋商文件和成交供应商响应文件作实质性修改。逾期未签订合同，按照有关法律法规规定承担相应的法律责任。</w:t>
      </w:r>
    </w:p>
    <w:p>
      <w:pPr>
        <w:pStyle w:val="325"/>
        <w:snapToGrid w:val="0"/>
        <w:spacing w:line="360" w:lineRule="auto"/>
        <w:ind w:firstLine="409" w:firstLineChars="195"/>
        <w:rPr>
          <w:rFonts w:ascii="新宋体" w:hAnsi="新宋体" w:eastAsia="新宋体" w:cs="新宋体"/>
          <w:color w:val="auto"/>
          <w:sz w:val="21"/>
          <w:szCs w:val="21"/>
        </w:rPr>
      </w:pPr>
      <w:r>
        <w:rPr>
          <w:rFonts w:hint="eastAsia" w:ascii="新宋体" w:hAnsi="新宋体" w:eastAsia="新宋体" w:cs="新宋体"/>
          <w:color w:val="auto"/>
          <w:sz w:val="21"/>
          <w:szCs w:val="21"/>
        </w:rPr>
        <w:t>22.2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pPr>
        <w:pStyle w:val="325"/>
        <w:snapToGrid w:val="0"/>
        <w:spacing w:line="360" w:lineRule="auto"/>
        <w:ind w:firstLine="409" w:firstLineChars="195"/>
        <w:rPr>
          <w:rFonts w:ascii="新宋体" w:hAnsi="新宋体" w:eastAsia="新宋体" w:cs="新宋体"/>
          <w:color w:val="auto"/>
          <w:sz w:val="21"/>
          <w:szCs w:val="21"/>
        </w:rPr>
      </w:pPr>
      <w:r>
        <w:rPr>
          <w:rFonts w:hint="eastAsia" w:ascii="新宋体" w:hAnsi="新宋体" w:eastAsia="新宋体" w:cs="新宋体"/>
          <w:color w:val="auto"/>
          <w:sz w:val="21"/>
          <w:szCs w:val="21"/>
        </w:rPr>
        <w:t>22.3成交供应商因不可抗力或者自身原因不能履行采购合同的，采购人可以与排位在成交供应商之后第一位的成交候选供应商签订采购合同，以此类推。</w:t>
      </w: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spacing w:line="400" w:lineRule="exact"/>
        <w:ind w:firstLine="412" w:firstLineChars="200"/>
        <w:rPr>
          <w:rFonts w:ascii="新宋体" w:hAnsi="新宋体" w:eastAsia="新宋体" w:cs="新宋体"/>
          <w:spacing w:val="-2"/>
          <w:szCs w:val="21"/>
        </w:rPr>
      </w:pPr>
    </w:p>
    <w:p>
      <w:pPr>
        <w:pStyle w:val="2"/>
        <w:outlineLvl w:val="9"/>
      </w:pPr>
    </w:p>
    <w:p/>
    <w:p>
      <w:pPr>
        <w:pStyle w:val="2"/>
        <w:outlineLvl w:val="9"/>
      </w:pPr>
    </w:p>
    <w:p/>
    <w:p>
      <w:pPr>
        <w:pStyle w:val="2"/>
        <w:outlineLvl w:val="9"/>
      </w:pPr>
    </w:p>
    <w:p/>
    <w:p>
      <w:pPr>
        <w:pStyle w:val="2"/>
        <w:outlineLvl w:val="9"/>
      </w:pPr>
    </w:p>
    <w:p/>
    <w:p>
      <w:pPr>
        <w:pStyle w:val="2"/>
        <w:outlineLvl w:val="9"/>
      </w:pPr>
    </w:p>
    <w:p/>
    <w:p>
      <w:pPr>
        <w:spacing w:line="400" w:lineRule="exact"/>
        <w:rPr>
          <w:rFonts w:ascii="新宋体" w:hAnsi="新宋体" w:eastAsia="新宋体" w:cs="新宋体"/>
          <w:spacing w:val="-2"/>
          <w:szCs w:val="21"/>
        </w:rPr>
      </w:pPr>
    </w:p>
    <w:p>
      <w:pPr>
        <w:spacing w:line="500" w:lineRule="atLeast"/>
        <w:rPr>
          <w:rFonts w:ascii="新宋体" w:hAnsi="新宋体" w:eastAsia="新宋体" w:cs="新宋体"/>
          <w:b/>
          <w:sz w:val="30"/>
          <w:szCs w:val="30"/>
        </w:rPr>
      </w:pPr>
    </w:p>
    <w:p>
      <w:pPr>
        <w:spacing w:line="500" w:lineRule="atLeast"/>
        <w:jc w:val="center"/>
        <w:rPr>
          <w:rFonts w:ascii="新宋体" w:hAnsi="新宋体" w:eastAsia="新宋体" w:cs="新宋体"/>
          <w:b/>
          <w:sz w:val="30"/>
          <w:szCs w:val="30"/>
        </w:rPr>
      </w:pPr>
    </w:p>
    <w:p>
      <w:pPr>
        <w:spacing w:line="500" w:lineRule="atLeast"/>
        <w:jc w:val="center"/>
        <w:rPr>
          <w:rFonts w:hint="eastAsia" w:ascii="新宋体" w:hAnsi="新宋体" w:eastAsia="新宋体" w:cs="新宋体"/>
          <w:b/>
          <w:sz w:val="30"/>
          <w:szCs w:val="30"/>
        </w:rPr>
      </w:pPr>
    </w:p>
    <w:p>
      <w:pPr>
        <w:spacing w:line="500" w:lineRule="atLeast"/>
        <w:jc w:val="center"/>
        <w:outlineLvl w:val="0"/>
        <w:rPr>
          <w:rFonts w:ascii="新宋体" w:hAnsi="新宋体" w:eastAsia="新宋体" w:cs="新宋体"/>
          <w:b/>
          <w:sz w:val="30"/>
          <w:szCs w:val="30"/>
        </w:rPr>
      </w:pPr>
      <w:bookmarkStart w:id="97" w:name="_Toc20790"/>
      <w:r>
        <w:rPr>
          <w:rFonts w:hint="eastAsia" w:ascii="新宋体" w:hAnsi="新宋体" w:eastAsia="新宋体" w:cs="新宋体"/>
          <w:b/>
          <w:sz w:val="30"/>
          <w:szCs w:val="30"/>
        </w:rPr>
        <w:t>第三章  磋商内容及要求</w:t>
      </w:r>
      <w:bookmarkEnd w:id="97"/>
    </w:p>
    <w:p>
      <w:pPr>
        <w:spacing w:line="500" w:lineRule="exact"/>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一、项目概述</w:t>
      </w:r>
    </w:p>
    <w:p>
      <w:pPr>
        <w:spacing w:line="500" w:lineRule="exact"/>
        <w:rPr>
          <w:rFonts w:hint="eastAsia" w:ascii="宋体" w:hAnsi="宋体"/>
          <w:bCs/>
          <w:color w:val="000000" w:themeColor="text1"/>
          <w:sz w:val="24"/>
          <w:szCs w:val="20"/>
          <w14:textFill>
            <w14:solidFill>
              <w14:schemeClr w14:val="tx1"/>
            </w14:solidFill>
          </w14:textFill>
        </w:rPr>
      </w:pPr>
      <w:r>
        <w:rPr>
          <w:rFonts w:hint="eastAsia" w:ascii="宋体" w:hAnsi="宋体"/>
          <w:bCs/>
          <w:color w:val="000000" w:themeColor="text1"/>
          <w:sz w:val="24"/>
          <w:szCs w:val="20"/>
          <w14:textFill>
            <w14:solidFill>
              <w14:schemeClr w14:val="tx1"/>
            </w14:solidFill>
          </w14:textFill>
        </w:rPr>
        <w:t>1、本次采购项目为商务楼宇星级评定服务项目项目，要求供应商必须具有独立法人资格。</w:t>
      </w:r>
    </w:p>
    <w:p>
      <w:pPr>
        <w:spacing w:line="500" w:lineRule="exact"/>
        <w:rPr>
          <w:rFonts w:ascii="宋体" w:hAnsi="宋体"/>
          <w:bCs/>
          <w:color w:val="000000" w:themeColor="text1"/>
          <w:sz w:val="24"/>
          <w:szCs w:val="20"/>
          <w14:textFill>
            <w14:solidFill>
              <w14:schemeClr w14:val="tx1"/>
            </w14:solidFill>
          </w14:textFill>
        </w:rPr>
      </w:pPr>
      <w:r>
        <w:rPr>
          <w:rFonts w:hint="eastAsia" w:ascii="宋体" w:hAnsi="宋体"/>
          <w:bCs/>
          <w:color w:val="000000" w:themeColor="text1"/>
          <w:sz w:val="24"/>
          <w:szCs w:val="20"/>
          <w14:textFill>
            <w14:solidFill>
              <w14:schemeClr w14:val="tx1"/>
            </w14:solidFill>
          </w14:textFill>
        </w:rPr>
        <w:t>2、供应商务必仔细阅读采购文件中所规定的，其中包括技术服务要求在内的所有细则。</w:t>
      </w:r>
    </w:p>
    <w:p>
      <w:pPr>
        <w:spacing w:line="500" w:lineRule="exact"/>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二、服务内容及要求</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bookmarkStart w:id="98" w:name="_Toc6229"/>
      <w:bookmarkStart w:id="99" w:name="_Toc12466"/>
      <w:bookmarkStart w:id="100" w:name="_Toc28458"/>
      <w:bookmarkStart w:id="101" w:name="_Toc12944"/>
      <w:bookmarkStart w:id="102" w:name="_Toc5647"/>
      <w:bookmarkStart w:id="103" w:name="_Toc452645325"/>
      <w:bookmarkStart w:id="104" w:name="_Toc455394777"/>
      <w:bookmarkStart w:id="105" w:name="投标文件格式"/>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项号1</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1、评定</w:t>
      </w:r>
      <w:bookmarkEnd w:id="98"/>
      <w:bookmarkEnd w:id="99"/>
      <w:r>
        <w:rPr>
          <w:rFonts w:hint="eastAsia" w:ascii="宋体" w:hAnsi="宋体" w:cs="宋体"/>
          <w:color w:val="000000" w:themeColor="text1"/>
          <w:szCs w:val="24"/>
          <w14:textFill>
            <w14:solidFill>
              <w14:schemeClr w14:val="tx1"/>
            </w14:solidFill>
          </w14:textFill>
        </w:rPr>
        <w:t>内容</w:t>
      </w:r>
      <w:bookmarkEnd w:id="100"/>
      <w:bookmarkEnd w:id="101"/>
      <w:bookmarkEnd w:id="102"/>
      <w:r>
        <w:rPr>
          <w:rFonts w:hint="eastAsia" w:ascii="宋体" w:hAnsi="宋体" w:cs="宋体"/>
          <w:color w:val="000000" w:themeColor="text1"/>
          <w:szCs w:val="24"/>
          <w14:textFill>
            <w14:solidFill>
              <w14:schemeClr w14:val="tx1"/>
            </w14:solidFill>
          </w14:textFill>
        </w:rPr>
        <w:t>：</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根据鼓楼区人民政府提供的《商务楼宇星级评定》中附录C，对标的完成《商务楼宇入驻企业满意度调查问卷》，并按《商务楼宇星级评定计分表》确定的指标体系进行逐项评分，包括硬件配置(F)、运营与服务(O)、产出与贡献(C)和加分项(A)。形成评估报告。</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bookmarkStart w:id="106" w:name="_Toc27747"/>
      <w:bookmarkStart w:id="107" w:name="_Toc21470"/>
      <w:bookmarkStart w:id="108" w:name="_Toc15283"/>
      <w:bookmarkStart w:id="109" w:name="_Toc19590"/>
      <w:bookmarkStart w:id="110" w:name="_Toc29867"/>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项号2</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2、评定方法</w:t>
      </w:r>
      <w:bookmarkEnd w:id="106"/>
      <w:bookmarkEnd w:id="107"/>
      <w:bookmarkEnd w:id="108"/>
      <w:bookmarkEnd w:id="109"/>
      <w:bookmarkEnd w:id="110"/>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bookmarkStart w:id="111" w:name="_Toc3870"/>
      <w:bookmarkStart w:id="112" w:name="_Toc16973"/>
      <w:bookmarkStart w:id="113" w:name="_Toc24848"/>
      <w:bookmarkStart w:id="114" w:name="_Toc32307"/>
      <w:bookmarkStart w:id="115" w:name="_Toc3680"/>
      <w:r>
        <w:rPr>
          <w:rFonts w:hint="eastAsia" w:ascii="宋体" w:hAnsi="宋体" w:cs="宋体"/>
          <w:color w:val="000000" w:themeColor="text1"/>
          <w:szCs w:val="24"/>
          <w14:textFill>
            <w14:solidFill>
              <w14:schemeClr w14:val="tx1"/>
            </w14:solidFill>
          </w14:textFill>
        </w:rPr>
        <w:t>2.1计分方法</w:t>
      </w:r>
      <w:bookmarkEnd w:id="111"/>
      <w:bookmarkEnd w:id="112"/>
      <w:bookmarkEnd w:id="113"/>
      <w:bookmarkEnd w:id="114"/>
      <w:bookmarkEnd w:id="115"/>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2.1.1评定分数(T)由硬件配置(F)、运营与服务(O)、产出与贡献(C)和加分项(A)四个一级指标的得分累加而得。</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2.1.2硬件配置(F)、运营与服务(O)、产出与贡献(C)和加分项(A)细化为若干二级指标，部分二级指标再细化为若干三级指标（见附录A）。其中，定量评价指标的具体计算方法见《商务楼宇星级评定》附录B，入驻企业服务满意度调查的内容见附录C。</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2.1.3具体指标分值按以下公式计算得分。</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T=F+O+C+A</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公式中：</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T——评定分数；</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F——硬件配置得分；</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O——运营与服务得分；</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C——产出与贡献得分；</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A——加分项得分。</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bookmarkStart w:id="116" w:name="_Toc4955"/>
      <w:bookmarkStart w:id="117" w:name="_Toc17239"/>
      <w:bookmarkStart w:id="118" w:name="_Toc3599"/>
      <w:bookmarkStart w:id="119" w:name="_Toc9192"/>
      <w:bookmarkStart w:id="120" w:name="_Toc13926"/>
      <w:r>
        <w:rPr>
          <w:rFonts w:hint="eastAsia" w:ascii="宋体" w:hAnsi="宋体" w:cs="宋体"/>
          <w:color w:val="000000" w:themeColor="text1"/>
          <w:szCs w:val="24"/>
          <w14:textFill>
            <w14:solidFill>
              <w14:schemeClr w14:val="tx1"/>
            </w14:solidFill>
          </w14:textFill>
        </w:rPr>
        <w:t>2.2星级划分</w:t>
      </w:r>
      <w:bookmarkEnd w:id="116"/>
      <w:bookmarkEnd w:id="117"/>
      <w:bookmarkEnd w:id="118"/>
      <w:bookmarkEnd w:id="119"/>
      <w:bookmarkEnd w:id="120"/>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评定分数达到70分及以上的，根据分数由高到低划分为三个星级，即五星、四星、三星，星级越高表示楼宇的综合实力越强，对应关系见下表。</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项号3</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楼宇星级划分表</w:t>
      </w:r>
    </w:p>
    <w:tbl>
      <w:tblPr>
        <w:tblStyle w:val="51"/>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6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69"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星　　级</w:t>
            </w:r>
          </w:p>
        </w:tc>
        <w:tc>
          <w:tcPr>
            <w:tcW w:w="6201"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评定分数要求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69"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五星</w:t>
            </w:r>
          </w:p>
        </w:tc>
        <w:tc>
          <w:tcPr>
            <w:tcW w:w="6201"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90分及以上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69"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四星</w:t>
            </w:r>
          </w:p>
        </w:tc>
        <w:tc>
          <w:tcPr>
            <w:tcW w:w="6201"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80分（含）～90分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69"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三星</w:t>
            </w:r>
          </w:p>
        </w:tc>
        <w:tc>
          <w:tcPr>
            <w:tcW w:w="6201" w:type="dxa"/>
            <w:noWrap w:val="0"/>
            <w:vAlign w:val="center"/>
          </w:tcPr>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70分（含）～80分</w:t>
            </w:r>
          </w:p>
        </w:tc>
      </w:tr>
    </w:tbl>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bookmarkStart w:id="121" w:name="_Toc19600"/>
      <w:bookmarkStart w:id="122" w:name="_Toc30241"/>
      <w:bookmarkStart w:id="123" w:name="_Toc13845"/>
      <w:bookmarkStart w:id="124" w:name="_Toc8002"/>
      <w:bookmarkStart w:id="125" w:name="_Toc22151"/>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项号4</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3、评定程序</w:t>
      </w:r>
      <w:bookmarkEnd w:id="121"/>
      <w:bookmarkEnd w:id="122"/>
      <w:bookmarkEnd w:id="123"/>
      <w:bookmarkEnd w:id="124"/>
      <w:bookmarkEnd w:id="125"/>
      <w:r>
        <w:rPr>
          <w:rFonts w:hint="eastAsia" w:ascii="宋体" w:hAnsi="宋体" w:cs="宋体"/>
          <w:color w:val="000000" w:themeColor="text1"/>
          <w:szCs w:val="24"/>
          <w14:textFill>
            <w14:solidFill>
              <w14:schemeClr w14:val="tx1"/>
            </w14:solidFill>
          </w14:textFill>
        </w:rPr>
        <w:t>（第三方评审）</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项号5</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3.1组建评审小组</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由具有独立法人资格的第三方机构组织相关领域专家组成评审小组，人数不少于7人；楼宇经济主管部门指定至少1名观察员参与评审工作。</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项号6</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3.2制定实施方案</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实施方案应满足：</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项号7</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明确评定制度、评定环节、时间要求、会议安排、人员分工、培训方案、回避制度等要素；</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项号8</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及时对外公开，确保相关信息透明通畅。</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项号9</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3.3实施评审工作</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lang w:val="en-US" w:eastAsia="zh-CN"/>
          <w14:textFill>
            <w14:solidFill>
              <w14:schemeClr w14:val="tx1"/>
            </w14:solidFill>
          </w14:textFill>
        </w:rPr>
        <w:t>项号10</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评审工作宜按如下步骤实施：</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val="en-US" w:eastAsia="zh-CN"/>
          <w14:textFill>
            <w14:solidFill>
              <w14:schemeClr w14:val="tx1"/>
            </w14:solidFill>
          </w14:textFill>
        </w:rPr>
        <w:t>a.</w:t>
      </w:r>
      <w:r>
        <w:rPr>
          <w:rFonts w:hint="eastAsia" w:ascii="宋体" w:hAnsi="宋体" w:cs="宋体"/>
          <w:color w:val="000000" w:themeColor="text1"/>
          <w:szCs w:val="24"/>
          <w14:textFill>
            <w14:solidFill>
              <w14:schemeClr w14:val="tx1"/>
            </w14:solidFill>
          </w14:textFill>
        </w:rPr>
        <w:t>召开评审工作安排会，由评审小组组长主持，参评楼宇相关人员参加评价工作安排会；</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val="en-US" w:eastAsia="zh-CN"/>
          <w14:textFill>
            <w14:solidFill>
              <w14:schemeClr w14:val="tx1"/>
            </w14:solidFill>
          </w14:textFill>
        </w:rPr>
        <w:t>B.</w:t>
      </w:r>
      <w:r>
        <w:rPr>
          <w:rFonts w:hint="eastAsia" w:ascii="宋体" w:hAnsi="宋体" w:cs="宋体"/>
          <w:color w:val="000000" w:themeColor="text1"/>
          <w:szCs w:val="24"/>
          <w14:textFill>
            <w14:solidFill>
              <w14:schemeClr w14:val="tx1"/>
            </w14:solidFill>
          </w14:textFill>
        </w:rPr>
        <w:t>资料审查和打分。评审小组组织小组人员进行专项培训，完成《商务楼宇入驻企业满意度调查问卷》，并采用实地调查、查阅资料、审阅相关证明材料等评价方式对申报材料的真实性和有效性进行审查、打分，确认评审分数，提出评审意见及建议；</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val="en-US" w:eastAsia="zh-CN"/>
          <w14:textFill>
            <w14:solidFill>
              <w14:schemeClr w14:val="tx1"/>
            </w14:solidFill>
          </w14:textFill>
        </w:rPr>
        <w:t>C.</w:t>
      </w:r>
      <w:r>
        <w:rPr>
          <w:rFonts w:hint="eastAsia" w:ascii="宋体" w:hAnsi="宋体" w:cs="宋体"/>
          <w:color w:val="000000" w:themeColor="text1"/>
          <w:szCs w:val="24"/>
          <w14:textFill>
            <w14:solidFill>
              <w14:schemeClr w14:val="tx1"/>
            </w14:solidFill>
          </w14:textFill>
        </w:rPr>
        <w:t>召开评审结果通报会议。向参评楼宇宣布评审结果，并就评审过程中发现的问题及建议向参评楼宇进行反馈；</w:t>
      </w:r>
    </w:p>
    <w:p>
      <w:pPr>
        <w:pStyle w:val="45"/>
        <w:widowControl/>
        <w:spacing w:afterAutospacing="1" w:line="360" w:lineRule="atLeast"/>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val="en-US" w:eastAsia="zh-CN"/>
          <w14:textFill>
            <w14:solidFill>
              <w14:schemeClr w14:val="tx1"/>
            </w14:solidFill>
          </w14:textFill>
        </w:rPr>
        <w:t>D.</w:t>
      </w:r>
      <w:r>
        <w:rPr>
          <w:rFonts w:hint="eastAsia" w:ascii="宋体" w:hAnsi="宋体" w:cs="宋体"/>
          <w:color w:val="000000" w:themeColor="text1"/>
          <w:szCs w:val="24"/>
          <w14:textFill>
            <w14:solidFill>
              <w14:schemeClr w14:val="tx1"/>
            </w14:solidFill>
          </w14:textFill>
        </w:rPr>
        <w:t>形成评审结果报告（报告需对每座参评楼宇的评分依据、特色亮点、存在不足、建议提升方向等</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做总体点评，每座楼宇的点评不少于400字），上报楼宇经济主管部门。</w:t>
      </w:r>
    </w:p>
    <w:p>
      <w:pPr>
        <w:pStyle w:val="45"/>
        <w:widowControl/>
        <w:spacing w:afterAutospacing="1" w:line="360" w:lineRule="atLeas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三、商务条件</w:t>
      </w:r>
    </w:p>
    <w:p>
      <w:pPr>
        <w:pStyle w:val="45"/>
        <w:widowControl/>
        <w:spacing w:afterAutospacing="1" w:line="360" w:lineRule="atLeast"/>
        <w:rPr>
          <w:rFonts w:hint="eastAsia"/>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包：1</w:t>
      </w:r>
      <w:r>
        <w:rPr>
          <w:rFonts w:hint="eastAsia" w:ascii="宋体" w:hAnsi="宋体" w:cs="宋体"/>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1、交付地点：采购人指定地点</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2、交付时间：</w:t>
      </w:r>
      <w:r>
        <w:rPr>
          <w:rFonts w:hint="eastAsia"/>
          <w:color w:val="000000" w:themeColor="text1"/>
          <w:szCs w:val="24"/>
          <w14:textFill>
            <w14:solidFill>
              <w14:schemeClr w14:val="tx1"/>
            </w14:solidFill>
          </w14:textFill>
        </w:rPr>
        <w:t>自合同签订起至</w:t>
      </w:r>
      <w:r>
        <w:rPr>
          <w:rFonts w:hint="eastAsia"/>
          <w:color w:val="000000" w:themeColor="text1"/>
          <w:szCs w:val="24"/>
          <w:lang w:val="en-US" w:eastAsia="zh-CN"/>
          <w14:textFill>
            <w14:solidFill>
              <w14:schemeClr w14:val="tx1"/>
            </w14:solidFill>
          </w14:textFill>
        </w:rPr>
        <w:t>45个日历日</w:t>
      </w:r>
      <w:r>
        <w:rPr>
          <w:rFonts w:hint="eastAsia"/>
          <w:color w:val="000000" w:themeColor="text1"/>
          <w:szCs w:val="24"/>
          <w14:textFill>
            <w14:solidFill>
              <w14:schemeClr w14:val="tx1"/>
            </w14:solidFill>
          </w14:textFill>
        </w:rPr>
        <w:t>内提交评定报告。</w:t>
      </w:r>
    </w:p>
    <w:p>
      <w:pPr>
        <w:pStyle w:val="45"/>
        <w:widowControl/>
        <w:spacing w:afterAutospacing="1" w:line="360" w:lineRule="atLeast"/>
        <w:rPr>
          <w:color w:val="000000" w:themeColor="text1"/>
          <w:szCs w:val="24"/>
          <w14:textFill>
            <w14:solidFill>
              <w14:schemeClr w14:val="tx1"/>
            </w14:solidFill>
          </w14:textFill>
        </w:rPr>
      </w:pPr>
      <w:r>
        <w:rPr>
          <w:color w:val="000000" w:themeColor="text1"/>
          <w:szCs w:val="24"/>
          <w14:textFill>
            <w14:solidFill>
              <w14:schemeClr w14:val="tx1"/>
            </w14:solidFill>
          </w14:textFill>
        </w:rPr>
        <w:t>3、交付条件：</w:t>
      </w:r>
      <w:r>
        <w:rPr>
          <w:rFonts w:hint="eastAsia"/>
          <w:color w:val="000000" w:themeColor="text1"/>
          <w:szCs w:val="24"/>
          <w14:textFill>
            <w14:solidFill>
              <w14:schemeClr w14:val="tx1"/>
            </w14:solidFill>
          </w14:textFill>
        </w:rPr>
        <w:t>采购人验收合格</w:t>
      </w:r>
    </w:p>
    <w:p>
      <w:pPr>
        <w:pStyle w:val="45"/>
        <w:widowControl/>
        <w:spacing w:before="75" w:after="75"/>
        <w:rPr>
          <w:color w:val="000000" w:themeColor="text1"/>
          <w14:textFill>
            <w14:solidFill>
              <w14:schemeClr w14:val="tx1"/>
            </w14:solidFill>
          </w14:textFill>
        </w:rPr>
      </w:pPr>
      <w:r>
        <w:rPr>
          <w:color w:val="000000" w:themeColor="text1"/>
          <w:szCs w:val="24"/>
          <w14:textFill>
            <w14:solidFill>
              <w14:schemeClr w14:val="tx1"/>
            </w14:solidFill>
          </w14:textFill>
        </w:rPr>
        <w:t>4、是否收取履约保证金：否</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5、是否邀请投标人参与验收：否</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6、验收方式数据表格</w:t>
      </w:r>
    </w:p>
    <w:tbl>
      <w:tblPr>
        <w:tblStyle w:val="5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验收期次</w:t>
            </w:r>
          </w:p>
        </w:tc>
        <w:tc>
          <w:tcPr>
            <w:tcW w:w="4000"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按照磋商文件、成交供应商响应文件、国家相关法律法规行业标准</w:t>
            </w:r>
            <w:r>
              <w:rPr>
                <w:rFonts w:hint="eastAsia" w:ascii="宋体" w:hAnsi="宋体" w:cs="宋体"/>
                <w:color w:val="000000" w:themeColor="text1"/>
                <w:kern w:val="0"/>
                <w:sz w:val="24"/>
                <w:lang w:bidi="ar"/>
                <w14:textFill>
                  <w14:solidFill>
                    <w14:schemeClr w14:val="tx1"/>
                  </w14:solidFill>
                </w14:textFill>
              </w:rPr>
              <w:t>等关规定逐项检验</w:t>
            </w:r>
            <w:r>
              <w:rPr>
                <w:rFonts w:ascii="宋体" w:hAnsi="宋体" w:cs="宋体"/>
                <w:color w:val="000000" w:themeColor="text1"/>
                <w:kern w:val="0"/>
                <w:sz w:val="24"/>
                <w:lang w:bidi="ar"/>
                <w14:textFill>
                  <w14:solidFill>
                    <w14:schemeClr w14:val="tx1"/>
                  </w14:solidFill>
                </w14:textFill>
              </w:rPr>
              <w:t>。</w:t>
            </w:r>
          </w:p>
        </w:tc>
      </w:tr>
    </w:tbl>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7、支付方式数据表格</w:t>
      </w:r>
    </w:p>
    <w:tbl>
      <w:tblPr>
        <w:tblStyle w:val="51"/>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9"/>
        <w:gridCol w:w="1669"/>
        <w:gridCol w:w="50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99"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支付期次</w:t>
            </w:r>
          </w:p>
        </w:tc>
        <w:tc>
          <w:tcPr>
            <w:tcW w:w="999"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支付比例(%)</w:t>
            </w:r>
          </w:p>
        </w:tc>
        <w:tc>
          <w:tcPr>
            <w:tcW w:w="3001"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提交经采购人审核验收合格的评定报告后，采购人一次性支付全部合同款。</w:t>
            </w:r>
          </w:p>
        </w:tc>
      </w:tr>
    </w:tbl>
    <w:p>
      <w:pPr>
        <w:pStyle w:val="45"/>
        <w:widowControl/>
        <w:spacing w:afterAutospacing="1" w:line="360" w:lineRule="atLeast"/>
        <w:rPr>
          <w:rFonts w:ascii="宋体" w:hAnsi="宋体" w:cs="宋体"/>
          <w:color w:val="000000" w:themeColor="text1"/>
          <w:szCs w:val="24"/>
          <w14:textFill>
            <w14:solidFill>
              <w14:schemeClr w14:val="tx1"/>
            </w14:solidFill>
          </w14:textFill>
        </w:rPr>
      </w:pPr>
    </w:p>
    <w:p>
      <w:pPr>
        <w:pStyle w:val="45"/>
        <w:widowControl/>
        <w:spacing w:afterAutospacing="1" w:line="360" w:lineRule="atLeast"/>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四、其他要求：本文所述技术要求，应视为保证涉及项目所需的最低要求，如有遗漏，供应商应予以补充，否则，一旦成交将认为供应商认同遗漏部分并免费提供。违约责任：</w:t>
      </w:r>
    </w:p>
    <w:p>
      <w:pPr>
        <w:pStyle w:val="45"/>
        <w:widowControl/>
        <w:spacing w:afterAutospacing="1" w:line="360" w:lineRule="atLeast"/>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1．合同签订后，如果成交人擅自中途停止或解除合同，或者因成交人违约导致采购人解除合同的，成交人应向采购人赔偿已付服务费的100%，并归还采购人预付的全部服务费。</w:t>
      </w:r>
    </w:p>
    <w:p>
      <w:pPr>
        <w:pStyle w:val="45"/>
        <w:widowControl/>
        <w:spacing w:afterAutospacing="1" w:line="360" w:lineRule="atLeast"/>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2．成交人未能按合同规定的日期完成任务，应向采购人赔偿拖期损失费，每天的拖期损失费按每逾期一天违约金1000元计算, 核定拖延项目完成日期最多不得超过30天。如果成交人在核定的拖延日期最后时限仍不能交付合格成果的，采购人有权因成交人违约解除合同，而成交人仍有义务支付上述核定的违约金。经采购人确认属于因客观原因造成的工程拖期的，成交人不承担赔偿责任。</w:t>
      </w:r>
    </w:p>
    <w:p>
      <w:pPr>
        <w:pStyle w:val="45"/>
        <w:widowControl/>
        <w:spacing w:afterAutospacing="1" w:line="360" w:lineRule="atLeast"/>
        <w:rPr>
          <w:color w:val="000000" w:themeColor="text1"/>
          <w:szCs w:val="24"/>
          <w14:textFill>
            <w14:solidFill>
              <w14:schemeClr w14:val="tx1"/>
            </w14:solidFill>
          </w14:textFill>
        </w:rPr>
      </w:pPr>
    </w:p>
    <w:p>
      <w:pPr>
        <w:pStyle w:val="45"/>
        <w:widowControl/>
        <w:spacing w:before="75" w:after="75"/>
        <w:jc w:val="center"/>
        <w:rPr>
          <w:rStyle w:val="54"/>
          <w:rFonts w:ascii="宋体" w:hAnsi="宋体" w:cs="宋体"/>
          <w:sz w:val="36"/>
          <w:szCs w:val="36"/>
        </w:rPr>
      </w:pPr>
    </w:p>
    <w:p>
      <w:pPr>
        <w:pStyle w:val="45"/>
        <w:widowControl/>
        <w:spacing w:before="75" w:after="75"/>
        <w:jc w:val="both"/>
        <w:rPr>
          <w:rStyle w:val="54"/>
          <w:rFonts w:ascii="宋体" w:hAnsi="宋体" w:cs="宋体"/>
          <w:sz w:val="36"/>
          <w:szCs w:val="36"/>
        </w:rPr>
      </w:pPr>
    </w:p>
    <w:p>
      <w:pPr>
        <w:rPr>
          <w:rStyle w:val="54"/>
          <w:rFonts w:hint="eastAsia" w:ascii="宋体" w:hAnsi="宋体" w:cs="宋体"/>
          <w:sz w:val="36"/>
          <w:szCs w:val="36"/>
        </w:rPr>
      </w:pPr>
      <w:bookmarkStart w:id="126" w:name="_Toc21414"/>
      <w:r>
        <w:rPr>
          <w:rStyle w:val="54"/>
          <w:rFonts w:hint="eastAsia" w:ascii="宋体" w:hAnsi="宋体" w:cs="宋体"/>
          <w:sz w:val="36"/>
          <w:szCs w:val="36"/>
        </w:rPr>
        <w:br w:type="page"/>
      </w:r>
    </w:p>
    <w:p>
      <w:pPr>
        <w:pStyle w:val="45"/>
        <w:widowControl/>
        <w:spacing w:before="75" w:after="75"/>
        <w:jc w:val="center"/>
        <w:outlineLvl w:val="0"/>
      </w:pPr>
      <w:r>
        <w:rPr>
          <w:rStyle w:val="54"/>
          <w:rFonts w:hint="eastAsia" w:ascii="宋体" w:hAnsi="宋体" w:cs="宋体"/>
          <w:sz w:val="36"/>
          <w:szCs w:val="36"/>
        </w:rPr>
        <w:t>第四章  合同主要条款及格式</w:t>
      </w:r>
      <w:bookmarkEnd w:id="126"/>
    </w:p>
    <w:p>
      <w:pPr>
        <w:pStyle w:val="45"/>
        <w:widowControl/>
        <w:spacing w:before="75" w:after="75"/>
        <w:jc w:val="center"/>
      </w:pPr>
      <w:r>
        <w:rPr>
          <w:rStyle w:val="54"/>
          <w:rFonts w:hint="eastAsia" w:ascii="宋体" w:hAnsi="宋体" w:cs="宋体"/>
        </w:rPr>
        <w:t>编制说明</w:t>
      </w:r>
    </w:p>
    <w:p>
      <w:pPr>
        <w:pStyle w:val="45"/>
        <w:widowControl/>
        <w:spacing w:before="75" w:after="75"/>
      </w:pPr>
      <w:r>
        <w:rPr>
          <w:rStyle w:val="54"/>
          <w:rFonts w:hint="eastAsia" w:ascii="宋体" w:hAnsi="宋体" w:cs="宋体"/>
        </w:rPr>
        <w:t>1、签订合同应遵守《中华人民共和国政府采购法》、《中华人民共和国合同法》。</w:t>
      </w:r>
    </w:p>
    <w:p>
      <w:pPr>
        <w:pStyle w:val="45"/>
        <w:widowControl/>
        <w:spacing w:before="75" w:after="75"/>
      </w:pPr>
      <w:r>
        <w:rPr>
          <w:rStyle w:val="54"/>
          <w:rFonts w:hint="eastAsia" w:ascii="宋体" w:hAnsi="宋体" w:cs="宋体"/>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45"/>
        <w:widowControl/>
        <w:spacing w:before="75" w:after="240"/>
      </w:pPr>
      <w:r>
        <w:rPr>
          <w:rStyle w:val="54"/>
          <w:rFonts w:hint="eastAsia" w:ascii="宋体" w:hAnsi="宋体" w:cs="宋体"/>
        </w:rPr>
        <w:t>3.本章节所附的合同主要条款及格式为参考文本，如果因为项目实际特点不能适用，则可由甲乙双方在合同签订阶段可通过友好协商进行约定。</w:t>
      </w:r>
    </w:p>
    <w:p>
      <w:pPr>
        <w:pStyle w:val="45"/>
        <w:widowControl/>
        <w:spacing w:before="75" w:after="75" w:line="435" w:lineRule="atLeast"/>
      </w:pPr>
      <w:r>
        <w:rPr>
          <w:rFonts w:hint="eastAsia" w:ascii="宋体" w:hAnsi="宋体" w:cs="宋体"/>
          <w:szCs w:val="24"/>
        </w:rPr>
        <w:t>甲方：</w:t>
      </w:r>
      <w:r>
        <w:rPr>
          <w:rFonts w:hint="eastAsia" w:ascii="宋体" w:hAnsi="宋体" w:cs="宋体"/>
          <w:szCs w:val="24"/>
          <w:u w:val="single"/>
        </w:rPr>
        <w:t>（采购人全称）</w:t>
      </w:r>
    </w:p>
    <w:p>
      <w:pPr>
        <w:pStyle w:val="45"/>
        <w:widowControl/>
        <w:spacing w:before="75" w:after="75" w:line="435" w:lineRule="atLeast"/>
      </w:pPr>
      <w:r>
        <w:rPr>
          <w:rFonts w:hint="eastAsia" w:ascii="宋体" w:hAnsi="宋体" w:cs="宋体"/>
          <w:szCs w:val="24"/>
        </w:rPr>
        <w:t>乙方：</w:t>
      </w:r>
      <w:r>
        <w:rPr>
          <w:rFonts w:hint="eastAsia" w:ascii="宋体" w:hAnsi="宋体" w:cs="宋体"/>
          <w:szCs w:val="24"/>
          <w:u w:val="single"/>
        </w:rPr>
        <w:t>（成交供应商全称）</w:t>
      </w:r>
    </w:p>
    <w:p>
      <w:pPr>
        <w:pStyle w:val="45"/>
        <w:widowControl/>
        <w:spacing w:before="75" w:after="75" w:line="435" w:lineRule="atLeast"/>
      </w:pPr>
      <w:r>
        <w:rPr>
          <w:rFonts w:hint="eastAsia" w:ascii="宋体" w:hAnsi="宋体" w:cs="宋体"/>
          <w:szCs w:val="24"/>
        </w:rPr>
        <w:t> </w:t>
      </w:r>
    </w:p>
    <w:p>
      <w:pPr>
        <w:pStyle w:val="45"/>
        <w:widowControl/>
        <w:spacing w:before="75" w:after="75" w:line="435" w:lineRule="atLeast"/>
        <w:ind w:firstLine="480"/>
      </w:pPr>
      <w:r>
        <w:rPr>
          <w:rFonts w:hint="eastAsia" w:ascii="宋体" w:hAnsi="宋体" w:cs="宋体"/>
          <w:szCs w:val="24"/>
        </w:rPr>
        <w:t>根据项目编号为</w:t>
      </w:r>
      <w:r>
        <w:rPr>
          <w:rFonts w:hint="eastAsia" w:ascii="宋体" w:hAnsi="宋体" w:cs="宋体"/>
          <w:szCs w:val="24"/>
          <w:u w:val="single"/>
        </w:rPr>
        <w:t>            </w:t>
      </w:r>
      <w:r>
        <w:rPr>
          <w:rFonts w:hint="eastAsia" w:ascii="宋体" w:hAnsi="宋体" w:cs="宋体"/>
          <w:szCs w:val="24"/>
        </w:rPr>
        <w:t>的</w:t>
      </w:r>
      <w:r>
        <w:rPr>
          <w:rFonts w:hint="eastAsia" w:ascii="宋体" w:hAnsi="宋体" w:cs="宋体"/>
          <w:szCs w:val="24"/>
          <w:u w:val="single"/>
        </w:rPr>
        <w:t>（填写“项目名称”）</w:t>
      </w:r>
      <w:r>
        <w:rPr>
          <w:rFonts w:hint="eastAsia" w:ascii="宋体" w:hAnsi="宋体" w:cs="宋体"/>
          <w:szCs w:val="24"/>
        </w:rPr>
        <w:t>项目（以下简称：“本项目”）的磋商结果，乙方为成交供应商。现经甲乙双方友好协商，就以下事项达成一致并签订本合同：</w:t>
      </w:r>
    </w:p>
    <w:p>
      <w:pPr>
        <w:pStyle w:val="45"/>
        <w:widowControl/>
        <w:spacing w:before="75" w:after="75" w:line="435" w:lineRule="atLeast"/>
        <w:ind w:firstLine="480"/>
      </w:pPr>
      <w:r>
        <w:rPr>
          <w:rFonts w:hint="eastAsia" w:ascii="宋体" w:hAnsi="宋体" w:cs="宋体"/>
          <w:szCs w:val="24"/>
        </w:rPr>
        <w:t>1、下列合同文件是构成本合同不可分割的部分：</w:t>
      </w:r>
    </w:p>
    <w:p>
      <w:pPr>
        <w:pStyle w:val="45"/>
        <w:widowControl/>
        <w:spacing w:before="75" w:after="75" w:line="435" w:lineRule="atLeast"/>
        <w:ind w:firstLine="480"/>
      </w:pPr>
      <w:r>
        <w:rPr>
          <w:rFonts w:hint="eastAsia" w:ascii="宋体" w:hAnsi="宋体" w:cs="宋体"/>
          <w:szCs w:val="24"/>
        </w:rPr>
        <w:t>1.1合同条款；</w:t>
      </w:r>
    </w:p>
    <w:p>
      <w:pPr>
        <w:pStyle w:val="45"/>
        <w:widowControl/>
        <w:spacing w:before="75" w:after="75" w:line="435" w:lineRule="atLeast"/>
        <w:ind w:firstLine="480"/>
      </w:pPr>
      <w:r>
        <w:rPr>
          <w:rFonts w:hint="eastAsia" w:ascii="宋体" w:hAnsi="宋体" w:cs="宋体"/>
          <w:szCs w:val="24"/>
        </w:rPr>
        <w:t>1.2磋商文件、乙方的响应文件；</w:t>
      </w:r>
    </w:p>
    <w:p>
      <w:pPr>
        <w:pStyle w:val="45"/>
        <w:widowControl/>
        <w:spacing w:before="75" w:after="75" w:line="435" w:lineRule="atLeast"/>
        <w:ind w:firstLine="480"/>
      </w:pPr>
      <w:r>
        <w:rPr>
          <w:rFonts w:hint="eastAsia" w:ascii="宋体" w:hAnsi="宋体" w:cs="宋体"/>
          <w:szCs w:val="24"/>
        </w:rPr>
        <w:t>1.3其他文件或材料：□无。□</w:t>
      </w:r>
      <w:r>
        <w:rPr>
          <w:rFonts w:hint="eastAsia" w:ascii="宋体" w:hAnsi="宋体" w:cs="宋体"/>
          <w:szCs w:val="24"/>
          <w:u w:val="single"/>
        </w:rPr>
        <w:t>（根据实际情况填写需要增加的内容）</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2、合同标的</w:t>
      </w:r>
    </w:p>
    <w:p>
      <w:pPr>
        <w:pStyle w:val="45"/>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3、合同总金额</w:t>
      </w:r>
    </w:p>
    <w:p>
      <w:pPr>
        <w:pStyle w:val="45"/>
        <w:widowControl/>
        <w:spacing w:before="75" w:after="75" w:line="435" w:lineRule="atLeast"/>
        <w:ind w:firstLine="480"/>
      </w:pPr>
      <w:r>
        <w:rPr>
          <w:rFonts w:hint="eastAsia" w:ascii="宋体" w:hAnsi="宋体" w:cs="宋体"/>
          <w:szCs w:val="24"/>
        </w:rPr>
        <w:t>3.1合同总金额为人民币大写：</w:t>
      </w:r>
      <w:r>
        <w:rPr>
          <w:rFonts w:hint="eastAsia" w:ascii="宋体" w:hAnsi="宋体" w:cs="宋体"/>
          <w:szCs w:val="24"/>
          <w:u w:val="single"/>
        </w:rPr>
        <w:t>              </w:t>
      </w:r>
      <w:r>
        <w:rPr>
          <w:rFonts w:hint="eastAsia" w:ascii="宋体" w:hAnsi="宋体" w:cs="宋体"/>
          <w:szCs w:val="24"/>
        </w:rPr>
        <w:t>元（￥</w:t>
      </w:r>
      <w:r>
        <w:rPr>
          <w:rFonts w:hint="eastAsia" w:ascii="宋体" w:hAnsi="宋体" w:cs="宋体"/>
          <w:szCs w:val="24"/>
          <w:u w:val="single"/>
        </w:rPr>
        <w:t>              </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4、合同标的交付时间、地点和条件</w:t>
      </w:r>
    </w:p>
    <w:p>
      <w:pPr>
        <w:pStyle w:val="45"/>
        <w:widowControl/>
        <w:spacing w:before="75" w:after="75" w:line="435" w:lineRule="atLeast"/>
        <w:ind w:firstLine="480"/>
      </w:pPr>
      <w:r>
        <w:rPr>
          <w:rFonts w:hint="eastAsia" w:ascii="宋体" w:hAnsi="宋体" w:cs="宋体"/>
          <w:szCs w:val="24"/>
        </w:rPr>
        <w:t>4.1交付时间：</w:t>
      </w:r>
      <w:r>
        <w:rPr>
          <w:rFonts w:hint="eastAsia" w:ascii="宋体" w:hAnsi="宋体" w:cs="宋体"/>
          <w:szCs w:val="24"/>
          <w:u w:val="single"/>
        </w:rPr>
        <w:t>                     </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4.2交付地点：</w:t>
      </w:r>
      <w:r>
        <w:rPr>
          <w:rFonts w:hint="eastAsia" w:ascii="宋体" w:hAnsi="宋体" w:cs="宋体"/>
          <w:szCs w:val="24"/>
          <w:u w:val="single"/>
        </w:rPr>
        <w:t>                     </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4.3交付条件：</w:t>
      </w:r>
      <w:r>
        <w:rPr>
          <w:rFonts w:hint="eastAsia" w:ascii="宋体" w:hAnsi="宋体" w:cs="宋体"/>
          <w:szCs w:val="24"/>
          <w:u w:val="single"/>
        </w:rPr>
        <w:t>                     </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5、合同标的应符合磋商文件、乙方响应文件的规定或约定，具体如下：</w:t>
      </w:r>
    </w:p>
    <w:p>
      <w:pPr>
        <w:pStyle w:val="45"/>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6、验收</w:t>
      </w:r>
    </w:p>
    <w:p>
      <w:pPr>
        <w:pStyle w:val="45"/>
        <w:widowControl/>
        <w:spacing w:before="75" w:after="75" w:line="435" w:lineRule="atLeast"/>
        <w:ind w:firstLine="480"/>
      </w:pPr>
      <w:r>
        <w:rPr>
          <w:rFonts w:hint="eastAsia" w:ascii="宋体" w:hAnsi="宋体" w:cs="宋体"/>
          <w:szCs w:val="24"/>
        </w:rPr>
        <w:t>6.1验收应按照磋商文件、乙方响应文件的规定或约定进行，具体如下：</w:t>
      </w:r>
    </w:p>
    <w:p>
      <w:pPr>
        <w:pStyle w:val="45"/>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6.2本项目是否邀请其他供应商参与验收：</w:t>
      </w:r>
    </w:p>
    <w:p>
      <w:pPr>
        <w:pStyle w:val="45"/>
        <w:widowControl/>
        <w:spacing w:before="75" w:after="75" w:line="435" w:lineRule="atLeast"/>
        <w:ind w:firstLine="480"/>
      </w:pPr>
      <w:r>
        <w:rPr>
          <w:rFonts w:hint="eastAsia" w:ascii="宋体" w:hAnsi="宋体" w:cs="宋体"/>
          <w:szCs w:val="24"/>
        </w:rPr>
        <w:t>□不邀请。□邀请，具体如下：</w:t>
      </w:r>
      <w:r>
        <w:rPr>
          <w:rFonts w:hint="eastAsia" w:ascii="宋体" w:hAnsi="宋体" w:cs="宋体"/>
          <w:szCs w:val="24"/>
          <w:u w:val="single"/>
        </w:rPr>
        <w:t>（按照磋商文件规定填写）</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7、合同款项的支付应按照磋商文件的规定进行，具体如下：</w:t>
      </w:r>
    </w:p>
    <w:p>
      <w:pPr>
        <w:pStyle w:val="45"/>
        <w:widowControl/>
        <w:spacing w:before="75" w:after="75" w:line="435" w:lineRule="atLeast"/>
        <w:ind w:firstLine="480"/>
      </w:pPr>
      <w:r>
        <w:rPr>
          <w:rFonts w:hint="eastAsia" w:ascii="宋体" w:hAnsi="宋体" w:cs="宋体"/>
          <w:szCs w:val="24"/>
          <w:u w:val="single"/>
        </w:rPr>
        <w:t>（根据实际情况填写，可以是表格或文字描述，包括一次性支付或分期支付等）</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8、履约保证金</w:t>
      </w:r>
    </w:p>
    <w:p>
      <w:pPr>
        <w:pStyle w:val="45"/>
        <w:widowControl/>
        <w:spacing w:before="75" w:after="75" w:line="435" w:lineRule="atLeast"/>
        <w:ind w:firstLine="480"/>
      </w:pPr>
      <w:r>
        <w:rPr>
          <w:rFonts w:hint="eastAsia" w:ascii="宋体" w:hAnsi="宋体" w:cs="宋体"/>
          <w:szCs w:val="24"/>
        </w:rPr>
        <w:t>□无。□有，具体如下：</w:t>
      </w:r>
      <w:r>
        <w:rPr>
          <w:rFonts w:hint="eastAsia" w:ascii="宋体" w:hAnsi="宋体" w:cs="宋体"/>
          <w:szCs w:val="24"/>
          <w:u w:val="single"/>
        </w:rPr>
        <w:t>（按照磋商文件规定填写）</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9、合同有效期</w:t>
      </w:r>
    </w:p>
    <w:p>
      <w:pPr>
        <w:pStyle w:val="45"/>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10、违约责任</w:t>
      </w:r>
    </w:p>
    <w:p>
      <w:pPr>
        <w:pStyle w:val="45"/>
        <w:widowControl/>
        <w:spacing w:before="75" w:after="75" w:line="435" w:lineRule="atLeast"/>
        <w:ind w:firstLine="480"/>
      </w:pPr>
      <w:r>
        <w:rPr>
          <w:rFonts w:hint="eastAsia" w:ascii="宋体" w:hAnsi="宋体" w:cs="宋体"/>
          <w:szCs w:val="24"/>
          <w:u w:val="single"/>
        </w:rPr>
        <w:t>（根据实际情况填写，可以是表格或文字描述）</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11、知识产权</w:t>
      </w:r>
    </w:p>
    <w:p>
      <w:pPr>
        <w:pStyle w:val="45"/>
        <w:widowControl/>
        <w:spacing w:before="75" w:after="75" w:line="435" w:lineRule="atLeast"/>
        <w:ind w:firstLine="480"/>
      </w:pPr>
      <w:r>
        <w:rPr>
          <w:rFonts w:hint="eastAsia" w:ascii="宋体" w:hAnsi="宋体" w:cs="宋体"/>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5"/>
        <w:widowControl/>
        <w:spacing w:before="75" w:after="75" w:line="435" w:lineRule="atLeast"/>
        <w:ind w:firstLine="480"/>
      </w:pPr>
      <w:r>
        <w:rPr>
          <w:rFonts w:hint="eastAsia" w:ascii="宋体" w:hAnsi="宋体" w:cs="宋体"/>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szCs w:val="24"/>
          <w:u w:val="single"/>
        </w:rPr>
        <w:t>（根据实际情况填写）</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12、解决争议的方法</w:t>
      </w:r>
    </w:p>
    <w:p>
      <w:pPr>
        <w:pStyle w:val="45"/>
        <w:widowControl/>
        <w:spacing w:before="75" w:after="75" w:line="435" w:lineRule="atLeast"/>
        <w:ind w:firstLine="480"/>
      </w:pPr>
      <w:r>
        <w:rPr>
          <w:rFonts w:hint="eastAsia" w:ascii="宋体" w:hAnsi="宋体" w:cs="宋体"/>
          <w:szCs w:val="24"/>
        </w:rPr>
        <w:t>12.1甲、乙双方协商解决。</w:t>
      </w:r>
    </w:p>
    <w:p>
      <w:pPr>
        <w:pStyle w:val="45"/>
        <w:widowControl/>
        <w:spacing w:before="75" w:after="75" w:line="435" w:lineRule="atLeast"/>
        <w:ind w:firstLine="480"/>
      </w:pPr>
      <w:r>
        <w:rPr>
          <w:rFonts w:hint="eastAsia" w:ascii="宋体" w:hAnsi="宋体" w:cs="宋体"/>
          <w:szCs w:val="24"/>
        </w:rPr>
        <w:t>12.2若协商解决不成，则通过下列途径之一解决：</w:t>
      </w:r>
    </w:p>
    <w:p>
      <w:pPr>
        <w:pStyle w:val="45"/>
        <w:widowControl/>
        <w:spacing w:before="75" w:after="75" w:line="435" w:lineRule="atLeast"/>
        <w:ind w:firstLine="480"/>
      </w:pPr>
      <w:r>
        <w:rPr>
          <w:rFonts w:hint="eastAsia" w:ascii="宋体" w:hAnsi="宋体" w:cs="宋体"/>
          <w:szCs w:val="24"/>
        </w:rPr>
        <w:t>□提交仲裁委员会仲裁，具体如下：</w:t>
      </w:r>
      <w:r>
        <w:rPr>
          <w:rFonts w:hint="eastAsia" w:ascii="宋体" w:hAnsi="宋体" w:cs="宋体"/>
          <w:szCs w:val="24"/>
          <w:u w:val="single"/>
        </w:rPr>
        <w:t>（根据实际情况填写）</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□向人民法院提起诉讼，具体如下：</w:t>
      </w:r>
      <w:r>
        <w:rPr>
          <w:rFonts w:hint="eastAsia" w:ascii="宋体" w:hAnsi="宋体" w:cs="宋体"/>
          <w:szCs w:val="24"/>
          <w:u w:val="single"/>
        </w:rPr>
        <w:t>（根据实际情况填写）</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13、不可抗力</w:t>
      </w:r>
    </w:p>
    <w:p>
      <w:pPr>
        <w:pStyle w:val="45"/>
        <w:widowControl/>
        <w:spacing w:before="75" w:after="75" w:line="435" w:lineRule="atLeast"/>
        <w:ind w:firstLine="480"/>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45"/>
        <w:widowControl/>
        <w:spacing w:before="75" w:after="75" w:line="435" w:lineRule="atLeast"/>
        <w:ind w:firstLine="480"/>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5"/>
        <w:widowControl/>
        <w:spacing w:before="75" w:after="75" w:line="435" w:lineRule="atLeast"/>
        <w:ind w:firstLine="480"/>
      </w:pPr>
      <w:r>
        <w:rPr>
          <w:rFonts w:hint="eastAsia" w:ascii="宋体" w:hAnsi="宋体" w:cs="宋体"/>
          <w:szCs w:val="24"/>
        </w:rPr>
        <w:t>14、合同条款</w:t>
      </w:r>
    </w:p>
    <w:p>
      <w:pPr>
        <w:pStyle w:val="45"/>
        <w:widowControl/>
        <w:spacing w:before="75" w:after="75" w:line="435" w:lineRule="atLeast"/>
        <w:ind w:firstLine="480"/>
      </w:pPr>
      <w:r>
        <w:rPr>
          <w:rFonts w:hint="eastAsia" w:ascii="宋体" w:hAnsi="宋体" w:cs="宋体"/>
          <w:szCs w:val="24"/>
          <w:u w:val="single"/>
        </w:rPr>
        <w:t>（根据实际情况填写）</w:t>
      </w:r>
      <w:r>
        <w:rPr>
          <w:rFonts w:hint="eastAsia" w:ascii="宋体" w:hAnsi="宋体" w:cs="宋体"/>
          <w:szCs w:val="24"/>
        </w:rPr>
        <w:t>。</w:t>
      </w:r>
    </w:p>
    <w:p>
      <w:pPr>
        <w:pStyle w:val="45"/>
        <w:widowControl/>
        <w:spacing w:before="75" w:after="75" w:line="435" w:lineRule="atLeast"/>
        <w:ind w:firstLine="480"/>
      </w:pPr>
      <w:r>
        <w:rPr>
          <w:rFonts w:hint="eastAsia" w:ascii="宋体" w:hAnsi="宋体" w:cs="宋体"/>
          <w:szCs w:val="24"/>
        </w:rPr>
        <w:t>15、其他约定</w:t>
      </w:r>
    </w:p>
    <w:p>
      <w:pPr>
        <w:pStyle w:val="45"/>
        <w:widowControl/>
        <w:spacing w:before="75" w:after="75" w:line="435" w:lineRule="atLeast"/>
        <w:ind w:firstLine="480"/>
      </w:pPr>
      <w:r>
        <w:rPr>
          <w:rFonts w:hint="eastAsia" w:ascii="宋体" w:hAnsi="宋体" w:cs="宋体"/>
          <w:szCs w:val="24"/>
        </w:rPr>
        <w:t>15.1合同文件与本合同具有同等法律效力。</w:t>
      </w:r>
    </w:p>
    <w:p>
      <w:pPr>
        <w:pStyle w:val="45"/>
        <w:widowControl/>
        <w:spacing w:before="75" w:after="75" w:line="435" w:lineRule="atLeast"/>
        <w:ind w:firstLine="480"/>
      </w:pPr>
      <w:r>
        <w:rPr>
          <w:rFonts w:hint="eastAsia" w:ascii="宋体" w:hAnsi="宋体" w:cs="宋体"/>
          <w:szCs w:val="24"/>
        </w:rPr>
        <w:t>15.2本合同未尽事宜，双方可另行补充。</w:t>
      </w:r>
    </w:p>
    <w:p>
      <w:pPr>
        <w:pStyle w:val="45"/>
        <w:widowControl/>
        <w:spacing w:before="75" w:after="75" w:line="435" w:lineRule="atLeast"/>
        <w:ind w:firstLine="480"/>
      </w:pPr>
      <w:r>
        <w:rPr>
          <w:rFonts w:hint="eastAsia" w:ascii="宋体" w:hAnsi="宋体" w:cs="宋体"/>
          <w:szCs w:val="24"/>
        </w:rPr>
        <w:t>15.3本合同自签订之日起生效。</w:t>
      </w:r>
    </w:p>
    <w:p>
      <w:pPr>
        <w:pStyle w:val="45"/>
        <w:widowControl/>
        <w:spacing w:before="75" w:after="75" w:line="435" w:lineRule="atLeast"/>
        <w:ind w:firstLine="480"/>
      </w:pPr>
      <w:r>
        <w:rPr>
          <w:rFonts w:hint="eastAsia" w:ascii="宋体" w:hAnsi="宋体" w:cs="宋体"/>
          <w:szCs w:val="24"/>
        </w:rPr>
        <w:t>15.4本合同一式</w:t>
      </w:r>
      <w:r>
        <w:rPr>
          <w:rFonts w:hint="eastAsia" w:ascii="宋体" w:hAnsi="宋体" w:cs="宋体"/>
          <w:szCs w:val="24"/>
          <w:u w:val="single"/>
        </w:rPr>
        <w:t>（填写具体份数）</w:t>
      </w:r>
      <w:r>
        <w:rPr>
          <w:rFonts w:hint="eastAsia" w:ascii="宋体" w:hAnsi="宋体" w:cs="宋体"/>
          <w:szCs w:val="24"/>
        </w:rPr>
        <w:t>份，经双方授权代表签字并盖章后生效。甲方、乙方各执</w:t>
      </w:r>
      <w:r>
        <w:rPr>
          <w:rFonts w:hint="eastAsia" w:ascii="宋体" w:hAnsi="宋体" w:cs="宋体"/>
          <w:szCs w:val="24"/>
          <w:u w:val="single"/>
        </w:rPr>
        <w:t>（填写具体份数）</w:t>
      </w:r>
      <w:r>
        <w:rPr>
          <w:rFonts w:hint="eastAsia" w:ascii="宋体" w:hAnsi="宋体" w:cs="宋体"/>
          <w:szCs w:val="24"/>
        </w:rPr>
        <w:t>份，送</w:t>
      </w:r>
      <w:r>
        <w:rPr>
          <w:rFonts w:hint="eastAsia" w:ascii="宋体" w:hAnsi="宋体" w:cs="宋体"/>
          <w:szCs w:val="24"/>
          <w:u w:val="single"/>
        </w:rPr>
        <w:t>（填写需要备案的监管部门的全称）</w:t>
      </w:r>
      <w:r>
        <w:rPr>
          <w:rFonts w:hint="eastAsia" w:ascii="宋体" w:hAnsi="宋体" w:cs="宋体"/>
          <w:szCs w:val="24"/>
        </w:rPr>
        <w:t>备案</w:t>
      </w:r>
      <w:r>
        <w:rPr>
          <w:rFonts w:hint="eastAsia" w:ascii="宋体" w:hAnsi="宋体" w:cs="宋体"/>
          <w:szCs w:val="24"/>
          <w:u w:val="single"/>
        </w:rPr>
        <w:t>（填写具体份数）</w:t>
      </w:r>
      <w:r>
        <w:rPr>
          <w:rFonts w:hint="eastAsia" w:ascii="宋体" w:hAnsi="宋体" w:cs="宋体"/>
          <w:szCs w:val="24"/>
        </w:rPr>
        <w:t>份，具有同等效力。</w:t>
      </w:r>
    </w:p>
    <w:p>
      <w:pPr>
        <w:pStyle w:val="45"/>
        <w:widowControl/>
        <w:spacing w:before="75" w:after="75" w:line="435" w:lineRule="atLeast"/>
        <w:ind w:firstLine="480"/>
      </w:pPr>
      <w:r>
        <w:rPr>
          <w:rFonts w:hint="eastAsia" w:ascii="宋体" w:hAnsi="宋体" w:cs="宋体"/>
          <w:szCs w:val="24"/>
        </w:rPr>
        <w:t>15.5其他：□无。□（根据实际情况填写需要增加的内容）。</w:t>
      </w:r>
    </w:p>
    <w:p>
      <w:pPr>
        <w:pStyle w:val="45"/>
        <w:widowControl/>
        <w:spacing w:before="75" w:after="75" w:line="435" w:lineRule="atLeast"/>
        <w:jc w:val="center"/>
      </w:pPr>
      <w:r>
        <w:rPr>
          <w:rFonts w:hint="eastAsia" w:ascii="宋体" w:hAnsi="宋体" w:cs="宋体"/>
          <w:szCs w:val="24"/>
        </w:rPr>
        <w:t>（以下无正文）</w:t>
      </w:r>
    </w:p>
    <w:p>
      <w:pPr>
        <w:pStyle w:val="45"/>
        <w:widowControl/>
        <w:spacing w:before="75" w:after="75" w:line="435" w:lineRule="atLeast"/>
      </w:pPr>
      <w:r>
        <w:rPr>
          <w:rFonts w:hint="eastAsia" w:ascii="宋体" w:hAnsi="宋体" w:cs="宋体"/>
          <w:szCs w:val="24"/>
        </w:rPr>
        <w:t> </w:t>
      </w:r>
    </w:p>
    <w:p>
      <w:pPr>
        <w:pStyle w:val="45"/>
        <w:widowControl/>
        <w:spacing w:before="75" w:after="75" w:line="435" w:lineRule="atLeast"/>
      </w:pPr>
      <w:r>
        <w:rPr>
          <w:rFonts w:hint="eastAsia" w:ascii="宋体" w:hAnsi="宋体" w:cs="宋体"/>
          <w:szCs w:val="24"/>
        </w:rPr>
        <w:t> </w:t>
      </w:r>
    </w:p>
    <w:p>
      <w:pPr>
        <w:pStyle w:val="45"/>
        <w:widowControl/>
        <w:spacing w:before="75" w:after="75" w:line="435" w:lineRule="atLeast"/>
      </w:pPr>
      <w:r>
        <w:rPr>
          <w:rFonts w:hint="eastAsia" w:ascii="宋体" w:hAnsi="宋体" w:cs="宋体"/>
          <w:szCs w:val="24"/>
        </w:rPr>
        <w:t>甲方：                                 乙方：</w:t>
      </w:r>
    </w:p>
    <w:p>
      <w:pPr>
        <w:pStyle w:val="45"/>
        <w:widowControl/>
        <w:spacing w:before="75" w:after="75" w:line="435" w:lineRule="atLeast"/>
      </w:pPr>
      <w:r>
        <w:rPr>
          <w:rFonts w:hint="eastAsia" w:ascii="宋体" w:hAnsi="宋体" w:cs="宋体"/>
          <w:szCs w:val="24"/>
        </w:rPr>
        <w:t>住所：                                 住所：</w:t>
      </w:r>
    </w:p>
    <w:p>
      <w:pPr>
        <w:pStyle w:val="45"/>
        <w:widowControl/>
        <w:spacing w:before="75" w:after="75" w:line="435" w:lineRule="atLeast"/>
      </w:pPr>
      <w:r>
        <w:rPr>
          <w:rFonts w:hint="eastAsia" w:ascii="宋体" w:hAnsi="宋体" w:cs="宋体"/>
          <w:szCs w:val="24"/>
        </w:rPr>
        <w:t>单位负责人：                             单位负责人： </w:t>
      </w:r>
    </w:p>
    <w:p>
      <w:pPr>
        <w:pStyle w:val="45"/>
        <w:widowControl/>
        <w:spacing w:before="75" w:after="75" w:line="435" w:lineRule="atLeast"/>
      </w:pPr>
      <w:r>
        <w:rPr>
          <w:rFonts w:hint="eastAsia" w:ascii="宋体" w:hAnsi="宋体" w:cs="宋体"/>
          <w:szCs w:val="24"/>
        </w:rPr>
        <w:t>委托代理人：                             委托代理人： </w:t>
      </w:r>
    </w:p>
    <w:p>
      <w:pPr>
        <w:pStyle w:val="45"/>
        <w:widowControl/>
        <w:spacing w:before="75" w:after="75" w:line="435" w:lineRule="atLeast"/>
      </w:pPr>
      <w:r>
        <w:rPr>
          <w:rFonts w:hint="eastAsia" w:ascii="宋体" w:hAnsi="宋体" w:cs="宋体"/>
          <w:szCs w:val="24"/>
        </w:rPr>
        <w:t>联系方法：                              联系方法：</w:t>
      </w:r>
    </w:p>
    <w:p>
      <w:pPr>
        <w:pStyle w:val="45"/>
        <w:widowControl/>
        <w:spacing w:before="75" w:after="75" w:line="435" w:lineRule="atLeast"/>
      </w:pPr>
      <w:r>
        <w:rPr>
          <w:rFonts w:hint="eastAsia" w:ascii="宋体" w:hAnsi="宋体" w:cs="宋体"/>
          <w:szCs w:val="24"/>
        </w:rPr>
        <w:t>开户银行：                              开户银行：</w:t>
      </w:r>
    </w:p>
    <w:p>
      <w:pPr>
        <w:pStyle w:val="45"/>
        <w:widowControl/>
        <w:spacing w:before="75" w:after="75" w:line="435" w:lineRule="atLeast"/>
      </w:pPr>
      <w:r>
        <w:rPr>
          <w:rFonts w:hint="eastAsia" w:ascii="宋体" w:hAnsi="宋体" w:cs="宋体"/>
          <w:szCs w:val="24"/>
        </w:rPr>
        <w:t>账号：                                 账号：</w:t>
      </w:r>
    </w:p>
    <w:p>
      <w:pPr>
        <w:pStyle w:val="45"/>
        <w:widowControl/>
        <w:spacing w:before="75" w:after="75" w:line="435" w:lineRule="atLeast"/>
      </w:pPr>
      <w:r>
        <w:rPr>
          <w:rFonts w:hint="eastAsia" w:ascii="宋体" w:hAnsi="宋体" w:cs="宋体"/>
          <w:szCs w:val="24"/>
        </w:rPr>
        <w:t> </w:t>
      </w:r>
    </w:p>
    <w:p>
      <w:pPr>
        <w:pStyle w:val="45"/>
        <w:widowControl/>
        <w:spacing w:before="75" w:after="75" w:line="435" w:lineRule="atLeast"/>
      </w:pPr>
      <w:r>
        <w:rPr>
          <w:rFonts w:hint="eastAsia" w:ascii="宋体" w:hAnsi="宋体" w:cs="宋体"/>
          <w:szCs w:val="24"/>
        </w:rPr>
        <w:t> </w:t>
      </w:r>
    </w:p>
    <w:p>
      <w:pPr>
        <w:pStyle w:val="45"/>
        <w:widowControl/>
        <w:spacing w:before="75" w:after="75" w:line="435" w:lineRule="atLeast"/>
      </w:pPr>
      <w:r>
        <w:rPr>
          <w:rFonts w:hint="eastAsia" w:ascii="宋体" w:hAnsi="宋体" w:cs="宋体"/>
          <w:szCs w:val="24"/>
        </w:rPr>
        <w:t>签订地点：</w:t>
      </w:r>
      <w:r>
        <w:rPr>
          <w:rFonts w:hint="eastAsia" w:ascii="宋体" w:hAnsi="宋体" w:cs="宋体"/>
          <w:szCs w:val="24"/>
          <w:u w:val="single"/>
        </w:rPr>
        <w:t>                </w:t>
      </w:r>
    </w:p>
    <w:p>
      <w:pPr>
        <w:spacing w:line="400" w:lineRule="exact"/>
        <w:ind w:firstLine="480" w:firstLineChars="200"/>
        <w:rPr>
          <w:rFonts w:ascii="新宋体" w:hAnsi="新宋体" w:eastAsia="新宋体" w:cs="新宋体"/>
          <w:spacing w:val="-2"/>
          <w:szCs w:val="21"/>
        </w:rPr>
      </w:pPr>
      <w:r>
        <w:rPr>
          <w:rFonts w:hint="eastAsia" w:ascii="宋体" w:hAnsi="宋体" w:cs="宋体"/>
          <w:sz w:val="24"/>
        </w:rPr>
        <w:t>签订日期：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adjustRightInd w:val="0"/>
        <w:snapToGrid w:val="0"/>
        <w:spacing w:line="400" w:lineRule="atLeast"/>
        <w:rPr>
          <w:rFonts w:ascii="新宋体" w:hAnsi="新宋体" w:eastAsia="新宋体"/>
          <w:b/>
          <w:sz w:val="24"/>
        </w:rPr>
      </w:pPr>
    </w:p>
    <w:bookmarkEnd w:id="103"/>
    <w:bookmarkEnd w:id="104"/>
    <w:p>
      <w:pPr>
        <w:spacing w:line="360" w:lineRule="auto"/>
        <w:jc w:val="center"/>
        <w:outlineLvl w:val="0"/>
        <w:rPr>
          <w:rFonts w:ascii="新宋体" w:hAnsi="新宋体" w:eastAsia="新宋体"/>
          <w:b/>
          <w:sz w:val="36"/>
        </w:rPr>
      </w:pPr>
      <w:r>
        <w:rPr>
          <w:rFonts w:hint="eastAsia" w:ascii="新宋体" w:hAnsi="新宋体" w:eastAsia="新宋体"/>
          <w:b/>
          <w:sz w:val="36"/>
        </w:rPr>
        <w:br w:type="page"/>
      </w:r>
      <w:bookmarkStart w:id="127" w:name="_Toc24111"/>
      <w:r>
        <w:rPr>
          <w:rFonts w:hint="eastAsia" w:ascii="新宋体" w:hAnsi="新宋体" w:eastAsia="新宋体"/>
          <w:b/>
          <w:sz w:val="36"/>
        </w:rPr>
        <w:t>第五章 响应文件格式</w:t>
      </w:r>
      <w:bookmarkEnd w:id="105"/>
      <w:bookmarkEnd w:id="127"/>
    </w:p>
    <w:p>
      <w:pPr>
        <w:spacing w:line="360" w:lineRule="auto"/>
        <w:jc w:val="center"/>
        <w:rPr>
          <w:rFonts w:ascii="新宋体" w:hAnsi="新宋体" w:eastAsia="新宋体"/>
          <w:b/>
          <w:sz w:val="36"/>
        </w:rPr>
      </w:pPr>
    </w:p>
    <w:p>
      <w:pPr>
        <w:spacing w:line="360" w:lineRule="auto"/>
        <w:jc w:val="center"/>
        <w:rPr>
          <w:rFonts w:ascii="新宋体" w:hAnsi="新宋体" w:eastAsia="新宋体"/>
          <w:b/>
          <w:sz w:val="36"/>
        </w:rPr>
      </w:pPr>
    </w:p>
    <w:p>
      <w:pPr>
        <w:spacing w:line="360" w:lineRule="auto"/>
        <w:jc w:val="center"/>
        <w:rPr>
          <w:rFonts w:ascii="新宋体" w:hAnsi="新宋体" w:eastAsia="新宋体"/>
          <w:b/>
          <w:sz w:val="36"/>
        </w:rPr>
      </w:pPr>
    </w:p>
    <w:tbl>
      <w:tblPr>
        <w:tblStyle w:val="5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8529" w:type="dxa"/>
            <w:vAlign w:val="center"/>
          </w:tcPr>
          <w:p>
            <w:pPr>
              <w:spacing w:line="360" w:lineRule="auto"/>
              <w:rPr>
                <w:rFonts w:ascii="新宋体" w:hAnsi="新宋体" w:eastAsia="新宋体"/>
                <w:b/>
                <w:sz w:val="28"/>
                <w:szCs w:val="28"/>
              </w:rPr>
            </w:pPr>
            <w:r>
              <w:rPr>
                <w:rFonts w:hint="eastAsia" w:ascii="新宋体" w:hAnsi="新宋体" w:eastAsia="新宋体"/>
                <w:b/>
                <w:sz w:val="28"/>
                <w:szCs w:val="28"/>
              </w:rPr>
              <w:t>注:本附件所有格式仅供制作响应文件时参考，报价人应根据行业特点结合本次磋商的技术规格要求，对有关表格进行补充或修改，但不得对实质性文件的相关条款作出变动。</w:t>
            </w:r>
          </w:p>
        </w:tc>
      </w:tr>
    </w:tbl>
    <w:p>
      <w:pPr>
        <w:jc w:val="center"/>
        <w:rPr>
          <w:rFonts w:ascii="新宋体" w:hAnsi="新宋体" w:eastAsia="新宋体"/>
          <w:b/>
          <w:sz w:val="72"/>
        </w:rPr>
      </w:pPr>
    </w:p>
    <w:p>
      <w:pPr>
        <w:spacing w:line="360" w:lineRule="auto"/>
        <w:jc w:val="center"/>
        <w:outlineLvl w:val="0"/>
        <w:rPr>
          <w:rFonts w:ascii="新宋体" w:hAnsi="新宋体" w:eastAsia="新宋体"/>
          <w:b/>
          <w:sz w:val="72"/>
        </w:rPr>
      </w:pPr>
      <w:r>
        <w:rPr>
          <w:rFonts w:hint="eastAsia" w:ascii="新宋体" w:hAnsi="新宋体" w:eastAsia="新宋体"/>
          <w:b/>
          <w:sz w:val="72"/>
        </w:rPr>
        <w:br w:type="page"/>
      </w:r>
      <w:bookmarkStart w:id="128" w:name="_Toc29563"/>
      <w:r>
        <w:rPr>
          <w:rFonts w:hint="eastAsia" w:ascii="新宋体" w:hAnsi="新宋体" w:eastAsia="新宋体"/>
          <w:b/>
          <w:sz w:val="72"/>
        </w:rPr>
        <w:t>响 应 文 件</w:t>
      </w:r>
      <w:bookmarkEnd w:id="128"/>
    </w:p>
    <w:p>
      <w:pPr>
        <w:jc w:val="center"/>
        <w:outlineLvl w:val="0"/>
        <w:rPr>
          <w:rFonts w:ascii="新宋体" w:hAnsi="新宋体" w:eastAsia="新宋体"/>
          <w:b/>
          <w:sz w:val="36"/>
        </w:rPr>
      </w:pPr>
      <w:bookmarkStart w:id="129" w:name="_Toc5517"/>
      <w:r>
        <w:rPr>
          <w:rFonts w:hint="eastAsia" w:ascii="新宋体" w:hAnsi="新宋体" w:eastAsia="新宋体"/>
          <w:b/>
          <w:sz w:val="36"/>
        </w:rPr>
        <w:t>（正本/副本）</w:t>
      </w:r>
      <w:bookmarkEnd w:id="129"/>
    </w:p>
    <w:p>
      <w:pPr>
        <w:jc w:val="center"/>
        <w:rPr>
          <w:rFonts w:ascii="新宋体" w:hAnsi="新宋体" w:eastAsia="新宋体"/>
          <w:b/>
          <w:sz w:val="36"/>
        </w:rPr>
      </w:pPr>
    </w:p>
    <w:p>
      <w:pPr>
        <w:jc w:val="center"/>
        <w:rPr>
          <w:rFonts w:ascii="新宋体" w:hAnsi="新宋体" w:eastAsia="新宋体"/>
          <w:b/>
          <w:sz w:val="36"/>
        </w:rPr>
      </w:pPr>
    </w:p>
    <w:p>
      <w:pPr>
        <w:jc w:val="center"/>
        <w:rPr>
          <w:rFonts w:ascii="新宋体" w:hAnsi="新宋体" w:eastAsia="新宋体"/>
          <w:b/>
          <w:sz w:val="36"/>
        </w:rPr>
      </w:pPr>
    </w:p>
    <w:p>
      <w:pPr>
        <w:jc w:val="center"/>
        <w:rPr>
          <w:rFonts w:ascii="新宋体" w:hAnsi="新宋体" w:eastAsia="新宋体"/>
          <w:b/>
          <w:sz w:val="36"/>
        </w:rPr>
      </w:pPr>
    </w:p>
    <w:p>
      <w:pPr>
        <w:ind w:firstLine="1970" w:firstLineChars="545"/>
        <w:outlineLvl w:val="0"/>
        <w:rPr>
          <w:rFonts w:ascii="新宋体" w:hAnsi="新宋体" w:eastAsia="新宋体"/>
          <w:b/>
          <w:sz w:val="36"/>
          <w:u w:val="single"/>
        </w:rPr>
      </w:pPr>
      <w:bookmarkStart w:id="130" w:name="_Toc18275"/>
      <w:r>
        <w:rPr>
          <w:rFonts w:hint="eastAsia" w:ascii="新宋体" w:hAnsi="新宋体" w:eastAsia="新宋体"/>
          <w:b/>
          <w:sz w:val="36"/>
        </w:rPr>
        <w:t>项目名称：</w:t>
      </w:r>
      <w:bookmarkEnd w:id="130"/>
      <w:r>
        <w:rPr>
          <w:rFonts w:hint="eastAsia" w:ascii="新宋体" w:hAnsi="新宋体" w:eastAsia="新宋体"/>
          <w:b/>
          <w:sz w:val="36"/>
          <w:u w:val="single"/>
        </w:rPr>
        <w:t xml:space="preserve">               </w:t>
      </w:r>
    </w:p>
    <w:p>
      <w:pPr>
        <w:ind w:firstLine="1970" w:firstLineChars="545"/>
        <w:outlineLvl w:val="0"/>
        <w:rPr>
          <w:rFonts w:ascii="新宋体" w:hAnsi="新宋体" w:eastAsia="新宋体"/>
          <w:b/>
          <w:sz w:val="36"/>
          <w:u w:val="single"/>
        </w:rPr>
      </w:pPr>
      <w:bookmarkStart w:id="131" w:name="_Toc28655"/>
      <w:r>
        <w:rPr>
          <w:rFonts w:hint="eastAsia" w:ascii="新宋体" w:hAnsi="新宋体" w:eastAsia="新宋体"/>
          <w:b/>
          <w:sz w:val="36"/>
        </w:rPr>
        <w:t>招标编号：</w:t>
      </w:r>
      <w:bookmarkEnd w:id="131"/>
      <w:r>
        <w:rPr>
          <w:rFonts w:hint="eastAsia" w:ascii="新宋体" w:hAnsi="新宋体" w:eastAsia="新宋体"/>
          <w:b/>
          <w:sz w:val="36"/>
          <w:u w:val="single"/>
        </w:rPr>
        <w:t xml:space="preserve">               </w:t>
      </w:r>
    </w:p>
    <w:p>
      <w:pPr>
        <w:spacing w:line="360" w:lineRule="auto"/>
        <w:jc w:val="center"/>
        <w:rPr>
          <w:rFonts w:ascii="新宋体" w:hAnsi="新宋体" w:eastAsia="新宋体"/>
          <w:b/>
          <w:sz w:val="36"/>
        </w:rPr>
      </w:pPr>
    </w:p>
    <w:p>
      <w:pPr>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440" w:lineRule="exact"/>
        <w:rPr>
          <w:rFonts w:ascii="新宋体" w:hAnsi="新宋体" w:eastAsia="新宋体"/>
          <w:b/>
          <w:sz w:val="36"/>
        </w:rPr>
      </w:pPr>
    </w:p>
    <w:p>
      <w:pPr>
        <w:spacing w:line="500" w:lineRule="exact"/>
        <w:outlineLvl w:val="0"/>
        <w:rPr>
          <w:rFonts w:ascii="新宋体" w:hAnsi="新宋体" w:eastAsia="新宋体"/>
          <w:b/>
          <w:sz w:val="32"/>
          <w:u w:val="single"/>
        </w:rPr>
      </w:pPr>
      <w:r>
        <w:rPr>
          <w:rFonts w:hint="eastAsia" w:ascii="新宋体" w:hAnsi="新宋体" w:eastAsia="新宋体"/>
          <w:b/>
          <w:sz w:val="32"/>
        </w:rPr>
        <w:t xml:space="preserve">     </w:t>
      </w:r>
      <w:bookmarkStart w:id="132" w:name="_Toc27029"/>
      <w:r>
        <w:rPr>
          <w:rFonts w:hint="eastAsia" w:ascii="新宋体" w:hAnsi="新宋体" w:eastAsia="新宋体"/>
          <w:b/>
          <w:sz w:val="32"/>
        </w:rPr>
        <w:t>报价人全称（加盖公章） ：</w:t>
      </w:r>
      <w:bookmarkEnd w:id="132"/>
      <w:r>
        <w:rPr>
          <w:rFonts w:hint="eastAsia" w:ascii="新宋体" w:hAnsi="新宋体" w:eastAsia="新宋体"/>
          <w:b/>
          <w:sz w:val="32"/>
          <w:u w:val="single"/>
        </w:rPr>
        <w:t xml:space="preserve">                    </w:t>
      </w:r>
    </w:p>
    <w:p>
      <w:pPr>
        <w:spacing w:line="500" w:lineRule="exact"/>
        <w:ind w:firstLine="157" w:firstLineChars="49"/>
        <w:outlineLvl w:val="0"/>
        <w:rPr>
          <w:rFonts w:ascii="新宋体" w:hAnsi="新宋体" w:eastAsia="新宋体"/>
          <w:b/>
          <w:sz w:val="32"/>
          <w:u w:val="single"/>
        </w:rPr>
      </w:pPr>
      <w:r>
        <w:rPr>
          <w:rFonts w:hint="eastAsia" w:ascii="新宋体" w:hAnsi="新宋体" w:eastAsia="新宋体"/>
          <w:b/>
          <w:sz w:val="32"/>
        </w:rPr>
        <w:t xml:space="preserve">    </w:t>
      </w:r>
      <w:bookmarkStart w:id="133" w:name="_Toc23157"/>
      <w:r>
        <w:rPr>
          <w:rFonts w:hint="eastAsia" w:ascii="新宋体" w:hAnsi="新宋体" w:eastAsia="新宋体"/>
          <w:b/>
          <w:sz w:val="32"/>
        </w:rPr>
        <w:t>法定代表人姓名：</w:t>
      </w:r>
      <w:bookmarkEnd w:id="133"/>
      <w:r>
        <w:rPr>
          <w:rFonts w:hint="eastAsia" w:ascii="新宋体" w:hAnsi="新宋体" w:eastAsia="新宋体"/>
          <w:b/>
          <w:sz w:val="32"/>
          <w:u w:val="single"/>
        </w:rPr>
        <w:t xml:space="preserve">                             </w:t>
      </w:r>
    </w:p>
    <w:p>
      <w:pPr>
        <w:spacing w:line="500" w:lineRule="exact"/>
        <w:ind w:firstLine="790" w:firstLineChars="246"/>
        <w:outlineLvl w:val="0"/>
        <w:rPr>
          <w:rFonts w:ascii="新宋体" w:hAnsi="新宋体" w:eastAsia="新宋体"/>
          <w:b/>
          <w:sz w:val="32"/>
          <w:u w:val="single"/>
        </w:rPr>
      </w:pPr>
      <w:bookmarkStart w:id="134" w:name="_Toc1873"/>
      <w:r>
        <w:rPr>
          <w:rFonts w:hint="eastAsia" w:ascii="新宋体" w:hAnsi="新宋体" w:eastAsia="新宋体"/>
          <w:b/>
          <w:sz w:val="32"/>
        </w:rPr>
        <w:t>投标代表（印刷体）：</w:t>
      </w:r>
      <w:r>
        <w:rPr>
          <w:rFonts w:hint="eastAsia" w:ascii="新宋体" w:hAnsi="新宋体" w:eastAsia="新宋体"/>
          <w:b/>
          <w:sz w:val="32"/>
          <w:u w:val="single"/>
        </w:rPr>
        <w:t xml:space="preserve">         </w:t>
      </w:r>
      <w:r>
        <w:rPr>
          <w:rFonts w:hint="eastAsia" w:ascii="新宋体" w:hAnsi="新宋体" w:eastAsia="新宋体"/>
          <w:b/>
          <w:sz w:val="32"/>
        </w:rPr>
        <w:t xml:space="preserve"> 签署：</w:t>
      </w:r>
      <w:bookmarkEnd w:id="134"/>
      <w:r>
        <w:rPr>
          <w:rFonts w:hint="eastAsia" w:ascii="新宋体" w:hAnsi="新宋体" w:eastAsia="新宋体"/>
          <w:b/>
          <w:sz w:val="32"/>
          <w:u w:val="single"/>
        </w:rPr>
        <w:t xml:space="preserve">          </w:t>
      </w:r>
    </w:p>
    <w:p>
      <w:pPr>
        <w:spacing w:line="500" w:lineRule="exact"/>
        <w:ind w:firstLine="790" w:firstLineChars="246"/>
        <w:outlineLvl w:val="0"/>
        <w:rPr>
          <w:rFonts w:ascii="新宋体" w:hAnsi="新宋体" w:eastAsia="新宋体"/>
          <w:b/>
          <w:sz w:val="32"/>
        </w:rPr>
      </w:pPr>
      <w:bookmarkStart w:id="135" w:name="_Toc30585"/>
      <w:r>
        <w:rPr>
          <w:rFonts w:hint="eastAsia" w:ascii="新宋体" w:hAnsi="新宋体" w:eastAsia="新宋体"/>
          <w:b/>
          <w:sz w:val="32"/>
        </w:rPr>
        <w:t>手机：</w:t>
      </w:r>
      <w:r>
        <w:rPr>
          <w:rFonts w:hint="eastAsia" w:ascii="新宋体" w:hAnsi="新宋体" w:eastAsia="新宋体"/>
          <w:b/>
          <w:sz w:val="32"/>
          <w:u w:val="single"/>
        </w:rPr>
        <w:t xml:space="preserve">              </w:t>
      </w:r>
      <w:r>
        <w:rPr>
          <w:rFonts w:hint="eastAsia" w:ascii="新宋体" w:hAnsi="新宋体" w:eastAsia="新宋体"/>
          <w:b/>
          <w:sz w:val="32"/>
        </w:rPr>
        <w:t xml:space="preserve">  日期 ：201</w:t>
      </w:r>
      <w:r>
        <w:rPr>
          <w:rFonts w:hint="eastAsia" w:ascii="新宋体" w:hAnsi="新宋体" w:eastAsia="新宋体"/>
          <w:b/>
          <w:sz w:val="32"/>
          <w:u w:val="single"/>
        </w:rPr>
        <w:t xml:space="preserve">  </w:t>
      </w:r>
      <w:r>
        <w:rPr>
          <w:rFonts w:hint="eastAsia" w:ascii="新宋体" w:hAnsi="新宋体" w:eastAsia="新宋体"/>
          <w:b/>
          <w:sz w:val="32"/>
        </w:rPr>
        <w:t>年</w:t>
      </w:r>
      <w:r>
        <w:rPr>
          <w:rFonts w:hint="eastAsia" w:ascii="新宋体" w:hAnsi="新宋体" w:eastAsia="新宋体"/>
          <w:b/>
          <w:sz w:val="32"/>
          <w:u w:val="single"/>
        </w:rPr>
        <w:t xml:space="preserve">   </w:t>
      </w:r>
      <w:r>
        <w:rPr>
          <w:rFonts w:hint="eastAsia" w:ascii="新宋体" w:hAnsi="新宋体" w:eastAsia="新宋体"/>
          <w:b/>
          <w:sz w:val="32"/>
        </w:rPr>
        <w:t>月</w:t>
      </w:r>
      <w:r>
        <w:rPr>
          <w:rFonts w:hint="eastAsia" w:ascii="新宋体" w:hAnsi="新宋体" w:eastAsia="新宋体"/>
          <w:b/>
          <w:sz w:val="32"/>
          <w:u w:val="single"/>
        </w:rPr>
        <w:t xml:space="preserve">   </w:t>
      </w:r>
      <w:r>
        <w:rPr>
          <w:rFonts w:hint="eastAsia" w:ascii="新宋体" w:hAnsi="新宋体" w:eastAsia="新宋体"/>
          <w:b/>
          <w:sz w:val="32"/>
        </w:rPr>
        <w:t>日</w:t>
      </w:r>
      <w:bookmarkEnd w:id="135"/>
    </w:p>
    <w:p>
      <w:pPr>
        <w:pStyle w:val="5"/>
        <w:snapToGrid w:val="0"/>
        <w:spacing w:line="420" w:lineRule="atLeast"/>
        <w:ind w:firstLine="0"/>
        <w:jc w:val="center"/>
        <w:rPr>
          <w:rFonts w:ascii="新宋体" w:hAnsi="新宋体" w:eastAsia="新宋体"/>
          <w:b/>
          <w:sz w:val="32"/>
        </w:rPr>
      </w:pPr>
      <w:r>
        <w:rPr>
          <w:rFonts w:hint="eastAsia" w:ascii="新宋体" w:hAnsi="新宋体" w:eastAsia="新宋体"/>
          <w:b/>
          <w:sz w:val="32"/>
        </w:rPr>
        <w:br w:type="page"/>
      </w:r>
    </w:p>
    <w:p>
      <w:pPr>
        <w:pStyle w:val="5"/>
        <w:snapToGrid w:val="0"/>
        <w:spacing w:line="420" w:lineRule="atLeast"/>
        <w:ind w:firstLine="0"/>
        <w:jc w:val="center"/>
        <w:outlineLvl w:val="0"/>
        <w:rPr>
          <w:rFonts w:ascii="新宋体" w:hAnsi="新宋体" w:eastAsia="新宋体"/>
          <w:b/>
          <w:sz w:val="32"/>
        </w:rPr>
      </w:pPr>
      <w:bookmarkStart w:id="136" w:name="_Toc9017"/>
      <w:r>
        <w:rPr>
          <w:rFonts w:hint="eastAsia" w:ascii="新宋体" w:hAnsi="新宋体" w:eastAsia="新宋体"/>
          <w:b/>
          <w:sz w:val="32"/>
        </w:rPr>
        <w:t>目    录</w:t>
      </w:r>
      <w:bookmarkEnd w:id="136"/>
    </w:p>
    <w:p>
      <w:pPr>
        <w:spacing w:line="360" w:lineRule="auto"/>
        <w:jc w:val="center"/>
        <w:rPr>
          <w:rFonts w:ascii="新宋体" w:hAnsi="新宋体" w:eastAsia="新宋体"/>
          <w:b/>
          <w:sz w:val="24"/>
        </w:rPr>
      </w:pPr>
    </w:p>
    <w:p>
      <w:pPr>
        <w:widowControl/>
        <w:tabs>
          <w:tab w:val="left" w:pos="900"/>
          <w:tab w:val="left" w:pos="1100"/>
        </w:tabs>
        <w:spacing w:line="500" w:lineRule="exact"/>
        <w:ind w:firstLine="546" w:firstLineChars="195"/>
        <w:outlineLvl w:val="0"/>
        <w:rPr>
          <w:rFonts w:ascii="新宋体" w:hAnsi="新宋体" w:eastAsia="新宋体"/>
          <w:spacing w:val="20"/>
          <w:sz w:val="24"/>
        </w:rPr>
      </w:pPr>
      <w:bookmarkStart w:id="137" w:name="_Toc18945"/>
      <w:r>
        <w:rPr>
          <w:rFonts w:hint="eastAsia" w:ascii="新宋体" w:hAnsi="新宋体" w:eastAsia="新宋体"/>
          <w:spacing w:val="20"/>
          <w:sz w:val="24"/>
        </w:rPr>
        <w:t>(1)报价人资格、技术、商务部分自评一览表</w:t>
      </w:r>
      <w:bookmarkEnd w:id="137"/>
    </w:p>
    <w:p>
      <w:pPr>
        <w:widowControl/>
        <w:tabs>
          <w:tab w:val="left" w:pos="900"/>
          <w:tab w:val="left" w:pos="1100"/>
        </w:tabs>
        <w:spacing w:line="500" w:lineRule="exact"/>
        <w:ind w:firstLine="588" w:firstLineChars="245"/>
        <w:outlineLvl w:val="0"/>
        <w:rPr>
          <w:rFonts w:ascii="新宋体" w:hAnsi="新宋体" w:eastAsia="新宋体"/>
          <w:sz w:val="24"/>
        </w:rPr>
      </w:pPr>
      <w:bookmarkStart w:id="138" w:name="_Toc15232"/>
      <w:r>
        <w:rPr>
          <w:rFonts w:hint="eastAsia" w:ascii="新宋体" w:hAnsi="新宋体" w:eastAsia="新宋体"/>
          <w:sz w:val="24"/>
        </w:rPr>
        <w:t>(2)报价书</w:t>
      </w:r>
      <w:bookmarkEnd w:id="138"/>
    </w:p>
    <w:p>
      <w:pPr>
        <w:widowControl/>
        <w:tabs>
          <w:tab w:val="left" w:pos="900"/>
          <w:tab w:val="left" w:pos="1100"/>
        </w:tabs>
        <w:spacing w:line="500" w:lineRule="exact"/>
        <w:ind w:firstLine="588" w:firstLineChars="245"/>
        <w:outlineLvl w:val="0"/>
        <w:rPr>
          <w:rFonts w:ascii="新宋体" w:hAnsi="新宋体" w:eastAsia="新宋体"/>
          <w:sz w:val="24"/>
        </w:rPr>
      </w:pPr>
      <w:bookmarkStart w:id="139" w:name="_Toc18861"/>
      <w:r>
        <w:rPr>
          <w:rFonts w:hint="eastAsia" w:ascii="新宋体" w:hAnsi="新宋体" w:eastAsia="新宋体"/>
          <w:sz w:val="24"/>
        </w:rPr>
        <w:t>(3)</w:t>
      </w:r>
      <w:r>
        <w:rPr>
          <w:rFonts w:hint="eastAsia" w:ascii="新宋体" w:hAnsi="新宋体" w:eastAsia="新宋体"/>
          <w:spacing w:val="20"/>
          <w:sz w:val="24"/>
        </w:rPr>
        <w:t>报价一览表</w:t>
      </w:r>
      <w:bookmarkEnd w:id="139"/>
    </w:p>
    <w:p>
      <w:pPr>
        <w:widowControl/>
        <w:tabs>
          <w:tab w:val="left" w:pos="900"/>
          <w:tab w:val="left" w:pos="1100"/>
        </w:tabs>
        <w:spacing w:line="500" w:lineRule="exact"/>
        <w:ind w:firstLine="600" w:firstLineChars="250"/>
        <w:outlineLvl w:val="0"/>
        <w:rPr>
          <w:rFonts w:ascii="新宋体" w:hAnsi="新宋体" w:eastAsia="新宋体"/>
          <w:sz w:val="24"/>
        </w:rPr>
      </w:pPr>
      <w:bookmarkStart w:id="140" w:name="_Toc31384"/>
      <w:r>
        <w:rPr>
          <w:rFonts w:hint="eastAsia" w:ascii="新宋体" w:hAnsi="新宋体" w:eastAsia="新宋体"/>
          <w:sz w:val="24"/>
        </w:rPr>
        <w:t>(4)投标分项报价表</w:t>
      </w:r>
      <w:bookmarkEnd w:id="140"/>
    </w:p>
    <w:p>
      <w:pPr>
        <w:widowControl/>
        <w:tabs>
          <w:tab w:val="left" w:pos="900"/>
          <w:tab w:val="left" w:pos="1100"/>
        </w:tabs>
        <w:spacing w:line="500" w:lineRule="exact"/>
        <w:ind w:firstLine="600" w:firstLineChars="250"/>
        <w:outlineLvl w:val="0"/>
        <w:rPr>
          <w:rFonts w:ascii="新宋体" w:hAnsi="新宋体" w:eastAsia="新宋体"/>
          <w:sz w:val="24"/>
        </w:rPr>
      </w:pPr>
      <w:bookmarkStart w:id="141" w:name="_Toc2867"/>
      <w:r>
        <w:rPr>
          <w:rFonts w:hint="eastAsia" w:ascii="新宋体" w:hAnsi="新宋体" w:eastAsia="新宋体"/>
          <w:sz w:val="24"/>
        </w:rPr>
        <w:t>(5)中小企业生产或销售的产品优惠明细表</w:t>
      </w:r>
      <w:bookmarkEnd w:id="141"/>
    </w:p>
    <w:p>
      <w:pPr>
        <w:widowControl/>
        <w:tabs>
          <w:tab w:val="left" w:pos="900"/>
          <w:tab w:val="left" w:pos="1100"/>
        </w:tabs>
        <w:spacing w:line="500" w:lineRule="exact"/>
        <w:ind w:firstLine="600" w:firstLineChars="250"/>
        <w:outlineLvl w:val="0"/>
        <w:rPr>
          <w:rFonts w:ascii="新宋体" w:hAnsi="新宋体" w:eastAsia="新宋体"/>
          <w:sz w:val="24"/>
        </w:rPr>
      </w:pPr>
      <w:bookmarkStart w:id="142" w:name="_Toc3649"/>
      <w:r>
        <w:rPr>
          <w:rFonts w:hint="eastAsia" w:ascii="新宋体" w:hAnsi="新宋体" w:eastAsia="新宋体"/>
          <w:sz w:val="24"/>
        </w:rPr>
        <w:t>(6)服务要求、商务条款偏离表</w:t>
      </w:r>
      <w:bookmarkEnd w:id="142"/>
    </w:p>
    <w:p>
      <w:pPr>
        <w:widowControl/>
        <w:tabs>
          <w:tab w:val="left" w:pos="900"/>
          <w:tab w:val="left" w:pos="1100"/>
        </w:tabs>
        <w:spacing w:line="500" w:lineRule="exact"/>
        <w:ind w:firstLine="600" w:firstLineChars="250"/>
        <w:outlineLvl w:val="0"/>
        <w:rPr>
          <w:rFonts w:ascii="新宋体" w:hAnsi="新宋体" w:eastAsia="新宋体"/>
          <w:sz w:val="24"/>
        </w:rPr>
      </w:pPr>
      <w:bookmarkStart w:id="143" w:name="_Toc18856"/>
      <w:r>
        <w:rPr>
          <w:rFonts w:hint="eastAsia" w:ascii="新宋体" w:hAnsi="新宋体" w:eastAsia="新宋体"/>
          <w:sz w:val="24"/>
        </w:rPr>
        <w:t>(7)报价人的资格证明文件</w:t>
      </w:r>
      <w:bookmarkEnd w:id="143"/>
    </w:p>
    <w:p>
      <w:pPr>
        <w:widowControl/>
        <w:tabs>
          <w:tab w:val="left" w:pos="900"/>
          <w:tab w:val="left" w:pos="1100"/>
        </w:tabs>
        <w:spacing w:line="500" w:lineRule="exact"/>
        <w:ind w:firstLine="600" w:firstLineChars="250"/>
        <w:outlineLvl w:val="0"/>
        <w:rPr>
          <w:rFonts w:ascii="新宋体" w:hAnsi="新宋体" w:eastAsia="新宋体"/>
          <w:sz w:val="24"/>
        </w:rPr>
      </w:pPr>
      <w:bookmarkStart w:id="144" w:name="_Toc24621"/>
      <w:r>
        <w:rPr>
          <w:rFonts w:hint="eastAsia" w:ascii="新宋体" w:hAnsi="新宋体" w:eastAsia="新宋体"/>
          <w:sz w:val="24"/>
        </w:rPr>
        <w:t>(8)财务状况报告、依法缴纳税收和社会保障资金</w:t>
      </w:r>
      <w:bookmarkEnd w:id="144"/>
    </w:p>
    <w:p>
      <w:pPr>
        <w:widowControl/>
        <w:tabs>
          <w:tab w:val="left" w:pos="900"/>
          <w:tab w:val="left" w:pos="1100"/>
        </w:tabs>
        <w:spacing w:line="500" w:lineRule="exact"/>
        <w:ind w:firstLine="600" w:firstLineChars="250"/>
        <w:outlineLvl w:val="0"/>
        <w:rPr>
          <w:rFonts w:ascii="新宋体" w:hAnsi="新宋体" w:eastAsia="新宋体"/>
          <w:sz w:val="24"/>
        </w:rPr>
      </w:pPr>
      <w:bookmarkStart w:id="145" w:name="_Toc16167"/>
      <w:r>
        <w:rPr>
          <w:rFonts w:hint="eastAsia" w:ascii="新宋体" w:hAnsi="新宋体" w:eastAsia="新宋体"/>
          <w:sz w:val="24"/>
        </w:rPr>
        <w:t>(9)履行合同所必需的设备和专业技术能力</w:t>
      </w:r>
      <w:bookmarkEnd w:id="145"/>
    </w:p>
    <w:p>
      <w:pPr>
        <w:widowControl/>
        <w:tabs>
          <w:tab w:val="left" w:pos="900"/>
          <w:tab w:val="left" w:pos="1100"/>
        </w:tabs>
        <w:spacing w:line="500" w:lineRule="exact"/>
        <w:ind w:firstLine="600" w:firstLineChars="250"/>
        <w:outlineLvl w:val="0"/>
        <w:rPr>
          <w:rFonts w:ascii="新宋体" w:hAnsi="新宋体" w:eastAsia="新宋体"/>
          <w:sz w:val="24"/>
        </w:rPr>
      </w:pPr>
      <w:bookmarkStart w:id="146" w:name="_Toc1164"/>
      <w:r>
        <w:rPr>
          <w:rFonts w:hint="eastAsia" w:ascii="新宋体" w:hAnsi="新宋体" w:eastAsia="新宋体"/>
          <w:sz w:val="24"/>
        </w:rPr>
        <w:t>(10)参加采购活动前三年内在经营活动中没有重大违法记录书面声明</w:t>
      </w:r>
      <w:bookmarkEnd w:id="146"/>
    </w:p>
    <w:p>
      <w:pPr>
        <w:widowControl/>
        <w:tabs>
          <w:tab w:val="left" w:pos="900"/>
          <w:tab w:val="left" w:pos="1100"/>
        </w:tabs>
        <w:spacing w:line="500" w:lineRule="exact"/>
        <w:ind w:firstLine="600" w:firstLineChars="250"/>
        <w:outlineLvl w:val="0"/>
        <w:rPr>
          <w:rFonts w:ascii="新宋体" w:hAnsi="新宋体" w:eastAsia="新宋体"/>
          <w:sz w:val="24"/>
        </w:rPr>
      </w:pPr>
      <w:bookmarkStart w:id="147" w:name="_Toc28565"/>
      <w:r>
        <w:rPr>
          <w:rFonts w:hint="eastAsia" w:ascii="新宋体" w:hAnsi="新宋体" w:eastAsia="新宋体"/>
          <w:sz w:val="24"/>
        </w:rPr>
        <w:t>(11)报价人未被列入失信被执行人、重大税收违法案件当事人名单、政府采购严重违法失信行为记录名单的证明材料</w:t>
      </w:r>
      <w:bookmarkEnd w:id="147"/>
    </w:p>
    <w:p>
      <w:pPr>
        <w:spacing w:line="380" w:lineRule="exact"/>
        <w:ind w:firstLine="588" w:firstLineChars="245"/>
        <w:outlineLvl w:val="0"/>
        <w:rPr>
          <w:rFonts w:ascii="新宋体" w:hAnsi="新宋体" w:eastAsia="新宋体"/>
          <w:sz w:val="24"/>
        </w:rPr>
      </w:pPr>
      <w:bookmarkStart w:id="148" w:name="_Toc5698"/>
      <w:r>
        <w:rPr>
          <w:rFonts w:hint="eastAsia" w:ascii="新宋体" w:hAnsi="新宋体" w:eastAsia="新宋体"/>
          <w:sz w:val="24"/>
        </w:rPr>
        <w:t>(12)报价人提交的其它资料</w:t>
      </w:r>
      <w:bookmarkEnd w:id="148"/>
    </w:p>
    <w:p>
      <w:pPr>
        <w:spacing w:line="440" w:lineRule="exact"/>
        <w:rPr>
          <w:rFonts w:ascii="新宋体" w:hAnsi="新宋体" w:eastAsia="新宋体"/>
          <w:b/>
          <w:sz w:val="24"/>
        </w:rPr>
      </w:pPr>
    </w:p>
    <w:p>
      <w:pPr>
        <w:tabs>
          <w:tab w:val="left" w:pos="5355"/>
        </w:tabs>
        <w:jc w:val="left"/>
        <w:outlineLvl w:val="0"/>
        <w:rPr>
          <w:rFonts w:ascii="新宋体" w:hAnsi="新宋体" w:eastAsia="新宋体"/>
          <w:b/>
        </w:rPr>
      </w:pPr>
      <w:bookmarkStart w:id="149" w:name="_Toc7228"/>
      <w:bookmarkStart w:id="150" w:name="_Toc384820743"/>
      <w:bookmarkStart w:id="151" w:name="_Toc402885181"/>
      <w:bookmarkStart w:id="152" w:name="_Toc398019404"/>
      <w:bookmarkStart w:id="153" w:name="_Toc429724725"/>
      <w:bookmarkStart w:id="154" w:name="_Toc429378456"/>
      <w:bookmarkStart w:id="155" w:name="_Toc429982408"/>
      <w:bookmarkStart w:id="156" w:name="_Toc408064693"/>
      <w:bookmarkStart w:id="157" w:name="_Toc398019214"/>
      <w:r>
        <w:rPr>
          <w:rFonts w:hint="eastAsia" w:ascii="新宋体" w:hAnsi="新宋体" w:eastAsia="新宋体"/>
          <w:b/>
        </w:rPr>
        <w:br w:type="page"/>
      </w:r>
      <w:bookmarkStart w:id="158" w:name="_Toc24206"/>
      <w:r>
        <w:rPr>
          <w:rFonts w:hint="eastAsia" w:ascii="新宋体" w:hAnsi="新宋体" w:eastAsia="新宋体"/>
          <w:b/>
        </w:rPr>
        <w:t>附件1</w:t>
      </w:r>
      <w:bookmarkEnd w:id="158"/>
    </w:p>
    <w:p>
      <w:pPr>
        <w:spacing w:line="420" w:lineRule="exact"/>
        <w:jc w:val="center"/>
        <w:rPr>
          <w:rFonts w:ascii="新宋体" w:hAnsi="新宋体" w:eastAsia="新宋体"/>
          <w:b/>
          <w:sz w:val="30"/>
          <w:szCs w:val="30"/>
        </w:rPr>
      </w:pPr>
      <w:r>
        <w:rPr>
          <w:rFonts w:hint="eastAsia" w:ascii="新宋体" w:hAnsi="新宋体" w:eastAsia="新宋体"/>
          <w:b/>
          <w:sz w:val="30"/>
          <w:szCs w:val="30"/>
        </w:rPr>
        <w:t>报价人资格、技术、商务部分自评一览表</w:t>
      </w:r>
      <w:bookmarkEnd w:id="149"/>
      <w:bookmarkEnd w:id="150"/>
      <w:bookmarkEnd w:id="151"/>
      <w:bookmarkEnd w:id="152"/>
      <w:bookmarkEnd w:id="153"/>
      <w:bookmarkEnd w:id="154"/>
      <w:bookmarkEnd w:id="155"/>
      <w:bookmarkEnd w:id="156"/>
      <w:bookmarkEnd w:id="157"/>
    </w:p>
    <w:p>
      <w:pPr>
        <w:tabs>
          <w:tab w:val="left" w:pos="5355"/>
        </w:tabs>
        <w:adjustRightInd w:val="0"/>
        <w:snapToGrid w:val="0"/>
        <w:rPr>
          <w:rFonts w:ascii="新宋体" w:hAnsi="新宋体" w:eastAsia="新宋体"/>
        </w:rPr>
      </w:pPr>
      <w:r>
        <w:rPr>
          <w:rFonts w:hint="eastAsia" w:ascii="新宋体" w:hAnsi="新宋体" w:eastAsia="新宋体"/>
        </w:rPr>
        <w:t>招标编号：</w:t>
      </w:r>
    </w:p>
    <w:p>
      <w:pPr>
        <w:tabs>
          <w:tab w:val="left" w:pos="5355"/>
        </w:tabs>
        <w:adjustRightInd w:val="0"/>
        <w:snapToGrid w:val="0"/>
        <w:rPr>
          <w:rFonts w:ascii="新宋体" w:hAnsi="新宋体" w:eastAsia="新宋体"/>
          <w:b/>
        </w:rPr>
      </w:pPr>
      <w:r>
        <w:rPr>
          <w:rFonts w:hint="eastAsia" w:ascii="新宋体" w:hAnsi="新宋体" w:eastAsia="新宋体"/>
        </w:rPr>
        <w:t>报价人名称：</w:t>
      </w:r>
    </w:p>
    <w:p>
      <w:pPr>
        <w:tabs>
          <w:tab w:val="left" w:pos="5355"/>
        </w:tabs>
        <w:adjustRightInd w:val="0"/>
        <w:snapToGrid w:val="0"/>
        <w:rPr>
          <w:rFonts w:ascii="新宋体" w:hAnsi="新宋体" w:eastAsia="新宋体"/>
          <w:bCs/>
        </w:rPr>
      </w:pPr>
    </w:p>
    <w:p>
      <w:pPr>
        <w:tabs>
          <w:tab w:val="left" w:pos="5355"/>
        </w:tabs>
        <w:adjustRightInd w:val="0"/>
        <w:snapToGrid w:val="0"/>
        <w:rPr>
          <w:rFonts w:ascii="新宋体" w:hAnsi="新宋体" w:eastAsia="新宋体"/>
          <w:b/>
        </w:rPr>
      </w:pPr>
      <w:r>
        <w:rPr>
          <w:rFonts w:hint="eastAsia" w:ascii="新宋体" w:hAnsi="新宋体" w:eastAsia="新宋体"/>
          <w:bCs/>
        </w:rPr>
        <w:t>1、报价人资格条件自评表</w:t>
      </w:r>
    </w:p>
    <w:tbl>
      <w:tblPr>
        <w:tblStyle w:val="51"/>
        <w:tblW w:w="10063"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7131"/>
        <w:gridCol w:w="1993"/>
        <w:gridCol w:w="93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blHeader/>
          <w:jc w:val="center"/>
        </w:trPr>
        <w:tc>
          <w:tcPr>
            <w:tcW w:w="7131" w:type="dxa"/>
            <w:tcBorders>
              <w:right w:val="single" w:color="auto" w:sz="4" w:space="0"/>
            </w:tcBorders>
            <w:vAlign w:val="center"/>
          </w:tcPr>
          <w:p>
            <w:pPr>
              <w:jc w:val="center"/>
              <w:rPr>
                <w:rFonts w:ascii="新宋体" w:hAnsi="新宋体" w:eastAsia="新宋体"/>
              </w:rPr>
            </w:pPr>
            <w:r>
              <w:rPr>
                <w:rFonts w:hint="eastAsia" w:ascii="新宋体" w:hAnsi="新宋体" w:eastAsia="新宋体"/>
              </w:rPr>
              <w:t>资格条件</w:t>
            </w:r>
          </w:p>
        </w:tc>
        <w:tc>
          <w:tcPr>
            <w:tcW w:w="1993" w:type="dxa"/>
            <w:tcBorders>
              <w:left w:val="single" w:color="auto" w:sz="4" w:space="0"/>
              <w:right w:val="single" w:color="auto" w:sz="4" w:space="0"/>
            </w:tcBorders>
            <w:vAlign w:val="center"/>
          </w:tcPr>
          <w:p>
            <w:pPr>
              <w:jc w:val="center"/>
              <w:rPr>
                <w:rFonts w:ascii="新宋体" w:hAnsi="新宋体" w:eastAsia="新宋体"/>
              </w:rPr>
            </w:pPr>
            <w:r>
              <w:rPr>
                <w:rFonts w:hint="eastAsia" w:ascii="新宋体" w:hAnsi="新宋体" w:eastAsia="新宋体"/>
              </w:rPr>
              <w:t>自评结果</w:t>
            </w:r>
          </w:p>
          <w:p>
            <w:pPr>
              <w:jc w:val="center"/>
              <w:rPr>
                <w:rFonts w:ascii="新宋体" w:hAnsi="新宋体" w:eastAsia="新宋体"/>
              </w:rPr>
            </w:pPr>
            <w:r>
              <w:rPr>
                <w:rFonts w:hint="eastAsia" w:ascii="新宋体" w:hAnsi="新宋体" w:eastAsia="新宋体"/>
              </w:rPr>
              <w:t>（通过或不通过）</w:t>
            </w:r>
          </w:p>
        </w:tc>
        <w:tc>
          <w:tcPr>
            <w:tcW w:w="939" w:type="dxa"/>
            <w:tcBorders>
              <w:left w:val="single" w:color="auto" w:sz="4" w:space="0"/>
            </w:tcBorders>
            <w:vAlign w:val="center"/>
          </w:tcPr>
          <w:p>
            <w:pPr>
              <w:jc w:val="center"/>
              <w:rPr>
                <w:rFonts w:ascii="新宋体" w:hAnsi="新宋体" w:eastAsia="新宋体"/>
              </w:rPr>
            </w:pPr>
            <w:r>
              <w:rPr>
                <w:rFonts w:hint="eastAsia" w:ascii="新宋体" w:hAnsi="新宋体" w:eastAsia="新宋体"/>
              </w:rPr>
              <w:t>证明材料页码</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blHeader/>
          <w:jc w:val="center"/>
        </w:trPr>
        <w:tc>
          <w:tcPr>
            <w:tcW w:w="7131" w:type="dxa"/>
            <w:tcBorders>
              <w:right w:val="single" w:color="auto" w:sz="4" w:space="0"/>
            </w:tcBorders>
            <w:vAlign w:val="center"/>
          </w:tcPr>
          <w:p>
            <w:pPr>
              <w:rPr>
                <w:rFonts w:ascii="新宋体" w:hAnsi="新宋体" w:eastAsia="新宋体"/>
                <w:szCs w:val="21"/>
              </w:rPr>
            </w:pPr>
            <w:r>
              <w:rPr>
                <w:rFonts w:hint="eastAsia" w:ascii="新宋体" w:hAnsi="新宋体" w:eastAsia="新宋体"/>
                <w:sz w:val="24"/>
              </w:rPr>
              <w:t>报价人应是具备独立法人资格且有能力提供磋商服务的企、事业单位。报价人应在响应文件中提供合格有效的企业法人营业执照副本、组织机构代码证和税务登记证复印件（或三证合一的营业执照副本复印件）并加盖报价人单位公章。</w:t>
            </w:r>
          </w:p>
        </w:tc>
        <w:tc>
          <w:tcPr>
            <w:tcW w:w="1993" w:type="dxa"/>
            <w:tcBorders>
              <w:left w:val="single" w:color="auto" w:sz="4" w:space="0"/>
              <w:right w:val="single" w:color="auto" w:sz="4" w:space="0"/>
            </w:tcBorders>
            <w:vAlign w:val="center"/>
          </w:tcPr>
          <w:p>
            <w:pPr>
              <w:jc w:val="center"/>
              <w:rPr>
                <w:rFonts w:ascii="新宋体" w:hAnsi="新宋体" w:eastAsia="新宋体"/>
              </w:rPr>
            </w:pPr>
          </w:p>
        </w:tc>
        <w:tc>
          <w:tcPr>
            <w:tcW w:w="939" w:type="dxa"/>
            <w:tcBorders>
              <w:left w:val="single" w:color="auto" w:sz="4" w:space="0"/>
            </w:tcBorders>
            <w:vAlign w:val="center"/>
          </w:tcPr>
          <w:p>
            <w:pPr>
              <w:jc w:val="center"/>
              <w:rPr>
                <w:rFonts w:ascii="新宋体" w:hAnsi="新宋体" w:eastAsia="新宋体"/>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blHeader/>
          <w:jc w:val="center"/>
        </w:trPr>
        <w:tc>
          <w:tcPr>
            <w:tcW w:w="7131" w:type="dxa"/>
            <w:tcBorders>
              <w:right w:val="single" w:color="auto" w:sz="4" w:space="0"/>
            </w:tcBorders>
            <w:vAlign w:val="center"/>
          </w:tcPr>
          <w:p>
            <w:pPr>
              <w:jc w:val="center"/>
              <w:rPr>
                <w:rFonts w:ascii="新宋体" w:hAnsi="新宋体" w:eastAsia="新宋体" w:cs="宋体"/>
                <w:kern w:val="0"/>
                <w:sz w:val="22"/>
                <w:szCs w:val="22"/>
              </w:rPr>
            </w:pPr>
            <w:r>
              <w:rPr>
                <w:rFonts w:hint="eastAsia" w:ascii="新宋体" w:hAnsi="新宋体" w:eastAsia="新宋体" w:cs="宋体"/>
                <w:kern w:val="0"/>
                <w:sz w:val="22"/>
                <w:szCs w:val="22"/>
              </w:rPr>
              <w:t>……</w:t>
            </w:r>
          </w:p>
        </w:tc>
        <w:tc>
          <w:tcPr>
            <w:tcW w:w="1993" w:type="dxa"/>
            <w:tcBorders>
              <w:left w:val="single" w:color="auto" w:sz="4" w:space="0"/>
              <w:right w:val="single" w:color="auto" w:sz="4" w:space="0"/>
            </w:tcBorders>
            <w:vAlign w:val="center"/>
          </w:tcPr>
          <w:p>
            <w:pPr>
              <w:jc w:val="center"/>
              <w:rPr>
                <w:rFonts w:ascii="新宋体" w:hAnsi="新宋体" w:eastAsia="新宋体"/>
              </w:rPr>
            </w:pPr>
          </w:p>
        </w:tc>
        <w:tc>
          <w:tcPr>
            <w:tcW w:w="939" w:type="dxa"/>
            <w:tcBorders>
              <w:left w:val="single" w:color="auto" w:sz="4" w:space="0"/>
            </w:tcBorders>
            <w:vAlign w:val="center"/>
          </w:tcPr>
          <w:p>
            <w:pPr>
              <w:jc w:val="center"/>
              <w:rPr>
                <w:rFonts w:ascii="新宋体" w:hAnsi="新宋体" w:eastAsia="新宋体"/>
              </w:rPr>
            </w:pPr>
          </w:p>
        </w:tc>
      </w:tr>
    </w:tbl>
    <w:p>
      <w:pPr>
        <w:tabs>
          <w:tab w:val="left" w:pos="5355"/>
        </w:tabs>
        <w:adjustRightInd w:val="0"/>
        <w:snapToGrid w:val="0"/>
        <w:rPr>
          <w:rFonts w:ascii="新宋体" w:hAnsi="新宋体" w:eastAsia="新宋体"/>
          <w:b/>
        </w:rPr>
      </w:pPr>
    </w:p>
    <w:p>
      <w:pPr>
        <w:tabs>
          <w:tab w:val="left" w:pos="5355"/>
        </w:tabs>
        <w:adjustRightInd w:val="0"/>
        <w:snapToGrid w:val="0"/>
        <w:rPr>
          <w:rFonts w:ascii="新宋体" w:hAnsi="新宋体" w:eastAsia="新宋体"/>
          <w:b/>
        </w:rPr>
      </w:pPr>
      <w:r>
        <w:rPr>
          <w:rFonts w:hint="eastAsia" w:ascii="新宋体" w:hAnsi="新宋体" w:eastAsia="新宋体"/>
          <w:bCs/>
        </w:rPr>
        <w:t>1、报价人技术部分自评表</w:t>
      </w:r>
    </w:p>
    <w:tbl>
      <w:tblPr>
        <w:tblStyle w:val="51"/>
        <w:tblW w:w="9828" w:type="dxa"/>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993"/>
        <w:gridCol w:w="1877"/>
        <w:gridCol w:w="149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序号</w:t>
            </w:r>
          </w:p>
        </w:tc>
        <w:tc>
          <w:tcPr>
            <w:tcW w:w="1842"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评审分值名称</w:t>
            </w:r>
          </w:p>
        </w:tc>
        <w:tc>
          <w:tcPr>
            <w:tcW w:w="993"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分值</w:t>
            </w:r>
          </w:p>
        </w:tc>
        <w:tc>
          <w:tcPr>
            <w:tcW w:w="1877"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自评响应情况</w:t>
            </w:r>
          </w:p>
        </w:tc>
        <w:tc>
          <w:tcPr>
            <w:tcW w:w="1495"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自评分</w:t>
            </w:r>
          </w:p>
        </w:tc>
        <w:tc>
          <w:tcPr>
            <w:tcW w:w="2520"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1</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2</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cs="宋体"/>
                <w:kern w:val="0"/>
                <w:sz w:val="22"/>
                <w:szCs w:val="22"/>
              </w:rPr>
              <w:t>……</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6"/>
          </w:tcPr>
          <w:p>
            <w:pPr>
              <w:tabs>
                <w:tab w:val="left" w:pos="5355"/>
              </w:tabs>
              <w:adjustRightInd w:val="0"/>
              <w:snapToGrid w:val="0"/>
              <w:rPr>
                <w:rFonts w:ascii="新宋体" w:hAnsi="新宋体" w:eastAsia="新宋体"/>
              </w:rPr>
            </w:pPr>
            <w:r>
              <w:rPr>
                <w:rFonts w:hint="eastAsia" w:ascii="新宋体" w:hAnsi="新宋体" w:eastAsia="新宋体"/>
              </w:rPr>
              <w:t>合计技术部分自评总分：</w:t>
            </w:r>
          </w:p>
        </w:tc>
      </w:tr>
    </w:tbl>
    <w:p>
      <w:pPr>
        <w:tabs>
          <w:tab w:val="left" w:pos="5355"/>
        </w:tabs>
        <w:adjustRightInd w:val="0"/>
        <w:snapToGrid w:val="0"/>
        <w:rPr>
          <w:rFonts w:ascii="新宋体" w:hAnsi="新宋体" w:eastAsia="新宋体"/>
          <w:b/>
        </w:rPr>
      </w:pPr>
    </w:p>
    <w:p>
      <w:pPr>
        <w:tabs>
          <w:tab w:val="left" w:pos="5355"/>
        </w:tabs>
        <w:adjustRightInd w:val="0"/>
        <w:snapToGrid w:val="0"/>
        <w:rPr>
          <w:rFonts w:ascii="新宋体" w:hAnsi="新宋体" w:eastAsia="新宋体"/>
          <w:b/>
        </w:rPr>
      </w:pPr>
      <w:r>
        <w:rPr>
          <w:rFonts w:hint="eastAsia" w:ascii="新宋体" w:hAnsi="新宋体" w:eastAsia="新宋体"/>
          <w:bCs/>
        </w:rPr>
        <w:t>2、报价人商务部分自评表</w:t>
      </w:r>
    </w:p>
    <w:tbl>
      <w:tblPr>
        <w:tblStyle w:val="51"/>
        <w:tblW w:w="9828" w:type="dxa"/>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993"/>
        <w:gridCol w:w="1877"/>
        <w:gridCol w:w="149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序号</w:t>
            </w:r>
          </w:p>
        </w:tc>
        <w:tc>
          <w:tcPr>
            <w:tcW w:w="1842"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评审分值名称</w:t>
            </w:r>
          </w:p>
        </w:tc>
        <w:tc>
          <w:tcPr>
            <w:tcW w:w="993"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分值</w:t>
            </w:r>
          </w:p>
        </w:tc>
        <w:tc>
          <w:tcPr>
            <w:tcW w:w="1877"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自评响应情况</w:t>
            </w:r>
          </w:p>
        </w:tc>
        <w:tc>
          <w:tcPr>
            <w:tcW w:w="1495"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自评分</w:t>
            </w:r>
          </w:p>
        </w:tc>
        <w:tc>
          <w:tcPr>
            <w:tcW w:w="2520"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1</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rPr>
              <w:t>2</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left" w:pos="5355"/>
              </w:tabs>
              <w:adjustRightInd w:val="0"/>
              <w:snapToGrid w:val="0"/>
              <w:jc w:val="center"/>
              <w:rPr>
                <w:rFonts w:ascii="新宋体" w:hAnsi="新宋体" w:eastAsia="新宋体"/>
              </w:rPr>
            </w:pPr>
            <w:r>
              <w:rPr>
                <w:rFonts w:hint="eastAsia" w:ascii="新宋体" w:hAnsi="新宋体" w:eastAsia="新宋体" w:cs="宋体"/>
                <w:kern w:val="0"/>
                <w:sz w:val="22"/>
                <w:szCs w:val="22"/>
              </w:rPr>
              <w:t>……</w:t>
            </w:r>
          </w:p>
        </w:tc>
        <w:tc>
          <w:tcPr>
            <w:tcW w:w="1842" w:type="dxa"/>
          </w:tcPr>
          <w:p>
            <w:pPr>
              <w:tabs>
                <w:tab w:val="left" w:pos="5355"/>
              </w:tabs>
              <w:adjustRightInd w:val="0"/>
              <w:snapToGrid w:val="0"/>
              <w:rPr>
                <w:rFonts w:ascii="新宋体" w:hAnsi="新宋体" w:eastAsia="新宋体"/>
              </w:rPr>
            </w:pPr>
          </w:p>
        </w:tc>
        <w:tc>
          <w:tcPr>
            <w:tcW w:w="993" w:type="dxa"/>
          </w:tcPr>
          <w:p>
            <w:pPr>
              <w:tabs>
                <w:tab w:val="left" w:pos="5355"/>
              </w:tabs>
              <w:adjustRightInd w:val="0"/>
              <w:snapToGrid w:val="0"/>
              <w:rPr>
                <w:rFonts w:ascii="新宋体" w:hAnsi="新宋体" w:eastAsia="新宋体"/>
              </w:rPr>
            </w:pPr>
          </w:p>
        </w:tc>
        <w:tc>
          <w:tcPr>
            <w:tcW w:w="1877" w:type="dxa"/>
          </w:tcPr>
          <w:p>
            <w:pPr>
              <w:tabs>
                <w:tab w:val="left" w:pos="5355"/>
              </w:tabs>
              <w:adjustRightInd w:val="0"/>
              <w:snapToGrid w:val="0"/>
              <w:rPr>
                <w:rFonts w:ascii="新宋体" w:hAnsi="新宋体" w:eastAsia="新宋体"/>
              </w:rPr>
            </w:pPr>
          </w:p>
        </w:tc>
        <w:tc>
          <w:tcPr>
            <w:tcW w:w="1495" w:type="dxa"/>
          </w:tcPr>
          <w:p>
            <w:pPr>
              <w:tabs>
                <w:tab w:val="left" w:pos="5355"/>
              </w:tabs>
              <w:adjustRightInd w:val="0"/>
              <w:snapToGrid w:val="0"/>
              <w:rPr>
                <w:rFonts w:ascii="新宋体" w:hAnsi="新宋体" w:eastAsia="新宋体"/>
              </w:rPr>
            </w:pPr>
          </w:p>
        </w:tc>
        <w:tc>
          <w:tcPr>
            <w:tcW w:w="2520" w:type="dxa"/>
          </w:tcPr>
          <w:p>
            <w:pPr>
              <w:tabs>
                <w:tab w:val="left" w:pos="5355"/>
              </w:tabs>
              <w:adjustRightInd w:val="0"/>
              <w:snapToGrid w:val="0"/>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6"/>
          </w:tcPr>
          <w:p>
            <w:pPr>
              <w:tabs>
                <w:tab w:val="left" w:pos="5355"/>
              </w:tabs>
              <w:adjustRightInd w:val="0"/>
              <w:snapToGrid w:val="0"/>
              <w:rPr>
                <w:rFonts w:ascii="新宋体" w:hAnsi="新宋体" w:eastAsia="新宋体"/>
              </w:rPr>
            </w:pPr>
            <w:r>
              <w:rPr>
                <w:rFonts w:hint="eastAsia" w:ascii="新宋体" w:hAnsi="新宋体" w:eastAsia="新宋体"/>
              </w:rPr>
              <w:t>合计商务部分自评总分：</w:t>
            </w:r>
          </w:p>
        </w:tc>
      </w:tr>
    </w:tbl>
    <w:p>
      <w:pPr>
        <w:tabs>
          <w:tab w:val="left" w:pos="5355"/>
        </w:tabs>
        <w:adjustRightInd w:val="0"/>
        <w:snapToGrid w:val="0"/>
        <w:spacing w:line="500" w:lineRule="exact"/>
        <w:rPr>
          <w:rFonts w:ascii="新宋体" w:hAnsi="新宋体" w:eastAsia="新宋体"/>
        </w:rPr>
      </w:pPr>
      <w:r>
        <w:rPr>
          <w:rFonts w:hint="eastAsia" w:ascii="新宋体" w:hAnsi="新宋体" w:eastAsia="新宋体"/>
        </w:rPr>
        <w:t>4、相关证明材料按上表“证明材料页码”顺序附后</w:t>
      </w:r>
    </w:p>
    <w:p>
      <w:pPr>
        <w:tabs>
          <w:tab w:val="left" w:pos="5355"/>
        </w:tabs>
        <w:spacing w:line="500" w:lineRule="exact"/>
        <w:ind w:firstLine="422" w:firstLineChars="200"/>
        <w:rPr>
          <w:rFonts w:ascii="新宋体" w:hAnsi="新宋体" w:eastAsia="新宋体"/>
          <w:b/>
        </w:rPr>
      </w:pPr>
      <w:r>
        <w:rPr>
          <w:rFonts w:hint="eastAsia" w:ascii="新宋体" w:hAnsi="新宋体" w:eastAsia="新宋体"/>
          <w:b/>
        </w:rPr>
        <w:t>★注意：</w:t>
      </w:r>
    </w:p>
    <w:p>
      <w:pPr>
        <w:tabs>
          <w:tab w:val="left" w:pos="5355"/>
        </w:tabs>
        <w:spacing w:line="500" w:lineRule="exact"/>
        <w:ind w:firstLine="420" w:firstLineChars="200"/>
        <w:rPr>
          <w:rFonts w:ascii="新宋体" w:hAnsi="新宋体" w:eastAsia="新宋体"/>
        </w:rPr>
      </w:pPr>
      <w:r>
        <w:rPr>
          <w:rFonts w:hint="eastAsia" w:ascii="新宋体" w:hAnsi="新宋体" w:eastAsia="新宋体"/>
        </w:rPr>
        <w:t>1、报价人可根据评分标准并参照上表样式如实制作填写本表。</w:t>
      </w:r>
    </w:p>
    <w:p>
      <w:pPr>
        <w:tabs>
          <w:tab w:val="left" w:pos="5355"/>
        </w:tabs>
        <w:spacing w:line="500" w:lineRule="exact"/>
        <w:ind w:firstLine="420" w:firstLineChars="200"/>
        <w:rPr>
          <w:rFonts w:ascii="新宋体" w:hAnsi="新宋体" w:eastAsia="新宋体"/>
        </w:rPr>
      </w:pPr>
      <w:r>
        <w:rPr>
          <w:rFonts w:hint="eastAsia" w:ascii="新宋体" w:hAnsi="新宋体" w:eastAsia="新宋体"/>
        </w:rPr>
        <w:t>2、本表仅作为评分参考，实际得分以评审专家打分为准。</w:t>
      </w:r>
    </w:p>
    <w:p>
      <w:pPr>
        <w:tabs>
          <w:tab w:val="left" w:pos="5355"/>
        </w:tabs>
        <w:spacing w:line="500" w:lineRule="exact"/>
        <w:ind w:firstLine="420" w:firstLineChars="200"/>
        <w:rPr>
          <w:rFonts w:ascii="新宋体" w:hAnsi="新宋体" w:eastAsia="新宋体"/>
        </w:rPr>
      </w:pPr>
      <w:r>
        <w:rPr>
          <w:rFonts w:hint="eastAsia" w:ascii="新宋体" w:hAnsi="新宋体" w:eastAsia="新宋体"/>
        </w:rPr>
        <w:t xml:space="preserve">   </w:t>
      </w:r>
      <w:r>
        <w:rPr>
          <w:rFonts w:hint="eastAsia" w:ascii="新宋体" w:hAnsi="新宋体" w:eastAsia="新宋体"/>
          <w:b/>
        </w:rPr>
        <w:t>（报价人制表时应删去上述各段话）</w:t>
      </w: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atLeas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r>
        <w:rPr>
          <w:rFonts w:hint="eastAsia" w:ascii="新宋体" w:hAnsi="新宋体" w:eastAsia="新宋体"/>
          <w:sz w:val="24"/>
          <w:u w:val="single"/>
        </w:rPr>
        <w:t xml:space="preserve">              </w:t>
      </w:r>
    </w:p>
    <w:p>
      <w:pPr>
        <w:tabs>
          <w:tab w:val="left" w:pos="5355"/>
        </w:tabs>
        <w:jc w:val="left"/>
        <w:outlineLvl w:val="0"/>
        <w:rPr>
          <w:rFonts w:ascii="新宋体" w:hAnsi="新宋体" w:eastAsia="新宋体"/>
          <w:b/>
        </w:rPr>
      </w:pPr>
      <w:r>
        <w:rPr>
          <w:rFonts w:hint="eastAsia" w:ascii="新宋体" w:hAnsi="新宋体" w:eastAsia="新宋体"/>
        </w:rPr>
        <w:br w:type="page"/>
      </w:r>
      <w:bookmarkStart w:id="159" w:name="_Toc13726"/>
      <w:r>
        <w:rPr>
          <w:rFonts w:hint="eastAsia" w:ascii="新宋体" w:hAnsi="新宋体" w:eastAsia="新宋体"/>
          <w:b/>
        </w:rPr>
        <w:t>附件2</w:t>
      </w:r>
      <w:bookmarkEnd w:id="159"/>
    </w:p>
    <w:p>
      <w:pPr>
        <w:spacing w:line="420" w:lineRule="exact"/>
        <w:jc w:val="center"/>
        <w:rPr>
          <w:rFonts w:ascii="新宋体" w:hAnsi="新宋体" w:eastAsia="新宋体"/>
        </w:rPr>
      </w:pPr>
    </w:p>
    <w:p>
      <w:pPr>
        <w:spacing w:line="420" w:lineRule="exact"/>
        <w:jc w:val="center"/>
        <w:rPr>
          <w:rFonts w:ascii="新宋体" w:hAnsi="新宋体" w:eastAsia="新宋体"/>
          <w:b/>
          <w:sz w:val="30"/>
          <w:szCs w:val="30"/>
        </w:rPr>
      </w:pPr>
      <w:r>
        <w:rPr>
          <w:rFonts w:hint="eastAsia" w:ascii="新宋体" w:hAnsi="新宋体" w:eastAsia="新宋体"/>
          <w:b/>
          <w:sz w:val="30"/>
          <w:szCs w:val="30"/>
        </w:rPr>
        <w:t>报 价 书</w:t>
      </w:r>
    </w:p>
    <w:p>
      <w:pPr>
        <w:rPr>
          <w:rFonts w:ascii="新宋体" w:hAnsi="新宋体" w:eastAsia="新宋体"/>
          <w:sz w:val="24"/>
        </w:rPr>
      </w:pPr>
    </w:p>
    <w:p>
      <w:pPr>
        <w:spacing w:line="440" w:lineRule="exact"/>
        <w:rPr>
          <w:rFonts w:ascii="新宋体" w:hAnsi="新宋体" w:eastAsia="新宋体"/>
          <w:sz w:val="24"/>
        </w:rPr>
      </w:pPr>
      <w:r>
        <w:rPr>
          <w:rFonts w:hint="eastAsia" w:ascii="新宋体" w:hAnsi="新宋体" w:eastAsia="新宋体"/>
          <w:sz w:val="24"/>
        </w:rPr>
        <w:t>致：</w:t>
      </w:r>
      <w:r>
        <w:rPr>
          <w:rFonts w:hint="eastAsia" w:ascii="新宋体" w:hAnsi="新宋体" w:eastAsia="新宋体"/>
          <w:sz w:val="24"/>
          <w:u w:val="single"/>
        </w:rPr>
        <w:t>福建省顺鑫招标代理有限公司</w:t>
      </w:r>
    </w:p>
    <w:p>
      <w:pPr>
        <w:spacing w:line="440" w:lineRule="exact"/>
        <w:ind w:firstLine="480"/>
        <w:rPr>
          <w:rFonts w:ascii="新宋体" w:hAnsi="新宋体" w:eastAsia="新宋体"/>
          <w:sz w:val="24"/>
        </w:rPr>
      </w:pPr>
      <w:r>
        <w:rPr>
          <w:rFonts w:hint="eastAsia" w:ascii="新宋体" w:hAnsi="新宋体" w:eastAsia="新宋体"/>
          <w:sz w:val="24"/>
        </w:rPr>
        <w:t xml:space="preserve">根据贵方为 </w:t>
      </w:r>
      <w:r>
        <w:rPr>
          <w:rFonts w:hint="eastAsia" w:ascii="新宋体" w:hAnsi="新宋体" w:eastAsia="新宋体"/>
          <w:sz w:val="24"/>
          <w:u w:val="single"/>
        </w:rPr>
        <w:t xml:space="preserve">          （项目名称）</w:t>
      </w:r>
      <w:r>
        <w:rPr>
          <w:rFonts w:hint="eastAsia" w:ascii="新宋体" w:hAnsi="新宋体" w:eastAsia="新宋体"/>
          <w:sz w:val="24"/>
        </w:rPr>
        <w:t xml:space="preserve">的磋商邀请（招标编号）: </w:t>
      </w:r>
      <w:r>
        <w:rPr>
          <w:rFonts w:hint="eastAsia" w:ascii="新宋体" w:hAnsi="新宋体" w:eastAsia="新宋体"/>
          <w:sz w:val="24"/>
          <w:u w:val="single"/>
        </w:rPr>
        <w:t xml:space="preserve">        </w:t>
      </w:r>
      <w:r>
        <w:rPr>
          <w:rFonts w:hint="eastAsia" w:ascii="新宋体" w:hAnsi="新宋体" w:eastAsia="新宋体"/>
          <w:sz w:val="24"/>
        </w:rPr>
        <w:t>，本签署代表</w:t>
      </w:r>
      <w:r>
        <w:rPr>
          <w:rFonts w:hint="eastAsia" w:ascii="新宋体" w:hAnsi="新宋体" w:eastAsia="新宋体"/>
          <w:sz w:val="24"/>
          <w:u w:val="single"/>
        </w:rPr>
        <w:t>（全名、职务）</w:t>
      </w:r>
      <w:r>
        <w:rPr>
          <w:rFonts w:hint="eastAsia" w:ascii="新宋体" w:hAnsi="新宋体" w:eastAsia="新宋体"/>
          <w:sz w:val="24"/>
        </w:rPr>
        <w:t>被正式授权并代表报价人</w:t>
      </w:r>
      <w:r>
        <w:rPr>
          <w:rFonts w:hint="eastAsia" w:ascii="新宋体" w:hAnsi="新宋体" w:eastAsia="新宋体"/>
          <w:sz w:val="24"/>
          <w:u w:val="single"/>
        </w:rPr>
        <w:t>（报价人全称）</w:t>
      </w:r>
      <w:r>
        <w:rPr>
          <w:rFonts w:hint="eastAsia" w:ascii="新宋体" w:hAnsi="新宋体" w:eastAsia="新宋体"/>
          <w:sz w:val="24"/>
        </w:rPr>
        <w:t>提交下述文件正本一份和副本</w:t>
      </w:r>
      <w:r>
        <w:rPr>
          <w:rFonts w:hint="eastAsia" w:ascii="新宋体" w:hAnsi="新宋体" w:eastAsia="新宋体"/>
          <w:sz w:val="24"/>
          <w:u w:val="single"/>
        </w:rPr>
        <w:t xml:space="preserve">    </w:t>
      </w:r>
      <w:r>
        <w:rPr>
          <w:rFonts w:hint="eastAsia" w:ascii="新宋体" w:hAnsi="新宋体" w:eastAsia="新宋体"/>
          <w:sz w:val="24"/>
        </w:rPr>
        <w:t>份及电子版1份。</w:t>
      </w:r>
    </w:p>
    <w:p>
      <w:pPr>
        <w:widowControl/>
        <w:tabs>
          <w:tab w:val="left" w:pos="900"/>
          <w:tab w:val="left" w:pos="1100"/>
        </w:tabs>
        <w:spacing w:line="500" w:lineRule="exact"/>
        <w:ind w:firstLine="546" w:firstLineChars="195"/>
        <w:outlineLvl w:val="0"/>
        <w:rPr>
          <w:rFonts w:ascii="新宋体" w:hAnsi="新宋体" w:eastAsia="新宋体"/>
          <w:spacing w:val="20"/>
          <w:sz w:val="24"/>
        </w:rPr>
      </w:pPr>
      <w:bookmarkStart w:id="160" w:name="_Toc12741"/>
      <w:r>
        <w:rPr>
          <w:rFonts w:hint="eastAsia" w:ascii="新宋体" w:hAnsi="新宋体" w:eastAsia="新宋体"/>
          <w:spacing w:val="20"/>
          <w:sz w:val="24"/>
        </w:rPr>
        <w:t>(1)报价人资格、技术、商务部分自评一览表</w:t>
      </w:r>
      <w:bookmarkEnd w:id="160"/>
    </w:p>
    <w:p>
      <w:pPr>
        <w:widowControl/>
        <w:tabs>
          <w:tab w:val="left" w:pos="900"/>
          <w:tab w:val="left" w:pos="1100"/>
        </w:tabs>
        <w:spacing w:line="500" w:lineRule="exact"/>
        <w:ind w:firstLine="588" w:firstLineChars="245"/>
        <w:outlineLvl w:val="0"/>
        <w:rPr>
          <w:rFonts w:ascii="新宋体" w:hAnsi="新宋体" w:eastAsia="新宋体"/>
          <w:sz w:val="24"/>
        </w:rPr>
      </w:pPr>
      <w:bookmarkStart w:id="161" w:name="_Toc17847"/>
      <w:r>
        <w:rPr>
          <w:rFonts w:hint="eastAsia" w:ascii="新宋体" w:hAnsi="新宋体" w:eastAsia="新宋体"/>
          <w:sz w:val="24"/>
        </w:rPr>
        <w:t>(2)报价书</w:t>
      </w:r>
      <w:bookmarkEnd w:id="161"/>
    </w:p>
    <w:p>
      <w:pPr>
        <w:widowControl/>
        <w:tabs>
          <w:tab w:val="left" w:pos="900"/>
          <w:tab w:val="left" w:pos="1100"/>
        </w:tabs>
        <w:spacing w:line="500" w:lineRule="exact"/>
        <w:ind w:firstLine="588" w:firstLineChars="245"/>
        <w:outlineLvl w:val="0"/>
        <w:rPr>
          <w:rFonts w:ascii="新宋体" w:hAnsi="新宋体" w:eastAsia="新宋体"/>
          <w:sz w:val="24"/>
        </w:rPr>
      </w:pPr>
      <w:bookmarkStart w:id="162" w:name="_Toc2910"/>
      <w:r>
        <w:rPr>
          <w:rFonts w:hint="eastAsia" w:ascii="新宋体" w:hAnsi="新宋体" w:eastAsia="新宋体"/>
          <w:sz w:val="24"/>
        </w:rPr>
        <w:t>(3)</w:t>
      </w:r>
      <w:r>
        <w:rPr>
          <w:rFonts w:hint="eastAsia" w:ascii="新宋体" w:hAnsi="新宋体" w:eastAsia="新宋体"/>
          <w:spacing w:val="20"/>
          <w:sz w:val="24"/>
        </w:rPr>
        <w:t>报价一览表</w:t>
      </w:r>
      <w:bookmarkEnd w:id="162"/>
    </w:p>
    <w:p>
      <w:pPr>
        <w:widowControl/>
        <w:tabs>
          <w:tab w:val="left" w:pos="900"/>
          <w:tab w:val="left" w:pos="1100"/>
        </w:tabs>
        <w:spacing w:line="500" w:lineRule="exact"/>
        <w:ind w:firstLine="600" w:firstLineChars="250"/>
        <w:outlineLvl w:val="0"/>
        <w:rPr>
          <w:rFonts w:ascii="新宋体" w:hAnsi="新宋体" w:eastAsia="新宋体"/>
          <w:sz w:val="24"/>
        </w:rPr>
      </w:pPr>
      <w:bookmarkStart w:id="163" w:name="_Toc9702"/>
      <w:r>
        <w:rPr>
          <w:rFonts w:hint="eastAsia" w:ascii="新宋体" w:hAnsi="新宋体" w:eastAsia="新宋体"/>
          <w:sz w:val="24"/>
        </w:rPr>
        <w:t>(4)投标分项报价表</w:t>
      </w:r>
      <w:bookmarkEnd w:id="163"/>
    </w:p>
    <w:p>
      <w:pPr>
        <w:widowControl/>
        <w:tabs>
          <w:tab w:val="left" w:pos="900"/>
          <w:tab w:val="left" w:pos="1100"/>
        </w:tabs>
        <w:spacing w:line="500" w:lineRule="exact"/>
        <w:ind w:firstLine="600" w:firstLineChars="250"/>
        <w:outlineLvl w:val="0"/>
        <w:rPr>
          <w:rFonts w:ascii="新宋体" w:hAnsi="新宋体" w:eastAsia="新宋体"/>
          <w:sz w:val="24"/>
        </w:rPr>
      </w:pPr>
      <w:bookmarkStart w:id="164" w:name="_Toc1027"/>
      <w:r>
        <w:rPr>
          <w:rFonts w:hint="eastAsia" w:ascii="新宋体" w:hAnsi="新宋体" w:eastAsia="新宋体"/>
          <w:sz w:val="24"/>
        </w:rPr>
        <w:t>(5)中小企业生产或销售的产品或服务优惠明细表</w:t>
      </w:r>
      <w:bookmarkEnd w:id="164"/>
    </w:p>
    <w:p>
      <w:pPr>
        <w:widowControl/>
        <w:tabs>
          <w:tab w:val="left" w:pos="900"/>
          <w:tab w:val="left" w:pos="1100"/>
        </w:tabs>
        <w:spacing w:line="500" w:lineRule="exact"/>
        <w:ind w:firstLine="600" w:firstLineChars="250"/>
        <w:outlineLvl w:val="0"/>
        <w:rPr>
          <w:rFonts w:ascii="新宋体" w:hAnsi="新宋体" w:eastAsia="新宋体"/>
          <w:sz w:val="24"/>
        </w:rPr>
      </w:pPr>
      <w:bookmarkStart w:id="165" w:name="_Toc20479"/>
      <w:r>
        <w:rPr>
          <w:rFonts w:hint="eastAsia" w:ascii="新宋体" w:hAnsi="新宋体" w:eastAsia="新宋体"/>
          <w:sz w:val="24"/>
        </w:rPr>
        <w:t>(6)服务要求、商务条款偏离表</w:t>
      </w:r>
      <w:bookmarkEnd w:id="165"/>
    </w:p>
    <w:p>
      <w:pPr>
        <w:widowControl/>
        <w:tabs>
          <w:tab w:val="left" w:pos="900"/>
          <w:tab w:val="left" w:pos="1100"/>
        </w:tabs>
        <w:spacing w:line="500" w:lineRule="exact"/>
        <w:ind w:firstLine="600" w:firstLineChars="250"/>
        <w:outlineLvl w:val="0"/>
        <w:rPr>
          <w:rFonts w:ascii="新宋体" w:hAnsi="新宋体" w:eastAsia="新宋体"/>
          <w:sz w:val="24"/>
        </w:rPr>
      </w:pPr>
      <w:bookmarkStart w:id="166" w:name="_Toc10952"/>
      <w:r>
        <w:rPr>
          <w:rFonts w:hint="eastAsia" w:ascii="新宋体" w:hAnsi="新宋体" w:eastAsia="新宋体"/>
          <w:sz w:val="24"/>
        </w:rPr>
        <w:t>(7)报价人的资格证明文件</w:t>
      </w:r>
      <w:bookmarkEnd w:id="166"/>
    </w:p>
    <w:p>
      <w:pPr>
        <w:widowControl/>
        <w:tabs>
          <w:tab w:val="left" w:pos="900"/>
          <w:tab w:val="left" w:pos="1100"/>
        </w:tabs>
        <w:spacing w:line="500" w:lineRule="exact"/>
        <w:ind w:firstLine="600" w:firstLineChars="250"/>
        <w:outlineLvl w:val="0"/>
        <w:rPr>
          <w:rFonts w:ascii="新宋体" w:hAnsi="新宋体" w:eastAsia="新宋体"/>
          <w:sz w:val="24"/>
        </w:rPr>
      </w:pPr>
      <w:bookmarkStart w:id="167" w:name="_Toc18722"/>
      <w:r>
        <w:rPr>
          <w:rFonts w:hint="eastAsia" w:ascii="新宋体" w:hAnsi="新宋体" w:eastAsia="新宋体"/>
          <w:sz w:val="24"/>
        </w:rPr>
        <w:t>(8)财务状况报告、依法缴纳税收和社会保障资金</w:t>
      </w:r>
      <w:bookmarkEnd w:id="167"/>
    </w:p>
    <w:p>
      <w:pPr>
        <w:widowControl/>
        <w:tabs>
          <w:tab w:val="left" w:pos="900"/>
          <w:tab w:val="left" w:pos="1100"/>
        </w:tabs>
        <w:spacing w:line="500" w:lineRule="exact"/>
        <w:ind w:firstLine="600" w:firstLineChars="250"/>
        <w:outlineLvl w:val="0"/>
        <w:rPr>
          <w:rFonts w:ascii="新宋体" w:hAnsi="新宋体" w:eastAsia="新宋体"/>
          <w:sz w:val="24"/>
        </w:rPr>
      </w:pPr>
      <w:bookmarkStart w:id="168" w:name="_Toc24865"/>
      <w:r>
        <w:rPr>
          <w:rFonts w:hint="eastAsia" w:ascii="新宋体" w:hAnsi="新宋体" w:eastAsia="新宋体"/>
          <w:sz w:val="24"/>
        </w:rPr>
        <w:t>(9)履行合同所必需的设备和专业技术能力</w:t>
      </w:r>
      <w:bookmarkEnd w:id="168"/>
    </w:p>
    <w:p>
      <w:pPr>
        <w:widowControl/>
        <w:tabs>
          <w:tab w:val="left" w:pos="900"/>
          <w:tab w:val="left" w:pos="1100"/>
        </w:tabs>
        <w:spacing w:line="500" w:lineRule="exact"/>
        <w:ind w:firstLine="600" w:firstLineChars="250"/>
        <w:outlineLvl w:val="0"/>
        <w:rPr>
          <w:rFonts w:ascii="新宋体" w:hAnsi="新宋体" w:eastAsia="新宋体"/>
          <w:sz w:val="24"/>
        </w:rPr>
      </w:pPr>
      <w:bookmarkStart w:id="169" w:name="_Toc619"/>
      <w:r>
        <w:rPr>
          <w:rFonts w:hint="eastAsia" w:ascii="新宋体" w:hAnsi="新宋体" w:eastAsia="新宋体"/>
          <w:sz w:val="24"/>
        </w:rPr>
        <w:t>(10)参加采购活动前三年内在经营活动中没有重大违法记录书面声明</w:t>
      </w:r>
      <w:bookmarkEnd w:id="169"/>
    </w:p>
    <w:p>
      <w:pPr>
        <w:widowControl/>
        <w:tabs>
          <w:tab w:val="left" w:pos="900"/>
          <w:tab w:val="left" w:pos="1100"/>
        </w:tabs>
        <w:spacing w:line="500" w:lineRule="exact"/>
        <w:ind w:firstLine="600" w:firstLineChars="250"/>
        <w:outlineLvl w:val="0"/>
        <w:rPr>
          <w:rFonts w:ascii="新宋体" w:hAnsi="新宋体" w:eastAsia="新宋体"/>
          <w:sz w:val="24"/>
        </w:rPr>
      </w:pPr>
      <w:bookmarkStart w:id="170" w:name="_Toc23403"/>
      <w:r>
        <w:rPr>
          <w:rFonts w:hint="eastAsia" w:ascii="新宋体" w:hAnsi="新宋体" w:eastAsia="新宋体"/>
          <w:sz w:val="24"/>
        </w:rPr>
        <w:t>(11)报价人未被列入失信被执行人、重大税收违法案件当事人名单、政府采购严重违法失信行为记录名单的证明材料</w:t>
      </w:r>
      <w:bookmarkEnd w:id="170"/>
    </w:p>
    <w:p>
      <w:pPr>
        <w:spacing w:line="380" w:lineRule="exact"/>
        <w:ind w:firstLine="588" w:firstLineChars="245"/>
        <w:outlineLvl w:val="0"/>
        <w:rPr>
          <w:rFonts w:ascii="新宋体" w:hAnsi="新宋体" w:eastAsia="新宋体"/>
          <w:sz w:val="24"/>
        </w:rPr>
      </w:pPr>
      <w:bookmarkStart w:id="171" w:name="_Toc28614"/>
      <w:r>
        <w:rPr>
          <w:rFonts w:hint="eastAsia" w:ascii="新宋体" w:hAnsi="新宋体" w:eastAsia="新宋体"/>
          <w:sz w:val="24"/>
        </w:rPr>
        <w:t>(12)报价人提交的其它资料</w:t>
      </w:r>
      <w:bookmarkEnd w:id="171"/>
    </w:p>
    <w:p>
      <w:pPr>
        <w:spacing w:line="440" w:lineRule="exact"/>
        <w:ind w:firstLine="600" w:firstLineChars="250"/>
        <w:rPr>
          <w:rFonts w:ascii="新宋体" w:hAnsi="新宋体" w:eastAsia="新宋体"/>
          <w:sz w:val="24"/>
        </w:rPr>
      </w:pPr>
      <w:r>
        <w:rPr>
          <w:rFonts w:hint="eastAsia" w:ascii="新宋体" w:hAnsi="新宋体" w:eastAsia="新宋体"/>
          <w:sz w:val="24"/>
        </w:rPr>
        <w:t>以</w:t>
      </w:r>
      <w:r>
        <w:rPr>
          <w:rFonts w:hint="eastAsia" w:ascii="新宋体" w:hAnsi="新宋体" w:eastAsia="新宋体"/>
          <w:sz w:val="24"/>
          <w:u w:val="single"/>
        </w:rPr>
        <w:t xml:space="preserve">       </w:t>
      </w:r>
      <w:r>
        <w:rPr>
          <w:rFonts w:hint="eastAsia" w:ascii="新宋体" w:hAnsi="新宋体" w:eastAsia="新宋体"/>
          <w:sz w:val="24"/>
        </w:rPr>
        <w:t>方式提供的金额为人民币</w:t>
      </w:r>
      <w:r>
        <w:rPr>
          <w:rFonts w:hint="eastAsia" w:ascii="新宋体" w:hAnsi="新宋体" w:eastAsia="新宋体"/>
          <w:sz w:val="24"/>
          <w:u w:val="single"/>
        </w:rPr>
        <w:t xml:space="preserve">       </w:t>
      </w:r>
      <w:r>
        <w:rPr>
          <w:rFonts w:hint="eastAsia" w:ascii="新宋体" w:hAnsi="新宋体" w:eastAsia="新宋体"/>
          <w:sz w:val="24"/>
        </w:rPr>
        <w:t>元的磋商保证金。</w:t>
      </w:r>
    </w:p>
    <w:p>
      <w:pPr>
        <w:tabs>
          <w:tab w:val="left" w:pos="1260"/>
        </w:tabs>
        <w:spacing w:line="440" w:lineRule="exact"/>
        <w:ind w:firstLine="588" w:firstLineChars="245"/>
        <w:rPr>
          <w:rFonts w:ascii="新宋体" w:hAnsi="新宋体" w:eastAsia="新宋体"/>
          <w:sz w:val="24"/>
        </w:rPr>
      </w:pPr>
      <w:r>
        <w:rPr>
          <w:rFonts w:hint="eastAsia" w:ascii="新宋体" w:hAnsi="新宋体" w:eastAsia="新宋体"/>
          <w:sz w:val="24"/>
        </w:rPr>
        <w:t>据此函，签署代表宣布同意如下：</w:t>
      </w:r>
    </w:p>
    <w:p>
      <w:pPr>
        <w:numPr>
          <w:ilvl w:val="0"/>
          <w:numId w:val="4"/>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我方愿意积极参与本项目的投标，并保证遵守竞争性磋商文件的全部规定，所提交的材料中所含的信息均为真实、准确、完整，且不具有任何误导性。</w:t>
      </w:r>
    </w:p>
    <w:p>
      <w:pPr>
        <w:numPr>
          <w:ilvl w:val="0"/>
          <w:numId w:val="4"/>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我方已详细审查全部竞争性磋商文件，包括修改文件（如有的话）和有关附件，将自行承担因对全部竞争性磋商文件理解不正确或误解而产生的相应后果。</w:t>
      </w:r>
    </w:p>
    <w:p>
      <w:pPr>
        <w:numPr>
          <w:ilvl w:val="0"/>
          <w:numId w:val="4"/>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我方将按竞争性磋商文件的规定履行合同责任和义务。</w:t>
      </w:r>
    </w:p>
    <w:p>
      <w:pPr>
        <w:numPr>
          <w:ilvl w:val="0"/>
          <w:numId w:val="4"/>
        </w:numPr>
        <w:tabs>
          <w:tab w:val="left" w:pos="0"/>
        </w:tabs>
        <w:spacing w:line="440" w:lineRule="exact"/>
        <w:ind w:left="0" w:right="-210" w:rightChars="-100" w:firstLine="527"/>
        <w:rPr>
          <w:rFonts w:ascii="新宋体" w:hAnsi="新宋体" w:eastAsia="新宋体"/>
          <w:sz w:val="24"/>
        </w:rPr>
      </w:pPr>
      <w:r>
        <w:rPr>
          <w:rFonts w:hint="eastAsia" w:ascii="新宋体" w:hAnsi="新宋体" w:eastAsia="新宋体"/>
          <w:sz w:val="24"/>
        </w:rPr>
        <w:t>本响应文件自开标日起报价有效期为：投标截止期结束后60个日历日</w:t>
      </w:r>
    </w:p>
    <w:p>
      <w:pPr>
        <w:numPr>
          <w:ilvl w:val="0"/>
          <w:numId w:val="4"/>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如果发生竞争性磋商文件第二章报价人须知第12条所述情况，则同意招标代理人不予退还磋商保证金。</w:t>
      </w:r>
    </w:p>
    <w:p>
      <w:pPr>
        <w:numPr>
          <w:ilvl w:val="0"/>
          <w:numId w:val="4"/>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我方同意提供按照采购人可能要求的与其投标有关的一切数据或资料，完全理解贵方不一定要接受最低的报价或收到的任何投标。</w:t>
      </w:r>
    </w:p>
    <w:p>
      <w:pPr>
        <w:numPr>
          <w:ilvl w:val="0"/>
          <w:numId w:val="4"/>
        </w:numPr>
        <w:tabs>
          <w:tab w:val="left" w:pos="0"/>
        </w:tabs>
        <w:spacing w:line="440" w:lineRule="exact"/>
        <w:ind w:left="0" w:firstLine="525"/>
        <w:rPr>
          <w:rFonts w:ascii="新宋体" w:hAnsi="新宋体" w:eastAsia="新宋体"/>
          <w:sz w:val="24"/>
        </w:rPr>
      </w:pPr>
      <w:r>
        <w:rPr>
          <w:rFonts w:hint="eastAsia" w:ascii="新宋体" w:hAnsi="新宋体" w:eastAsia="新宋体"/>
          <w:sz w:val="24"/>
        </w:rPr>
        <w:t>与本投标有关的一切正式往来通讯请寄：</w:t>
      </w:r>
    </w:p>
    <w:p>
      <w:pPr>
        <w:spacing w:line="440" w:lineRule="exact"/>
        <w:rPr>
          <w:rFonts w:ascii="新宋体" w:hAnsi="新宋体" w:eastAsia="新宋体"/>
          <w:sz w:val="24"/>
        </w:rPr>
      </w:pPr>
      <w:r>
        <w:rPr>
          <w:rFonts w:hint="eastAsia" w:ascii="新宋体" w:hAnsi="新宋体" w:eastAsia="新宋体"/>
          <w:sz w:val="24"/>
        </w:rPr>
        <w:t xml:space="preserve">     </w:t>
      </w:r>
    </w:p>
    <w:p>
      <w:pPr>
        <w:spacing w:line="440" w:lineRule="exact"/>
        <w:ind w:firstLine="600" w:firstLineChars="250"/>
        <w:rPr>
          <w:rFonts w:ascii="新宋体" w:hAnsi="新宋体" w:eastAsia="新宋体"/>
          <w:sz w:val="24"/>
          <w:u w:val="single"/>
        </w:rPr>
      </w:pPr>
      <w:r>
        <w:rPr>
          <w:rFonts w:hint="eastAsia" w:ascii="新宋体" w:hAnsi="新宋体" w:eastAsia="新宋体"/>
          <w:sz w:val="24"/>
        </w:rPr>
        <w:t>报价人全称（加盖公章） ：</w:t>
      </w:r>
      <w:r>
        <w:rPr>
          <w:rFonts w:hint="eastAsia" w:ascii="新宋体" w:hAnsi="新宋体" w:eastAsia="新宋体"/>
          <w:sz w:val="24"/>
          <w:u w:val="single"/>
        </w:rPr>
        <w:t xml:space="preserve">                       </w:t>
      </w:r>
    </w:p>
    <w:p>
      <w:pPr>
        <w:spacing w:line="440" w:lineRule="exact"/>
        <w:ind w:firstLine="117" w:firstLineChars="49"/>
        <w:rPr>
          <w:rFonts w:ascii="新宋体" w:hAnsi="新宋体" w:eastAsia="新宋体"/>
          <w:sz w:val="24"/>
          <w:u w:val="single"/>
        </w:rPr>
      </w:pPr>
      <w:r>
        <w:rPr>
          <w:rFonts w:hint="eastAsia" w:ascii="新宋体" w:hAnsi="新宋体" w:eastAsia="新宋体"/>
          <w:sz w:val="24"/>
        </w:rPr>
        <w:t xml:space="preserve">    地址：</w:t>
      </w:r>
      <w:r>
        <w:rPr>
          <w:rFonts w:hint="eastAsia" w:ascii="新宋体" w:hAnsi="新宋体" w:eastAsia="新宋体"/>
          <w:sz w:val="24"/>
          <w:u w:val="single"/>
        </w:rPr>
        <w:t xml:space="preserve">                           </w:t>
      </w:r>
      <w:r>
        <w:rPr>
          <w:rFonts w:hint="eastAsia" w:ascii="新宋体" w:hAnsi="新宋体" w:eastAsia="新宋体"/>
          <w:sz w:val="24"/>
        </w:rPr>
        <w:t xml:space="preserve"> 邮编：</w:t>
      </w:r>
      <w:r>
        <w:rPr>
          <w:rFonts w:hint="eastAsia" w:ascii="新宋体" w:hAnsi="新宋体" w:eastAsia="新宋体"/>
          <w:sz w:val="24"/>
          <w:u w:val="single"/>
        </w:rPr>
        <w:t xml:space="preserve">         </w:t>
      </w:r>
    </w:p>
    <w:p>
      <w:pPr>
        <w:spacing w:line="440" w:lineRule="exact"/>
        <w:ind w:firstLine="235" w:firstLineChars="98"/>
        <w:rPr>
          <w:rFonts w:ascii="新宋体" w:hAnsi="新宋体" w:eastAsia="新宋体"/>
          <w:sz w:val="24"/>
          <w:u w:val="single"/>
        </w:rPr>
      </w:pPr>
      <w:r>
        <w:rPr>
          <w:rFonts w:hint="eastAsia" w:ascii="新宋体" w:hAnsi="新宋体" w:eastAsia="新宋体"/>
          <w:sz w:val="24"/>
        </w:rPr>
        <w:t xml:space="preserve">   电话：</w:t>
      </w:r>
      <w:r>
        <w:rPr>
          <w:rFonts w:hint="eastAsia" w:ascii="新宋体" w:hAnsi="新宋体" w:eastAsia="新宋体"/>
          <w:sz w:val="24"/>
          <w:u w:val="single"/>
        </w:rPr>
        <w:t xml:space="preserve">                 </w:t>
      </w:r>
      <w:r>
        <w:rPr>
          <w:rFonts w:hint="eastAsia" w:ascii="新宋体" w:hAnsi="新宋体" w:eastAsia="新宋体"/>
          <w:sz w:val="24"/>
        </w:rPr>
        <w:t xml:space="preserve"> 传真：</w:t>
      </w:r>
      <w:r>
        <w:rPr>
          <w:rFonts w:hint="eastAsia" w:ascii="新宋体" w:hAnsi="新宋体" w:eastAsia="新宋体"/>
          <w:sz w:val="24"/>
          <w:u w:val="single"/>
        </w:rPr>
        <w:t xml:space="preserve">                   </w:t>
      </w:r>
    </w:p>
    <w:p>
      <w:pPr>
        <w:spacing w:line="440" w:lineRule="exact"/>
        <w:ind w:firstLine="590" w:firstLineChars="246"/>
        <w:rPr>
          <w:rFonts w:ascii="新宋体" w:hAnsi="新宋体" w:eastAsia="新宋体"/>
          <w:sz w:val="24"/>
          <w:u w:val="single"/>
        </w:rPr>
      </w:pPr>
      <w:r>
        <w:rPr>
          <w:rFonts w:hint="eastAsia" w:ascii="新宋体" w:hAnsi="新宋体" w:eastAsia="新宋体"/>
          <w:sz w:val="24"/>
        </w:rPr>
        <w:t>投标代表（印刷体）：</w:t>
      </w:r>
      <w:r>
        <w:rPr>
          <w:rFonts w:hint="eastAsia" w:ascii="新宋体" w:hAnsi="新宋体" w:eastAsia="新宋体"/>
          <w:sz w:val="24"/>
          <w:u w:val="single"/>
        </w:rPr>
        <w:t xml:space="preserve">          </w:t>
      </w:r>
      <w:r>
        <w:rPr>
          <w:rFonts w:hint="eastAsia" w:ascii="新宋体" w:hAnsi="新宋体" w:eastAsia="新宋体"/>
          <w:sz w:val="24"/>
        </w:rPr>
        <w:t xml:space="preserve"> 签署：</w:t>
      </w:r>
      <w:r>
        <w:rPr>
          <w:rFonts w:hint="eastAsia" w:ascii="新宋体" w:hAnsi="新宋体" w:eastAsia="新宋体"/>
          <w:sz w:val="24"/>
          <w:u w:val="single"/>
        </w:rPr>
        <w:t xml:space="preserve">           </w:t>
      </w:r>
    </w:p>
    <w:p>
      <w:pPr>
        <w:spacing w:line="440" w:lineRule="exact"/>
        <w:ind w:firstLine="590" w:firstLineChars="246"/>
        <w:rPr>
          <w:rFonts w:ascii="新宋体" w:hAnsi="新宋体" w:eastAsia="新宋体"/>
          <w:sz w:val="24"/>
        </w:rPr>
      </w:pPr>
      <w:r>
        <w:rPr>
          <w:rFonts w:hint="eastAsia" w:ascii="新宋体" w:hAnsi="新宋体" w:eastAsia="新宋体"/>
          <w:sz w:val="24"/>
        </w:rPr>
        <w:t>手机：</w:t>
      </w:r>
      <w:r>
        <w:rPr>
          <w:rFonts w:hint="eastAsia" w:ascii="新宋体" w:hAnsi="新宋体" w:eastAsia="新宋体"/>
          <w:sz w:val="24"/>
          <w:u w:val="single"/>
        </w:rPr>
        <w:t xml:space="preserve">                </w:t>
      </w:r>
      <w:r>
        <w:rPr>
          <w:rFonts w:hint="eastAsia" w:ascii="新宋体" w:hAnsi="新宋体" w:eastAsia="新宋体"/>
          <w:sz w:val="24"/>
        </w:rPr>
        <w:t xml:space="preserve">  日期 ：201</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月</w:t>
      </w:r>
      <w:r>
        <w:rPr>
          <w:rFonts w:hint="eastAsia" w:ascii="新宋体" w:hAnsi="新宋体" w:eastAsia="新宋体"/>
          <w:sz w:val="24"/>
          <w:u w:val="single"/>
        </w:rPr>
        <w:t xml:space="preserve">   </w:t>
      </w:r>
      <w:r>
        <w:rPr>
          <w:rFonts w:hint="eastAsia" w:ascii="新宋体" w:hAnsi="新宋体" w:eastAsia="新宋体"/>
          <w:sz w:val="24"/>
        </w:rPr>
        <w:t>日</w:t>
      </w:r>
    </w:p>
    <w:p>
      <w:pPr>
        <w:tabs>
          <w:tab w:val="left" w:pos="5355"/>
        </w:tabs>
        <w:jc w:val="left"/>
        <w:outlineLvl w:val="0"/>
        <w:rPr>
          <w:rFonts w:ascii="新宋体" w:hAnsi="新宋体" w:eastAsia="新宋体"/>
          <w:b/>
        </w:rPr>
      </w:pPr>
      <w:r>
        <w:rPr>
          <w:rFonts w:hint="eastAsia" w:ascii="新宋体" w:hAnsi="新宋体" w:eastAsia="新宋体"/>
          <w:sz w:val="24"/>
        </w:rPr>
        <w:br w:type="page"/>
      </w:r>
      <w:bookmarkStart w:id="172" w:name="_Toc4823"/>
      <w:r>
        <w:rPr>
          <w:rFonts w:hint="eastAsia" w:ascii="新宋体" w:hAnsi="新宋体" w:eastAsia="新宋体"/>
          <w:b/>
        </w:rPr>
        <w:t>附件3</w:t>
      </w:r>
      <w:bookmarkEnd w:id="172"/>
    </w:p>
    <w:p>
      <w:pPr>
        <w:jc w:val="center"/>
        <w:rPr>
          <w:rFonts w:ascii="新宋体" w:hAnsi="新宋体" w:eastAsia="新宋体"/>
          <w:b/>
          <w:spacing w:val="20"/>
          <w:sz w:val="30"/>
          <w:szCs w:val="30"/>
        </w:rPr>
      </w:pPr>
      <w:r>
        <w:rPr>
          <w:rFonts w:hint="eastAsia" w:ascii="新宋体" w:hAnsi="新宋体" w:eastAsia="新宋体"/>
          <w:b/>
          <w:spacing w:val="20"/>
          <w:sz w:val="30"/>
          <w:szCs w:val="30"/>
        </w:rPr>
        <w:t>报价一览表</w:t>
      </w:r>
    </w:p>
    <w:p>
      <w:pPr>
        <w:spacing w:line="360" w:lineRule="auto"/>
        <w:rPr>
          <w:rFonts w:ascii="新宋体" w:hAnsi="新宋体" w:eastAsia="新宋体"/>
          <w:sz w:val="24"/>
        </w:rPr>
      </w:pPr>
    </w:p>
    <w:p>
      <w:pPr>
        <w:spacing w:line="360" w:lineRule="auto"/>
        <w:rPr>
          <w:rFonts w:ascii="新宋体" w:hAnsi="新宋体" w:eastAsia="新宋体"/>
          <w:sz w:val="24"/>
          <w:u w:val="single"/>
        </w:rPr>
      </w:pPr>
      <w:r>
        <w:rPr>
          <w:rFonts w:hint="eastAsia" w:ascii="新宋体" w:hAnsi="新宋体" w:eastAsia="新宋体"/>
          <w:sz w:val="24"/>
        </w:rPr>
        <w:t>招标编号：</w:t>
      </w:r>
      <w:r>
        <w:rPr>
          <w:rFonts w:hint="eastAsia" w:ascii="新宋体" w:hAnsi="新宋体" w:eastAsia="新宋体"/>
          <w:sz w:val="24"/>
          <w:u w:val="single"/>
        </w:rPr>
        <w:t xml:space="preserve">                     </w:t>
      </w:r>
      <w:r>
        <w:rPr>
          <w:rFonts w:hint="eastAsia" w:ascii="新宋体" w:hAnsi="新宋体" w:eastAsia="新宋体"/>
          <w:sz w:val="24"/>
        </w:rPr>
        <w:t xml:space="preserve">    项目名称：</w:t>
      </w:r>
      <w:r>
        <w:rPr>
          <w:rFonts w:hint="eastAsia" w:ascii="新宋体" w:hAnsi="新宋体" w:eastAsia="新宋体"/>
          <w:sz w:val="24"/>
          <w:u w:val="single"/>
        </w:rPr>
        <w:t xml:space="preserve">                       </w:t>
      </w:r>
    </w:p>
    <w:tbl>
      <w:tblPr>
        <w:tblStyle w:val="51"/>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323"/>
        <w:gridCol w:w="2048"/>
        <w:gridCol w:w="71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pPr>
              <w:pStyle w:val="216"/>
              <w:adjustRightInd w:val="0"/>
              <w:snapToGrid w:val="0"/>
              <w:spacing w:line="320" w:lineRule="atLeast"/>
              <w:ind w:firstLine="0" w:firstLineChars="0"/>
              <w:jc w:val="center"/>
              <w:rPr>
                <w:rFonts w:ascii="新宋体" w:hAnsi="新宋体" w:eastAsia="新宋体"/>
                <w:b/>
                <w:szCs w:val="21"/>
              </w:rPr>
            </w:pPr>
            <w:r>
              <w:rPr>
                <w:rFonts w:hint="eastAsia" w:ascii="新宋体" w:hAnsi="新宋体" w:eastAsia="新宋体"/>
                <w:b/>
                <w:szCs w:val="21"/>
              </w:rPr>
              <w:t>合同包</w:t>
            </w:r>
          </w:p>
        </w:tc>
        <w:tc>
          <w:tcPr>
            <w:tcW w:w="4371" w:type="dxa"/>
            <w:gridSpan w:val="2"/>
            <w:tcBorders>
              <w:top w:val="single" w:color="auto" w:sz="4" w:space="0"/>
              <w:left w:val="single" w:color="auto" w:sz="4" w:space="0"/>
              <w:bottom w:val="single" w:color="auto" w:sz="4" w:space="0"/>
              <w:right w:val="single" w:color="auto" w:sz="4" w:space="0"/>
            </w:tcBorders>
            <w:vAlign w:val="center"/>
          </w:tcPr>
          <w:p>
            <w:pPr>
              <w:pStyle w:val="216"/>
              <w:adjustRightInd w:val="0"/>
              <w:snapToGrid w:val="0"/>
              <w:spacing w:line="320" w:lineRule="atLeast"/>
              <w:ind w:firstLine="0" w:firstLineChars="0"/>
              <w:jc w:val="center"/>
              <w:rPr>
                <w:rFonts w:ascii="新宋体" w:hAnsi="新宋体" w:eastAsia="新宋体"/>
                <w:b/>
                <w:szCs w:val="21"/>
              </w:rPr>
            </w:pPr>
            <w:r>
              <w:rPr>
                <w:rFonts w:hint="eastAsia" w:ascii="新宋体" w:hAnsi="新宋体" w:eastAsia="新宋体"/>
                <w:b/>
                <w:szCs w:val="21"/>
              </w:rPr>
              <w:t>项目名称</w:t>
            </w:r>
          </w:p>
        </w:tc>
        <w:tc>
          <w:tcPr>
            <w:tcW w:w="719" w:type="dxa"/>
            <w:tcBorders>
              <w:top w:val="single" w:color="auto" w:sz="4" w:space="0"/>
              <w:left w:val="single" w:color="auto" w:sz="4" w:space="0"/>
              <w:bottom w:val="single" w:color="auto" w:sz="4" w:space="0"/>
              <w:right w:val="single" w:color="auto" w:sz="4" w:space="0"/>
            </w:tcBorders>
            <w:vAlign w:val="center"/>
          </w:tcPr>
          <w:p>
            <w:pPr>
              <w:pStyle w:val="216"/>
              <w:adjustRightInd w:val="0"/>
              <w:snapToGrid w:val="0"/>
              <w:spacing w:line="320" w:lineRule="atLeast"/>
              <w:ind w:firstLine="0" w:firstLineChars="0"/>
              <w:rPr>
                <w:rFonts w:ascii="新宋体" w:hAnsi="新宋体" w:eastAsia="新宋体"/>
                <w:b/>
                <w:szCs w:val="21"/>
              </w:rPr>
            </w:pPr>
            <w:r>
              <w:rPr>
                <w:rFonts w:hint="eastAsia" w:ascii="新宋体" w:hAnsi="新宋体" w:eastAsia="新宋体"/>
                <w:b/>
                <w:szCs w:val="21"/>
              </w:rPr>
              <w:t>数量</w:t>
            </w:r>
          </w:p>
        </w:tc>
        <w:tc>
          <w:tcPr>
            <w:tcW w:w="3184" w:type="dxa"/>
            <w:tcBorders>
              <w:top w:val="single" w:color="auto" w:sz="4" w:space="0"/>
              <w:left w:val="single" w:color="auto" w:sz="4" w:space="0"/>
              <w:right w:val="single" w:color="auto" w:sz="4" w:space="0"/>
            </w:tcBorders>
            <w:vAlign w:val="center"/>
          </w:tcPr>
          <w:p>
            <w:pPr>
              <w:pStyle w:val="216"/>
              <w:adjustRightInd w:val="0"/>
              <w:snapToGrid w:val="0"/>
              <w:spacing w:line="320" w:lineRule="atLeast"/>
              <w:ind w:firstLine="0" w:firstLineChars="0"/>
              <w:jc w:val="center"/>
              <w:rPr>
                <w:rFonts w:ascii="新宋体" w:hAnsi="新宋体" w:eastAsia="新宋体"/>
                <w:b/>
                <w:szCs w:val="21"/>
              </w:rPr>
            </w:pPr>
            <w:r>
              <w:rPr>
                <w:rFonts w:hint="eastAsia" w:ascii="新宋体" w:hAnsi="新宋体" w:eastAsia="新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411" w:type="dxa"/>
            <w:tcBorders>
              <w:top w:val="single" w:color="auto" w:sz="4" w:space="0"/>
              <w:left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r>
              <w:rPr>
                <w:rFonts w:hint="eastAsia" w:ascii="新宋体" w:hAnsi="新宋体" w:eastAsia="新宋体"/>
              </w:rPr>
              <w:t>1</w:t>
            </w:r>
          </w:p>
        </w:tc>
        <w:tc>
          <w:tcPr>
            <w:tcW w:w="43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r>
              <w:rPr>
                <w:rFonts w:hint="eastAsia" w:ascii="新宋体" w:hAnsi="新宋体" w:eastAsia="新宋体"/>
              </w:rPr>
              <w:t xml:space="preserve"> </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r>
              <w:rPr>
                <w:rFonts w:hint="eastAsia" w:ascii="新宋体" w:hAnsi="新宋体" w:eastAsia="新宋体"/>
              </w:rPr>
              <w:t>1项</w:t>
            </w:r>
          </w:p>
        </w:tc>
        <w:tc>
          <w:tcPr>
            <w:tcW w:w="3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ascii="新宋体" w:hAnsi="新宋体" w:eastAsia="新宋体"/>
                <w:b/>
              </w:rPr>
            </w:pPr>
            <w:r>
              <w:rPr>
                <w:rFonts w:hint="eastAsia" w:ascii="新宋体" w:hAnsi="新宋体" w:eastAsia="新宋体"/>
                <w:b/>
              </w:rPr>
              <w:t>供货时间</w:t>
            </w:r>
          </w:p>
        </w:tc>
        <w:tc>
          <w:tcPr>
            <w:tcW w:w="59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ascii="新宋体" w:hAnsi="新宋体" w:eastAsia="新宋体"/>
                <w:b/>
              </w:rPr>
            </w:pPr>
            <w:r>
              <w:rPr>
                <w:rFonts w:hint="eastAsia" w:ascii="新宋体" w:hAnsi="新宋体" w:eastAsia="新宋体"/>
                <w:b/>
              </w:rPr>
              <w:t>磋商</w:t>
            </w:r>
            <w:r>
              <w:rPr>
                <w:rFonts w:hint="eastAsia" w:ascii="新宋体" w:hAnsi="新宋体" w:eastAsia="新宋体"/>
                <w:b/>
                <w:szCs w:val="21"/>
              </w:rPr>
              <w:t>保证金(元)</w:t>
            </w:r>
          </w:p>
        </w:tc>
        <w:tc>
          <w:tcPr>
            <w:tcW w:w="59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jc w:val="center"/>
              <w:rPr>
                <w:rFonts w:ascii="新宋体" w:hAnsi="新宋体" w:eastAsia="新宋体"/>
              </w:rPr>
            </w:pPr>
          </w:p>
        </w:tc>
      </w:tr>
    </w:tbl>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spacing w:before="156" w:beforeLines="50" w:line="400" w:lineRule="exact"/>
        <w:rPr>
          <w:rFonts w:ascii="新宋体" w:hAnsi="新宋体" w:eastAsia="新宋体"/>
        </w:rPr>
      </w:pPr>
      <w:r>
        <w:rPr>
          <w:rFonts w:hint="eastAsia" w:ascii="新宋体" w:hAnsi="新宋体" w:eastAsia="新宋体"/>
        </w:rPr>
        <w:t>注：1、此栏内投标总价应与附件4、“投标分项报价表”中合计总价相一致。</w:t>
      </w:r>
    </w:p>
    <w:p>
      <w:pPr>
        <w:spacing w:line="400" w:lineRule="exact"/>
        <w:ind w:firstLine="420" w:firstLineChars="200"/>
        <w:rPr>
          <w:rFonts w:ascii="新宋体" w:hAnsi="新宋体" w:eastAsia="新宋体"/>
        </w:rPr>
      </w:pPr>
      <w:r>
        <w:rPr>
          <w:rFonts w:hint="eastAsia" w:ascii="新宋体" w:hAnsi="新宋体" w:eastAsia="新宋体"/>
        </w:rPr>
        <w:t>2、不提供此表格将被视为没有实质性响应竞争性磋商文件,其响应文件将被拒绝。</w:t>
      </w:r>
    </w:p>
    <w:p>
      <w:pPr>
        <w:spacing w:line="400" w:lineRule="exact"/>
        <w:ind w:firstLine="420" w:firstLineChars="200"/>
        <w:rPr>
          <w:rFonts w:ascii="新宋体" w:hAnsi="新宋体" w:eastAsia="新宋体"/>
        </w:rPr>
      </w:pPr>
    </w:p>
    <w:p>
      <w:pPr>
        <w:pStyle w:val="216"/>
        <w:adjustRightInd w:val="0"/>
        <w:snapToGrid w:val="0"/>
        <w:spacing w:line="380" w:lineRule="atLeast"/>
        <w:ind w:firstLine="480"/>
        <w:rPr>
          <w:rFonts w:ascii="新宋体" w:hAnsi="新宋体" w:eastAsia="新宋体" w:cs="Times New Roman"/>
          <w:sz w:val="24"/>
        </w:rPr>
      </w:pPr>
    </w:p>
    <w:p>
      <w:pPr>
        <w:spacing w:line="500" w:lineRule="atLeast"/>
        <w:rPr>
          <w:rFonts w:ascii="新宋体" w:hAnsi="新宋体" w:eastAsia="新宋体"/>
        </w:rPr>
      </w:pPr>
    </w:p>
    <w:p>
      <w:pPr>
        <w:spacing w:line="360" w:lineRule="auto"/>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500" w:lineRule="exact"/>
        <w:ind w:firstLine="420" w:firstLineChars="2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ind w:firstLine="420"/>
        <w:rPr>
          <w:rFonts w:ascii="新宋体" w:hAnsi="新宋体" w:eastAsia="新宋体"/>
        </w:rPr>
      </w:pPr>
    </w:p>
    <w:p>
      <w:pPr>
        <w:outlineLvl w:val="0"/>
        <w:rPr>
          <w:rFonts w:ascii="新宋体" w:hAnsi="新宋体" w:eastAsia="新宋体"/>
          <w:b/>
          <w:spacing w:val="20"/>
          <w:sz w:val="30"/>
          <w:szCs w:val="30"/>
        </w:rPr>
      </w:pPr>
      <w:r>
        <w:rPr>
          <w:rFonts w:hint="eastAsia" w:ascii="新宋体" w:hAnsi="新宋体" w:eastAsia="新宋体"/>
          <w:snapToGrid w:val="0"/>
          <w:kern w:val="0"/>
          <w:sz w:val="24"/>
          <w:u w:val="single"/>
        </w:rPr>
        <w:br w:type="page"/>
      </w:r>
      <w:bookmarkStart w:id="173" w:name="_Toc3755"/>
      <w:bookmarkStart w:id="174" w:name="_Toc455394801"/>
      <w:r>
        <w:rPr>
          <w:rFonts w:hint="eastAsia" w:ascii="新宋体" w:hAnsi="新宋体" w:eastAsia="新宋体"/>
          <w:b/>
        </w:rPr>
        <w:t>附件4</w:t>
      </w:r>
      <w:bookmarkEnd w:id="173"/>
    </w:p>
    <w:tbl>
      <w:tblPr>
        <w:tblStyle w:val="51"/>
        <w:tblpPr w:leftFromText="180" w:rightFromText="180" w:vertAnchor="text" w:horzAnchor="margin" w:tblpY="1197"/>
        <w:tblW w:w="9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26"/>
        <w:gridCol w:w="6646"/>
        <w:gridCol w:w="154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6" w:hRule="atLeast"/>
        </w:trPr>
        <w:tc>
          <w:tcPr>
            <w:tcW w:w="826" w:type="dxa"/>
            <w:vAlign w:val="center"/>
          </w:tcPr>
          <w:p>
            <w:pPr>
              <w:jc w:val="center"/>
              <w:rPr>
                <w:rFonts w:ascii="新宋体" w:hAnsi="新宋体" w:eastAsia="新宋体" w:cs="楷体"/>
                <w:sz w:val="24"/>
              </w:rPr>
            </w:pPr>
            <w:r>
              <w:rPr>
                <w:rFonts w:hint="eastAsia" w:ascii="新宋体" w:hAnsi="新宋体" w:eastAsia="新宋体" w:cs="楷体"/>
                <w:sz w:val="24"/>
              </w:rPr>
              <w:t>序号</w:t>
            </w:r>
          </w:p>
        </w:tc>
        <w:tc>
          <w:tcPr>
            <w:tcW w:w="6646" w:type="dxa"/>
            <w:vAlign w:val="center"/>
          </w:tcPr>
          <w:p>
            <w:pPr>
              <w:jc w:val="center"/>
              <w:rPr>
                <w:rFonts w:ascii="新宋体" w:hAnsi="新宋体" w:eastAsia="新宋体" w:cs="楷体"/>
                <w:sz w:val="24"/>
              </w:rPr>
            </w:pPr>
            <w:r>
              <w:rPr>
                <w:rFonts w:hint="eastAsia" w:ascii="新宋体" w:hAnsi="新宋体" w:eastAsia="新宋体" w:cs="楷体"/>
                <w:sz w:val="24"/>
              </w:rPr>
              <w:t>项目内容</w:t>
            </w:r>
          </w:p>
        </w:tc>
        <w:tc>
          <w:tcPr>
            <w:tcW w:w="1548" w:type="dxa"/>
            <w:vAlign w:val="center"/>
          </w:tcPr>
          <w:p>
            <w:pPr>
              <w:jc w:val="center"/>
              <w:rPr>
                <w:rFonts w:ascii="新宋体" w:hAnsi="新宋体" w:eastAsia="新宋体" w:cs="楷体"/>
                <w:sz w:val="24"/>
              </w:rPr>
            </w:pPr>
            <w:r>
              <w:rPr>
                <w:rFonts w:hint="eastAsia" w:ascii="新宋体" w:hAnsi="新宋体" w:eastAsia="新宋体" w:cs="楷体"/>
                <w:sz w:val="24"/>
              </w:rPr>
              <w:t>报价（人民币万元）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8" w:hRule="atLeast"/>
        </w:trPr>
        <w:tc>
          <w:tcPr>
            <w:tcW w:w="826" w:type="dxa"/>
            <w:vMerge w:val="restart"/>
            <w:vAlign w:val="center"/>
          </w:tcPr>
          <w:p>
            <w:pPr>
              <w:jc w:val="center"/>
              <w:rPr>
                <w:rFonts w:ascii="新宋体" w:hAnsi="新宋体" w:eastAsia="新宋体" w:cs="楷体"/>
                <w:sz w:val="24"/>
              </w:rPr>
            </w:pPr>
            <w:r>
              <w:rPr>
                <w:rFonts w:hint="eastAsia" w:ascii="新宋体" w:hAnsi="新宋体" w:eastAsia="新宋体" w:cs="楷体"/>
                <w:sz w:val="24"/>
              </w:rPr>
              <w:t>1</w:t>
            </w:r>
          </w:p>
        </w:tc>
        <w:tc>
          <w:tcPr>
            <w:tcW w:w="6646" w:type="dxa"/>
            <w:tcBorders>
              <w:bottom w:val="single" w:color="auto" w:sz="4" w:space="0"/>
              <w:right w:val="single" w:color="auto" w:sz="4" w:space="0"/>
            </w:tcBorders>
            <w:vAlign w:val="center"/>
          </w:tcPr>
          <w:p>
            <w:pPr>
              <w:jc w:val="center"/>
              <w:rPr>
                <w:rFonts w:ascii="新宋体" w:hAnsi="新宋体" w:eastAsia="新宋体" w:cs="楷体"/>
                <w:sz w:val="24"/>
              </w:rPr>
            </w:pPr>
          </w:p>
        </w:tc>
        <w:tc>
          <w:tcPr>
            <w:tcW w:w="1548" w:type="dxa"/>
            <w:tcBorders>
              <w:left w:val="single" w:color="auto" w:sz="4" w:space="0"/>
              <w:bottom w:val="single" w:color="auto" w:sz="4" w:space="0"/>
            </w:tcBorders>
            <w:vAlign w:val="center"/>
          </w:tcPr>
          <w:p>
            <w:pPr>
              <w:jc w:val="center"/>
              <w:rPr>
                <w:rFonts w:ascii="新宋体" w:hAnsi="新宋体" w:eastAsia="新宋体" w:cs="楷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8" w:hRule="atLeast"/>
        </w:trPr>
        <w:tc>
          <w:tcPr>
            <w:tcW w:w="826" w:type="dxa"/>
            <w:vMerge w:val="continue"/>
            <w:vAlign w:val="center"/>
          </w:tcPr>
          <w:p>
            <w:pPr>
              <w:jc w:val="center"/>
              <w:rPr>
                <w:rFonts w:ascii="新宋体" w:hAnsi="新宋体" w:eastAsia="新宋体" w:cs="楷体"/>
                <w:sz w:val="24"/>
              </w:rPr>
            </w:pPr>
          </w:p>
        </w:tc>
        <w:tc>
          <w:tcPr>
            <w:tcW w:w="6646" w:type="dxa"/>
            <w:tcBorders>
              <w:top w:val="single" w:color="auto" w:sz="4" w:space="0"/>
              <w:right w:val="single" w:color="auto" w:sz="4" w:space="0"/>
            </w:tcBorders>
            <w:vAlign w:val="center"/>
          </w:tcPr>
          <w:p>
            <w:pPr>
              <w:jc w:val="center"/>
              <w:rPr>
                <w:rFonts w:ascii="新宋体" w:hAnsi="新宋体" w:eastAsia="新宋体" w:cs="楷体"/>
                <w:sz w:val="24"/>
              </w:rPr>
            </w:pPr>
          </w:p>
        </w:tc>
        <w:tc>
          <w:tcPr>
            <w:tcW w:w="1548" w:type="dxa"/>
            <w:tcBorders>
              <w:top w:val="single" w:color="auto" w:sz="4" w:space="0"/>
              <w:left w:val="single" w:color="auto" w:sz="4" w:space="0"/>
            </w:tcBorders>
            <w:vAlign w:val="center"/>
          </w:tcPr>
          <w:p>
            <w:pPr>
              <w:jc w:val="center"/>
              <w:rPr>
                <w:rFonts w:ascii="新宋体" w:hAnsi="新宋体" w:eastAsia="新宋体" w:cs="楷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8" w:hRule="atLeast"/>
        </w:trPr>
        <w:tc>
          <w:tcPr>
            <w:tcW w:w="826" w:type="dxa"/>
            <w:vMerge w:val="restart"/>
            <w:vAlign w:val="center"/>
          </w:tcPr>
          <w:p>
            <w:pPr>
              <w:jc w:val="center"/>
              <w:rPr>
                <w:rFonts w:ascii="新宋体" w:hAnsi="新宋体" w:eastAsia="新宋体" w:cs="楷体"/>
                <w:sz w:val="24"/>
              </w:rPr>
            </w:pPr>
            <w:r>
              <w:rPr>
                <w:rFonts w:hint="eastAsia" w:ascii="新宋体" w:hAnsi="新宋体" w:eastAsia="新宋体" w:cs="楷体"/>
                <w:sz w:val="24"/>
              </w:rPr>
              <w:t>2</w:t>
            </w:r>
          </w:p>
        </w:tc>
        <w:tc>
          <w:tcPr>
            <w:tcW w:w="6646" w:type="dxa"/>
            <w:tcBorders>
              <w:right w:val="single" w:color="auto" w:sz="4" w:space="0"/>
            </w:tcBorders>
            <w:vAlign w:val="center"/>
          </w:tcPr>
          <w:p>
            <w:pPr>
              <w:jc w:val="center"/>
              <w:rPr>
                <w:rFonts w:ascii="新宋体" w:hAnsi="新宋体" w:eastAsia="新宋体" w:cs="楷体"/>
                <w:sz w:val="24"/>
              </w:rPr>
            </w:pPr>
          </w:p>
        </w:tc>
        <w:tc>
          <w:tcPr>
            <w:tcW w:w="1548" w:type="dxa"/>
            <w:tcBorders>
              <w:left w:val="single" w:color="auto" w:sz="4" w:space="0"/>
            </w:tcBorders>
            <w:vAlign w:val="center"/>
          </w:tcPr>
          <w:p>
            <w:pPr>
              <w:jc w:val="center"/>
              <w:rPr>
                <w:rFonts w:ascii="新宋体" w:hAnsi="新宋体" w:eastAsia="新宋体" w:cs="楷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8" w:hRule="atLeast"/>
        </w:trPr>
        <w:tc>
          <w:tcPr>
            <w:tcW w:w="826" w:type="dxa"/>
            <w:vMerge w:val="continue"/>
            <w:vAlign w:val="center"/>
          </w:tcPr>
          <w:p>
            <w:pPr>
              <w:jc w:val="center"/>
              <w:rPr>
                <w:rFonts w:ascii="新宋体" w:hAnsi="新宋体" w:eastAsia="新宋体" w:cs="楷体"/>
                <w:sz w:val="24"/>
              </w:rPr>
            </w:pPr>
          </w:p>
        </w:tc>
        <w:tc>
          <w:tcPr>
            <w:tcW w:w="6646" w:type="dxa"/>
            <w:tcBorders>
              <w:right w:val="single" w:color="auto" w:sz="4" w:space="0"/>
            </w:tcBorders>
            <w:vAlign w:val="center"/>
          </w:tcPr>
          <w:p>
            <w:pPr>
              <w:jc w:val="center"/>
              <w:rPr>
                <w:rFonts w:ascii="新宋体" w:hAnsi="新宋体" w:eastAsia="新宋体" w:cs="楷体"/>
                <w:sz w:val="24"/>
              </w:rPr>
            </w:pPr>
          </w:p>
        </w:tc>
        <w:tc>
          <w:tcPr>
            <w:tcW w:w="1548" w:type="dxa"/>
            <w:tcBorders>
              <w:left w:val="single" w:color="auto" w:sz="4" w:space="0"/>
            </w:tcBorders>
            <w:vAlign w:val="center"/>
          </w:tcPr>
          <w:p>
            <w:pPr>
              <w:jc w:val="center"/>
              <w:rPr>
                <w:rFonts w:ascii="新宋体" w:hAnsi="新宋体" w:eastAsia="新宋体" w:cs="楷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8" w:hRule="atLeast"/>
        </w:trPr>
        <w:tc>
          <w:tcPr>
            <w:tcW w:w="826" w:type="dxa"/>
            <w:vMerge w:val="continue"/>
            <w:vAlign w:val="center"/>
          </w:tcPr>
          <w:p>
            <w:pPr>
              <w:jc w:val="center"/>
              <w:rPr>
                <w:rFonts w:ascii="新宋体" w:hAnsi="新宋体" w:eastAsia="新宋体" w:cs="楷体"/>
                <w:sz w:val="24"/>
              </w:rPr>
            </w:pPr>
          </w:p>
        </w:tc>
        <w:tc>
          <w:tcPr>
            <w:tcW w:w="6646" w:type="dxa"/>
            <w:tcBorders>
              <w:right w:val="single" w:color="auto" w:sz="4" w:space="0"/>
            </w:tcBorders>
            <w:vAlign w:val="center"/>
          </w:tcPr>
          <w:p>
            <w:pPr>
              <w:jc w:val="center"/>
              <w:rPr>
                <w:rFonts w:ascii="新宋体" w:hAnsi="新宋体" w:eastAsia="新宋体" w:cs="楷体"/>
                <w:sz w:val="24"/>
              </w:rPr>
            </w:pPr>
          </w:p>
        </w:tc>
        <w:tc>
          <w:tcPr>
            <w:tcW w:w="1548" w:type="dxa"/>
            <w:tcBorders>
              <w:left w:val="single" w:color="auto" w:sz="4" w:space="0"/>
            </w:tcBorders>
            <w:vAlign w:val="center"/>
          </w:tcPr>
          <w:p>
            <w:pPr>
              <w:jc w:val="center"/>
              <w:rPr>
                <w:rFonts w:ascii="新宋体" w:hAnsi="新宋体" w:eastAsia="新宋体" w:cs="楷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8" w:hRule="atLeast"/>
        </w:trPr>
        <w:tc>
          <w:tcPr>
            <w:tcW w:w="826" w:type="dxa"/>
            <w:vMerge w:val="continue"/>
            <w:vAlign w:val="center"/>
          </w:tcPr>
          <w:p>
            <w:pPr>
              <w:jc w:val="center"/>
              <w:rPr>
                <w:rFonts w:ascii="新宋体" w:hAnsi="新宋体" w:eastAsia="新宋体" w:cs="楷体"/>
                <w:sz w:val="24"/>
              </w:rPr>
            </w:pPr>
          </w:p>
        </w:tc>
        <w:tc>
          <w:tcPr>
            <w:tcW w:w="6646" w:type="dxa"/>
            <w:tcBorders>
              <w:right w:val="single" w:color="auto" w:sz="4" w:space="0"/>
            </w:tcBorders>
            <w:vAlign w:val="center"/>
          </w:tcPr>
          <w:p>
            <w:pPr>
              <w:jc w:val="center"/>
              <w:rPr>
                <w:rFonts w:ascii="新宋体" w:hAnsi="新宋体" w:eastAsia="新宋体" w:cs="楷体"/>
                <w:sz w:val="24"/>
              </w:rPr>
            </w:pPr>
          </w:p>
        </w:tc>
        <w:tc>
          <w:tcPr>
            <w:tcW w:w="1548" w:type="dxa"/>
            <w:tcBorders>
              <w:left w:val="single" w:color="auto" w:sz="4" w:space="0"/>
            </w:tcBorders>
            <w:vAlign w:val="center"/>
          </w:tcPr>
          <w:p>
            <w:pPr>
              <w:jc w:val="center"/>
              <w:rPr>
                <w:rFonts w:ascii="新宋体" w:hAnsi="新宋体" w:eastAsia="新宋体" w:cs="楷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7472" w:type="dxa"/>
            <w:gridSpan w:val="2"/>
            <w:vAlign w:val="center"/>
          </w:tcPr>
          <w:p>
            <w:pPr>
              <w:jc w:val="center"/>
              <w:rPr>
                <w:rFonts w:ascii="新宋体" w:hAnsi="新宋体" w:eastAsia="新宋体" w:cs="楷体"/>
                <w:sz w:val="24"/>
              </w:rPr>
            </w:pPr>
            <w:r>
              <w:rPr>
                <w:rFonts w:hint="eastAsia" w:ascii="新宋体" w:hAnsi="新宋体" w:eastAsia="新宋体" w:cs="楷体"/>
                <w:sz w:val="24"/>
              </w:rPr>
              <w:t>总    计   价</w:t>
            </w:r>
          </w:p>
        </w:tc>
        <w:tc>
          <w:tcPr>
            <w:tcW w:w="1548" w:type="dxa"/>
            <w:vAlign w:val="center"/>
          </w:tcPr>
          <w:p>
            <w:pPr>
              <w:jc w:val="center"/>
              <w:rPr>
                <w:rFonts w:ascii="新宋体" w:hAnsi="新宋体" w:eastAsia="新宋体" w:cs="楷体"/>
                <w:sz w:val="24"/>
              </w:rPr>
            </w:pPr>
          </w:p>
        </w:tc>
      </w:tr>
    </w:tbl>
    <w:p>
      <w:pPr>
        <w:jc w:val="center"/>
        <w:rPr>
          <w:rFonts w:ascii="新宋体" w:hAnsi="新宋体" w:eastAsia="新宋体"/>
          <w:b/>
          <w:spacing w:val="20"/>
          <w:sz w:val="30"/>
          <w:szCs w:val="30"/>
        </w:rPr>
      </w:pPr>
      <w:bookmarkStart w:id="175" w:name="_Toc429724723"/>
      <w:bookmarkStart w:id="176" w:name="_Toc429982406"/>
      <w:bookmarkStart w:id="177" w:name="_Toc12567"/>
      <w:bookmarkStart w:id="178" w:name="_Toc402885179"/>
      <w:bookmarkStart w:id="179" w:name="_Toc408064690"/>
      <w:bookmarkStart w:id="180" w:name="_Toc398019212"/>
      <w:bookmarkStart w:id="181" w:name="_Toc464661830"/>
      <w:bookmarkStart w:id="182" w:name="_Toc429378454"/>
      <w:bookmarkStart w:id="183" w:name="_Toc398019402"/>
      <w:bookmarkStart w:id="184" w:name="_Toc378357355"/>
      <w:r>
        <w:rPr>
          <w:rFonts w:hint="eastAsia" w:ascii="新宋体" w:hAnsi="新宋体" w:eastAsia="新宋体"/>
          <w:b/>
          <w:sz w:val="30"/>
          <w:szCs w:val="30"/>
        </w:rPr>
        <w:t>投标分项报价表</w:t>
      </w:r>
      <w:bookmarkEnd w:id="175"/>
      <w:bookmarkEnd w:id="176"/>
      <w:bookmarkEnd w:id="177"/>
      <w:bookmarkEnd w:id="178"/>
      <w:bookmarkEnd w:id="179"/>
      <w:bookmarkEnd w:id="180"/>
      <w:bookmarkEnd w:id="181"/>
      <w:bookmarkEnd w:id="182"/>
      <w:bookmarkEnd w:id="183"/>
      <w:bookmarkEnd w:id="184"/>
    </w:p>
    <w:p>
      <w:pPr>
        <w:rPr>
          <w:rFonts w:ascii="新宋体" w:hAnsi="新宋体" w:eastAsia="新宋体"/>
          <w:b/>
          <w:sz w:val="36"/>
        </w:rPr>
      </w:pPr>
      <w:r>
        <w:rPr>
          <w:rFonts w:hint="eastAsia" w:ascii="新宋体" w:hAnsi="新宋体" w:eastAsia="新宋体"/>
          <w:snapToGrid w:val="0"/>
          <w:kern w:val="0"/>
          <w:sz w:val="24"/>
          <w:u w:val="single"/>
        </w:rPr>
        <w:br w:type="page"/>
      </w:r>
      <w:bookmarkEnd w:id="174"/>
    </w:p>
    <w:p>
      <w:pPr>
        <w:tabs>
          <w:tab w:val="left" w:pos="5355"/>
        </w:tabs>
        <w:jc w:val="left"/>
        <w:outlineLvl w:val="0"/>
        <w:rPr>
          <w:rFonts w:ascii="新宋体" w:hAnsi="新宋体" w:eastAsia="新宋体"/>
          <w:b/>
        </w:rPr>
      </w:pPr>
      <w:bookmarkStart w:id="185" w:name="_Toc7111"/>
      <w:r>
        <w:rPr>
          <w:rFonts w:hint="eastAsia" w:ascii="新宋体" w:hAnsi="新宋体" w:eastAsia="新宋体"/>
          <w:b/>
        </w:rPr>
        <w:t>附件</w:t>
      </w:r>
      <w:r>
        <w:rPr>
          <w:rFonts w:ascii="新宋体" w:hAnsi="新宋体" w:eastAsia="新宋体"/>
          <w:b/>
        </w:rPr>
        <w:t>5</w:t>
      </w:r>
      <w:bookmarkEnd w:id="185"/>
    </w:p>
    <w:p>
      <w:pPr>
        <w:pStyle w:val="112"/>
        <w:spacing w:line="500" w:lineRule="exact"/>
        <w:jc w:val="center"/>
        <w:outlineLvl w:val="1"/>
        <w:rPr>
          <w:rFonts w:ascii="新宋体" w:hAnsi="新宋体" w:eastAsia="新宋体"/>
          <w:b/>
          <w:sz w:val="30"/>
          <w:szCs w:val="30"/>
        </w:rPr>
      </w:pPr>
      <w:bookmarkStart w:id="186" w:name="_Toc9117"/>
      <w:r>
        <w:rPr>
          <w:rFonts w:hint="eastAsia" w:ascii="新宋体" w:hAnsi="新宋体" w:eastAsia="新宋体"/>
          <w:b/>
          <w:sz w:val="30"/>
          <w:szCs w:val="30"/>
        </w:rPr>
        <w:t>服务要求、商务条款偏离表</w:t>
      </w:r>
      <w:r>
        <w:rPr>
          <w:rFonts w:hint="eastAsia" w:ascii="新宋体" w:hAnsi="新宋体" w:eastAsia="新宋体"/>
          <w:b/>
          <w:sz w:val="30"/>
          <w:szCs w:val="30"/>
        </w:rPr>
        <w:cr/>
      </w:r>
      <w:bookmarkEnd w:id="186"/>
    </w:p>
    <w:p>
      <w:pPr>
        <w:spacing w:line="500" w:lineRule="exact"/>
        <w:rPr>
          <w:rFonts w:ascii="新宋体" w:hAnsi="新宋体" w:eastAsia="新宋体"/>
          <w:sz w:val="24"/>
        </w:rPr>
      </w:pPr>
      <w:r>
        <w:rPr>
          <w:rFonts w:hint="eastAsia" w:ascii="新宋体" w:hAnsi="新宋体" w:eastAsia="新宋体"/>
          <w:sz w:val="24"/>
        </w:rPr>
        <w:t>报价人名称：                                        招标编号：</w:t>
      </w:r>
    </w:p>
    <w:tbl>
      <w:tblPr>
        <w:tblStyle w:val="5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序号</w:t>
            </w:r>
          </w:p>
        </w:tc>
        <w:tc>
          <w:tcPr>
            <w:tcW w:w="2097"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竞争性磋商文件</w:t>
            </w:r>
          </w:p>
          <w:p>
            <w:pPr>
              <w:spacing w:line="380" w:lineRule="exact"/>
              <w:jc w:val="center"/>
              <w:rPr>
                <w:rFonts w:ascii="新宋体" w:hAnsi="新宋体" w:eastAsia="新宋体"/>
                <w:sz w:val="22"/>
                <w:szCs w:val="22"/>
              </w:rPr>
            </w:pPr>
            <w:r>
              <w:rPr>
                <w:rFonts w:hint="eastAsia" w:ascii="新宋体" w:hAnsi="新宋体" w:eastAsia="新宋体"/>
                <w:sz w:val="22"/>
                <w:szCs w:val="22"/>
              </w:rPr>
              <w:t>条目号</w:t>
            </w:r>
          </w:p>
        </w:tc>
        <w:tc>
          <w:tcPr>
            <w:tcW w:w="1992"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竞争性磋商文件</w:t>
            </w:r>
          </w:p>
          <w:p>
            <w:pPr>
              <w:spacing w:line="380" w:lineRule="exact"/>
              <w:jc w:val="center"/>
              <w:rPr>
                <w:rFonts w:ascii="新宋体" w:hAnsi="新宋体" w:eastAsia="新宋体"/>
                <w:sz w:val="22"/>
                <w:szCs w:val="22"/>
              </w:rPr>
            </w:pPr>
            <w:r>
              <w:rPr>
                <w:rFonts w:hint="eastAsia" w:ascii="新宋体" w:hAnsi="新宋体" w:eastAsia="新宋体"/>
                <w:sz w:val="22"/>
                <w:szCs w:val="22"/>
              </w:rPr>
              <w:t>规范要求</w:t>
            </w:r>
          </w:p>
        </w:tc>
        <w:tc>
          <w:tcPr>
            <w:tcW w:w="1866"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响应文件</w:t>
            </w:r>
          </w:p>
          <w:p>
            <w:pPr>
              <w:spacing w:line="380" w:lineRule="exact"/>
              <w:jc w:val="center"/>
              <w:rPr>
                <w:rFonts w:ascii="新宋体" w:hAnsi="新宋体" w:eastAsia="新宋体"/>
                <w:sz w:val="22"/>
                <w:szCs w:val="22"/>
              </w:rPr>
            </w:pPr>
            <w:r>
              <w:rPr>
                <w:rFonts w:hint="eastAsia" w:ascii="新宋体" w:hAnsi="新宋体" w:eastAsia="新宋体"/>
                <w:sz w:val="22"/>
                <w:szCs w:val="22"/>
              </w:rPr>
              <w:t>对应规范</w:t>
            </w:r>
          </w:p>
        </w:tc>
        <w:tc>
          <w:tcPr>
            <w:tcW w:w="1592" w:type="dxa"/>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服</w:t>
            </w:r>
          </w:p>
          <w:p>
            <w:pPr>
              <w:spacing w:line="380" w:lineRule="exact"/>
              <w:jc w:val="center"/>
              <w:rPr>
                <w:rFonts w:ascii="新宋体" w:hAnsi="新宋体" w:eastAsia="新宋体"/>
                <w:sz w:val="22"/>
                <w:szCs w:val="22"/>
              </w:rPr>
            </w:pPr>
            <w:r>
              <w:rPr>
                <w:rFonts w:hint="eastAsia" w:ascii="新宋体" w:hAnsi="新宋体" w:eastAsia="新宋体"/>
                <w:sz w:val="22"/>
                <w:szCs w:val="22"/>
              </w:rPr>
              <w:t>务</w:t>
            </w:r>
          </w:p>
          <w:p>
            <w:pPr>
              <w:spacing w:line="380" w:lineRule="exact"/>
              <w:jc w:val="center"/>
              <w:rPr>
                <w:rFonts w:ascii="新宋体" w:hAnsi="新宋体" w:eastAsia="新宋体"/>
                <w:sz w:val="22"/>
                <w:szCs w:val="22"/>
              </w:rPr>
            </w:pPr>
            <w:r>
              <w:rPr>
                <w:rFonts w:hint="eastAsia" w:ascii="新宋体" w:hAnsi="新宋体" w:eastAsia="新宋体"/>
                <w:sz w:val="22"/>
                <w:szCs w:val="22"/>
              </w:rPr>
              <w:t>要</w:t>
            </w:r>
          </w:p>
          <w:p>
            <w:pPr>
              <w:spacing w:line="380" w:lineRule="exact"/>
              <w:jc w:val="center"/>
              <w:rPr>
                <w:rFonts w:ascii="新宋体" w:hAnsi="新宋体" w:eastAsia="新宋体"/>
                <w:sz w:val="22"/>
                <w:szCs w:val="22"/>
              </w:rPr>
            </w:pPr>
            <w:r>
              <w:rPr>
                <w:rFonts w:hint="eastAsia" w:ascii="新宋体" w:hAnsi="新宋体" w:eastAsia="新宋体"/>
                <w:sz w:val="22"/>
                <w:szCs w:val="22"/>
              </w:rPr>
              <w:t>求</w:t>
            </w: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ind w:firstLine="220" w:firstLineChars="100"/>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pPr>
              <w:spacing w:line="380" w:lineRule="exact"/>
              <w:jc w:val="center"/>
              <w:rPr>
                <w:rFonts w:ascii="新宋体" w:hAnsi="新宋体" w:eastAsia="新宋体"/>
                <w:sz w:val="22"/>
                <w:szCs w:val="22"/>
              </w:rPr>
            </w:pPr>
            <w:r>
              <w:rPr>
                <w:rFonts w:hint="eastAsia" w:ascii="新宋体" w:hAnsi="新宋体" w:eastAsia="新宋体"/>
                <w:sz w:val="22"/>
                <w:szCs w:val="22"/>
              </w:rPr>
              <w:t>商</w:t>
            </w:r>
          </w:p>
          <w:p>
            <w:pPr>
              <w:spacing w:line="380" w:lineRule="exact"/>
              <w:jc w:val="center"/>
              <w:rPr>
                <w:rFonts w:ascii="新宋体" w:hAnsi="新宋体" w:eastAsia="新宋体"/>
                <w:sz w:val="22"/>
                <w:szCs w:val="22"/>
              </w:rPr>
            </w:pPr>
            <w:r>
              <w:rPr>
                <w:rFonts w:hint="eastAsia" w:ascii="新宋体" w:hAnsi="新宋体" w:eastAsia="新宋体"/>
                <w:sz w:val="22"/>
                <w:szCs w:val="22"/>
              </w:rPr>
              <w:t>务</w:t>
            </w:r>
          </w:p>
          <w:p>
            <w:pPr>
              <w:spacing w:line="380" w:lineRule="exact"/>
              <w:jc w:val="center"/>
              <w:rPr>
                <w:rFonts w:ascii="新宋体" w:hAnsi="新宋体" w:eastAsia="新宋体"/>
                <w:sz w:val="22"/>
                <w:szCs w:val="22"/>
              </w:rPr>
            </w:pPr>
            <w:r>
              <w:rPr>
                <w:rFonts w:hint="eastAsia" w:ascii="新宋体" w:hAnsi="新宋体" w:eastAsia="新宋体"/>
                <w:sz w:val="22"/>
                <w:szCs w:val="22"/>
              </w:rPr>
              <w:t>条</w:t>
            </w:r>
          </w:p>
          <w:p>
            <w:pPr>
              <w:spacing w:line="380" w:lineRule="exact"/>
              <w:jc w:val="center"/>
              <w:rPr>
                <w:rFonts w:ascii="新宋体" w:hAnsi="新宋体" w:eastAsia="新宋体"/>
                <w:sz w:val="22"/>
                <w:szCs w:val="22"/>
              </w:rPr>
            </w:pPr>
            <w:r>
              <w:rPr>
                <w:rFonts w:hint="eastAsia" w:ascii="新宋体" w:hAnsi="新宋体" w:eastAsia="新宋体"/>
                <w:sz w:val="22"/>
                <w:szCs w:val="22"/>
              </w:rPr>
              <w:t>款</w:t>
            </w: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pPr>
              <w:spacing w:line="380" w:lineRule="exact"/>
              <w:jc w:val="center"/>
              <w:rPr>
                <w:rFonts w:ascii="新宋体" w:hAnsi="新宋体" w:eastAsia="新宋体"/>
                <w:sz w:val="22"/>
                <w:szCs w:val="22"/>
              </w:rPr>
            </w:pPr>
          </w:p>
        </w:tc>
        <w:tc>
          <w:tcPr>
            <w:tcW w:w="1364" w:type="dxa"/>
            <w:vAlign w:val="center"/>
          </w:tcPr>
          <w:p>
            <w:pPr>
              <w:spacing w:line="380" w:lineRule="exact"/>
              <w:jc w:val="center"/>
              <w:rPr>
                <w:rFonts w:ascii="新宋体" w:hAnsi="新宋体" w:eastAsia="新宋体"/>
                <w:sz w:val="22"/>
                <w:szCs w:val="22"/>
              </w:rPr>
            </w:pPr>
          </w:p>
        </w:tc>
        <w:tc>
          <w:tcPr>
            <w:tcW w:w="2097" w:type="dxa"/>
            <w:vAlign w:val="center"/>
          </w:tcPr>
          <w:p>
            <w:pPr>
              <w:spacing w:line="380" w:lineRule="exact"/>
              <w:jc w:val="center"/>
              <w:rPr>
                <w:rFonts w:ascii="新宋体" w:hAnsi="新宋体" w:eastAsia="新宋体"/>
                <w:sz w:val="22"/>
                <w:szCs w:val="22"/>
              </w:rPr>
            </w:pPr>
          </w:p>
        </w:tc>
        <w:tc>
          <w:tcPr>
            <w:tcW w:w="1992" w:type="dxa"/>
            <w:vAlign w:val="center"/>
          </w:tcPr>
          <w:p>
            <w:pPr>
              <w:spacing w:line="380" w:lineRule="exact"/>
              <w:jc w:val="center"/>
              <w:rPr>
                <w:rFonts w:ascii="新宋体" w:hAnsi="新宋体" w:eastAsia="新宋体"/>
                <w:sz w:val="22"/>
                <w:szCs w:val="22"/>
              </w:rPr>
            </w:pPr>
          </w:p>
        </w:tc>
        <w:tc>
          <w:tcPr>
            <w:tcW w:w="1866" w:type="dxa"/>
            <w:vAlign w:val="center"/>
          </w:tcPr>
          <w:p>
            <w:pPr>
              <w:spacing w:line="380" w:lineRule="exact"/>
              <w:jc w:val="center"/>
              <w:rPr>
                <w:rFonts w:ascii="新宋体" w:hAnsi="新宋体" w:eastAsia="新宋体"/>
                <w:sz w:val="22"/>
                <w:szCs w:val="22"/>
              </w:rPr>
            </w:pPr>
          </w:p>
        </w:tc>
        <w:tc>
          <w:tcPr>
            <w:tcW w:w="1592" w:type="dxa"/>
            <w:vAlign w:val="center"/>
          </w:tcPr>
          <w:p>
            <w:pPr>
              <w:spacing w:line="380" w:lineRule="exact"/>
              <w:jc w:val="center"/>
              <w:rPr>
                <w:rFonts w:ascii="新宋体" w:hAnsi="新宋体" w:eastAsia="新宋体"/>
                <w:sz w:val="22"/>
                <w:szCs w:val="22"/>
              </w:rPr>
            </w:pPr>
          </w:p>
        </w:tc>
      </w:tr>
    </w:tbl>
    <w:p>
      <w:pPr>
        <w:spacing w:line="500" w:lineRule="exact"/>
        <w:ind w:firstLine="480" w:firstLineChars="200"/>
        <w:rPr>
          <w:rFonts w:ascii="新宋体" w:hAnsi="新宋体" w:eastAsia="新宋体"/>
          <w:sz w:val="24"/>
        </w:rPr>
      </w:pPr>
      <w:r>
        <w:rPr>
          <w:rFonts w:hint="eastAsia" w:ascii="新宋体" w:hAnsi="新宋体" w:eastAsia="新宋体"/>
          <w:sz w:val="24"/>
        </w:rPr>
        <w:t>备注：若无偏离，则无需填写；若与竞争性磋商文件要求的服务、商务要求存在偏离，则应将偏离的部分在上表中如实填写，否则将视为虚假应标。</w:t>
      </w:r>
    </w:p>
    <w:p>
      <w:pPr>
        <w:spacing w:line="500" w:lineRule="exact"/>
        <w:ind w:firstLine="480" w:firstLineChars="200"/>
        <w:rPr>
          <w:rFonts w:ascii="新宋体" w:hAnsi="新宋体" w:eastAsia="新宋体"/>
          <w:sz w:val="24"/>
        </w:rPr>
      </w:pPr>
    </w:p>
    <w:p>
      <w:pPr>
        <w:spacing w:line="360" w:lineRule="auto"/>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500" w:lineRule="exact"/>
        <w:ind w:firstLine="630" w:firstLineChars="3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tabs>
          <w:tab w:val="left" w:pos="5355"/>
        </w:tabs>
        <w:jc w:val="left"/>
        <w:outlineLvl w:val="0"/>
        <w:rPr>
          <w:rFonts w:ascii="新宋体" w:hAnsi="新宋体" w:eastAsia="新宋体"/>
          <w:b/>
        </w:rPr>
      </w:pPr>
      <w:r>
        <w:rPr>
          <w:rFonts w:hint="eastAsia" w:ascii="新宋体" w:hAnsi="新宋体" w:eastAsia="新宋体"/>
          <w:b/>
          <w:sz w:val="30"/>
          <w:szCs w:val="30"/>
        </w:rPr>
        <w:br w:type="page"/>
      </w:r>
      <w:bookmarkStart w:id="187" w:name="_Toc11214"/>
      <w:bookmarkStart w:id="188" w:name="_Toc396221895"/>
      <w:bookmarkStart w:id="189" w:name="_Toc455394786"/>
      <w:r>
        <w:rPr>
          <w:rFonts w:hint="eastAsia" w:ascii="新宋体" w:hAnsi="新宋体" w:eastAsia="新宋体"/>
          <w:b/>
        </w:rPr>
        <w:t>附件</w:t>
      </w:r>
      <w:r>
        <w:rPr>
          <w:rFonts w:ascii="新宋体" w:hAnsi="新宋体" w:eastAsia="新宋体"/>
          <w:b/>
        </w:rPr>
        <w:t>6</w:t>
      </w:r>
      <w:bookmarkEnd w:id="187"/>
    </w:p>
    <w:bookmarkEnd w:id="188"/>
    <w:bookmarkEnd w:id="189"/>
    <w:p>
      <w:pPr>
        <w:tabs>
          <w:tab w:val="left" w:pos="5355"/>
        </w:tabs>
        <w:spacing w:line="500" w:lineRule="exact"/>
        <w:jc w:val="center"/>
        <w:rPr>
          <w:rFonts w:ascii="新宋体" w:hAnsi="新宋体" w:eastAsia="新宋体"/>
          <w:b/>
          <w:sz w:val="28"/>
          <w:szCs w:val="28"/>
        </w:rPr>
      </w:pPr>
      <w:bookmarkStart w:id="190" w:name="_Toc455394790"/>
      <w:bookmarkStart w:id="191" w:name="_Toc414264351"/>
      <w:r>
        <w:rPr>
          <w:rFonts w:hint="eastAsia" w:ascii="新宋体" w:hAnsi="新宋体" w:eastAsia="新宋体"/>
          <w:b/>
          <w:sz w:val="28"/>
          <w:szCs w:val="28"/>
        </w:rPr>
        <w:t>报价人的资格证明文件</w:t>
      </w:r>
      <w:bookmarkEnd w:id="190"/>
      <w:bookmarkEnd w:id="191"/>
    </w:p>
    <w:p>
      <w:pPr>
        <w:spacing w:line="500" w:lineRule="exact"/>
        <w:ind w:right="420"/>
        <w:outlineLvl w:val="0"/>
        <w:rPr>
          <w:rFonts w:ascii="新宋体" w:hAnsi="新宋体" w:eastAsia="新宋体"/>
        </w:rPr>
      </w:pPr>
      <w:bookmarkStart w:id="192" w:name="_Toc455394791"/>
      <w:bookmarkStart w:id="193" w:name="_Toc362102310"/>
      <w:bookmarkStart w:id="194" w:name="_Toc420995900"/>
      <w:bookmarkStart w:id="195" w:name="_Toc333150972"/>
      <w:bookmarkStart w:id="196" w:name="_Toc383442798"/>
      <w:bookmarkStart w:id="197" w:name="_Toc351968279"/>
      <w:bookmarkStart w:id="198" w:name="_Toc416970078"/>
      <w:bookmarkStart w:id="199" w:name="_Toc334625877"/>
      <w:bookmarkStart w:id="200" w:name="_Toc333923000"/>
      <w:bookmarkStart w:id="201" w:name="_Toc363150257"/>
      <w:bookmarkStart w:id="202" w:name="_Toc333939914"/>
      <w:bookmarkStart w:id="203" w:name="_Toc339987067"/>
      <w:bookmarkStart w:id="204" w:name="_Toc419452936"/>
      <w:bookmarkStart w:id="205" w:name="_Toc451794145"/>
      <w:bookmarkStart w:id="206" w:name="_Toc339987483"/>
      <w:bookmarkStart w:id="207" w:name="_Toc414264352"/>
      <w:bookmarkStart w:id="208" w:name="_Toc346044005"/>
      <w:bookmarkStart w:id="209" w:name="_Toc351740828"/>
      <w:bookmarkStart w:id="210" w:name="_Toc346300397"/>
      <w:bookmarkStart w:id="211" w:name="_Toc27794"/>
      <w:bookmarkStart w:id="212" w:name="_Toc416969957"/>
      <w:bookmarkStart w:id="213" w:name="_Toc451794237"/>
      <w:bookmarkStart w:id="214" w:name="_Toc403467596"/>
      <w:bookmarkStart w:id="215" w:name="_Toc452645911"/>
      <w:bookmarkStart w:id="216" w:name="_Toc330200641"/>
      <w:bookmarkStart w:id="217" w:name="_Toc454045515"/>
      <w:bookmarkStart w:id="218" w:name="_Toc334625562"/>
      <w:bookmarkStart w:id="219" w:name="_Toc363116346"/>
      <w:bookmarkStart w:id="220" w:name="_Toc420996032"/>
      <w:bookmarkStart w:id="221" w:name="_Toc417374027"/>
      <w:bookmarkStart w:id="222" w:name="_Toc452656338"/>
      <w:bookmarkStart w:id="223" w:name="_Toc351395717"/>
      <w:bookmarkStart w:id="224" w:name="_Toc334790914"/>
      <w:bookmarkStart w:id="225" w:name="_Toc421368384"/>
      <w:bookmarkStart w:id="226" w:name="_Toc419453062"/>
      <w:bookmarkStart w:id="227" w:name="_Toc363065294"/>
      <w:bookmarkStart w:id="228" w:name="_Toc333941306"/>
      <w:r>
        <w:rPr>
          <w:rFonts w:hint="eastAsia" w:ascii="新宋体" w:hAnsi="新宋体" w:eastAsia="新宋体"/>
        </w:rPr>
        <w:t>附件</w:t>
      </w:r>
      <w:r>
        <w:rPr>
          <w:rFonts w:ascii="新宋体" w:hAnsi="新宋体" w:eastAsia="新宋体"/>
        </w:rPr>
        <w:t>6</w:t>
      </w:r>
      <w:r>
        <w:rPr>
          <w:rFonts w:hint="eastAsia" w:ascii="新宋体" w:hAnsi="新宋体" w:eastAsia="新宋体"/>
        </w:rPr>
        <w:t>-1</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tabs>
          <w:tab w:val="left" w:pos="5355"/>
        </w:tabs>
        <w:spacing w:line="500" w:lineRule="exact"/>
        <w:jc w:val="center"/>
        <w:outlineLvl w:val="1"/>
        <w:rPr>
          <w:rFonts w:ascii="新宋体" w:hAnsi="新宋体" w:eastAsia="新宋体"/>
          <w:sz w:val="30"/>
          <w:szCs w:val="30"/>
          <w:u w:val="single"/>
        </w:rPr>
      </w:pPr>
      <w:bookmarkStart w:id="229" w:name="_Toc414264353"/>
      <w:bookmarkStart w:id="230" w:name="_Toc455394792"/>
      <w:r>
        <w:rPr>
          <w:rFonts w:hint="eastAsia" w:ascii="新宋体" w:hAnsi="新宋体" w:eastAsia="新宋体"/>
          <w:b/>
          <w:sz w:val="30"/>
          <w:szCs w:val="30"/>
        </w:rPr>
        <w:t>关于资格的声明函</w:t>
      </w:r>
      <w:bookmarkEnd w:id="229"/>
      <w:bookmarkEnd w:id="230"/>
    </w:p>
    <w:p>
      <w:pPr>
        <w:spacing w:line="500" w:lineRule="exact"/>
        <w:rPr>
          <w:rFonts w:ascii="新宋体" w:hAnsi="新宋体" w:eastAsia="新宋体"/>
          <w:sz w:val="24"/>
          <w:u w:val="single"/>
        </w:rPr>
      </w:pPr>
    </w:p>
    <w:p>
      <w:pPr>
        <w:spacing w:line="500" w:lineRule="exact"/>
        <w:rPr>
          <w:rFonts w:ascii="新宋体" w:hAnsi="新宋体" w:eastAsia="新宋体"/>
          <w:sz w:val="24"/>
        </w:rPr>
      </w:pPr>
      <w:r>
        <w:rPr>
          <w:rFonts w:hint="eastAsia" w:ascii="新宋体" w:hAnsi="新宋体" w:eastAsia="新宋体"/>
          <w:sz w:val="24"/>
          <w:u w:val="single"/>
        </w:rPr>
        <w:t>福建省顺鑫招标代理有限公司</w:t>
      </w:r>
      <w:r>
        <w:rPr>
          <w:rFonts w:hint="eastAsia" w:ascii="新宋体" w:hAnsi="新宋体" w:eastAsia="新宋体"/>
          <w:sz w:val="24"/>
        </w:rPr>
        <w:t>：</w:t>
      </w:r>
    </w:p>
    <w:p>
      <w:pPr>
        <w:spacing w:line="500" w:lineRule="exact"/>
        <w:rPr>
          <w:rFonts w:ascii="新宋体" w:hAnsi="新宋体" w:eastAsia="新宋体"/>
          <w:sz w:val="24"/>
        </w:rPr>
      </w:pPr>
    </w:p>
    <w:p>
      <w:pPr>
        <w:spacing w:line="500" w:lineRule="exact"/>
        <w:ind w:firstLine="480" w:firstLineChars="200"/>
        <w:rPr>
          <w:rFonts w:ascii="新宋体" w:hAnsi="新宋体" w:eastAsia="新宋体"/>
          <w:sz w:val="24"/>
        </w:rPr>
      </w:pPr>
      <w:r>
        <w:rPr>
          <w:rFonts w:hint="eastAsia" w:ascii="新宋体" w:hAnsi="新宋体" w:eastAsia="新宋体"/>
          <w:sz w:val="24"/>
        </w:rPr>
        <w:t>关于贵方</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月</w:t>
      </w:r>
      <w:r>
        <w:rPr>
          <w:rFonts w:hint="eastAsia" w:ascii="新宋体" w:hAnsi="新宋体" w:eastAsia="新宋体"/>
          <w:sz w:val="24"/>
          <w:u w:val="single"/>
        </w:rPr>
        <w:t xml:space="preserve">    </w:t>
      </w:r>
      <w:r>
        <w:rPr>
          <w:rFonts w:hint="eastAsia" w:ascii="新宋体" w:hAnsi="新宋体" w:eastAsia="新宋体"/>
          <w:sz w:val="24"/>
        </w:rPr>
        <w:t>日第</w:t>
      </w:r>
      <w:r>
        <w:rPr>
          <w:rFonts w:hint="eastAsia" w:ascii="新宋体" w:hAnsi="新宋体" w:eastAsia="新宋体"/>
          <w:sz w:val="24"/>
          <w:u w:val="single"/>
        </w:rPr>
        <w:t xml:space="preserve">     </w:t>
      </w:r>
      <w:r>
        <w:rPr>
          <w:rFonts w:hint="eastAsia" w:ascii="新宋体" w:hAnsi="新宋体" w:eastAsia="新宋体"/>
          <w:sz w:val="24"/>
        </w:rPr>
        <w:t xml:space="preserve"> (招标编号)磋商邀请，本签字人愿意参加投标，提供竞争性磋商文件“招标项目及要求”中规定的</w:t>
      </w:r>
      <w:r>
        <w:rPr>
          <w:rFonts w:hint="eastAsia" w:ascii="新宋体" w:hAnsi="新宋体" w:eastAsia="新宋体"/>
          <w:sz w:val="24"/>
          <w:u w:val="single"/>
        </w:rPr>
        <w:t xml:space="preserve">          </w:t>
      </w:r>
      <w:r>
        <w:rPr>
          <w:rFonts w:hint="eastAsia" w:ascii="新宋体" w:hAnsi="新宋体" w:eastAsia="新宋体"/>
          <w:sz w:val="24"/>
        </w:rPr>
        <w:t>(合同包/品目号)</w:t>
      </w:r>
      <w:r>
        <w:rPr>
          <w:rFonts w:hint="eastAsia" w:ascii="新宋体" w:hAnsi="新宋体" w:eastAsia="新宋体"/>
          <w:sz w:val="24"/>
          <w:u w:val="single"/>
        </w:rPr>
        <w:t xml:space="preserve">         </w:t>
      </w:r>
      <w:r>
        <w:rPr>
          <w:rFonts w:hint="eastAsia" w:ascii="新宋体" w:hAnsi="新宋体" w:eastAsia="新宋体"/>
          <w:sz w:val="24"/>
        </w:rPr>
        <w:t>(项目名称)，并证明提交的下列文件和说明是准确的和真实的。</w:t>
      </w:r>
      <w:r>
        <w:rPr>
          <w:rFonts w:hint="eastAsia" w:ascii="新宋体" w:hAnsi="新宋体" w:eastAsia="新宋体"/>
          <w:sz w:val="24"/>
        </w:rPr>
        <w:cr/>
      </w:r>
    </w:p>
    <w:p>
      <w:pPr>
        <w:spacing w:line="500" w:lineRule="exact"/>
        <w:ind w:firstLine="480" w:firstLineChars="200"/>
        <w:rPr>
          <w:rFonts w:ascii="新宋体" w:hAnsi="新宋体" w:eastAsia="新宋体"/>
          <w:sz w:val="24"/>
        </w:rPr>
      </w:pPr>
      <w:r>
        <w:rPr>
          <w:rFonts w:hint="eastAsia" w:ascii="新宋体" w:hAnsi="新宋体" w:eastAsia="新宋体"/>
          <w:sz w:val="24"/>
        </w:rPr>
        <w:t>1．本签字人确认资格文件中的说明以及响应文件中所有提交的文件和材料是真实的、准确的。</w:t>
      </w:r>
    </w:p>
    <w:p>
      <w:pPr>
        <w:spacing w:line="500" w:lineRule="exact"/>
        <w:ind w:firstLine="480" w:firstLineChars="200"/>
        <w:rPr>
          <w:rFonts w:ascii="新宋体" w:hAnsi="新宋体" w:eastAsia="新宋体"/>
          <w:sz w:val="24"/>
        </w:rPr>
      </w:pPr>
      <w:r>
        <w:rPr>
          <w:rFonts w:hint="eastAsia" w:ascii="新宋体" w:hAnsi="新宋体" w:eastAsia="新宋体"/>
          <w:sz w:val="24"/>
        </w:rPr>
        <w:t>2．我方的资格声明按竞争性磋商文件规定的份数，随响应文件一同递交。</w:t>
      </w: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360" w:lineRule="auto"/>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wordWrap w:val="0"/>
        <w:topLinePunct/>
        <w:spacing w:line="360" w:lineRule="auto"/>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500" w:lineRule="exact"/>
        <w:ind w:firstLine="630" w:firstLineChars="3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spacing w:line="500" w:lineRule="exact"/>
        <w:ind w:right="420"/>
        <w:outlineLvl w:val="0"/>
        <w:rPr>
          <w:rFonts w:ascii="新宋体" w:hAnsi="新宋体" w:eastAsia="新宋体"/>
        </w:rPr>
      </w:pPr>
      <w:r>
        <w:rPr>
          <w:rFonts w:hint="eastAsia" w:ascii="新宋体" w:hAnsi="新宋体" w:eastAsia="新宋体"/>
          <w:sz w:val="24"/>
          <w:u w:val="single"/>
        </w:rPr>
        <w:br w:type="page"/>
      </w:r>
      <w:bookmarkStart w:id="231" w:name="_Toc13556"/>
      <w:bookmarkStart w:id="232" w:name="_Toc455394793"/>
      <w:bookmarkStart w:id="233" w:name="_Toc414264354"/>
      <w:r>
        <w:rPr>
          <w:rFonts w:hint="eastAsia" w:ascii="新宋体" w:hAnsi="新宋体" w:eastAsia="新宋体"/>
        </w:rPr>
        <w:t>附件</w:t>
      </w:r>
      <w:r>
        <w:rPr>
          <w:rFonts w:ascii="新宋体" w:hAnsi="新宋体" w:eastAsia="新宋体"/>
        </w:rPr>
        <w:t>6</w:t>
      </w:r>
      <w:r>
        <w:rPr>
          <w:rFonts w:hint="eastAsia" w:ascii="新宋体" w:hAnsi="新宋体" w:eastAsia="新宋体"/>
        </w:rPr>
        <w:t>-2</w:t>
      </w:r>
      <w:bookmarkEnd w:id="231"/>
    </w:p>
    <w:p>
      <w:pPr>
        <w:tabs>
          <w:tab w:val="left" w:pos="5355"/>
        </w:tabs>
        <w:spacing w:line="500" w:lineRule="exact"/>
        <w:jc w:val="center"/>
        <w:rPr>
          <w:rFonts w:ascii="新宋体" w:hAnsi="新宋体" w:eastAsia="新宋体"/>
          <w:sz w:val="30"/>
          <w:szCs w:val="30"/>
        </w:rPr>
      </w:pPr>
      <w:r>
        <w:rPr>
          <w:rFonts w:hint="eastAsia" w:ascii="新宋体" w:hAnsi="新宋体" w:eastAsia="新宋体"/>
          <w:b/>
          <w:sz w:val="30"/>
          <w:szCs w:val="30"/>
        </w:rPr>
        <w:t>报价人的资格声明</w:t>
      </w:r>
      <w:bookmarkEnd w:id="232"/>
      <w:bookmarkEnd w:id="233"/>
      <w:r>
        <w:rPr>
          <w:rFonts w:hint="eastAsia" w:ascii="新宋体" w:hAnsi="新宋体" w:eastAsia="新宋体"/>
          <w:sz w:val="30"/>
          <w:szCs w:val="30"/>
        </w:rPr>
        <w:cr/>
      </w:r>
    </w:p>
    <w:p>
      <w:pPr>
        <w:spacing w:line="340" w:lineRule="exact"/>
        <w:ind w:left="240" w:hanging="240" w:hangingChars="100"/>
        <w:rPr>
          <w:rFonts w:ascii="新宋体" w:hAnsi="新宋体" w:eastAsia="新宋体"/>
          <w:sz w:val="24"/>
        </w:rPr>
      </w:pPr>
      <w:r>
        <w:rPr>
          <w:rFonts w:hint="eastAsia" w:ascii="新宋体" w:hAnsi="新宋体" w:eastAsia="新宋体"/>
          <w:sz w:val="24"/>
        </w:rPr>
        <w:t>1．报价人概况：</w:t>
      </w:r>
    </w:p>
    <w:p>
      <w:pPr>
        <w:spacing w:line="340" w:lineRule="exact"/>
        <w:ind w:left="239" w:leftChars="114" w:firstLine="240" w:firstLineChars="100"/>
        <w:rPr>
          <w:rFonts w:ascii="新宋体" w:hAnsi="新宋体" w:eastAsia="新宋体"/>
          <w:sz w:val="24"/>
          <w:u w:val="single"/>
        </w:rPr>
      </w:pPr>
      <w:r>
        <w:rPr>
          <w:rFonts w:hint="eastAsia" w:ascii="新宋体" w:hAnsi="新宋体" w:eastAsia="新宋体"/>
          <w:sz w:val="24"/>
        </w:rPr>
        <w:t>A．报价人名称：</w:t>
      </w:r>
      <w:r>
        <w:rPr>
          <w:rFonts w:hint="eastAsia" w:ascii="新宋体" w:hAnsi="新宋体" w:eastAsia="新宋体"/>
          <w:sz w:val="24"/>
          <w:u w:val="single"/>
        </w:rPr>
        <w:t xml:space="preserve">                                     </w:t>
      </w:r>
      <w:r>
        <w:rPr>
          <w:rFonts w:hint="eastAsia" w:ascii="新宋体" w:hAnsi="新宋体" w:eastAsia="新宋体"/>
          <w:sz w:val="24"/>
          <w:u w:val="single"/>
        </w:rPr>
        <w:cr/>
      </w:r>
      <w:r>
        <w:rPr>
          <w:rFonts w:hint="eastAsia" w:ascii="新宋体" w:hAnsi="新宋体" w:eastAsia="新宋体"/>
          <w:sz w:val="24"/>
        </w:rPr>
        <w:t xml:space="preserve">  B．注册地址：</w:t>
      </w:r>
      <w:r>
        <w:rPr>
          <w:rFonts w:hint="eastAsia" w:ascii="新宋体" w:hAnsi="新宋体" w:eastAsia="新宋体"/>
          <w:sz w:val="24"/>
          <w:u w:val="single"/>
        </w:rPr>
        <w:t xml:space="preserve">                                       </w:t>
      </w:r>
      <w:r>
        <w:rPr>
          <w:rFonts w:hint="eastAsia" w:ascii="新宋体" w:hAnsi="新宋体" w:eastAsia="新宋体"/>
          <w:sz w:val="24"/>
          <w:u w:val="single"/>
        </w:rPr>
        <w:cr/>
      </w:r>
      <w:r>
        <w:rPr>
          <w:rFonts w:hint="eastAsia" w:ascii="新宋体" w:hAnsi="新宋体" w:eastAsia="新宋体"/>
          <w:sz w:val="24"/>
        </w:rPr>
        <w:t xml:space="preserve">     传真：</w:t>
      </w:r>
      <w:r>
        <w:rPr>
          <w:rFonts w:hint="eastAsia" w:ascii="新宋体" w:hAnsi="新宋体" w:eastAsia="新宋体"/>
          <w:sz w:val="24"/>
          <w:u w:val="single"/>
        </w:rPr>
        <w:t xml:space="preserve">           </w:t>
      </w:r>
      <w:r>
        <w:rPr>
          <w:rFonts w:hint="eastAsia" w:ascii="新宋体" w:hAnsi="新宋体" w:eastAsia="新宋体"/>
          <w:sz w:val="24"/>
        </w:rPr>
        <w:t>电话：</w:t>
      </w:r>
      <w:r>
        <w:rPr>
          <w:rFonts w:hint="eastAsia" w:ascii="新宋体" w:hAnsi="新宋体" w:eastAsia="新宋体"/>
          <w:sz w:val="24"/>
          <w:u w:val="single"/>
        </w:rPr>
        <w:t xml:space="preserve">         </w:t>
      </w:r>
      <w:r>
        <w:rPr>
          <w:rFonts w:hint="eastAsia" w:ascii="新宋体" w:hAnsi="新宋体" w:eastAsia="新宋体"/>
          <w:sz w:val="24"/>
        </w:rPr>
        <w:t xml:space="preserve">  邮编：</w:t>
      </w:r>
      <w:r>
        <w:rPr>
          <w:rFonts w:hint="eastAsia" w:ascii="新宋体" w:hAnsi="新宋体" w:eastAsia="新宋体"/>
          <w:sz w:val="24"/>
          <w:u w:val="single"/>
        </w:rPr>
        <w:t xml:space="preserve">         </w:t>
      </w:r>
      <w:r>
        <w:rPr>
          <w:rFonts w:hint="eastAsia" w:ascii="新宋体" w:hAnsi="新宋体" w:eastAsia="新宋体"/>
          <w:sz w:val="24"/>
        </w:rPr>
        <w:cr/>
      </w:r>
      <w:r>
        <w:rPr>
          <w:rFonts w:hint="eastAsia" w:ascii="新宋体" w:hAnsi="新宋体" w:eastAsia="新宋体"/>
          <w:sz w:val="24"/>
        </w:rPr>
        <w:t xml:space="preserve">  C．成立或注册日期：</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D．法人代表：</w:t>
      </w:r>
      <w:r>
        <w:rPr>
          <w:rFonts w:hint="eastAsia" w:ascii="新宋体" w:hAnsi="新宋体" w:eastAsia="新宋体"/>
          <w:sz w:val="24"/>
          <w:u w:val="single"/>
        </w:rPr>
        <w:t xml:space="preserve">                         </w:t>
      </w:r>
      <w:r>
        <w:rPr>
          <w:rFonts w:hint="eastAsia" w:ascii="新宋体" w:hAnsi="新宋体" w:eastAsia="新宋体"/>
          <w:sz w:val="24"/>
        </w:rPr>
        <w:t>(姓名、职务)</w:t>
      </w:r>
    </w:p>
    <w:p>
      <w:pPr>
        <w:spacing w:line="340" w:lineRule="exact"/>
        <w:rPr>
          <w:rFonts w:ascii="新宋体" w:hAnsi="新宋体" w:eastAsia="新宋体"/>
          <w:sz w:val="24"/>
          <w:u w:val="single"/>
        </w:rPr>
      </w:pPr>
      <w:r>
        <w:rPr>
          <w:rFonts w:hint="eastAsia" w:ascii="新宋体" w:hAnsi="新宋体" w:eastAsia="新宋体"/>
          <w:sz w:val="24"/>
        </w:rPr>
        <w:t xml:space="preserve">       实收资本：</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其中 国家资本：</w:t>
      </w:r>
      <w:r>
        <w:rPr>
          <w:rFonts w:hint="eastAsia" w:ascii="新宋体" w:hAnsi="新宋体" w:eastAsia="新宋体"/>
          <w:sz w:val="24"/>
          <w:u w:val="single"/>
        </w:rPr>
        <w:t xml:space="preserve">              </w:t>
      </w:r>
      <w:r>
        <w:rPr>
          <w:rFonts w:hint="eastAsia" w:ascii="新宋体" w:hAnsi="新宋体" w:eastAsia="新宋体"/>
          <w:sz w:val="24"/>
        </w:rPr>
        <w:t xml:space="preserve"> 法人资本：</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个人资本：</w:t>
      </w:r>
      <w:r>
        <w:rPr>
          <w:rFonts w:hint="eastAsia" w:ascii="新宋体" w:hAnsi="新宋体" w:eastAsia="新宋体"/>
          <w:sz w:val="24"/>
          <w:u w:val="single"/>
        </w:rPr>
        <w:t xml:space="preserve">              </w:t>
      </w:r>
      <w:r>
        <w:rPr>
          <w:rFonts w:hint="eastAsia" w:ascii="新宋体" w:hAnsi="新宋体" w:eastAsia="新宋体"/>
          <w:sz w:val="24"/>
        </w:rPr>
        <w:t xml:space="preserve"> 外商资本：</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E．最近资产负债表(到 </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日为止)。</w:t>
      </w:r>
    </w:p>
    <w:p>
      <w:pPr>
        <w:spacing w:line="340" w:lineRule="exact"/>
        <w:rPr>
          <w:rFonts w:ascii="新宋体" w:hAnsi="新宋体" w:eastAsia="新宋体"/>
          <w:sz w:val="24"/>
          <w:u w:val="single"/>
        </w:rPr>
      </w:pPr>
      <w:r>
        <w:rPr>
          <w:rFonts w:hint="eastAsia" w:ascii="新宋体" w:hAnsi="新宋体" w:eastAsia="新宋体"/>
          <w:sz w:val="24"/>
        </w:rPr>
        <w:t xml:space="preserve">       (1)固定资产合计: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(2)流动资产合计: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(3)长期负债合计: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(4)流动负债合计:</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 xml:space="preserve">    F．最近资产损益表(到</w:t>
      </w:r>
      <w:r>
        <w:rPr>
          <w:rFonts w:hint="eastAsia" w:ascii="新宋体" w:hAnsi="新宋体" w:eastAsia="新宋体"/>
          <w:sz w:val="24"/>
          <w:u w:val="single"/>
        </w:rPr>
        <w:t xml:space="preserve">         </w:t>
      </w:r>
      <w:r>
        <w:rPr>
          <w:rFonts w:hint="eastAsia" w:ascii="新宋体" w:hAnsi="新宋体" w:eastAsia="新宋体"/>
          <w:sz w:val="24"/>
        </w:rPr>
        <w:t>年</w:t>
      </w:r>
      <w:r>
        <w:rPr>
          <w:rFonts w:hint="eastAsia" w:ascii="新宋体" w:hAnsi="新宋体" w:eastAsia="新宋体"/>
          <w:sz w:val="24"/>
          <w:u w:val="single"/>
        </w:rPr>
        <w:t xml:space="preserve">        </w:t>
      </w:r>
      <w:r>
        <w:rPr>
          <w:rFonts w:hint="eastAsia" w:ascii="新宋体" w:hAnsi="新宋体" w:eastAsia="新宋体"/>
          <w:sz w:val="24"/>
        </w:rPr>
        <w:t>月</w:t>
      </w:r>
      <w:r>
        <w:rPr>
          <w:rFonts w:hint="eastAsia" w:ascii="新宋体" w:hAnsi="新宋体" w:eastAsia="新宋体"/>
          <w:sz w:val="24"/>
          <w:u w:val="single"/>
        </w:rPr>
        <w:t xml:space="preserve">         </w:t>
      </w:r>
      <w:r>
        <w:rPr>
          <w:rFonts w:hint="eastAsia" w:ascii="新宋体" w:hAnsi="新宋体" w:eastAsia="新宋体"/>
          <w:sz w:val="24"/>
        </w:rPr>
        <w:t>日为止)。</w:t>
      </w:r>
    </w:p>
    <w:p>
      <w:pPr>
        <w:spacing w:line="340" w:lineRule="exact"/>
        <w:ind w:firstLine="840" w:firstLineChars="350"/>
        <w:rPr>
          <w:rFonts w:ascii="新宋体" w:hAnsi="新宋体" w:eastAsia="新宋体"/>
          <w:sz w:val="24"/>
        </w:rPr>
      </w:pPr>
      <w:r>
        <w:rPr>
          <w:rFonts w:hint="eastAsia" w:ascii="新宋体" w:hAnsi="新宋体" w:eastAsia="新宋体"/>
          <w:sz w:val="24"/>
        </w:rPr>
        <w:t>(1)本年(期)利润总额累计：</w:t>
      </w:r>
      <w:r>
        <w:rPr>
          <w:rFonts w:hint="eastAsia" w:ascii="新宋体" w:hAnsi="新宋体" w:eastAsia="新宋体"/>
          <w:sz w:val="24"/>
          <w:u w:val="single"/>
        </w:rPr>
        <w:t xml:space="preserve">                                  </w:t>
      </w:r>
    </w:p>
    <w:p>
      <w:pPr>
        <w:spacing w:line="340" w:lineRule="exact"/>
        <w:ind w:firstLine="840" w:firstLineChars="350"/>
        <w:rPr>
          <w:rFonts w:ascii="新宋体" w:hAnsi="新宋体" w:eastAsia="新宋体"/>
          <w:sz w:val="24"/>
        </w:rPr>
      </w:pPr>
      <w:r>
        <w:rPr>
          <w:rFonts w:hint="eastAsia" w:ascii="新宋体" w:hAnsi="新宋体" w:eastAsia="新宋体"/>
          <w:sz w:val="24"/>
        </w:rPr>
        <w:t xml:space="preserve">(2)本年(期)净利润累计： </w:t>
      </w:r>
      <w:r>
        <w:rPr>
          <w:rFonts w:hint="eastAsia" w:ascii="新宋体" w:hAnsi="新宋体" w:eastAsia="新宋体"/>
          <w:sz w:val="24"/>
          <w:u w:val="single"/>
        </w:rPr>
        <w:t xml:space="preserve">                                   </w:t>
      </w:r>
    </w:p>
    <w:p>
      <w:pPr>
        <w:spacing w:line="340" w:lineRule="exact"/>
        <w:rPr>
          <w:rFonts w:ascii="新宋体" w:hAnsi="新宋体" w:eastAsia="新宋体"/>
          <w:sz w:val="24"/>
        </w:rPr>
      </w:pPr>
      <w:r>
        <w:rPr>
          <w:rFonts w:hint="eastAsia" w:ascii="新宋体" w:hAnsi="新宋体" w:eastAsia="新宋体"/>
          <w:sz w:val="24"/>
        </w:rPr>
        <w:t>2．采购人在此声明，采购人具备并满足下列各项条款的规定。本声明如有虚假或不实之处，采购人将失去合格报价人资格且采购人的磋商保证金将不予退还。</w:t>
      </w:r>
    </w:p>
    <w:p>
      <w:pPr>
        <w:spacing w:line="340" w:lineRule="exact"/>
        <w:ind w:firstLine="480" w:firstLineChars="200"/>
        <w:rPr>
          <w:rFonts w:ascii="新宋体" w:hAnsi="新宋体" w:eastAsia="新宋体"/>
          <w:sz w:val="24"/>
        </w:rPr>
      </w:pPr>
      <w:r>
        <w:rPr>
          <w:rFonts w:hint="eastAsia" w:ascii="新宋体" w:hAnsi="新宋体" w:eastAsia="新宋体"/>
          <w:sz w:val="24"/>
        </w:rPr>
        <w:t xml:space="preserve">(1)具有独立承担民事责任的能力； </w:t>
      </w:r>
    </w:p>
    <w:p>
      <w:pPr>
        <w:spacing w:line="340" w:lineRule="exact"/>
        <w:rPr>
          <w:rFonts w:ascii="新宋体" w:hAnsi="新宋体" w:eastAsia="新宋体"/>
          <w:sz w:val="24"/>
        </w:rPr>
      </w:pPr>
      <w:r>
        <w:rPr>
          <w:rFonts w:hint="eastAsia" w:ascii="新宋体" w:hAnsi="新宋体" w:eastAsia="新宋体"/>
          <w:sz w:val="24"/>
        </w:rPr>
        <w:t xml:space="preserve">　　(2)具有良好的商业信誉和健全的财务会计制度； </w:t>
      </w:r>
    </w:p>
    <w:p>
      <w:pPr>
        <w:spacing w:line="340" w:lineRule="exact"/>
        <w:rPr>
          <w:rFonts w:ascii="新宋体" w:hAnsi="新宋体" w:eastAsia="新宋体"/>
          <w:sz w:val="24"/>
        </w:rPr>
      </w:pPr>
      <w:r>
        <w:rPr>
          <w:rFonts w:hint="eastAsia" w:ascii="新宋体" w:hAnsi="新宋体" w:eastAsia="新宋体"/>
          <w:sz w:val="24"/>
        </w:rPr>
        <w:t xml:space="preserve">　　(3)具有履行合同所必需的货物和专业技术能力； </w:t>
      </w:r>
    </w:p>
    <w:p>
      <w:pPr>
        <w:spacing w:line="340" w:lineRule="exact"/>
        <w:rPr>
          <w:rFonts w:ascii="新宋体" w:hAnsi="新宋体" w:eastAsia="新宋体"/>
          <w:sz w:val="24"/>
        </w:rPr>
      </w:pPr>
      <w:r>
        <w:rPr>
          <w:rFonts w:hint="eastAsia" w:ascii="新宋体" w:hAnsi="新宋体" w:eastAsia="新宋体"/>
          <w:sz w:val="24"/>
        </w:rPr>
        <w:t xml:space="preserve">　　(4)有依法缴纳税收和社会保障资金的良好记录； </w:t>
      </w:r>
    </w:p>
    <w:p>
      <w:pPr>
        <w:tabs>
          <w:tab w:val="left" w:pos="5355"/>
        </w:tabs>
        <w:spacing w:line="340" w:lineRule="exact"/>
        <w:ind w:firstLine="480"/>
        <w:rPr>
          <w:rFonts w:ascii="新宋体" w:hAnsi="新宋体" w:eastAsia="新宋体"/>
          <w:sz w:val="24"/>
        </w:rPr>
      </w:pPr>
      <w:r>
        <w:rPr>
          <w:rFonts w:hint="eastAsia" w:ascii="新宋体" w:hAnsi="新宋体" w:eastAsia="新宋体"/>
          <w:sz w:val="24"/>
        </w:rPr>
        <w:t>(5)近三年内，在经营活动中没有重大违法记录；</w:t>
      </w:r>
    </w:p>
    <w:p>
      <w:pPr>
        <w:spacing w:line="340" w:lineRule="exact"/>
        <w:ind w:firstLine="480" w:firstLineChars="200"/>
        <w:rPr>
          <w:rFonts w:ascii="新宋体" w:hAnsi="新宋体" w:eastAsia="新宋体"/>
          <w:sz w:val="24"/>
        </w:rPr>
      </w:pPr>
      <w:r>
        <w:rPr>
          <w:rFonts w:hint="eastAsia" w:ascii="新宋体" w:hAnsi="新宋体" w:eastAsia="新宋体"/>
          <w:sz w:val="24"/>
        </w:rPr>
        <w:t>就我方全部所知，兹证明上述声明是真实、正确的，并已提供了全部现有资料和数据，我方同意根据贵方要求出示文件予以证实。</w:t>
      </w:r>
    </w:p>
    <w:p>
      <w:pPr>
        <w:spacing w:line="340" w:lineRule="exact"/>
        <w:ind w:firstLine="480" w:firstLineChars="200"/>
        <w:rPr>
          <w:rFonts w:ascii="新宋体" w:hAnsi="新宋体" w:eastAsia="新宋体"/>
          <w:sz w:val="24"/>
        </w:rPr>
      </w:pPr>
    </w:p>
    <w:p>
      <w:pPr>
        <w:spacing w:line="340" w:lineRule="exact"/>
        <w:ind w:firstLine="480" w:firstLineChars="200"/>
        <w:rPr>
          <w:rFonts w:ascii="新宋体" w:hAnsi="新宋体" w:eastAsia="新宋体"/>
          <w:sz w:val="24"/>
        </w:rPr>
      </w:pPr>
    </w:p>
    <w:p>
      <w:pPr>
        <w:spacing w:line="340" w:lineRule="exact"/>
        <w:ind w:firstLine="480" w:firstLineChars="200"/>
        <w:rPr>
          <w:rFonts w:ascii="新宋体" w:hAnsi="新宋体" w:eastAsia="新宋体"/>
          <w:sz w:val="24"/>
        </w:rPr>
      </w:pPr>
    </w:p>
    <w:p>
      <w:pPr>
        <w:spacing w:line="340" w:lineRule="exact"/>
        <w:ind w:firstLine="630" w:firstLineChars="300"/>
        <w:rPr>
          <w:rFonts w:ascii="新宋体" w:hAnsi="新宋体" w:eastAsia="新宋体"/>
        </w:rPr>
      </w:pPr>
      <w:r>
        <w:rPr>
          <w:rFonts w:hint="eastAsia" w:ascii="新宋体" w:hAnsi="新宋体" w:eastAsia="新宋体"/>
        </w:rPr>
        <w:t>报价人名称：</w:t>
      </w:r>
      <w:r>
        <w:rPr>
          <w:rFonts w:hint="eastAsia" w:ascii="新宋体" w:hAnsi="新宋体" w:eastAsia="新宋体"/>
          <w:u w:val="single"/>
        </w:rPr>
        <w:t xml:space="preserve">                                          (加盖公章)  </w:t>
      </w:r>
    </w:p>
    <w:p>
      <w:pPr>
        <w:topLinePunct/>
        <w:spacing w:line="340" w:lineRule="exact"/>
        <w:ind w:firstLine="630" w:firstLineChars="300"/>
        <w:rPr>
          <w:rFonts w:ascii="新宋体" w:hAnsi="新宋体" w:eastAsia="新宋体"/>
          <w:u w:val="single"/>
        </w:rPr>
      </w:pPr>
      <w:r>
        <w:rPr>
          <w:rFonts w:hint="eastAsia" w:ascii="新宋体" w:hAnsi="新宋体" w:eastAsia="新宋体"/>
        </w:rPr>
        <w:t>报价人法定代表人(或授权代表)签字(或盖章)：</w:t>
      </w:r>
      <w:r>
        <w:rPr>
          <w:rFonts w:hint="eastAsia" w:ascii="新宋体" w:hAnsi="新宋体" w:eastAsia="新宋体"/>
          <w:u w:val="single"/>
        </w:rPr>
        <w:t xml:space="preserve">                       </w:t>
      </w:r>
    </w:p>
    <w:p>
      <w:pPr>
        <w:spacing w:line="340" w:lineRule="exact"/>
        <w:ind w:firstLine="630" w:firstLineChars="300"/>
        <w:rPr>
          <w:rFonts w:ascii="新宋体" w:hAnsi="新宋体" w:eastAsia="新宋体"/>
          <w:sz w:val="24"/>
        </w:rPr>
      </w:pPr>
      <w:r>
        <w:rPr>
          <w:rFonts w:hint="eastAsia" w:ascii="新宋体" w:hAnsi="新宋体" w:eastAsia="新宋体"/>
        </w:rPr>
        <w:t xml:space="preserve">日期： </w:t>
      </w:r>
      <w:r>
        <w:rPr>
          <w:rFonts w:hint="eastAsia" w:ascii="新宋体" w:hAnsi="新宋体" w:eastAsia="新宋体"/>
          <w:u w:val="single"/>
        </w:rPr>
        <w:t xml:space="preserve">          </w:t>
      </w:r>
      <w:r>
        <w:rPr>
          <w:rFonts w:hint="eastAsia" w:ascii="新宋体" w:hAnsi="新宋体" w:eastAsia="新宋体"/>
        </w:rPr>
        <w:t xml:space="preserve">年 </w:t>
      </w:r>
      <w:r>
        <w:rPr>
          <w:rFonts w:hint="eastAsia" w:ascii="新宋体" w:hAnsi="新宋体" w:eastAsia="新宋体"/>
          <w:u w:val="single"/>
        </w:rPr>
        <w:t xml:space="preserve">   </w:t>
      </w:r>
      <w:r>
        <w:rPr>
          <w:rFonts w:hint="eastAsia" w:ascii="新宋体" w:hAnsi="新宋体" w:eastAsia="新宋体"/>
        </w:rPr>
        <w:t xml:space="preserve">月 </w:t>
      </w:r>
      <w:r>
        <w:rPr>
          <w:rFonts w:hint="eastAsia" w:ascii="新宋体" w:hAnsi="新宋体" w:eastAsia="新宋体"/>
          <w:u w:val="single"/>
        </w:rPr>
        <w:t xml:space="preserve">   </w:t>
      </w:r>
      <w:r>
        <w:rPr>
          <w:rFonts w:hint="eastAsia" w:ascii="新宋体" w:hAnsi="新宋体" w:eastAsia="新宋体"/>
        </w:rPr>
        <w:t>日</w:t>
      </w:r>
    </w:p>
    <w:p>
      <w:pPr>
        <w:spacing w:line="500" w:lineRule="exact"/>
        <w:ind w:firstLine="480" w:firstLineChars="200"/>
        <w:outlineLvl w:val="0"/>
        <w:rPr>
          <w:rFonts w:ascii="新宋体" w:hAnsi="新宋体" w:eastAsia="新宋体"/>
          <w:sz w:val="24"/>
        </w:rPr>
      </w:pPr>
      <w:r>
        <w:rPr>
          <w:rFonts w:hint="eastAsia" w:ascii="新宋体" w:hAnsi="新宋体" w:eastAsia="新宋体"/>
          <w:sz w:val="24"/>
        </w:rPr>
        <w:br w:type="page"/>
      </w:r>
      <w:bookmarkStart w:id="234" w:name="_Toc14258"/>
      <w:r>
        <w:rPr>
          <w:rFonts w:hint="eastAsia" w:ascii="新宋体" w:hAnsi="新宋体" w:eastAsia="新宋体"/>
          <w:szCs w:val="21"/>
        </w:rPr>
        <w:t>附件</w:t>
      </w:r>
      <w:r>
        <w:rPr>
          <w:rFonts w:ascii="新宋体" w:hAnsi="新宋体" w:eastAsia="新宋体"/>
          <w:szCs w:val="21"/>
        </w:rPr>
        <w:t>6</w:t>
      </w:r>
      <w:r>
        <w:rPr>
          <w:rFonts w:hint="eastAsia" w:ascii="新宋体" w:hAnsi="新宋体" w:eastAsia="新宋体"/>
          <w:szCs w:val="21"/>
        </w:rPr>
        <w:t>-3</w:t>
      </w:r>
      <w:bookmarkEnd w:id="234"/>
    </w:p>
    <w:p>
      <w:pPr>
        <w:pStyle w:val="112"/>
        <w:spacing w:line="500" w:lineRule="exact"/>
        <w:jc w:val="center"/>
        <w:outlineLvl w:val="1"/>
        <w:rPr>
          <w:rFonts w:ascii="新宋体" w:hAnsi="新宋体" w:eastAsia="新宋体"/>
          <w:b/>
          <w:sz w:val="30"/>
          <w:szCs w:val="30"/>
        </w:rPr>
      </w:pPr>
      <w:bookmarkStart w:id="235" w:name="_Toc26615"/>
      <w:bookmarkStart w:id="236" w:name="_Toc455394794"/>
      <w:bookmarkStart w:id="237" w:name="_Toc414264355"/>
      <w:r>
        <w:rPr>
          <w:rFonts w:hint="eastAsia" w:ascii="新宋体" w:hAnsi="新宋体" w:eastAsia="新宋体"/>
          <w:b/>
          <w:sz w:val="30"/>
          <w:szCs w:val="30"/>
        </w:rPr>
        <w:t>法定代表人授权书</w:t>
      </w:r>
      <w:bookmarkEnd w:id="235"/>
      <w:bookmarkEnd w:id="236"/>
      <w:bookmarkEnd w:id="237"/>
    </w:p>
    <w:p>
      <w:pPr>
        <w:pStyle w:val="112"/>
        <w:spacing w:line="500" w:lineRule="exact"/>
        <w:jc w:val="left"/>
        <w:outlineLvl w:val="1"/>
        <w:rPr>
          <w:rFonts w:ascii="新宋体" w:hAnsi="新宋体" w:eastAsia="新宋体"/>
          <w:sz w:val="24"/>
        </w:rPr>
      </w:pPr>
      <w:bookmarkStart w:id="238" w:name="_Toc2329"/>
      <w:r>
        <w:rPr>
          <w:rFonts w:hint="eastAsia" w:ascii="新宋体" w:hAnsi="新宋体" w:eastAsia="新宋体"/>
          <w:sz w:val="24"/>
          <w:u w:val="single"/>
        </w:rPr>
        <w:t>福建省顺鑫招标代理有限公司</w:t>
      </w:r>
      <w:r>
        <w:rPr>
          <w:rFonts w:hint="eastAsia" w:ascii="新宋体" w:hAnsi="新宋体" w:eastAsia="新宋体"/>
          <w:sz w:val="24"/>
        </w:rPr>
        <w:t>：</w:t>
      </w:r>
      <w:bookmarkEnd w:id="238"/>
    </w:p>
    <w:p>
      <w:pPr>
        <w:pStyle w:val="27"/>
        <w:snapToGrid w:val="0"/>
        <w:spacing w:line="500" w:lineRule="exact"/>
        <w:ind w:firstLine="480" w:firstLineChars="200"/>
        <w:rPr>
          <w:rFonts w:ascii="新宋体" w:hAnsi="新宋体" w:eastAsia="新宋体"/>
          <w:sz w:val="24"/>
        </w:rPr>
      </w:pPr>
      <w:r>
        <w:rPr>
          <w:rFonts w:hint="eastAsia" w:ascii="新宋体" w:hAnsi="新宋体" w:eastAsia="新宋体"/>
          <w:sz w:val="24"/>
          <w:u w:val="single"/>
        </w:rPr>
        <w:t>(报价人全称)</w:t>
      </w:r>
      <w:r>
        <w:rPr>
          <w:rFonts w:hint="eastAsia" w:ascii="新宋体" w:hAnsi="新宋体" w:eastAsia="新宋体"/>
          <w:sz w:val="24"/>
        </w:rPr>
        <w:t>法定代表人</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(报价人代表姓名)</w:t>
      </w:r>
      <w:r>
        <w:rPr>
          <w:rFonts w:hint="eastAsia" w:ascii="新宋体" w:hAnsi="新宋体" w:eastAsia="新宋体"/>
          <w:sz w:val="24"/>
        </w:rPr>
        <w:t>为报价人的委托代理人，代表本公司参加贵司组织的</w:t>
      </w:r>
      <w:r>
        <w:rPr>
          <w:rFonts w:hint="eastAsia" w:ascii="新宋体" w:hAnsi="新宋体" w:eastAsia="新宋体"/>
          <w:sz w:val="24"/>
          <w:u w:val="single"/>
        </w:rPr>
        <w:t xml:space="preserve">            </w:t>
      </w:r>
      <w:r>
        <w:rPr>
          <w:rFonts w:hint="eastAsia" w:ascii="新宋体" w:hAnsi="新宋体" w:eastAsia="新宋体"/>
          <w:sz w:val="24"/>
        </w:rPr>
        <w:t>项目(招标编号</w:t>
      </w:r>
      <w:r>
        <w:rPr>
          <w:rFonts w:hint="eastAsia" w:ascii="新宋体" w:hAnsi="新宋体" w:eastAsia="新宋体"/>
          <w:sz w:val="24"/>
          <w:u w:val="single"/>
        </w:rPr>
        <w:t xml:space="preserve">       </w:t>
      </w:r>
      <w:r>
        <w:rPr>
          <w:rFonts w:hint="eastAsia" w:ascii="新宋体" w:hAnsi="新宋体" w:eastAsia="新宋体"/>
          <w:sz w:val="24"/>
        </w:rPr>
        <w:t>)招标活动，全权代表本公司处理投标过程的一切事宜，包括但不限于：投标、参与开标、磋商、签约等。报价人的委托代理人在投标过程中所签署的一切文件和处理与之有关的一切事务，本公司均予以认可并对此承担责任。报价人的委托代理人无转委权。特此授权。</w:t>
      </w:r>
    </w:p>
    <w:p>
      <w:pPr>
        <w:pStyle w:val="27"/>
        <w:snapToGrid w:val="0"/>
        <w:spacing w:line="500" w:lineRule="exact"/>
        <w:ind w:firstLine="480" w:firstLineChars="200"/>
        <w:rPr>
          <w:rFonts w:ascii="新宋体" w:hAnsi="新宋体" w:eastAsia="新宋体"/>
          <w:sz w:val="24"/>
        </w:rPr>
      </w:pPr>
      <w:r>
        <w:rPr>
          <w:rFonts w:hint="eastAsia" w:ascii="新宋体" w:hAnsi="新宋体" w:eastAsia="新宋体"/>
          <w:sz w:val="24"/>
        </w:rPr>
        <w:t>本授权书自出具之日起生效。</w:t>
      </w:r>
    </w:p>
    <w:p>
      <w:pPr>
        <w:spacing w:line="500" w:lineRule="exact"/>
        <w:rPr>
          <w:rFonts w:ascii="新宋体" w:hAnsi="新宋体" w:eastAsia="新宋体"/>
          <w:sz w:val="24"/>
        </w:rPr>
      </w:pPr>
      <w:r>
        <w:rPr>
          <w:rFonts w:hint="eastAsia" w:ascii="新宋体" w:hAnsi="新宋体" w:eastAsia="新宋体"/>
          <w:sz w:val="24"/>
        </w:rPr>
        <w:t>报价人的委托代理人：</w:t>
      </w:r>
      <w:r>
        <w:rPr>
          <w:rFonts w:hint="eastAsia" w:ascii="新宋体" w:hAnsi="新宋体" w:eastAsia="新宋体"/>
          <w:sz w:val="24"/>
          <w:u w:val="single"/>
        </w:rPr>
        <w:t xml:space="preserve">            </w:t>
      </w:r>
      <w:r>
        <w:rPr>
          <w:rFonts w:hint="eastAsia" w:ascii="新宋体" w:hAnsi="新宋体" w:eastAsia="新宋体"/>
          <w:sz w:val="24"/>
        </w:rPr>
        <w:t xml:space="preserve">  性别：</w:t>
      </w:r>
      <w:r>
        <w:rPr>
          <w:rFonts w:hint="eastAsia" w:ascii="新宋体" w:hAnsi="新宋体" w:eastAsia="新宋体"/>
          <w:sz w:val="24"/>
          <w:u w:val="single"/>
        </w:rPr>
        <w:t xml:space="preserve">       </w:t>
      </w:r>
      <w:r>
        <w:rPr>
          <w:rFonts w:hint="eastAsia" w:ascii="新宋体" w:hAnsi="新宋体" w:eastAsia="新宋体"/>
          <w:sz w:val="24"/>
        </w:rPr>
        <w:t>身份证号：</w:t>
      </w:r>
      <w:r>
        <w:rPr>
          <w:rFonts w:hint="eastAsia" w:ascii="新宋体" w:hAnsi="新宋体" w:eastAsia="新宋体"/>
          <w:sz w:val="24"/>
          <w:u w:val="single"/>
        </w:rPr>
        <w:t xml:space="preserve">                  </w:t>
      </w:r>
    </w:p>
    <w:p>
      <w:pPr>
        <w:spacing w:line="500" w:lineRule="exact"/>
        <w:rPr>
          <w:rFonts w:ascii="新宋体" w:hAnsi="新宋体" w:eastAsia="新宋体"/>
          <w:sz w:val="24"/>
        </w:rPr>
      </w:pPr>
      <w:r>
        <w:rPr>
          <w:rFonts w:hint="eastAsia" w:ascii="新宋体" w:hAnsi="新宋体" w:eastAsia="新宋体"/>
          <w:sz w:val="24"/>
        </w:rPr>
        <w:t>单位：</w:t>
      </w:r>
      <w:r>
        <w:rPr>
          <w:rFonts w:hint="eastAsia" w:ascii="新宋体" w:hAnsi="新宋体" w:eastAsia="新宋体"/>
          <w:sz w:val="24"/>
          <w:u w:val="single"/>
        </w:rPr>
        <w:t xml:space="preserve">                  </w:t>
      </w:r>
      <w:r>
        <w:rPr>
          <w:rFonts w:hint="eastAsia" w:ascii="新宋体" w:hAnsi="新宋体" w:eastAsia="新宋体"/>
          <w:sz w:val="24"/>
        </w:rPr>
        <w:t xml:space="preserve">  部门：</w:t>
      </w:r>
      <w:r>
        <w:rPr>
          <w:rFonts w:hint="eastAsia" w:ascii="新宋体" w:hAnsi="新宋体" w:eastAsia="新宋体"/>
          <w:sz w:val="24"/>
          <w:u w:val="single"/>
        </w:rPr>
        <w:t xml:space="preserve">           </w:t>
      </w:r>
      <w:r>
        <w:rPr>
          <w:rFonts w:hint="eastAsia" w:ascii="新宋体" w:hAnsi="新宋体" w:eastAsia="新宋体"/>
          <w:sz w:val="24"/>
        </w:rPr>
        <w:t>职务：</w:t>
      </w:r>
      <w:r>
        <w:rPr>
          <w:rFonts w:hint="eastAsia" w:ascii="新宋体" w:hAnsi="新宋体" w:eastAsia="新宋体"/>
          <w:sz w:val="24"/>
          <w:u w:val="single"/>
        </w:rPr>
        <w:t xml:space="preserve">                  </w:t>
      </w:r>
    </w:p>
    <w:p>
      <w:pPr>
        <w:spacing w:line="500" w:lineRule="exact"/>
        <w:rPr>
          <w:rFonts w:ascii="新宋体" w:hAnsi="新宋体" w:eastAsia="新宋体"/>
          <w:sz w:val="24"/>
        </w:rPr>
      </w:pPr>
      <w:r>
        <w:rPr>
          <w:rFonts w:hint="eastAsia" w:ascii="新宋体" w:hAnsi="新宋体" w:eastAsia="新宋体"/>
          <w:sz w:val="24"/>
        </w:rPr>
        <w:t>详细通讯地址：</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b/>
          <w:bCs/>
          <w:sz w:val="24"/>
        </w:rPr>
        <w:t xml:space="preserve"> </w:t>
      </w:r>
      <w:r>
        <w:rPr>
          <w:rFonts w:hint="eastAsia" w:ascii="新宋体" w:hAnsi="新宋体" w:eastAsia="新宋体"/>
          <w:sz w:val="24"/>
        </w:rPr>
        <w:t>邮政编码:</w:t>
      </w:r>
      <w:r>
        <w:rPr>
          <w:rFonts w:hint="eastAsia" w:ascii="新宋体" w:hAnsi="新宋体" w:eastAsia="新宋体"/>
          <w:sz w:val="24"/>
          <w:u w:val="single"/>
        </w:rPr>
        <w:t xml:space="preserve">           </w:t>
      </w:r>
      <w:r>
        <w:rPr>
          <w:rFonts w:hint="eastAsia" w:ascii="新宋体" w:hAnsi="新宋体" w:eastAsia="新宋体"/>
          <w:sz w:val="24"/>
        </w:rPr>
        <w:t xml:space="preserve"> 手机：</w:t>
      </w:r>
      <w:r>
        <w:rPr>
          <w:rFonts w:hint="eastAsia" w:ascii="新宋体" w:hAnsi="新宋体" w:eastAsia="新宋体"/>
          <w:sz w:val="24"/>
          <w:u w:val="single"/>
        </w:rPr>
        <w:t xml:space="preserve">              </w:t>
      </w:r>
    </w:p>
    <w:p>
      <w:pPr>
        <w:spacing w:line="500" w:lineRule="exact"/>
        <w:rPr>
          <w:rFonts w:ascii="新宋体" w:hAnsi="新宋体" w:eastAsia="新宋体"/>
          <w:sz w:val="24"/>
        </w:rPr>
      </w:pPr>
      <w:r>
        <w:rPr>
          <w:rFonts w:hint="eastAsia" w:ascii="新宋体" w:hAnsi="新宋体" w:eastAsia="新宋体"/>
          <w:sz w:val="24"/>
        </w:rPr>
        <w:t>附：授权人和被授权人身份证件(注：身份证件须加盖报价人公章，并注明复印件与原件一致)</w:t>
      </w:r>
    </w:p>
    <w:p>
      <w:pPr>
        <w:spacing w:line="500" w:lineRule="exact"/>
        <w:ind w:firstLine="3600" w:firstLineChars="1500"/>
        <w:rPr>
          <w:rFonts w:ascii="新宋体" w:hAnsi="新宋体" w:eastAsia="新宋体"/>
          <w:sz w:val="24"/>
        </w:rPr>
      </w:pPr>
      <w:r>
        <w:rPr>
          <w:rFonts w:hint="eastAsia" w:ascii="新宋体" w:hAnsi="新宋体" w:eastAsia="新宋体"/>
          <w:sz w:val="24"/>
        </w:rPr>
        <w:t>授权人</w:t>
      </w:r>
    </w:p>
    <w:p>
      <w:pPr>
        <w:spacing w:line="500" w:lineRule="exact"/>
        <w:ind w:firstLine="3600" w:firstLineChars="1500"/>
        <w:rPr>
          <w:rFonts w:ascii="新宋体" w:hAnsi="新宋体" w:eastAsia="新宋体"/>
          <w:sz w:val="24"/>
        </w:rPr>
      </w:pPr>
      <w:r>
        <w:rPr>
          <w:rFonts w:hint="eastAsia" w:ascii="新宋体" w:hAnsi="新宋体" w:eastAsia="新宋体"/>
          <w:sz w:val="24"/>
        </w:rPr>
        <w:t>报价人(全称并加盖公章)：</w:t>
      </w:r>
      <w:r>
        <w:rPr>
          <w:rFonts w:hint="eastAsia" w:ascii="新宋体" w:hAnsi="新宋体" w:eastAsia="新宋体"/>
          <w:sz w:val="24"/>
          <w:u w:val="single"/>
        </w:rPr>
        <w:t xml:space="preserve">            </w:t>
      </w:r>
    </w:p>
    <w:p>
      <w:pPr>
        <w:spacing w:line="500" w:lineRule="exact"/>
        <w:rPr>
          <w:rFonts w:ascii="新宋体" w:hAnsi="新宋体" w:eastAsia="新宋体"/>
          <w:sz w:val="24"/>
        </w:rPr>
      </w:pPr>
    </w:p>
    <w:p>
      <w:pPr>
        <w:spacing w:line="500" w:lineRule="exact"/>
        <w:ind w:firstLine="3600" w:firstLineChars="1500"/>
        <w:rPr>
          <w:rFonts w:ascii="新宋体" w:hAnsi="新宋体" w:eastAsia="新宋体"/>
          <w:sz w:val="24"/>
        </w:rPr>
      </w:pPr>
      <w:r>
        <w:rPr>
          <w:rFonts w:hint="eastAsia" w:ascii="新宋体" w:hAnsi="新宋体" w:eastAsia="新宋体"/>
          <w:sz w:val="24"/>
        </w:rPr>
        <w:t>法定代表人签字：</w:t>
      </w:r>
      <w:r>
        <w:rPr>
          <w:rFonts w:hint="eastAsia" w:ascii="新宋体" w:hAnsi="新宋体" w:eastAsia="新宋体"/>
          <w:sz w:val="24"/>
          <w:u w:val="single"/>
        </w:rPr>
        <w:t xml:space="preserve">                     </w:t>
      </w:r>
    </w:p>
    <w:p>
      <w:pPr>
        <w:spacing w:line="500" w:lineRule="exact"/>
        <w:rPr>
          <w:rFonts w:ascii="新宋体" w:hAnsi="新宋体" w:eastAsia="新宋体"/>
          <w:sz w:val="24"/>
        </w:rPr>
      </w:pPr>
    </w:p>
    <w:p>
      <w:pPr>
        <w:spacing w:line="500" w:lineRule="exact"/>
        <w:ind w:firstLine="3600" w:firstLineChars="1500"/>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p>
    <w:p>
      <w:pPr>
        <w:spacing w:line="500" w:lineRule="exact"/>
        <w:rPr>
          <w:rFonts w:ascii="新宋体" w:hAnsi="新宋体" w:eastAsia="新宋体"/>
          <w:sz w:val="24"/>
        </w:rPr>
      </w:pPr>
    </w:p>
    <w:p>
      <w:pPr>
        <w:spacing w:line="500" w:lineRule="exact"/>
        <w:ind w:firstLine="3600" w:firstLineChars="1500"/>
        <w:rPr>
          <w:rFonts w:ascii="新宋体" w:hAnsi="新宋体" w:eastAsia="新宋体"/>
          <w:sz w:val="24"/>
        </w:rPr>
      </w:pPr>
      <w:r>
        <w:rPr>
          <w:rFonts w:hint="eastAsia" w:ascii="新宋体" w:hAnsi="新宋体" w:eastAsia="新宋体"/>
          <w:sz w:val="24"/>
        </w:rPr>
        <w:t>被授权人</w:t>
      </w:r>
    </w:p>
    <w:p>
      <w:pPr>
        <w:spacing w:line="500" w:lineRule="exact"/>
        <w:ind w:firstLine="3600" w:firstLineChars="1500"/>
        <w:rPr>
          <w:rFonts w:ascii="新宋体" w:hAnsi="新宋体" w:eastAsia="新宋体"/>
          <w:sz w:val="24"/>
        </w:rPr>
      </w:pPr>
    </w:p>
    <w:p>
      <w:pPr>
        <w:spacing w:line="500" w:lineRule="exact"/>
        <w:ind w:firstLine="3600" w:firstLineChars="1500"/>
        <w:rPr>
          <w:rFonts w:ascii="新宋体" w:hAnsi="新宋体" w:eastAsia="新宋体"/>
          <w:sz w:val="24"/>
          <w:u w:val="single"/>
        </w:rPr>
      </w:pPr>
      <w:r>
        <w:rPr>
          <w:rFonts w:hint="eastAsia" w:ascii="新宋体" w:hAnsi="新宋体" w:eastAsia="新宋体"/>
          <w:sz w:val="24"/>
        </w:rPr>
        <w:t>报价人的委托代理人签字：</w:t>
      </w:r>
      <w:r>
        <w:rPr>
          <w:rFonts w:hint="eastAsia" w:ascii="新宋体" w:hAnsi="新宋体" w:eastAsia="新宋体"/>
          <w:sz w:val="24"/>
          <w:u w:val="single"/>
        </w:rPr>
        <w:t xml:space="preserve">               </w:t>
      </w:r>
    </w:p>
    <w:p>
      <w:pPr>
        <w:spacing w:line="500" w:lineRule="exact"/>
        <w:ind w:firstLine="3600" w:firstLineChars="1500"/>
        <w:rPr>
          <w:rFonts w:ascii="新宋体" w:hAnsi="新宋体" w:eastAsia="新宋体"/>
          <w:sz w:val="24"/>
          <w:u w:val="single"/>
        </w:rPr>
      </w:pPr>
    </w:p>
    <w:p>
      <w:pPr>
        <w:spacing w:line="500" w:lineRule="exact"/>
        <w:ind w:firstLine="3600" w:firstLineChars="1500"/>
        <w:rPr>
          <w:rFonts w:ascii="新宋体" w:hAnsi="新宋体" w:eastAsia="新宋体"/>
          <w:szCs w:val="21"/>
        </w:rPr>
      </w:pPr>
      <w:r>
        <w:rPr>
          <w:rFonts w:hint="eastAsia" w:ascii="新宋体" w:hAnsi="新宋体" w:eastAsia="新宋体"/>
          <w:sz w:val="24"/>
        </w:rPr>
        <w:t>日     期：</w:t>
      </w:r>
      <w:r>
        <w:rPr>
          <w:rFonts w:hint="eastAsia" w:ascii="新宋体" w:hAnsi="新宋体" w:eastAsia="新宋体"/>
          <w:sz w:val="24"/>
          <w:u w:val="single"/>
        </w:rPr>
        <w:t xml:space="preserve">                          </w:t>
      </w:r>
    </w:p>
    <w:p>
      <w:pPr>
        <w:tabs>
          <w:tab w:val="left" w:pos="5355"/>
        </w:tabs>
        <w:spacing w:line="500" w:lineRule="exact"/>
        <w:jc w:val="left"/>
        <w:outlineLvl w:val="0"/>
        <w:rPr>
          <w:rFonts w:ascii="新宋体" w:hAnsi="新宋体" w:eastAsia="新宋体"/>
          <w:sz w:val="24"/>
          <w:u w:val="single"/>
        </w:rPr>
      </w:pPr>
      <w:r>
        <w:rPr>
          <w:rFonts w:hint="eastAsia" w:ascii="新宋体" w:hAnsi="新宋体" w:eastAsia="新宋体"/>
          <w:sz w:val="24"/>
          <w:u w:val="single"/>
        </w:rPr>
        <w:br w:type="page"/>
      </w:r>
      <w:bookmarkStart w:id="239" w:name="_Toc15763"/>
      <w:r>
        <w:rPr>
          <w:rFonts w:hint="eastAsia" w:ascii="新宋体" w:hAnsi="新宋体" w:eastAsia="新宋体"/>
          <w:szCs w:val="21"/>
        </w:rPr>
        <w:t>附件</w:t>
      </w:r>
      <w:r>
        <w:rPr>
          <w:rFonts w:ascii="新宋体" w:hAnsi="新宋体" w:eastAsia="新宋体"/>
          <w:szCs w:val="21"/>
        </w:rPr>
        <w:t>6</w:t>
      </w:r>
      <w:r>
        <w:rPr>
          <w:rFonts w:hint="eastAsia" w:ascii="新宋体" w:hAnsi="新宋体" w:eastAsia="新宋体"/>
          <w:szCs w:val="21"/>
        </w:rPr>
        <w:t>-4</w:t>
      </w:r>
      <w:bookmarkEnd w:id="239"/>
    </w:p>
    <w:p>
      <w:pPr>
        <w:pStyle w:val="112"/>
        <w:spacing w:line="500" w:lineRule="exact"/>
        <w:jc w:val="center"/>
        <w:outlineLvl w:val="1"/>
        <w:rPr>
          <w:rFonts w:ascii="新宋体" w:hAnsi="新宋体" w:eastAsia="新宋体"/>
          <w:b/>
          <w:sz w:val="30"/>
          <w:szCs w:val="30"/>
        </w:rPr>
      </w:pPr>
      <w:bookmarkStart w:id="240" w:name="_Toc3953"/>
      <w:bookmarkStart w:id="241" w:name="_Toc455394795"/>
      <w:bookmarkStart w:id="242" w:name="_Toc449641393"/>
      <w:r>
        <w:rPr>
          <w:rFonts w:hint="eastAsia" w:ascii="新宋体" w:hAnsi="新宋体" w:eastAsia="新宋体"/>
          <w:b/>
          <w:sz w:val="30"/>
          <w:szCs w:val="30"/>
        </w:rPr>
        <w:t>法人营业执照、税务登记证、组织机构代码证</w:t>
      </w:r>
      <w:bookmarkEnd w:id="240"/>
    </w:p>
    <w:p>
      <w:pPr>
        <w:pStyle w:val="112"/>
        <w:spacing w:line="500" w:lineRule="exact"/>
        <w:jc w:val="center"/>
        <w:outlineLvl w:val="1"/>
        <w:rPr>
          <w:rFonts w:ascii="新宋体" w:hAnsi="新宋体" w:eastAsia="新宋体"/>
          <w:sz w:val="30"/>
          <w:szCs w:val="30"/>
        </w:rPr>
      </w:pPr>
      <w:bookmarkStart w:id="243" w:name="_Toc26401"/>
      <w:r>
        <w:rPr>
          <w:rFonts w:hint="eastAsia" w:ascii="新宋体" w:hAnsi="新宋体" w:eastAsia="新宋体"/>
          <w:b/>
          <w:sz w:val="30"/>
          <w:szCs w:val="30"/>
        </w:rPr>
        <w:t>(或统一社会信用代码营业执照)</w:t>
      </w:r>
      <w:bookmarkEnd w:id="241"/>
      <w:bookmarkEnd w:id="242"/>
      <w:bookmarkEnd w:id="243"/>
    </w:p>
    <w:p>
      <w:pPr>
        <w:spacing w:line="500" w:lineRule="exact"/>
        <w:rPr>
          <w:rFonts w:ascii="新宋体" w:hAnsi="新宋体" w:eastAsia="新宋体"/>
          <w:sz w:val="24"/>
        </w:rPr>
      </w:pPr>
    </w:p>
    <w:p>
      <w:pPr>
        <w:spacing w:line="500" w:lineRule="exact"/>
        <w:rPr>
          <w:rFonts w:ascii="新宋体" w:hAnsi="新宋体" w:eastAsia="新宋体"/>
          <w:sz w:val="24"/>
        </w:rPr>
      </w:pPr>
      <w:r>
        <w:rPr>
          <w:rFonts w:hint="eastAsia" w:ascii="新宋体" w:hAnsi="新宋体" w:eastAsia="新宋体"/>
          <w:sz w:val="24"/>
          <w:u w:val="single"/>
        </w:rPr>
        <w:t>福建省顺鑫招标代理有限公司</w:t>
      </w:r>
      <w:r>
        <w:rPr>
          <w:rFonts w:hint="eastAsia" w:ascii="新宋体" w:hAnsi="新宋体" w:eastAsia="新宋体"/>
          <w:sz w:val="24"/>
        </w:rPr>
        <w:t>：</w:t>
      </w:r>
    </w:p>
    <w:p>
      <w:pPr>
        <w:spacing w:line="500" w:lineRule="exact"/>
        <w:rPr>
          <w:rFonts w:ascii="新宋体" w:hAnsi="新宋体" w:eastAsia="新宋体"/>
          <w:sz w:val="24"/>
        </w:rPr>
      </w:pPr>
    </w:p>
    <w:p>
      <w:pPr>
        <w:spacing w:line="500" w:lineRule="exact"/>
        <w:ind w:firstLine="480" w:firstLineChars="200"/>
        <w:rPr>
          <w:rFonts w:ascii="新宋体" w:hAnsi="新宋体" w:eastAsia="新宋体"/>
          <w:sz w:val="24"/>
        </w:rPr>
      </w:pPr>
      <w:r>
        <w:rPr>
          <w:rFonts w:hint="eastAsia" w:ascii="新宋体" w:hAnsi="新宋体" w:eastAsia="新宋体"/>
          <w:sz w:val="24"/>
        </w:rPr>
        <w:t>现附上我方法人营业执照复印件、税务登记证和组织机构代码证复印件；或统一社会信用代码营业执照复印件，该证件真实有效。</w:t>
      </w:r>
    </w:p>
    <w:p>
      <w:pPr>
        <w:spacing w:line="500" w:lineRule="exact"/>
        <w:rPr>
          <w:rFonts w:ascii="新宋体" w:hAnsi="新宋体" w:eastAsia="新宋体"/>
          <w:sz w:val="24"/>
        </w:rPr>
      </w:pPr>
    </w:p>
    <w:p>
      <w:pPr>
        <w:pStyle w:val="20"/>
        <w:spacing w:line="500" w:lineRule="exact"/>
        <w:ind w:firstLine="480" w:firstLineChars="200"/>
        <w:rPr>
          <w:rFonts w:ascii="新宋体" w:hAnsi="新宋体" w:eastAsia="新宋体"/>
        </w:rPr>
      </w:pPr>
      <w:r>
        <w:rPr>
          <w:rFonts w:hint="eastAsia" w:ascii="新宋体" w:hAnsi="新宋体" w:eastAsia="新宋体"/>
        </w:rPr>
        <w:t>(注：以上证件由企业加盖公章并注明复印件与原件一致。)</w:t>
      </w: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ind w:firstLine="480" w:firstLineChars="200"/>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exac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500" w:lineRule="exact"/>
        <w:ind w:right="480" w:firstLine="480" w:firstLineChars="200"/>
        <w:outlineLvl w:val="0"/>
        <w:rPr>
          <w:rFonts w:ascii="新宋体" w:hAnsi="新宋体" w:eastAsia="新宋体"/>
          <w:b/>
        </w:rPr>
      </w:pPr>
      <w:r>
        <w:rPr>
          <w:rFonts w:hint="eastAsia" w:ascii="新宋体" w:hAnsi="新宋体" w:eastAsia="新宋体"/>
          <w:sz w:val="24"/>
          <w:u w:val="single"/>
        </w:rPr>
        <w:br w:type="page"/>
      </w:r>
      <w:bookmarkStart w:id="244" w:name="_Toc26279"/>
      <w:r>
        <w:rPr>
          <w:rFonts w:hint="eastAsia" w:ascii="新宋体" w:hAnsi="新宋体" w:eastAsia="新宋体"/>
          <w:b/>
        </w:rPr>
        <w:t>附件</w:t>
      </w:r>
      <w:r>
        <w:rPr>
          <w:rFonts w:ascii="新宋体" w:hAnsi="新宋体" w:eastAsia="新宋体"/>
          <w:b/>
        </w:rPr>
        <w:t>7</w:t>
      </w:r>
      <w:bookmarkEnd w:id="244"/>
    </w:p>
    <w:p>
      <w:pPr>
        <w:spacing w:line="500" w:lineRule="exact"/>
        <w:ind w:right="480" w:firstLine="602" w:firstLineChars="200"/>
        <w:jc w:val="center"/>
        <w:rPr>
          <w:rFonts w:ascii="新宋体" w:hAnsi="新宋体" w:eastAsia="新宋体"/>
          <w:b/>
          <w:sz w:val="30"/>
          <w:szCs w:val="30"/>
        </w:rPr>
      </w:pPr>
      <w:r>
        <w:rPr>
          <w:rFonts w:hint="eastAsia" w:ascii="新宋体" w:hAnsi="新宋体" w:eastAsia="新宋体"/>
          <w:b/>
          <w:sz w:val="30"/>
          <w:szCs w:val="30"/>
        </w:rPr>
        <w:t>财务状况报告、依法缴纳税收和社会保障资金</w:t>
      </w:r>
    </w:p>
    <w:p>
      <w:pPr>
        <w:spacing w:line="500" w:lineRule="exact"/>
        <w:ind w:right="480" w:firstLine="602" w:firstLineChars="200"/>
        <w:jc w:val="center"/>
        <w:rPr>
          <w:rFonts w:ascii="新宋体" w:hAnsi="新宋体" w:eastAsia="新宋体"/>
          <w:b/>
          <w:sz w:val="30"/>
          <w:szCs w:val="30"/>
        </w:rPr>
      </w:pPr>
    </w:p>
    <w:p>
      <w:pPr>
        <w:spacing w:line="500" w:lineRule="exact"/>
        <w:ind w:right="480" w:firstLine="480" w:firstLineChars="200"/>
        <w:rPr>
          <w:rFonts w:ascii="新宋体" w:hAnsi="新宋体" w:eastAsia="新宋体"/>
          <w:sz w:val="24"/>
        </w:rPr>
      </w:pPr>
      <w:r>
        <w:rPr>
          <w:rFonts w:hint="eastAsia" w:ascii="新宋体" w:hAnsi="新宋体" w:eastAsia="新宋体"/>
          <w:sz w:val="24"/>
        </w:rPr>
        <w:t>8-1财务状况报告是指提供或会计事务所出具的2019年年度审计报告或者基本户开户银行出具的资信证明及基本户开户许可证（基本存款账户信息）复印件。</w:t>
      </w:r>
    </w:p>
    <w:p>
      <w:pPr>
        <w:spacing w:line="500" w:lineRule="exact"/>
        <w:ind w:right="480" w:firstLine="480" w:firstLineChars="200"/>
        <w:rPr>
          <w:rFonts w:ascii="新宋体" w:hAnsi="新宋体" w:eastAsia="新宋体"/>
          <w:sz w:val="24"/>
        </w:rPr>
      </w:pPr>
      <w:r>
        <w:rPr>
          <w:rFonts w:hint="eastAsia" w:ascii="新宋体" w:hAnsi="新宋体" w:eastAsia="新宋体"/>
          <w:sz w:val="24"/>
        </w:rPr>
        <w:t>8-2依法缴纳税收证明须提供2020年4月至9月任一个月的缴税证明材料；</w:t>
      </w:r>
    </w:p>
    <w:p>
      <w:pPr>
        <w:spacing w:line="500" w:lineRule="exact"/>
        <w:ind w:right="480" w:firstLine="480" w:firstLineChars="200"/>
        <w:rPr>
          <w:rFonts w:ascii="新宋体" w:hAnsi="新宋体" w:eastAsia="新宋体"/>
          <w:sz w:val="24"/>
        </w:rPr>
      </w:pPr>
      <w:r>
        <w:rPr>
          <w:rFonts w:hint="eastAsia" w:ascii="新宋体" w:hAnsi="新宋体" w:eastAsia="新宋体"/>
          <w:sz w:val="24"/>
        </w:rPr>
        <w:t>8-3 社会保障资金的证明材料须提供2020年4月至9月任一个月缴纳社会保险的凭据；或者提供不需要缴纳社会保障资金的相应证明文件；</w:t>
      </w:r>
    </w:p>
    <w:p>
      <w:pPr>
        <w:spacing w:line="500" w:lineRule="exact"/>
        <w:ind w:right="480" w:firstLine="480" w:firstLineChars="200"/>
        <w:rPr>
          <w:rFonts w:ascii="新宋体" w:hAnsi="新宋体" w:eastAsia="新宋体"/>
          <w:sz w:val="24"/>
        </w:rPr>
      </w:pPr>
      <w:r>
        <w:rPr>
          <w:rFonts w:hint="eastAsia" w:ascii="新宋体" w:hAnsi="新宋体" w:eastAsia="新宋体"/>
          <w:sz w:val="24"/>
        </w:rPr>
        <w:t>8-4复印件均应注明“与原件一致”并加盖报价人单位公章。</w:t>
      </w:r>
    </w:p>
    <w:p>
      <w:pPr>
        <w:spacing w:line="500" w:lineRule="exact"/>
        <w:ind w:right="480" w:firstLine="480" w:firstLineChars="200"/>
        <w:rPr>
          <w:rFonts w:ascii="新宋体" w:hAnsi="新宋体" w:eastAsia="新宋体"/>
          <w:sz w:val="24"/>
        </w:rPr>
      </w:pPr>
    </w:p>
    <w:p>
      <w:pPr>
        <w:spacing w:line="500" w:lineRule="exact"/>
        <w:ind w:right="480" w:firstLine="480" w:firstLineChars="200"/>
        <w:rPr>
          <w:rFonts w:ascii="新宋体" w:hAnsi="新宋体" w:eastAsia="新宋体"/>
          <w:sz w:val="24"/>
        </w:rPr>
      </w:pPr>
    </w:p>
    <w:p>
      <w:pPr>
        <w:spacing w:line="500" w:lineRule="exact"/>
        <w:ind w:right="480" w:firstLine="480" w:firstLineChars="200"/>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exac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500" w:lineRule="exact"/>
        <w:ind w:right="480" w:firstLine="480" w:firstLineChars="200"/>
        <w:rPr>
          <w:rFonts w:ascii="新宋体" w:hAnsi="新宋体" w:eastAsia="新宋体"/>
          <w:sz w:val="24"/>
        </w:rPr>
      </w:pPr>
    </w:p>
    <w:p>
      <w:pPr>
        <w:tabs>
          <w:tab w:val="left" w:pos="5355"/>
        </w:tabs>
        <w:jc w:val="left"/>
        <w:outlineLvl w:val="0"/>
        <w:rPr>
          <w:rFonts w:ascii="新宋体" w:hAnsi="新宋体" w:eastAsia="新宋体"/>
          <w:b/>
        </w:rPr>
      </w:pPr>
      <w:r>
        <w:rPr>
          <w:rFonts w:hint="eastAsia" w:ascii="新宋体" w:hAnsi="新宋体" w:eastAsia="新宋体"/>
          <w:szCs w:val="21"/>
        </w:rPr>
        <w:br w:type="page"/>
      </w:r>
      <w:bookmarkStart w:id="245" w:name="_Toc18694"/>
      <w:bookmarkStart w:id="246" w:name="_Toc455394796"/>
      <w:bookmarkStart w:id="247" w:name="_Toc396221904"/>
      <w:r>
        <w:rPr>
          <w:rFonts w:hint="eastAsia" w:ascii="新宋体" w:hAnsi="新宋体" w:eastAsia="新宋体"/>
          <w:b/>
        </w:rPr>
        <w:t>附件</w:t>
      </w:r>
      <w:r>
        <w:rPr>
          <w:rFonts w:ascii="新宋体" w:hAnsi="新宋体" w:eastAsia="新宋体"/>
          <w:b/>
        </w:rPr>
        <w:t>8</w:t>
      </w:r>
      <w:bookmarkEnd w:id="245"/>
    </w:p>
    <w:p>
      <w:pPr>
        <w:pStyle w:val="112"/>
        <w:spacing w:line="500" w:lineRule="exact"/>
        <w:jc w:val="center"/>
        <w:outlineLvl w:val="1"/>
        <w:rPr>
          <w:rFonts w:ascii="新宋体" w:hAnsi="新宋体" w:eastAsia="新宋体"/>
          <w:sz w:val="24"/>
        </w:rPr>
      </w:pPr>
      <w:bookmarkStart w:id="248" w:name="_Toc24842"/>
      <w:r>
        <w:rPr>
          <w:rFonts w:hint="eastAsia" w:ascii="新宋体" w:hAnsi="新宋体" w:eastAsia="新宋体"/>
          <w:b/>
          <w:sz w:val="30"/>
          <w:szCs w:val="30"/>
        </w:rPr>
        <w:t>履行合同所必需的专业技术能力</w:t>
      </w:r>
      <w:bookmarkEnd w:id="246"/>
      <w:bookmarkEnd w:id="247"/>
      <w:r>
        <w:rPr>
          <w:rFonts w:hint="eastAsia" w:ascii="新宋体" w:hAnsi="新宋体" w:eastAsia="新宋体"/>
          <w:b/>
          <w:sz w:val="30"/>
          <w:szCs w:val="30"/>
        </w:rPr>
        <w:cr/>
      </w:r>
      <w:r>
        <w:rPr>
          <w:rFonts w:hint="eastAsia" w:ascii="新宋体" w:hAnsi="新宋体" w:eastAsia="新宋体"/>
          <w:sz w:val="24"/>
        </w:rPr>
        <w:t>具有履行本合同的不少于2名（含2名）专业技术服务人员列表(含姓名、身份证号、岗位等)。</w:t>
      </w:r>
      <w:bookmarkEnd w:id="248"/>
    </w:p>
    <w:tbl>
      <w:tblPr>
        <w:tblStyle w:val="51"/>
        <w:tblW w:w="7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32"/>
        <w:gridCol w:w="213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序号</w:t>
            </w:r>
          </w:p>
        </w:tc>
        <w:tc>
          <w:tcPr>
            <w:tcW w:w="2132" w:type="dxa"/>
            <w:vAlign w:val="center"/>
          </w:tcPr>
          <w:p>
            <w:pPr>
              <w:spacing w:line="500" w:lineRule="exact"/>
              <w:jc w:val="center"/>
              <w:rPr>
                <w:rFonts w:ascii="新宋体" w:hAnsi="新宋体" w:eastAsia="新宋体"/>
                <w:sz w:val="24"/>
              </w:rPr>
            </w:pPr>
            <w:r>
              <w:rPr>
                <w:rFonts w:hint="eastAsia" w:ascii="新宋体" w:hAnsi="新宋体" w:eastAsia="新宋体"/>
                <w:sz w:val="24"/>
              </w:rPr>
              <w:t>姓名</w:t>
            </w:r>
          </w:p>
        </w:tc>
        <w:tc>
          <w:tcPr>
            <w:tcW w:w="2132" w:type="dxa"/>
            <w:vAlign w:val="center"/>
          </w:tcPr>
          <w:p>
            <w:pPr>
              <w:spacing w:line="500" w:lineRule="exact"/>
              <w:jc w:val="center"/>
              <w:rPr>
                <w:rFonts w:ascii="新宋体" w:hAnsi="新宋体" w:eastAsia="新宋体"/>
                <w:sz w:val="24"/>
              </w:rPr>
            </w:pPr>
            <w:r>
              <w:rPr>
                <w:rFonts w:hint="eastAsia" w:ascii="新宋体" w:hAnsi="新宋体" w:eastAsia="新宋体"/>
                <w:sz w:val="24"/>
              </w:rPr>
              <w:t>身份证号</w:t>
            </w:r>
          </w:p>
        </w:tc>
        <w:tc>
          <w:tcPr>
            <w:tcW w:w="2133" w:type="dxa"/>
            <w:vAlign w:val="center"/>
          </w:tcPr>
          <w:p>
            <w:pPr>
              <w:spacing w:line="500" w:lineRule="exact"/>
              <w:jc w:val="center"/>
              <w:rPr>
                <w:rFonts w:ascii="新宋体" w:hAnsi="新宋体" w:eastAsia="新宋体"/>
                <w:sz w:val="24"/>
              </w:rPr>
            </w:pPr>
            <w:r>
              <w:rPr>
                <w:rFonts w:hint="eastAsia" w:ascii="新宋体" w:hAnsi="新宋体" w:eastAsia="新宋体"/>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1</w:t>
            </w:r>
          </w:p>
        </w:tc>
        <w:tc>
          <w:tcPr>
            <w:tcW w:w="2132" w:type="dxa"/>
            <w:vAlign w:val="center"/>
          </w:tcPr>
          <w:p>
            <w:pPr>
              <w:spacing w:line="500" w:lineRule="exact"/>
              <w:jc w:val="center"/>
              <w:rPr>
                <w:rFonts w:ascii="新宋体" w:hAnsi="新宋体" w:eastAsia="新宋体"/>
                <w:sz w:val="24"/>
              </w:rPr>
            </w:pPr>
          </w:p>
        </w:tc>
        <w:tc>
          <w:tcPr>
            <w:tcW w:w="2132" w:type="dxa"/>
            <w:vAlign w:val="center"/>
          </w:tcPr>
          <w:p>
            <w:pPr>
              <w:spacing w:line="500" w:lineRule="exact"/>
              <w:jc w:val="center"/>
              <w:rPr>
                <w:rFonts w:ascii="新宋体" w:hAnsi="新宋体" w:eastAsia="新宋体"/>
                <w:sz w:val="24"/>
              </w:rPr>
            </w:pPr>
          </w:p>
        </w:tc>
        <w:tc>
          <w:tcPr>
            <w:tcW w:w="2133" w:type="dxa"/>
            <w:vAlign w:val="center"/>
          </w:tcPr>
          <w:p>
            <w:pPr>
              <w:spacing w:line="50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2</w:t>
            </w:r>
          </w:p>
        </w:tc>
        <w:tc>
          <w:tcPr>
            <w:tcW w:w="2132" w:type="dxa"/>
            <w:vAlign w:val="center"/>
          </w:tcPr>
          <w:p>
            <w:pPr>
              <w:spacing w:line="500" w:lineRule="exact"/>
              <w:jc w:val="center"/>
              <w:rPr>
                <w:rFonts w:ascii="新宋体" w:hAnsi="新宋体" w:eastAsia="新宋体"/>
                <w:sz w:val="24"/>
              </w:rPr>
            </w:pPr>
          </w:p>
        </w:tc>
        <w:tc>
          <w:tcPr>
            <w:tcW w:w="2132" w:type="dxa"/>
            <w:vAlign w:val="center"/>
          </w:tcPr>
          <w:p>
            <w:pPr>
              <w:spacing w:line="500" w:lineRule="exact"/>
              <w:jc w:val="center"/>
              <w:rPr>
                <w:rFonts w:ascii="新宋体" w:hAnsi="新宋体" w:eastAsia="新宋体"/>
                <w:sz w:val="24"/>
              </w:rPr>
            </w:pPr>
          </w:p>
        </w:tc>
        <w:tc>
          <w:tcPr>
            <w:tcW w:w="2133" w:type="dxa"/>
            <w:vAlign w:val="center"/>
          </w:tcPr>
          <w:p>
            <w:pPr>
              <w:spacing w:line="50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spacing w:line="500" w:lineRule="exact"/>
              <w:jc w:val="center"/>
              <w:rPr>
                <w:rFonts w:ascii="新宋体" w:hAnsi="新宋体" w:eastAsia="新宋体"/>
                <w:sz w:val="24"/>
              </w:rPr>
            </w:pPr>
            <w:r>
              <w:rPr>
                <w:rFonts w:hint="eastAsia" w:ascii="新宋体" w:hAnsi="新宋体" w:eastAsia="新宋体"/>
                <w:sz w:val="24"/>
              </w:rPr>
              <w:t>……</w:t>
            </w:r>
          </w:p>
        </w:tc>
        <w:tc>
          <w:tcPr>
            <w:tcW w:w="2132" w:type="dxa"/>
            <w:vAlign w:val="center"/>
          </w:tcPr>
          <w:p>
            <w:pPr>
              <w:spacing w:line="500" w:lineRule="exact"/>
              <w:jc w:val="center"/>
              <w:rPr>
                <w:rFonts w:ascii="新宋体" w:hAnsi="新宋体" w:eastAsia="新宋体"/>
                <w:sz w:val="24"/>
              </w:rPr>
            </w:pPr>
          </w:p>
        </w:tc>
        <w:tc>
          <w:tcPr>
            <w:tcW w:w="2132" w:type="dxa"/>
            <w:vAlign w:val="center"/>
          </w:tcPr>
          <w:p>
            <w:pPr>
              <w:spacing w:line="500" w:lineRule="exact"/>
              <w:jc w:val="center"/>
              <w:rPr>
                <w:rFonts w:ascii="新宋体" w:hAnsi="新宋体" w:eastAsia="新宋体"/>
                <w:sz w:val="24"/>
              </w:rPr>
            </w:pPr>
          </w:p>
        </w:tc>
        <w:tc>
          <w:tcPr>
            <w:tcW w:w="2133" w:type="dxa"/>
            <w:vAlign w:val="center"/>
          </w:tcPr>
          <w:p>
            <w:pPr>
              <w:spacing w:line="500" w:lineRule="exact"/>
              <w:jc w:val="center"/>
              <w:rPr>
                <w:rFonts w:ascii="新宋体" w:hAnsi="新宋体" w:eastAsia="新宋体"/>
                <w:sz w:val="24"/>
              </w:rPr>
            </w:pPr>
          </w:p>
        </w:tc>
      </w:tr>
    </w:tbl>
    <w:p>
      <w:pPr>
        <w:spacing w:line="500" w:lineRule="exact"/>
        <w:ind w:firstLine="420" w:firstLineChars="200"/>
        <w:rPr>
          <w:rFonts w:ascii="新宋体" w:hAnsi="新宋体" w:eastAsia="新宋体"/>
          <w:szCs w:val="21"/>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500" w:lineRule="exact"/>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500" w:lineRule="exact"/>
        <w:ind w:firstLine="720" w:firstLineChars="30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380" w:lineRule="exact"/>
        <w:jc w:val="left"/>
        <w:outlineLvl w:val="0"/>
        <w:rPr>
          <w:rFonts w:ascii="新宋体" w:hAnsi="新宋体" w:eastAsia="新宋体"/>
          <w:b/>
        </w:rPr>
      </w:pPr>
      <w:r>
        <w:rPr>
          <w:rFonts w:hint="eastAsia" w:ascii="新宋体" w:hAnsi="新宋体" w:eastAsia="新宋体"/>
          <w:szCs w:val="21"/>
        </w:rPr>
        <w:br w:type="page"/>
      </w:r>
      <w:bookmarkStart w:id="249" w:name="_Toc30155"/>
      <w:bookmarkStart w:id="250" w:name="_Toc11819"/>
      <w:bookmarkStart w:id="251" w:name="_Toc396221920"/>
      <w:bookmarkStart w:id="252" w:name="_Toc455394798"/>
      <w:r>
        <w:rPr>
          <w:rFonts w:hint="eastAsia" w:ascii="新宋体" w:hAnsi="新宋体" w:eastAsia="新宋体"/>
          <w:b/>
        </w:rPr>
        <w:t>附件</w:t>
      </w:r>
      <w:r>
        <w:rPr>
          <w:rFonts w:ascii="新宋体" w:hAnsi="新宋体" w:eastAsia="新宋体"/>
          <w:b/>
        </w:rPr>
        <w:t>9</w:t>
      </w:r>
      <w:bookmarkEnd w:id="249"/>
    </w:p>
    <w:p>
      <w:pPr>
        <w:pStyle w:val="112"/>
        <w:spacing w:line="360" w:lineRule="auto"/>
        <w:outlineLvl w:val="9"/>
        <w:rPr>
          <w:rFonts w:ascii="新宋体" w:hAnsi="新宋体" w:eastAsia="新宋体"/>
          <w:b/>
          <w:sz w:val="30"/>
          <w:szCs w:val="30"/>
        </w:rPr>
      </w:pPr>
    </w:p>
    <w:p>
      <w:pPr>
        <w:pStyle w:val="112"/>
        <w:spacing w:line="360" w:lineRule="auto"/>
        <w:jc w:val="center"/>
        <w:outlineLvl w:val="9"/>
        <w:rPr>
          <w:rFonts w:ascii="新宋体" w:hAnsi="新宋体" w:eastAsia="新宋体"/>
          <w:b/>
          <w:sz w:val="30"/>
          <w:szCs w:val="30"/>
        </w:rPr>
      </w:pPr>
      <w:bookmarkStart w:id="253" w:name="_Toc4751"/>
      <w:r>
        <w:rPr>
          <w:rFonts w:hint="eastAsia" w:ascii="新宋体" w:hAnsi="新宋体" w:eastAsia="新宋体"/>
          <w:b/>
          <w:szCs w:val="28"/>
        </w:rPr>
        <w:t>参加采购活动前三年内在经营活动中没有重大违法记录书面声明</w:t>
      </w:r>
      <w:bookmarkEnd w:id="250"/>
      <w:bookmarkEnd w:id="253"/>
    </w:p>
    <w:p>
      <w:pPr>
        <w:pStyle w:val="112"/>
        <w:spacing w:line="360" w:lineRule="auto"/>
        <w:outlineLvl w:val="9"/>
        <w:rPr>
          <w:rFonts w:ascii="新宋体" w:hAnsi="新宋体" w:eastAsia="新宋体"/>
          <w:sz w:val="21"/>
          <w:szCs w:val="21"/>
        </w:rPr>
      </w:pPr>
    </w:p>
    <w:p>
      <w:pPr>
        <w:pStyle w:val="112"/>
        <w:spacing w:line="360" w:lineRule="auto"/>
        <w:outlineLvl w:val="9"/>
        <w:rPr>
          <w:rFonts w:ascii="新宋体" w:hAnsi="新宋体" w:eastAsia="新宋体"/>
          <w:sz w:val="24"/>
        </w:rPr>
      </w:pPr>
      <w:bookmarkStart w:id="254" w:name="_Toc17786"/>
      <w:bookmarkStart w:id="255" w:name="_Toc5852"/>
      <w:r>
        <w:rPr>
          <w:rFonts w:hint="eastAsia" w:ascii="新宋体" w:hAnsi="新宋体" w:eastAsia="新宋体"/>
          <w:sz w:val="24"/>
        </w:rPr>
        <w:t>致：</w:t>
      </w:r>
      <w:bookmarkEnd w:id="254"/>
      <w:r>
        <w:rPr>
          <w:rFonts w:hint="eastAsia" w:ascii="新宋体" w:hAnsi="新宋体" w:eastAsia="新宋体"/>
          <w:sz w:val="24"/>
          <w:u w:val="single"/>
        </w:rPr>
        <w:t>福建省顺鑫招标代理有限公司</w:t>
      </w:r>
      <w:r>
        <w:rPr>
          <w:rFonts w:hint="eastAsia" w:ascii="新宋体" w:hAnsi="新宋体" w:eastAsia="新宋体"/>
          <w:sz w:val="24"/>
        </w:rPr>
        <w:t xml:space="preserve">       </w:t>
      </w:r>
      <w:bookmarkEnd w:id="255"/>
    </w:p>
    <w:p>
      <w:pPr>
        <w:tabs>
          <w:tab w:val="left" w:pos="5355"/>
        </w:tabs>
        <w:spacing w:line="500" w:lineRule="atLeast"/>
        <w:ind w:firstLine="480"/>
        <w:rPr>
          <w:rFonts w:ascii="新宋体" w:hAnsi="新宋体" w:eastAsia="新宋体"/>
          <w:sz w:val="24"/>
        </w:rPr>
      </w:pPr>
      <w:r>
        <w:rPr>
          <w:rFonts w:hint="eastAsia" w:ascii="新宋体" w:hAnsi="新宋体" w:eastAsia="新宋体"/>
          <w:sz w:val="24"/>
        </w:rPr>
        <w:t>参加采购活动前三年内，我方在经营活动中没有重大违法记录，也无行贿犯罪记录。</w:t>
      </w:r>
    </w:p>
    <w:p>
      <w:pPr>
        <w:tabs>
          <w:tab w:val="left" w:pos="5355"/>
        </w:tabs>
        <w:spacing w:line="500" w:lineRule="atLeast"/>
        <w:ind w:firstLine="480"/>
        <w:rPr>
          <w:rFonts w:ascii="新宋体" w:hAnsi="新宋体" w:eastAsia="新宋体"/>
          <w:sz w:val="24"/>
        </w:rPr>
      </w:pPr>
      <w:r>
        <w:rPr>
          <w:rFonts w:hint="eastAsia" w:ascii="新宋体" w:hAnsi="新宋体" w:eastAsia="新宋体"/>
          <w:sz w:val="24"/>
        </w:rPr>
        <w:t>特此声明。</w:t>
      </w:r>
    </w:p>
    <w:p>
      <w:pPr>
        <w:tabs>
          <w:tab w:val="left" w:pos="5355"/>
        </w:tabs>
        <w:spacing w:line="500" w:lineRule="atLeast"/>
        <w:ind w:firstLine="480"/>
        <w:rPr>
          <w:rFonts w:ascii="新宋体" w:hAnsi="新宋体" w:eastAsia="新宋体"/>
          <w:sz w:val="24"/>
        </w:rPr>
      </w:pPr>
    </w:p>
    <w:p>
      <w:pPr>
        <w:tabs>
          <w:tab w:val="left" w:pos="5355"/>
        </w:tabs>
        <w:spacing w:line="500" w:lineRule="atLeast"/>
        <w:ind w:firstLine="480"/>
        <w:rPr>
          <w:rFonts w:ascii="新宋体" w:hAnsi="新宋体" w:eastAsia="新宋体"/>
          <w:sz w:val="24"/>
        </w:rPr>
      </w:pPr>
    </w:p>
    <w:p>
      <w:pPr>
        <w:tabs>
          <w:tab w:val="left" w:pos="900"/>
        </w:tabs>
        <w:spacing w:line="360" w:lineRule="auto"/>
        <w:rPr>
          <w:rFonts w:ascii="新宋体" w:hAnsi="新宋体" w:eastAsia="新宋体"/>
          <w:spacing w:val="-4"/>
          <w:sz w:val="24"/>
        </w:rPr>
      </w:pPr>
    </w:p>
    <w:p>
      <w:pPr>
        <w:spacing w:line="360" w:lineRule="auto"/>
        <w:ind w:firstLine="1080" w:firstLineChars="45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spacing w:line="360" w:lineRule="auto"/>
        <w:ind w:firstLine="1080" w:firstLineChars="45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360" w:lineRule="auto"/>
        <w:ind w:firstLine="1080" w:firstLineChars="45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p>
      <w:pPr>
        <w:spacing w:line="440" w:lineRule="atLeast"/>
        <w:outlineLvl w:val="0"/>
        <w:rPr>
          <w:rFonts w:ascii="新宋体" w:hAnsi="新宋体" w:eastAsia="新宋体"/>
          <w:b/>
        </w:rPr>
      </w:pPr>
      <w:r>
        <w:rPr>
          <w:rFonts w:hint="eastAsia" w:ascii="新宋体" w:hAnsi="新宋体" w:eastAsia="新宋体"/>
          <w:b/>
          <w:sz w:val="24"/>
        </w:rPr>
        <w:br w:type="page"/>
      </w:r>
      <w:bookmarkStart w:id="256" w:name="_Toc30486"/>
      <w:r>
        <w:rPr>
          <w:rFonts w:hint="eastAsia" w:ascii="新宋体" w:hAnsi="新宋体" w:eastAsia="新宋体"/>
          <w:b/>
        </w:rPr>
        <w:t>附件1</w:t>
      </w:r>
      <w:r>
        <w:rPr>
          <w:rFonts w:ascii="新宋体" w:hAnsi="新宋体" w:eastAsia="新宋体"/>
          <w:b/>
        </w:rPr>
        <w:t>0</w:t>
      </w:r>
      <w:bookmarkEnd w:id="256"/>
    </w:p>
    <w:p>
      <w:pPr>
        <w:spacing w:line="440" w:lineRule="atLeast"/>
        <w:jc w:val="center"/>
        <w:rPr>
          <w:rFonts w:ascii="新宋体" w:hAnsi="新宋体" w:eastAsia="新宋体"/>
          <w:b/>
          <w:sz w:val="32"/>
          <w:szCs w:val="32"/>
        </w:rPr>
      </w:pPr>
      <w:r>
        <w:rPr>
          <w:rFonts w:hint="eastAsia" w:ascii="新宋体" w:hAnsi="新宋体" w:eastAsia="新宋体"/>
          <w:b/>
          <w:sz w:val="30"/>
          <w:szCs w:val="30"/>
        </w:rPr>
        <w:t>报价人未被列入失信被执行人、重大税收违法案件当事人名单、政府采购严重违法失信行为记录名单的证明材料</w:t>
      </w:r>
    </w:p>
    <w:p>
      <w:pPr>
        <w:spacing w:line="440" w:lineRule="atLeast"/>
        <w:jc w:val="center"/>
        <w:rPr>
          <w:rFonts w:ascii="新宋体" w:hAnsi="新宋体" w:eastAsia="新宋体" w:cs="宋体"/>
          <w:b/>
        </w:rPr>
      </w:pPr>
    </w:p>
    <w:p>
      <w:pPr>
        <w:rPr>
          <w:rFonts w:ascii="新宋体" w:hAnsi="新宋体" w:eastAsia="新宋体" w:cs="宋体"/>
        </w:rPr>
      </w:pPr>
    </w:p>
    <w:p>
      <w:pPr>
        <w:rPr>
          <w:rFonts w:ascii="新宋体" w:hAnsi="新宋体" w:eastAsia="新宋体"/>
        </w:rPr>
      </w:pPr>
      <w:r>
        <w:rPr>
          <w:rFonts w:hint="eastAsia" w:ascii="新宋体" w:hAnsi="新宋体" w:eastAsia="新宋体" w:cs="宋体"/>
        </w:rPr>
        <w:t>注：</w:t>
      </w:r>
    </w:p>
    <w:p>
      <w:pPr>
        <w:spacing w:line="440" w:lineRule="atLeast"/>
        <w:jc w:val="center"/>
        <w:rPr>
          <w:rFonts w:ascii="新宋体" w:hAnsi="新宋体" w:eastAsia="新宋体" w:cs="宋体"/>
          <w:b/>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13-1报价人提供通过“信用中国”网站（www.creditchina.gov.cn）或中国政府采购网（www.ccgp.gov.cn）查询其上述信用记录的信用信息查询结果网页打印件或截图。未提供的以采购代理机构在投标截止时间截止后，评标工作结束前，通过“信用中国”网站(</w:t>
      </w:r>
      <w:r>
        <w:fldChar w:fldCharType="begin"/>
      </w:r>
      <w:r>
        <w:instrText xml:space="preserve"> HYPERLINK "http://www.creditchina.gov.cn" </w:instrText>
      </w:r>
      <w:r>
        <w:fldChar w:fldCharType="separate"/>
      </w:r>
      <w:r>
        <w:rPr>
          <w:rFonts w:hint="eastAsia" w:ascii="新宋体" w:hAnsi="新宋体" w:eastAsia="新宋体"/>
          <w:sz w:val="24"/>
        </w:rPr>
        <w:t>www.creditchina.gov.cn</w:t>
      </w:r>
      <w:r>
        <w:rPr>
          <w:rFonts w:hint="eastAsia" w:ascii="新宋体" w:hAnsi="新宋体" w:eastAsia="新宋体"/>
          <w:sz w:val="24"/>
        </w:rPr>
        <w:fldChar w:fldCharType="end"/>
      </w:r>
      <w:r>
        <w:rPr>
          <w:rFonts w:hint="eastAsia" w:ascii="新宋体" w:hAnsi="新宋体" w:eastAsia="新宋体"/>
          <w:sz w:val="24"/>
        </w:rPr>
        <w:t>)或中国政府采购网(www.ccgp.gov.cn)查询报价人的信用记录为准。</w:t>
      </w:r>
    </w:p>
    <w:p>
      <w:pPr>
        <w:spacing w:line="360" w:lineRule="auto"/>
        <w:ind w:firstLine="480" w:firstLineChars="200"/>
        <w:rPr>
          <w:rFonts w:ascii="新宋体" w:hAnsi="新宋体" w:eastAsia="新宋体"/>
          <w:b/>
          <w:sz w:val="24"/>
        </w:rPr>
      </w:pPr>
      <w:r>
        <w:rPr>
          <w:rFonts w:hint="eastAsia" w:ascii="新宋体" w:hAnsi="新宋体" w:eastAsia="新宋体"/>
          <w:sz w:val="24"/>
        </w:rPr>
        <w:t>13-2复印件应注明“与原件一致”并加盖报价人单位公章。</w:t>
      </w:r>
    </w:p>
    <w:p>
      <w:pPr>
        <w:spacing w:line="500" w:lineRule="exact"/>
        <w:jc w:val="center"/>
        <w:outlineLvl w:val="9"/>
        <w:rPr>
          <w:rFonts w:ascii="新宋体" w:hAnsi="新宋体" w:eastAsia="新宋体"/>
          <w:b/>
          <w:sz w:val="30"/>
          <w:szCs w:val="30"/>
        </w:rPr>
      </w:pPr>
    </w:p>
    <w:p>
      <w:pPr>
        <w:spacing w:line="500" w:lineRule="exact"/>
        <w:jc w:val="center"/>
        <w:outlineLvl w:val="9"/>
        <w:rPr>
          <w:rFonts w:ascii="新宋体" w:hAnsi="新宋体" w:eastAsia="新宋体"/>
          <w:b/>
          <w:sz w:val="30"/>
          <w:szCs w:val="30"/>
        </w:rPr>
      </w:pPr>
    </w:p>
    <w:p>
      <w:pPr>
        <w:spacing w:line="500" w:lineRule="exact"/>
        <w:jc w:val="center"/>
        <w:outlineLvl w:val="9"/>
        <w:rPr>
          <w:rFonts w:ascii="新宋体" w:hAnsi="新宋体" w:eastAsia="新宋体"/>
          <w:b/>
          <w:sz w:val="30"/>
          <w:szCs w:val="30"/>
        </w:rPr>
      </w:pPr>
    </w:p>
    <w:p>
      <w:pPr>
        <w:spacing w:line="360" w:lineRule="auto"/>
        <w:ind w:firstLine="1080" w:firstLineChars="45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spacing w:line="360" w:lineRule="auto"/>
        <w:ind w:firstLine="1080" w:firstLineChars="45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360" w:lineRule="auto"/>
        <w:ind w:firstLine="1080" w:firstLineChars="450"/>
        <w:rPr>
          <w:rFonts w:ascii="新宋体" w:hAnsi="新宋体" w:eastAsia="新宋体"/>
          <w:sz w:val="24"/>
        </w:rPr>
      </w:pPr>
      <w:r>
        <w:rPr>
          <w:rFonts w:hint="eastAsia" w:ascii="新宋体" w:hAnsi="新宋体" w:eastAsia="新宋体"/>
          <w:sz w:val="24"/>
        </w:rPr>
        <w:t xml:space="preserve">日期： </w:t>
      </w:r>
      <w:r>
        <w:rPr>
          <w:rFonts w:hint="eastAsia" w:ascii="新宋体" w:hAnsi="新宋体" w:eastAsia="新宋体"/>
          <w:sz w:val="24"/>
          <w:u w:val="single"/>
        </w:rPr>
        <w:t xml:space="preserve">          </w:t>
      </w:r>
      <w:r>
        <w:rPr>
          <w:rFonts w:hint="eastAsia" w:ascii="新宋体" w:hAnsi="新宋体" w:eastAsia="新宋体"/>
          <w:sz w:val="24"/>
        </w:rPr>
        <w:t xml:space="preserve">年 </w:t>
      </w:r>
      <w:r>
        <w:rPr>
          <w:rFonts w:hint="eastAsia" w:ascii="新宋体" w:hAnsi="新宋体" w:eastAsia="新宋体"/>
          <w:sz w:val="24"/>
          <w:u w:val="single"/>
        </w:rPr>
        <w:t xml:space="preserve">   </w:t>
      </w:r>
      <w:r>
        <w:rPr>
          <w:rFonts w:hint="eastAsia" w:ascii="新宋体" w:hAnsi="新宋体" w:eastAsia="新宋体"/>
          <w:sz w:val="24"/>
        </w:rPr>
        <w:t xml:space="preserve">月 </w:t>
      </w:r>
      <w:r>
        <w:rPr>
          <w:rFonts w:hint="eastAsia" w:ascii="新宋体" w:hAnsi="新宋体" w:eastAsia="新宋体"/>
          <w:sz w:val="24"/>
          <w:u w:val="single"/>
        </w:rPr>
        <w:t xml:space="preserve">   </w:t>
      </w:r>
      <w:r>
        <w:rPr>
          <w:rFonts w:hint="eastAsia" w:ascii="新宋体" w:hAnsi="新宋体" w:eastAsia="新宋体"/>
          <w:sz w:val="24"/>
        </w:rPr>
        <w:t>日</w:t>
      </w:r>
    </w:p>
    <w:bookmarkEnd w:id="251"/>
    <w:bookmarkEnd w:id="252"/>
    <w:p>
      <w:pPr>
        <w:spacing w:line="360" w:lineRule="auto"/>
        <w:outlineLvl w:val="0"/>
        <w:rPr>
          <w:rFonts w:ascii="新宋体" w:hAnsi="新宋体" w:eastAsia="新宋体"/>
          <w:b/>
        </w:rPr>
      </w:pPr>
      <w:bookmarkStart w:id="257" w:name="_Toc10091"/>
      <w:r>
        <w:rPr>
          <w:rFonts w:hint="eastAsia" w:ascii="新宋体" w:hAnsi="新宋体" w:eastAsia="新宋体"/>
        </w:rPr>
        <w:br w:type="page"/>
      </w:r>
      <w:bookmarkStart w:id="258" w:name="_Toc22582"/>
      <w:bookmarkStart w:id="259" w:name="_Toc429378463"/>
      <w:bookmarkStart w:id="260" w:name="_Toc398019220"/>
      <w:bookmarkStart w:id="261" w:name="_Toc429982414"/>
      <w:bookmarkStart w:id="262" w:name="_Toc429724732"/>
      <w:bookmarkStart w:id="263" w:name="_Toc12174"/>
      <w:bookmarkStart w:id="264" w:name="_Toc408064699"/>
      <w:bookmarkStart w:id="265" w:name="_Toc398019410"/>
      <w:bookmarkStart w:id="266" w:name="_Toc464661840"/>
      <w:bookmarkStart w:id="267" w:name="_Toc402885187"/>
      <w:r>
        <w:rPr>
          <w:rFonts w:hint="eastAsia" w:ascii="新宋体" w:hAnsi="新宋体" w:eastAsia="新宋体"/>
          <w:b/>
        </w:rPr>
        <w:t>附件1</w:t>
      </w:r>
      <w:r>
        <w:rPr>
          <w:rFonts w:ascii="新宋体" w:hAnsi="新宋体" w:eastAsia="新宋体"/>
          <w:b/>
        </w:rPr>
        <w:t>1</w:t>
      </w:r>
      <w:bookmarkEnd w:id="258"/>
    </w:p>
    <w:p>
      <w:pPr>
        <w:spacing w:line="380" w:lineRule="exact"/>
        <w:jc w:val="center"/>
        <w:outlineLvl w:val="0"/>
        <w:rPr>
          <w:rFonts w:ascii="新宋体" w:hAnsi="新宋体" w:eastAsia="新宋体"/>
          <w:b/>
          <w:sz w:val="32"/>
          <w:szCs w:val="32"/>
        </w:rPr>
      </w:pPr>
      <w:bookmarkStart w:id="268" w:name="_Toc5082"/>
      <w:r>
        <w:rPr>
          <w:rFonts w:hint="eastAsia" w:ascii="新宋体" w:hAnsi="新宋体" w:eastAsia="新宋体"/>
          <w:b/>
          <w:sz w:val="32"/>
          <w:szCs w:val="32"/>
        </w:rPr>
        <w:t>报价人提交的其它资料</w:t>
      </w:r>
      <w:bookmarkEnd w:id="259"/>
      <w:bookmarkEnd w:id="260"/>
      <w:bookmarkEnd w:id="261"/>
      <w:bookmarkEnd w:id="262"/>
      <w:bookmarkEnd w:id="263"/>
      <w:bookmarkEnd w:id="264"/>
      <w:bookmarkEnd w:id="265"/>
      <w:bookmarkEnd w:id="266"/>
      <w:bookmarkEnd w:id="267"/>
      <w:bookmarkEnd w:id="268"/>
    </w:p>
    <w:p>
      <w:pPr>
        <w:rPr>
          <w:rFonts w:ascii="新宋体" w:hAnsi="新宋体" w:eastAsia="新宋体"/>
          <w:b/>
          <w:sz w:val="36"/>
        </w:rPr>
      </w:pPr>
      <w:r>
        <w:rPr>
          <w:rFonts w:hint="eastAsia" w:ascii="新宋体" w:hAnsi="新宋体" w:eastAsia="新宋体"/>
          <w:b/>
          <w:sz w:val="36"/>
        </w:rPr>
        <w:t xml:space="preserve">   </w:t>
      </w:r>
    </w:p>
    <w:p>
      <w:pPr>
        <w:ind w:firstLine="480" w:firstLineChars="200"/>
        <w:rPr>
          <w:rFonts w:ascii="新宋体" w:hAnsi="新宋体" w:eastAsia="新宋体"/>
          <w:b/>
          <w:bCs/>
          <w:sz w:val="24"/>
        </w:rPr>
      </w:pPr>
      <w:r>
        <w:rPr>
          <w:rFonts w:hint="eastAsia" w:ascii="新宋体" w:hAnsi="新宋体" w:eastAsia="新宋体"/>
          <w:sz w:val="24"/>
        </w:rPr>
        <w:t>报价人认为应提交的其他材料, 可在此附件中提交。</w:t>
      </w:r>
    </w:p>
    <w:p>
      <w:pPr>
        <w:spacing w:line="380" w:lineRule="exact"/>
        <w:rPr>
          <w:rFonts w:ascii="新宋体" w:hAnsi="新宋体" w:eastAsia="新宋体"/>
        </w:rPr>
      </w:pPr>
      <w:r>
        <w:rPr>
          <w:rFonts w:hint="eastAsia" w:ascii="新宋体" w:hAnsi="新宋体" w:eastAsia="新宋体"/>
        </w:rPr>
        <w:t xml:space="preserve">                                                                               </w:t>
      </w:r>
    </w:p>
    <w:p>
      <w:pPr>
        <w:spacing w:line="380" w:lineRule="exact"/>
        <w:rPr>
          <w:rFonts w:ascii="新宋体" w:hAnsi="新宋体" w:eastAsia="新宋体"/>
        </w:rPr>
      </w:pPr>
      <w:r>
        <w:rPr>
          <w:rFonts w:hint="eastAsia" w:ascii="新宋体" w:hAnsi="新宋体" w:eastAsia="新宋体"/>
        </w:rPr>
        <w:t xml:space="preserve">                                     </w:t>
      </w:r>
    </w:p>
    <w:p>
      <w:pPr>
        <w:spacing w:line="380" w:lineRule="exact"/>
        <w:rPr>
          <w:rFonts w:ascii="新宋体" w:hAnsi="新宋体" w:eastAsia="新宋体"/>
        </w:rPr>
      </w:pPr>
      <w:r>
        <w:rPr>
          <w:rFonts w:hint="eastAsia" w:ascii="新宋体" w:hAnsi="新宋体" w:eastAsia="新宋体"/>
        </w:rPr>
        <w:t xml:space="preserve">                                   </w:t>
      </w:r>
    </w:p>
    <w:p>
      <w:pPr>
        <w:pStyle w:val="27"/>
        <w:snapToGrid w:val="0"/>
        <w:spacing w:line="440" w:lineRule="exact"/>
        <w:jc w:val="left"/>
        <w:rPr>
          <w:rFonts w:ascii="新宋体" w:hAnsi="新宋体" w:eastAsia="新宋体"/>
        </w:rPr>
      </w:pPr>
    </w:p>
    <w:p>
      <w:pPr>
        <w:pStyle w:val="27"/>
        <w:snapToGrid w:val="0"/>
        <w:spacing w:line="440" w:lineRule="exact"/>
        <w:jc w:val="left"/>
        <w:rPr>
          <w:rFonts w:ascii="新宋体" w:hAnsi="新宋体" w:eastAsia="新宋体"/>
        </w:rPr>
      </w:pPr>
    </w:p>
    <w:p>
      <w:pPr>
        <w:pStyle w:val="27"/>
        <w:snapToGrid w:val="0"/>
        <w:spacing w:line="440" w:lineRule="exact"/>
        <w:jc w:val="left"/>
        <w:rPr>
          <w:rFonts w:ascii="新宋体" w:hAnsi="新宋体" w:eastAsia="新宋体"/>
        </w:rPr>
      </w:pPr>
    </w:p>
    <w:p>
      <w:pPr>
        <w:pStyle w:val="112"/>
        <w:outlineLvl w:val="9"/>
        <w:rPr>
          <w:rFonts w:ascii="新宋体" w:hAnsi="新宋体" w:eastAsia="新宋体"/>
          <w:sz w:val="24"/>
        </w:rPr>
      </w:pPr>
      <w:r>
        <w:rPr>
          <w:rFonts w:hint="eastAsia" w:ascii="新宋体" w:hAnsi="新宋体" w:eastAsia="新宋体"/>
          <w:sz w:val="24"/>
        </w:rPr>
        <w:t xml:space="preserve">  </w:t>
      </w:r>
    </w:p>
    <w:p>
      <w:pPr>
        <w:rPr>
          <w:rFonts w:ascii="新宋体" w:hAnsi="新宋体" w:eastAsia="新宋体"/>
          <w:sz w:val="28"/>
        </w:rPr>
      </w:pPr>
    </w:p>
    <w:p>
      <w:pPr>
        <w:rPr>
          <w:rFonts w:ascii="新宋体" w:hAnsi="新宋体" w:eastAsia="新宋体"/>
          <w:sz w:val="28"/>
        </w:rPr>
      </w:pPr>
    </w:p>
    <w:p>
      <w:pPr>
        <w:rPr>
          <w:rFonts w:ascii="新宋体" w:hAnsi="新宋体" w:eastAsia="新宋体"/>
          <w:sz w:val="28"/>
        </w:rPr>
      </w:pPr>
    </w:p>
    <w:p>
      <w:pPr>
        <w:rPr>
          <w:rFonts w:ascii="新宋体" w:hAnsi="新宋体" w:eastAsia="新宋体"/>
          <w:sz w:val="28"/>
        </w:rPr>
      </w:pPr>
    </w:p>
    <w:p>
      <w:pPr>
        <w:rPr>
          <w:rFonts w:ascii="新宋体" w:hAnsi="新宋体" w:eastAsia="新宋体"/>
          <w:sz w:val="24"/>
        </w:rPr>
      </w:pPr>
    </w:p>
    <w:p>
      <w:pPr>
        <w:spacing w:line="360" w:lineRule="auto"/>
        <w:ind w:firstLine="720" w:firstLineChars="300"/>
        <w:rPr>
          <w:rFonts w:ascii="新宋体" w:hAnsi="新宋体" w:eastAsia="新宋体"/>
          <w:sz w:val="24"/>
        </w:rPr>
      </w:pPr>
      <w:r>
        <w:rPr>
          <w:rFonts w:hint="eastAsia" w:ascii="新宋体" w:hAnsi="新宋体" w:eastAsia="新宋体"/>
          <w:sz w:val="24"/>
        </w:rPr>
        <w:t>报价人名称：</w:t>
      </w:r>
      <w:r>
        <w:rPr>
          <w:rFonts w:hint="eastAsia" w:ascii="新宋体" w:hAnsi="新宋体" w:eastAsia="新宋体"/>
          <w:sz w:val="24"/>
          <w:u w:val="single"/>
        </w:rPr>
        <w:t xml:space="preserve">                                          (加盖公章)  </w:t>
      </w:r>
    </w:p>
    <w:p>
      <w:pPr>
        <w:wordWrap w:val="0"/>
        <w:topLinePunct/>
        <w:spacing w:line="360" w:lineRule="auto"/>
        <w:ind w:firstLine="720" w:firstLineChars="300"/>
        <w:rPr>
          <w:rFonts w:ascii="新宋体" w:hAnsi="新宋体" w:eastAsia="新宋体"/>
          <w:sz w:val="24"/>
          <w:u w:val="single"/>
        </w:rPr>
      </w:pPr>
      <w:r>
        <w:rPr>
          <w:rFonts w:hint="eastAsia" w:ascii="新宋体" w:hAnsi="新宋体" w:eastAsia="新宋体"/>
          <w:sz w:val="24"/>
        </w:rPr>
        <w:t>报价人法定代表人(或授权代表)签字(或盖章)：</w:t>
      </w:r>
      <w:r>
        <w:rPr>
          <w:rFonts w:hint="eastAsia" w:ascii="新宋体" w:hAnsi="新宋体" w:eastAsia="新宋体"/>
          <w:sz w:val="24"/>
          <w:u w:val="single"/>
        </w:rPr>
        <w:t xml:space="preserve">                     </w:t>
      </w:r>
    </w:p>
    <w:p>
      <w:pPr>
        <w:spacing w:line="380" w:lineRule="exact"/>
        <w:rPr>
          <w:rFonts w:ascii="新宋体" w:hAnsi="新宋体" w:eastAsia="新宋体"/>
          <w:sz w:val="24"/>
        </w:rPr>
      </w:pPr>
      <w:r>
        <w:rPr>
          <w:rFonts w:hint="eastAsia" w:ascii="新宋体" w:hAnsi="新宋体" w:eastAsia="新宋体"/>
          <w:sz w:val="24"/>
        </w:rPr>
        <w:t xml:space="preserve">                         日      期：</w:t>
      </w:r>
      <w:r>
        <w:rPr>
          <w:rFonts w:hint="eastAsia" w:ascii="新宋体" w:hAnsi="新宋体" w:eastAsia="新宋体"/>
          <w:sz w:val="24"/>
          <w:u w:val="single"/>
        </w:rPr>
        <w:t xml:space="preserve">                                </w:t>
      </w:r>
    </w:p>
    <w:p>
      <w:pPr>
        <w:wordWrap w:val="0"/>
        <w:topLinePunct/>
        <w:spacing w:line="360" w:lineRule="auto"/>
        <w:ind w:firstLine="720" w:firstLineChars="300"/>
        <w:rPr>
          <w:rFonts w:ascii="新宋体" w:hAnsi="新宋体" w:eastAsia="新宋体"/>
          <w:sz w:val="24"/>
          <w:u w:val="single"/>
        </w:rPr>
      </w:pPr>
    </w:p>
    <w:p>
      <w:pPr>
        <w:jc w:val="center"/>
        <w:rPr>
          <w:rFonts w:ascii="新宋体" w:hAnsi="新宋体" w:eastAsia="新宋体"/>
          <w:b/>
          <w:spacing w:val="20"/>
          <w:sz w:val="30"/>
          <w:szCs w:val="30"/>
        </w:rPr>
      </w:pPr>
      <w:r>
        <w:rPr>
          <w:rFonts w:hint="eastAsia" w:ascii="新宋体" w:hAnsi="新宋体" w:eastAsia="新宋体"/>
          <w:b/>
          <w:sz w:val="32"/>
          <w:szCs w:val="32"/>
        </w:rPr>
        <w:br w:type="page"/>
      </w:r>
      <w:bookmarkEnd w:id="257"/>
      <w:r>
        <w:rPr>
          <w:rFonts w:hint="eastAsia" w:ascii="新宋体" w:hAnsi="新宋体" w:eastAsia="新宋体"/>
          <w:b/>
          <w:spacing w:val="20"/>
          <w:sz w:val="30"/>
          <w:szCs w:val="30"/>
        </w:rPr>
        <w:t>报价一览表(最终报价)</w:t>
      </w:r>
    </w:p>
    <w:p>
      <w:pPr>
        <w:spacing w:line="360" w:lineRule="auto"/>
        <w:rPr>
          <w:rFonts w:ascii="新宋体" w:hAnsi="新宋体" w:eastAsia="新宋体"/>
          <w:sz w:val="24"/>
        </w:rPr>
      </w:pPr>
    </w:p>
    <w:p>
      <w:pPr>
        <w:spacing w:line="360" w:lineRule="auto"/>
        <w:rPr>
          <w:rFonts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r>
        <w:rPr>
          <w:rFonts w:hint="eastAsia" w:ascii="新宋体" w:hAnsi="新宋体" w:eastAsia="新宋体"/>
          <w:sz w:val="24"/>
        </w:rPr>
        <w:t xml:space="preserve">    项目名称：</w:t>
      </w:r>
      <w:r>
        <w:rPr>
          <w:rFonts w:hint="eastAsia" w:ascii="新宋体" w:hAnsi="新宋体" w:eastAsia="新宋体"/>
          <w:sz w:val="24"/>
          <w:u w:val="single"/>
        </w:rPr>
        <w:t xml:space="preserve">                       </w:t>
      </w:r>
    </w:p>
    <w:p>
      <w:pPr>
        <w:spacing w:line="360" w:lineRule="auto"/>
        <w:rPr>
          <w:rFonts w:ascii="新宋体" w:hAnsi="新宋体" w:eastAsia="新宋体"/>
          <w:sz w:val="24"/>
          <w:u w:val="single"/>
        </w:rPr>
      </w:pPr>
    </w:p>
    <w:tbl>
      <w:tblPr>
        <w:tblStyle w:val="51"/>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806"/>
        <w:gridCol w:w="1784"/>
        <w:gridCol w:w="126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blHeader/>
          <w:jc w:val="center"/>
        </w:trPr>
        <w:tc>
          <w:tcPr>
            <w:tcW w:w="653" w:type="dxa"/>
            <w:shd w:val="clear" w:color="auto" w:fill="CCCCCC"/>
            <w:vAlign w:val="center"/>
          </w:tcPr>
          <w:p>
            <w:pPr>
              <w:pStyle w:val="27"/>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合</w:t>
            </w:r>
          </w:p>
          <w:p>
            <w:pPr>
              <w:pStyle w:val="27"/>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同</w:t>
            </w:r>
          </w:p>
          <w:p>
            <w:pPr>
              <w:pStyle w:val="27"/>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包</w:t>
            </w:r>
          </w:p>
        </w:tc>
        <w:tc>
          <w:tcPr>
            <w:tcW w:w="2806" w:type="dxa"/>
            <w:shd w:val="clear" w:color="auto" w:fill="CCCCCC"/>
            <w:vAlign w:val="center"/>
          </w:tcPr>
          <w:p>
            <w:pPr>
              <w:pStyle w:val="27"/>
              <w:snapToGrid w:val="0"/>
              <w:spacing w:line="430" w:lineRule="exact"/>
              <w:jc w:val="center"/>
              <w:rPr>
                <w:rFonts w:ascii="新宋体" w:hAnsi="新宋体" w:eastAsia="新宋体"/>
                <w:b/>
                <w:szCs w:val="21"/>
              </w:rPr>
            </w:pPr>
            <w:r>
              <w:rPr>
                <w:rFonts w:hint="eastAsia" w:ascii="新宋体" w:hAnsi="新宋体" w:eastAsia="新宋体"/>
                <w:b/>
                <w:szCs w:val="21"/>
              </w:rPr>
              <w:t>项目名称</w:t>
            </w:r>
          </w:p>
        </w:tc>
        <w:tc>
          <w:tcPr>
            <w:tcW w:w="1784" w:type="dxa"/>
            <w:shd w:val="clear" w:color="auto" w:fill="CCCCCC"/>
            <w:vAlign w:val="center"/>
          </w:tcPr>
          <w:p>
            <w:pPr>
              <w:pStyle w:val="27"/>
              <w:snapToGrid w:val="0"/>
              <w:spacing w:line="430" w:lineRule="exact"/>
              <w:ind w:left="-105" w:leftChars="-50" w:right="-105" w:rightChars="-50"/>
              <w:jc w:val="center"/>
              <w:rPr>
                <w:rFonts w:ascii="新宋体" w:hAnsi="新宋体" w:eastAsia="新宋体"/>
                <w:b/>
                <w:szCs w:val="21"/>
              </w:rPr>
            </w:pPr>
          </w:p>
          <w:p>
            <w:pPr>
              <w:pStyle w:val="27"/>
              <w:snapToGrid w:val="0"/>
              <w:spacing w:line="430" w:lineRule="exact"/>
              <w:ind w:left="-105" w:leftChars="-50" w:right="-105" w:rightChars="-50"/>
              <w:jc w:val="center"/>
              <w:rPr>
                <w:rFonts w:ascii="新宋体" w:hAnsi="新宋体" w:eastAsia="新宋体"/>
                <w:b/>
                <w:szCs w:val="21"/>
              </w:rPr>
            </w:pPr>
            <w:r>
              <w:rPr>
                <w:rFonts w:hint="eastAsia" w:ascii="新宋体" w:hAnsi="新宋体" w:eastAsia="新宋体"/>
                <w:b/>
                <w:szCs w:val="21"/>
              </w:rPr>
              <w:t>投标报价</w:t>
            </w:r>
          </w:p>
          <w:p>
            <w:pPr>
              <w:pStyle w:val="27"/>
              <w:snapToGrid w:val="0"/>
              <w:spacing w:line="430" w:lineRule="exact"/>
              <w:ind w:left="-105" w:leftChars="-50" w:right="-105" w:rightChars="-50"/>
              <w:rPr>
                <w:rFonts w:ascii="新宋体" w:hAnsi="新宋体" w:eastAsia="新宋体"/>
                <w:b/>
                <w:szCs w:val="21"/>
              </w:rPr>
            </w:pPr>
          </w:p>
        </w:tc>
        <w:tc>
          <w:tcPr>
            <w:tcW w:w="1265" w:type="dxa"/>
            <w:shd w:val="clear" w:color="auto" w:fill="CCCCCC"/>
            <w:vAlign w:val="center"/>
          </w:tcPr>
          <w:p>
            <w:pPr>
              <w:widowControl/>
              <w:spacing w:line="430" w:lineRule="exact"/>
              <w:jc w:val="center"/>
              <w:rPr>
                <w:rFonts w:ascii="新宋体" w:hAnsi="新宋体" w:eastAsia="新宋体"/>
                <w:b/>
                <w:szCs w:val="21"/>
              </w:rPr>
            </w:pPr>
            <w:r>
              <w:rPr>
                <w:rFonts w:hint="eastAsia" w:ascii="新宋体" w:hAnsi="新宋体" w:eastAsia="新宋体"/>
                <w:b/>
                <w:szCs w:val="21"/>
              </w:rPr>
              <w:t>最高限价</w:t>
            </w:r>
          </w:p>
          <w:p>
            <w:pPr>
              <w:widowControl/>
              <w:spacing w:line="430" w:lineRule="exact"/>
              <w:jc w:val="center"/>
              <w:rPr>
                <w:rFonts w:ascii="新宋体" w:hAnsi="新宋体" w:eastAsia="新宋体" w:cs="宋体"/>
                <w:b/>
                <w:bCs/>
                <w:kern w:val="0"/>
                <w:szCs w:val="21"/>
              </w:rPr>
            </w:pPr>
            <w:r>
              <w:rPr>
                <w:rFonts w:hint="eastAsia" w:ascii="新宋体" w:hAnsi="新宋体" w:eastAsia="新宋体"/>
                <w:b/>
                <w:szCs w:val="21"/>
              </w:rPr>
              <w:t>（元）</w:t>
            </w:r>
          </w:p>
        </w:tc>
        <w:tc>
          <w:tcPr>
            <w:tcW w:w="1450" w:type="dxa"/>
            <w:shd w:val="clear" w:color="auto" w:fill="CCCCCC"/>
            <w:vAlign w:val="center"/>
          </w:tcPr>
          <w:p>
            <w:pPr>
              <w:widowControl/>
              <w:spacing w:line="430" w:lineRule="exact"/>
              <w:jc w:val="center"/>
              <w:rPr>
                <w:rFonts w:ascii="新宋体" w:hAnsi="新宋体" w:eastAsia="新宋体" w:cs="宋体"/>
                <w:b/>
                <w:bCs/>
                <w:kern w:val="0"/>
                <w:szCs w:val="21"/>
              </w:rPr>
            </w:pPr>
            <w:r>
              <w:rPr>
                <w:rFonts w:hint="eastAsia" w:ascii="新宋体" w:hAnsi="新宋体" w:eastAsia="新宋体" w:cs="宋体"/>
                <w:b/>
                <w:bCs/>
                <w:kern w:val="0"/>
                <w:szCs w:val="21"/>
              </w:rPr>
              <w:t>磋商保证金</w:t>
            </w:r>
          </w:p>
          <w:p>
            <w:pPr>
              <w:widowControl/>
              <w:spacing w:line="430" w:lineRule="exact"/>
              <w:jc w:val="center"/>
              <w:rPr>
                <w:rFonts w:ascii="新宋体" w:hAnsi="新宋体" w:eastAsia="新宋体" w:cs="宋体"/>
                <w:b/>
                <w:bCs/>
                <w:kern w:val="0"/>
                <w:szCs w:val="21"/>
              </w:rPr>
            </w:pPr>
            <w:r>
              <w:rPr>
                <w:rFonts w:hint="eastAsia" w:ascii="新宋体" w:hAnsi="新宋体" w:eastAsia="新宋体" w:cs="宋体"/>
                <w:b/>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653" w:type="dxa"/>
            <w:vAlign w:val="center"/>
          </w:tcPr>
          <w:p>
            <w:pPr>
              <w:spacing w:line="430" w:lineRule="exact"/>
              <w:jc w:val="center"/>
              <w:rPr>
                <w:rFonts w:ascii="新宋体" w:hAnsi="新宋体" w:eastAsia="新宋体"/>
                <w:szCs w:val="21"/>
              </w:rPr>
            </w:pPr>
            <w:r>
              <w:rPr>
                <w:rFonts w:hint="eastAsia" w:ascii="新宋体" w:hAnsi="新宋体" w:eastAsia="新宋体"/>
                <w:szCs w:val="21"/>
              </w:rPr>
              <w:t>1</w:t>
            </w:r>
          </w:p>
        </w:tc>
        <w:tc>
          <w:tcPr>
            <w:tcW w:w="2806" w:type="dxa"/>
            <w:vAlign w:val="center"/>
          </w:tcPr>
          <w:p>
            <w:pPr>
              <w:spacing w:line="430" w:lineRule="exact"/>
              <w:rPr>
                <w:rFonts w:ascii="新宋体" w:hAnsi="新宋体" w:eastAsia="新宋体"/>
                <w:szCs w:val="21"/>
              </w:rPr>
            </w:pPr>
            <w:r>
              <w:rPr>
                <w:rFonts w:hint="eastAsia" w:ascii="新宋体" w:hAnsi="新宋体" w:eastAsia="新宋体"/>
                <w:szCs w:val="21"/>
              </w:rPr>
              <w:t xml:space="preserve"> </w:t>
            </w:r>
          </w:p>
        </w:tc>
        <w:tc>
          <w:tcPr>
            <w:tcW w:w="1784" w:type="dxa"/>
            <w:vAlign w:val="center"/>
          </w:tcPr>
          <w:p>
            <w:pPr>
              <w:spacing w:line="430" w:lineRule="exact"/>
              <w:jc w:val="center"/>
              <w:rPr>
                <w:rFonts w:ascii="新宋体" w:hAnsi="新宋体" w:eastAsia="新宋体"/>
                <w:szCs w:val="21"/>
              </w:rPr>
            </w:pPr>
          </w:p>
        </w:tc>
        <w:tc>
          <w:tcPr>
            <w:tcW w:w="1265" w:type="dxa"/>
            <w:vAlign w:val="center"/>
          </w:tcPr>
          <w:p>
            <w:pPr>
              <w:autoSpaceDE w:val="0"/>
              <w:autoSpaceDN w:val="0"/>
              <w:adjustRightInd w:val="0"/>
              <w:snapToGrid w:val="0"/>
              <w:spacing w:line="430" w:lineRule="exact"/>
              <w:jc w:val="center"/>
              <w:rPr>
                <w:rFonts w:ascii="新宋体" w:hAnsi="新宋体" w:eastAsia="新宋体"/>
                <w:szCs w:val="21"/>
              </w:rPr>
            </w:pPr>
          </w:p>
        </w:tc>
        <w:tc>
          <w:tcPr>
            <w:tcW w:w="1450" w:type="dxa"/>
            <w:vAlign w:val="center"/>
          </w:tcPr>
          <w:p>
            <w:pPr>
              <w:autoSpaceDE w:val="0"/>
              <w:autoSpaceDN w:val="0"/>
              <w:adjustRightInd w:val="0"/>
              <w:snapToGrid w:val="0"/>
              <w:spacing w:line="430" w:lineRule="exact"/>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3459" w:type="dxa"/>
            <w:gridSpan w:val="2"/>
            <w:vAlign w:val="center"/>
          </w:tcPr>
          <w:p>
            <w:pPr>
              <w:spacing w:line="430" w:lineRule="exact"/>
              <w:jc w:val="center"/>
              <w:rPr>
                <w:rFonts w:ascii="新宋体" w:hAnsi="新宋体" w:eastAsia="新宋体"/>
                <w:b/>
                <w:sz w:val="24"/>
              </w:rPr>
            </w:pPr>
            <w:r>
              <w:rPr>
                <w:rFonts w:hint="eastAsia" w:ascii="新宋体" w:hAnsi="新宋体" w:eastAsia="新宋体"/>
                <w:b/>
                <w:sz w:val="24"/>
              </w:rPr>
              <w:t>相关承诺</w:t>
            </w:r>
          </w:p>
        </w:tc>
        <w:tc>
          <w:tcPr>
            <w:tcW w:w="4499" w:type="dxa"/>
            <w:gridSpan w:val="3"/>
            <w:vAlign w:val="center"/>
          </w:tcPr>
          <w:p>
            <w:pPr>
              <w:autoSpaceDE w:val="0"/>
              <w:autoSpaceDN w:val="0"/>
              <w:adjustRightInd w:val="0"/>
              <w:snapToGrid w:val="0"/>
              <w:spacing w:line="430" w:lineRule="exact"/>
              <w:jc w:val="center"/>
              <w:rPr>
                <w:rFonts w:ascii="新宋体" w:hAnsi="新宋体" w:eastAsia="新宋体"/>
                <w:szCs w:val="21"/>
              </w:rPr>
            </w:pPr>
          </w:p>
        </w:tc>
      </w:tr>
    </w:tbl>
    <w:p>
      <w:pPr>
        <w:spacing w:line="500" w:lineRule="exact"/>
        <w:ind w:firstLine="480" w:firstLineChars="200"/>
        <w:rPr>
          <w:rFonts w:ascii="新宋体" w:hAnsi="新宋体" w:eastAsia="新宋体"/>
          <w:bCs/>
          <w:sz w:val="24"/>
        </w:rPr>
      </w:pPr>
      <w:r>
        <w:rPr>
          <w:rFonts w:hint="eastAsia" w:ascii="新宋体" w:hAnsi="新宋体" w:eastAsia="新宋体"/>
          <w:sz w:val="24"/>
        </w:rPr>
        <w:t xml:space="preserve"> 说明：（1）</w:t>
      </w:r>
      <w:r>
        <w:rPr>
          <w:rFonts w:hint="eastAsia" w:ascii="新宋体" w:hAnsi="新宋体" w:eastAsia="新宋体"/>
          <w:bCs/>
          <w:sz w:val="24"/>
        </w:rPr>
        <w:t>投标报价应包括工作准备费用、调查工作费用、资料整理及报告(方案)编制费用、组织的成果验收所需的一切费用，包括差旅费、工作中的费用、成果印制费、利润、税金、专家评审费及验收全过程的所有费用。</w:t>
      </w:r>
    </w:p>
    <w:p>
      <w:pPr>
        <w:spacing w:line="500" w:lineRule="exact"/>
        <w:ind w:firstLine="480" w:firstLineChars="200"/>
        <w:outlineLvl w:val="0"/>
        <w:rPr>
          <w:rFonts w:ascii="新宋体" w:hAnsi="新宋体" w:eastAsia="新宋体"/>
          <w:bCs/>
          <w:sz w:val="24"/>
        </w:rPr>
      </w:pPr>
      <w:r>
        <w:rPr>
          <w:rFonts w:hint="eastAsia" w:ascii="新宋体" w:hAnsi="新宋体" w:eastAsia="新宋体"/>
          <w:bCs/>
          <w:sz w:val="24"/>
        </w:rPr>
        <w:t xml:space="preserve">     </w:t>
      </w:r>
      <w:bookmarkStart w:id="269" w:name="_Toc22159"/>
      <w:r>
        <w:rPr>
          <w:rFonts w:hint="eastAsia" w:ascii="新宋体" w:hAnsi="新宋体" w:eastAsia="新宋体"/>
          <w:bCs/>
          <w:sz w:val="24"/>
        </w:rPr>
        <w:t>（2）</w:t>
      </w:r>
      <w:r>
        <w:rPr>
          <w:rFonts w:hint="eastAsia" w:ascii="新宋体" w:hAnsi="新宋体" w:eastAsia="新宋体"/>
          <w:b/>
          <w:bCs/>
          <w:sz w:val="24"/>
        </w:rPr>
        <w:t>本表无需装入首次响应文件，在磋商后单独密封提交。</w:t>
      </w:r>
      <w:bookmarkEnd w:id="269"/>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spacing w:line="360" w:lineRule="auto"/>
        <w:rPr>
          <w:rFonts w:ascii="新宋体" w:hAnsi="新宋体" w:eastAsia="新宋体"/>
          <w:sz w:val="24"/>
          <w:u w:val="single"/>
        </w:rPr>
      </w:pPr>
    </w:p>
    <w:p>
      <w:pPr>
        <w:ind w:firstLine="420"/>
        <w:rPr>
          <w:rFonts w:ascii="新宋体" w:hAnsi="新宋体" w:eastAsia="新宋体"/>
        </w:rPr>
      </w:pPr>
    </w:p>
    <w:p>
      <w:pPr>
        <w:ind w:firstLine="480" w:firstLineChars="200"/>
        <w:rPr>
          <w:rFonts w:ascii="新宋体" w:hAnsi="新宋体" w:eastAsia="新宋体"/>
          <w:snapToGrid w:val="0"/>
          <w:kern w:val="0"/>
          <w:sz w:val="24"/>
        </w:rPr>
      </w:pPr>
    </w:p>
    <w:p>
      <w:pPr>
        <w:spacing w:line="360" w:lineRule="auto"/>
        <w:ind w:firstLine="480" w:firstLineChars="200"/>
        <w:rPr>
          <w:rFonts w:ascii="新宋体" w:hAnsi="新宋体" w:eastAsia="新宋体"/>
          <w:snapToGrid w:val="0"/>
          <w:kern w:val="0"/>
          <w:sz w:val="24"/>
          <w:u w:val="single"/>
        </w:rPr>
      </w:pPr>
      <w:r>
        <w:rPr>
          <w:rFonts w:hint="eastAsia" w:ascii="新宋体" w:hAnsi="新宋体" w:eastAsia="新宋体"/>
          <w:snapToGrid w:val="0"/>
          <w:kern w:val="0"/>
          <w:sz w:val="24"/>
        </w:rPr>
        <w:t>报价人全称（加盖公章）：</w:t>
      </w:r>
      <w:r>
        <w:rPr>
          <w:rFonts w:hint="eastAsia" w:ascii="新宋体" w:hAnsi="新宋体" w:eastAsia="新宋体"/>
          <w:snapToGrid w:val="0"/>
          <w:kern w:val="0"/>
          <w:sz w:val="24"/>
          <w:u w:val="single"/>
        </w:rPr>
        <w:t xml:space="preserve">                 </w:t>
      </w:r>
    </w:p>
    <w:p>
      <w:pPr>
        <w:spacing w:line="360" w:lineRule="auto"/>
        <w:ind w:firstLine="480" w:firstLineChars="200"/>
        <w:rPr>
          <w:rFonts w:ascii="新宋体" w:hAnsi="新宋体" w:eastAsia="新宋体"/>
          <w:snapToGrid w:val="0"/>
          <w:kern w:val="0"/>
          <w:sz w:val="24"/>
          <w:u w:val="single"/>
        </w:rPr>
      </w:pPr>
      <w:r>
        <w:rPr>
          <w:rFonts w:hint="eastAsia" w:ascii="新宋体" w:hAnsi="新宋体" w:eastAsia="新宋体"/>
          <w:snapToGrid w:val="0"/>
          <w:kern w:val="0"/>
          <w:sz w:val="24"/>
        </w:rPr>
        <w:t>报价人代表签署：</w:t>
      </w:r>
      <w:r>
        <w:rPr>
          <w:rFonts w:hint="eastAsia" w:ascii="新宋体" w:hAnsi="新宋体" w:eastAsia="新宋体"/>
          <w:snapToGrid w:val="0"/>
          <w:kern w:val="0"/>
          <w:sz w:val="24"/>
          <w:u w:val="single"/>
        </w:rPr>
        <w:t xml:space="preserve">               </w:t>
      </w:r>
    </w:p>
    <w:p>
      <w:pPr>
        <w:spacing w:line="360" w:lineRule="auto"/>
        <w:ind w:firstLine="480" w:firstLineChars="200"/>
        <w:rPr>
          <w:rFonts w:ascii="新宋体" w:hAnsi="新宋体" w:eastAsia="新宋体"/>
          <w:snapToGrid w:val="0"/>
          <w:kern w:val="0"/>
          <w:sz w:val="24"/>
          <w:u w:val="single"/>
        </w:rPr>
      </w:pPr>
      <w:r>
        <w:rPr>
          <w:rFonts w:hint="eastAsia" w:ascii="新宋体" w:hAnsi="新宋体" w:eastAsia="新宋体"/>
          <w:snapToGrid w:val="0"/>
          <w:kern w:val="0"/>
          <w:sz w:val="24"/>
        </w:rPr>
        <w:t>日期：</w:t>
      </w:r>
      <w:r>
        <w:rPr>
          <w:rFonts w:hint="eastAsia" w:ascii="新宋体" w:hAnsi="新宋体" w:eastAsia="新宋体"/>
          <w:snapToGrid w:val="0"/>
          <w:kern w:val="0"/>
          <w:sz w:val="24"/>
          <w:u w:val="single"/>
        </w:rPr>
        <w:t xml:space="preserve">                   </w:t>
      </w:r>
    </w:p>
    <w:p>
      <w:pPr>
        <w:spacing w:line="500" w:lineRule="exact"/>
        <w:rPr>
          <w:rFonts w:ascii="仿宋_GB2312" w:hAnsi="宋体" w:eastAsia="仿宋_GB2312"/>
          <w:sz w:val="24"/>
        </w:rPr>
      </w:pPr>
    </w:p>
    <w:p>
      <w:pPr>
        <w:spacing w:line="400" w:lineRule="exact"/>
        <w:ind w:firstLine="412" w:firstLineChars="200"/>
        <w:rPr>
          <w:rFonts w:ascii="新宋体" w:hAnsi="新宋体" w:eastAsia="新宋体" w:cs="新宋体"/>
          <w:spacing w:val="-2"/>
          <w:szCs w:val="2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3ED11150"/>
    <w:multiLevelType w:val="multilevel"/>
    <w:tmpl w:val="3ED1115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E35A36"/>
    <w:multiLevelType w:val="singleLevel"/>
    <w:tmpl w:val="59E35A36"/>
    <w:lvl w:ilvl="0" w:tentative="0">
      <w:start w:val="1"/>
      <w:numFmt w:val="decimal"/>
      <w:suff w:val="nothing"/>
      <w:lvlText w:val="%1、"/>
      <w:lvlJc w:val="left"/>
    </w:lvl>
  </w:abstractNum>
  <w:abstractNum w:abstractNumId="2">
    <w:nsid w:val="63771725"/>
    <w:multiLevelType w:val="multilevel"/>
    <w:tmpl w:val="63771725"/>
    <w:lvl w:ilvl="0" w:tentative="0">
      <w:start w:val="1"/>
      <w:numFmt w:val="chineseCountingThousand"/>
      <w:lvlText w:val="(%1)"/>
      <w:lvlJc w:val="left"/>
      <w:pPr>
        <w:tabs>
          <w:tab w:val="left" w:pos="420"/>
        </w:tabs>
        <w:ind w:left="420" w:hanging="420"/>
      </w:pPr>
      <w:rPr>
        <w:rFonts w:hint="eastAsia"/>
      </w:rPr>
    </w:lvl>
    <w:lvl w:ilvl="1" w:tentative="0">
      <w:start w:val="1"/>
      <w:numFmt w:val="bullet"/>
      <w:lvlText w:val=""/>
      <w:lvlPicBulletId w:val="0"/>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3112677"/>
    <w:multiLevelType w:val="multilevel"/>
    <w:tmpl w:val="73112677"/>
    <w:lvl w:ilvl="0" w:tentative="0">
      <w:start w:val="1"/>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942CB"/>
    <w:rsid w:val="000114EC"/>
    <w:rsid w:val="00041303"/>
    <w:rsid w:val="000468EE"/>
    <w:rsid w:val="0006689D"/>
    <w:rsid w:val="000D69B2"/>
    <w:rsid w:val="000F70EE"/>
    <w:rsid w:val="001278F7"/>
    <w:rsid w:val="001416C4"/>
    <w:rsid w:val="001B40CB"/>
    <w:rsid w:val="001C17FC"/>
    <w:rsid w:val="00254F9C"/>
    <w:rsid w:val="00257D0B"/>
    <w:rsid w:val="0028357F"/>
    <w:rsid w:val="003508D9"/>
    <w:rsid w:val="003C2A45"/>
    <w:rsid w:val="003F6806"/>
    <w:rsid w:val="00402913"/>
    <w:rsid w:val="004072F4"/>
    <w:rsid w:val="004213F1"/>
    <w:rsid w:val="00436D50"/>
    <w:rsid w:val="00451A57"/>
    <w:rsid w:val="00455984"/>
    <w:rsid w:val="0047203D"/>
    <w:rsid w:val="00473623"/>
    <w:rsid w:val="00490A89"/>
    <w:rsid w:val="004E3631"/>
    <w:rsid w:val="00514273"/>
    <w:rsid w:val="005170E2"/>
    <w:rsid w:val="00570F3D"/>
    <w:rsid w:val="005B511E"/>
    <w:rsid w:val="005C5846"/>
    <w:rsid w:val="005D2918"/>
    <w:rsid w:val="005D3B75"/>
    <w:rsid w:val="005D4E50"/>
    <w:rsid w:val="005E4ED8"/>
    <w:rsid w:val="00613D43"/>
    <w:rsid w:val="006206C6"/>
    <w:rsid w:val="00635E42"/>
    <w:rsid w:val="00644414"/>
    <w:rsid w:val="006721D1"/>
    <w:rsid w:val="006B2CF7"/>
    <w:rsid w:val="006B7FFD"/>
    <w:rsid w:val="006C1220"/>
    <w:rsid w:val="006F4066"/>
    <w:rsid w:val="006F4A59"/>
    <w:rsid w:val="00701E8A"/>
    <w:rsid w:val="00703326"/>
    <w:rsid w:val="00716D2E"/>
    <w:rsid w:val="0073604A"/>
    <w:rsid w:val="00764D0A"/>
    <w:rsid w:val="00775DD3"/>
    <w:rsid w:val="00781C88"/>
    <w:rsid w:val="007A70E9"/>
    <w:rsid w:val="007D483D"/>
    <w:rsid w:val="008072AB"/>
    <w:rsid w:val="00824A4A"/>
    <w:rsid w:val="00824DDF"/>
    <w:rsid w:val="00836450"/>
    <w:rsid w:val="00845A21"/>
    <w:rsid w:val="00857145"/>
    <w:rsid w:val="00880C1E"/>
    <w:rsid w:val="008A18C2"/>
    <w:rsid w:val="008A19E4"/>
    <w:rsid w:val="008B6BB6"/>
    <w:rsid w:val="008B71CD"/>
    <w:rsid w:val="008C6A14"/>
    <w:rsid w:val="008C6B81"/>
    <w:rsid w:val="008C7A13"/>
    <w:rsid w:val="00907405"/>
    <w:rsid w:val="00913ED9"/>
    <w:rsid w:val="0094502D"/>
    <w:rsid w:val="00947E41"/>
    <w:rsid w:val="00966F54"/>
    <w:rsid w:val="00974A94"/>
    <w:rsid w:val="0099121E"/>
    <w:rsid w:val="009A5CC1"/>
    <w:rsid w:val="009E2B4D"/>
    <w:rsid w:val="00A66C26"/>
    <w:rsid w:val="00AA526D"/>
    <w:rsid w:val="00AA77BA"/>
    <w:rsid w:val="00AE5CA2"/>
    <w:rsid w:val="00B25C48"/>
    <w:rsid w:val="00B40147"/>
    <w:rsid w:val="00B50FF6"/>
    <w:rsid w:val="00B719AE"/>
    <w:rsid w:val="00B91452"/>
    <w:rsid w:val="00BA2172"/>
    <w:rsid w:val="00BB4A6B"/>
    <w:rsid w:val="00BD2D79"/>
    <w:rsid w:val="00BD3371"/>
    <w:rsid w:val="00BD5D54"/>
    <w:rsid w:val="00BF66F7"/>
    <w:rsid w:val="00C55F6A"/>
    <w:rsid w:val="00C71CED"/>
    <w:rsid w:val="00CA29B3"/>
    <w:rsid w:val="00CB4988"/>
    <w:rsid w:val="00CC142D"/>
    <w:rsid w:val="00CD3399"/>
    <w:rsid w:val="00CE06B4"/>
    <w:rsid w:val="00CE2B79"/>
    <w:rsid w:val="00D14204"/>
    <w:rsid w:val="00D22568"/>
    <w:rsid w:val="00D230C9"/>
    <w:rsid w:val="00D802C0"/>
    <w:rsid w:val="00DC6EE9"/>
    <w:rsid w:val="00E05DBB"/>
    <w:rsid w:val="00E41E29"/>
    <w:rsid w:val="00E502EF"/>
    <w:rsid w:val="00ED396C"/>
    <w:rsid w:val="00FA431D"/>
    <w:rsid w:val="00FC1E48"/>
    <w:rsid w:val="01ED5534"/>
    <w:rsid w:val="027E5A50"/>
    <w:rsid w:val="02841552"/>
    <w:rsid w:val="02AD503C"/>
    <w:rsid w:val="02B21711"/>
    <w:rsid w:val="03376174"/>
    <w:rsid w:val="034E43F9"/>
    <w:rsid w:val="03991F19"/>
    <w:rsid w:val="04743537"/>
    <w:rsid w:val="049D206C"/>
    <w:rsid w:val="054F5D5E"/>
    <w:rsid w:val="062F639D"/>
    <w:rsid w:val="06370E38"/>
    <w:rsid w:val="07010966"/>
    <w:rsid w:val="073302F6"/>
    <w:rsid w:val="086F3FA1"/>
    <w:rsid w:val="08AB64FA"/>
    <w:rsid w:val="08CA7A41"/>
    <w:rsid w:val="09B941AD"/>
    <w:rsid w:val="09F86563"/>
    <w:rsid w:val="0A802B8B"/>
    <w:rsid w:val="0ACA0350"/>
    <w:rsid w:val="0B3E0DBE"/>
    <w:rsid w:val="0B69478A"/>
    <w:rsid w:val="0D0A6D88"/>
    <w:rsid w:val="0D6F521C"/>
    <w:rsid w:val="0E0E4008"/>
    <w:rsid w:val="0E750A44"/>
    <w:rsid w:val="0ECA3A5E"/>
    <w:rsid w:val="0EED7461"/>
    <w:rsid w:val="0F3D7F84"/>
    <w:rsid w:val="0F7F5EF5"/>
    <w:rsid w:val="0FC2282B"/>
    <w:rsid w:val="0FC645F5"/>
    <w:rsid w:val="0FD6682E"/>
    <w:rsid w:val="0FD743AC"/>
    <w:rsid w:val="10174B63"/>
    <w:rsid w:val="1072715A"/>
    <w:rsid w:val="10921459"/>
    <w:rsid w:val="116423A1"/>
    <w:rsid w:val="11DD6739"/>
    <w:rsid w:val="11E2319D"/>
    <w:rsid w:val="120C60CE"/>
    <w:rsid w:val="121625E2"/>
    <w:rsid w:val="12262125"/>
    <w:rsid w:val="12AD014B"/>
    <w:rsid w:val="136F1CCB"/>
    <w:rsid w:val="13A6164E"/>
    <w:rsid w:val="15044722"/>
    <w:rsid w:val="152738BE"/>
    <w:rsid w:val="179942CB"/>
    <w:rsid w:val="17AD05E8"/>
    <w:rsid w:val="17B637A4"/>
    <w:rsid w:val="182A1F9B"/>
    <w:rsid w:val="18D706BF"/>
    <w:rsid w:val="19194573"/>
    <w:rsid w:val="1A39658B"/>
    <w:rsid w:val="1A647811"/>
    <w:rsid w:val="1A7B467A"/>
    <w:rsid w:val="1A801C6D"/>
    <w:rsid w:val="1ADA2130"/>
    <w:rsid w:val="1B6708CD"/>
    <w:rsid w:val="1C5250B6"/>
    <w:rsid w:val="1E341FDF"/>
    <w:rsid w:val="1E4B296C"/>
    <w:rsid w:val="1E6F200A"/>
    <w:rsid w:val="1F8D1864"/>
    <w:rsid w:val="205C3CE1"/>
    <w:rsid w:val="20733EBA"/>
    <w:rsid w:val="20CF7AD1"/>
    <w:rsid w:val="20D0450F"/>
    <w:rsid w:val="20E506C2"/>
    <w:rsid w:val="21563F00"/>
    <w:rsid w:val="21E11226"/>
    <w:rsid w:val="22085078"/>
    <w:rsid w:val="22125D2E"/>
    <w:rsid w:val="222D35AF"/>
    <w:rsid w:val="23737AF8"/>
    <w:rsid w:val="23C305E8"/>
    <w:rsid w:val="23C90221"/>
    <w:rsid w:val="23E67B97"/>
    <w:rsid w:val="249879B6"/>
    <w:rsid w:val="24FF527F"/>
    <w:rsid w:val="25AB54C6"/>
    <w:rsid w:val="25C61194"/>
    <w:rsid w:val="26172820"/>
    <w:rsid w:val="2618745E"/>
    <w:rsid w:val="268C33F7"/>
    <w:rsid w:val="26A808DB"/>
    <w:rsid w:val="285007C5"/>
    <w:rsid w:val="29201F35"/>
    <w:rsid w:val="299B6392"/>
    <w:rsid w:val="2A163653"/>
    <w:rsid w:val="2A6A6719"/>
    <w:rsid w:val="2A991B5E"/>
    <w:rsid w:val="2A9B66FA"/>
    <w:rsid w:val="2ACB7B21"/>
    <w:rsid w:val="2AD309CD"/>
    <w:rsid w:val="2B0D5301"/>
    <w:rsid w:val="2B913D8C"/>
    <w:rsid w:val="2BBC740E"/>
    <w:rsid w:val="2BC7236E"/>
    <w:rsid w:val="2BD62C1D"/>
    <w:rsid w:val="2C0B695D"/>
    <w:rsid w:val="2C674914"/>
    <w:rsid w:val="2C7D784F"/>
    <w:rsid w:val="2C8D7830"/>
    <w:rsid w:val="2CC64E9F"/>
    <w:rsid w:val="2D961DC9"/>
    <w:rsid w:val="2DDF2B15"/>
    <w:rsid w:val="2DE859A8"/>
    <w:rsid w:val="2DFE22B2"/>
    <w:rsid w:val="2F9D5152"/>
    <w:rsid w:val="2FFE6F8D"/>
    <w:rsid w:val="30413836"/>
    <w:rsid w:val="305A24A3"/>
    <w:rsid w:val="30CF6D2D"/>
    <w:rsid w:val="30F47686"/>
    <w:rsid w:val="31393F21"/>
    <w:rsid w:val="31B26121"/>
    <w:rsid w:val="321D6349"/>
    <w:rsid w:val="32776234"/>
    <w:rsid w:val="334E6546"/>
    <w:rsid w:val="33AD09CA"/>
    <w:rsid w:val="33B845F1"/>
    <w:rsid w:val="34291405"/>
    <w:rsid w:val="347E076B"/>
    <w:rsid w:val="35394D77"/>
    <w:rsid w:val="358F3750"/>
    <w:rsid w:val="359E3481"/>
    <w:rsid w:val="35B54C5B"/>
    <w:rsid w:val="35C876F8"/>
    <w:rsid w:val="36FD01D3"/>
    <w:rsid w:val="372314C9"/>
    <w:rsid w:val="373906CB"/>
    <w:rsid w:val="37817D35"/>
    <w:rsid w:val="37D13D79"/>
    <w:rsid w:val="394D0FF2"/>
    <w:rsid w:val="3A4E5ABE"/>
    <w:rsid w:val="3AAC1283"/>
    <w:rsid w:val="3B9D4765"/>
    <w:rsid w:val="3BB2086C"/>
    <w:rsid w:val="3BFB1510"/>
    <w:rsid w:val="3C2604C9"/>
    <w:rsid w:val="3CE30951"/>
    <w:rsid w:val="3D4E04AE"/>
    <w:rsid w:val="3D6261C5"/>
    <w:rsid w:val="3DC51900"/>
    <w:rsid w:val="3E0565B1"/>
    <w:rsid w:val="3E531CD8"/>
    <w:rsid w:val="3EBC27EC"/>
    <w:rsid w:val="3F2B713C"/>
    <w:rsid w:val="3F523171"/>
    <w:rsid w:val="40395DA2"/>
    <w:rsid w:val="41AD22CB"/>
    <w:rsid w:val="42335CF1"/>
    <w:rsid w:val="428144D4"/>
    <w:rsid w:val="428C7239"/>
    <w:rsid w:val="42A73761"/>
    <w:rsid w:val="430C28C1"/>
    <w:rsid w:val="43E70165"/>
    <w:rsid w:val="4434249A"/>
    <w:rsid w:val="44410934"/>
    <w:rsid w:val="44540C0B"/>
    <w:rsid w:val="44571925"/>
    <w:rsid w:val="44E70D3B"/>
    <w:rsid w:val="44E7275A"/>
    <w:rsid w:val="45164A22"/>
    <w:rsid w:val="45371D8A"/>
    <w:rsid w:val="461853B8"/>
    <w:rsid w:val="47C428BB"/>
    <w:rsid w:val="48A30974"/>
    <w:rsid w:val="493371F7"/>
    <w:rsid w:val="498F73B5"/>
    <w:rsid w:val="4A2855F6"/>
    <w:rsid w:val="4AD40C53"/>
    <w:rsid w:val="4B957AAC"/>
    <w:rsid w:val="4C193816"/>
    <w:rsid w:val="4C893A03"/>
    <w:rsid w:val="4D715E34"/>
    <w:rsid w:val="4DF3624D"/>
    <w:rsid w:val="4E806B74"/>
    <w:rsid w:val="4EFA3D09"/>
    <w:rsid w:val="4F695EE6"/>
    <w:rsid w:val="4FCE3AC4"/>
    <w:rsid w:val="4FD9033F"/>
    <w:rsid w:val="4FF51613"/>
    <w:rsid w:val="501F5BD0"/>
    <w:rsid w:val="50694529"/>
    <w:rsid w:val="50BE7D78"/>
    <w:rsid w:val="5162076B"/>
    <w:rsid w:val="51D9533D"/>
    <w:rsid w:val="524D5EC6"/>
    <w:rsid w:val="52BE3D05"/>
    <w:rsid w:val="549A4E6E"/>
    <w:rsid w:val="54BB5F13"/>
    <w:rsid w:val="55484674"/>
    <w:rsid w:val="55A42D68"/>
    <w:rsid w:val="56873B8A"/>
    <w:rsid w:val="58320632"/>
    <w:rsid w:val="59A15467"/>
    <w:rsid w:val="59DC6CDE"/>
    <w:rsid w:val="5AE649D3"/>
    <w:rsid w:val="5B145258"/>
    <w:rsid w:val="5B69148C"/>
    <w:rsid w:val="5B8C3DF8"/>
    <w:rsid w:val="5BC457D3"/>
    <w:rsid w:val="5BE532A7"/>
    <w:rsid w:val="5C4E1111"/>
    <w:rsid w:val="5C7B0EE8"/>
    <w:rsid w:val="5CBF24F7"/>
    <w:rsid w:val="5D3814AA"/>
    <w:rsid w:val="5D640DEA"/>
    <w:rsid w:val="5DDA0702"/>
    <w:rsid w:val="5EC607A0"/>
    <w:rsid w:val="5EEE3371"/>
    <w:rsid w:val="60243C18"/>
    <w:rsid w:val="60607C33"/>
    <w:rsid w:val="612700E4"/>
    <w:rsid w:val="61996289"/>
    <w:rsid w:val="61D321C6"/>
    <w:rsid w:val="62664FDB"/>
    <w:rsid w:val="62991FCB"/>
    <w:rsid w:val="639A1E88"/>
    <w:rsid w:val="645A7E55"/>
    <w:rsid w:val="64E25745"/>
    <w:rsid w:val="64FF11F8"/>
    <w:rsid w:val="65992231"/>
    <w:rsid w:val="66182F79"/>
    <w:rsid w:val="66567336"/>
    <w:rsid w:val="66DA0834"/>
    <w:rsid w:val="67B31B8F"/>
    <w:rsid w:val="684C5783"/>
    <w:rsid w:val="685A2D28"/>
    <w:rsid w:val="68CF7708"/>
    <w:rsid w:val="693C0F20"/>
    <w:rsid w:val="6A7B07D1"/>
    <w:rsid w:val="6B8E1050"/>
    <w:rsid w:val="6C0D1C25"/>
    <w:rsid w:val="6C6F03E1"/>
    <w:rsid w:val="6CEC1660"/>
    <w:rsid w:val="6D24357E"/>
    <w:rsid w:val="6DAC2063"/>
    <w:rsid w:val="6DD908BA"/>
    <w:rsid w:val="6E901650"/>
    <w:rsid w:val="6F200200"/>
    <w:rsid w:val="6F836AB1"/>
    <w:rsid w:val="6FC75A5E"/>
    <w:rsid w:val="70313297"/>
    <w:rsid w:val="70C258AF"/>
    <w:rsid w:val="7149505A"/>
    <w:rsid w:val="72197FC3"/>
    <w:rsid w:val="733742F5"/>
    <w:rsid w:val="734A7876"/>
    <w:rsid w:val="73AB70A6"/>
    <w:rsid w:val="73D60591"/>
    <w:rsid w:val="7452006B"/>
    <w:rsid w:val="74CB670E"/>
    <w:rsid w:val="74CE7756"/>
    <w:rsid w:val="756C5F86"/>
    <w:rsid w:val="756F19F0"/>
    <w:rsid w:val="75CF319F"/>
    <w:rsid w:val="75DA0FDC"/>
    <w:rsid w:val="77451760"/>
    <w:rsid w:val="77850841"/>
    <w:rsid w:val="77E26BC4"/>
    <w:rsid w:val="77E30742"/>
    <w:rsid w:val="789D7BA7"/>
    <w:rsid w:val="79653598"/>
    <w:rsid w:val="799F4168"/>
    <w:rsid w:val="7AF96040"/>
    <w:rsid w:val="7B473F2A"/>
    <w:rsid w:val="7B530E5B"/>
    <w:rsid w:val="7C801CFF"/>
    <w:rsid w:val="7E484D90"/>
    <w:rsid w:val="7EB17F93"/>
    <w:rsid w:val="7EBB4640"/>
    <w:rsid w:val="7EE828B0"/>
    <w:rsid w:val="7EF6480D"/>
    <w:rsid w:val="7F4F6873"/>
    <w:rsid w:val="7F9E6D2C"/>
    <w:rsid w:val="7FA70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6" w:lineRule="auto"/>
      <w:jc w:val="center"/>
      <w:outlineLvl w:val="0"/>
    </w:pPr>
    <w:rPr>
      <w:rFonts w:eastAsia="黑体"/>
      <w:b/>
      <w:kern w:val="44"/>
      <w:sz w:val="36"/>
      <w:szCs w:val="20"/>
    </w:rPr>
  </w:style>
  <w:style w:type="paragraph" w:styleId="2">
    <w:name w:val="heading 2"/>
    <w:basedOn w:val="1"/>
    <w:next w:val="1"/>
    <w:link w:val="62"/>
    <w:qFormat/>
    <w:uiPriority w:val="0"/>
    <w:pPr>
      <w:keepNext/>
      <w:keepLines/>
      <w:spacing w:before="260" w:after="260" w:line="413" w:lineRule="auto"/>
      <w:jc w:val="center"/>
      <w:outlineLvl w:val="1"/>
    </w:pPr>
    <w:rPr>
      <w:rFonts w:ascii="CG Times" w:hAnsi="CG Times"/>
      <w:b/>
      <w:sz w:val="30"/>
      <w:szCs w:val="20"/>
    </w:rPr>
  </w:style>
  <w:style w:type="paragraph" w:styleId="4">
    <w:name w:val="heading 3"/>
    <w:basedOn w:val="1"/>
    <w:next w:val="5"/>
    <w:link w:val="64"/>
    <w:qFormat/>
    <w:uiPriority w:val="0"/>
    <w:pPr>
      <w:keepNext/>
      <w:keepLines/>
      <w:tabs>
        <w:tab w:val="left" w:pos="5852"/>
      </w:tabs>
      <w:snapToGrid w:val="0"/>
      <w:spacing w:before="360" w:line="240" w:lineRule="exact"/>
      <w:ind w:left="425" w:hanging="425"/>
      <w:outlineLvl w:val="2"/>
    </w:pPr>
    <w:rPr>
      <w:b/>
      <w:sz w:val="28"/>
      <w:szCs w:val="20"/>
    </w:rPr>
  </w:style>
  <w:style w:type="paragraph" w:styleId="6">
    <w:name w:val="heading 4"/>
    <w:basedOn w:val="1"/>
    <w:next w:val="5"/>
    <w:link w:val="65"/>
    <w:qFormat/>
    <w:uiPriority w:val="0"/>
    <w:pPr>
      <w:keepNext/>
      <w:keepLines/>
      <w:tabs>
        <w:tab w:val="left" w:pos="425"/>
      </w:tabs>
      <w:spacing w:before="360" w:line="240" w:lineRule="exact"/>
      <w:ind w:left="425" w:hanging="425"/>
      <w:outlineLvl w:val="3"/>
    </w:pPr>
    <w:rPr>
      <w:rFonts w:ascii="宋体"/>
      <w:b/>
      <w:sz w:val="28"/>
      <w:szCs w:val="20"/>
    </w:rPr>
  </w:style>
  <w:style w:type="paragraph" w:styleId="7">
    <w:name w:val="heading 5"/>
    <w:basedOn w:val="1"/>
    <w:next w:val="5"/>
    <w:link w:val="66"/>
    <w:qFormat/>
    <w:uiPriority w:val="0"/>
    <w:pPr>
      <w:keepNext/>
      <w:keepLines/>
      <w:spacing w:before="280" w:after="290" w:line="372" w:lineRule="auto"/>
      <w:outlineLvl w:val="4"/>
    </w:pPr>
    <w:rPr>
      <w:b/>
      <w:sz w:val="28"/>
      <w:szCs w:val="20"/>
    </w:rPr>
  </w:style>
  <w:style w:type="paragraph" w:styleId="8">
    <w:name w:val="heading 6"/>
    <w:basedOn w:val="1"/>
    <w:next w:val="5"/>
    <w:link w:val="67"/>
    <w:qFormat/>
    <w:uiPriority w:val="0"/>
    <w:pPr>
      <w:keepNext/>
      <w:keepLines/>
      <w:spacing w:before="240" w:after="64" w:line="317" w:lineRule="auto"/>
      <w:outlineLvl w:val="5"/>
    </w:pPr>
    <w:rPr>
      <w:rFonts w:ascii="Arial" w:hAnsi="Arial" w:eastAsia="黑体"/>
      <w:b/>
      <w:sz w:val="24"/>
      <w:szCs w:val="20"/>
    </w:rPr>
  </w:style>
  <w:style w:type="paragraph" w:styleId="9">
    <w:name w:val="heading 7"/>
    <w:basedOn w:val="1"/>
    <w:next w:val="5"/>
    <w:link w:val="68"/>
    <w:qFormat/>
    <w:uiPriority w:val="0"/>
    <w:pPr>
      <w:keepNext/>
      <w:keepLines/>
      <w:spacing w:before="240" w:after="64" w:line="317" w:lineRule="auto"/>
      <w:outlineLvl w:val="6"/>
    </w:pPr>
    <w:rPr>
      <w:b/>
      <w:sz w:val="24"/>
      <w:szCs w:val="20"/>
    </w:rPr>
  </w:style>
  <w:style w:type="paragraph" w:styleId="10">
    <w:name w:val="heading 8"/>
    <w:basedOn w:val="1"/>
    <w:next w:val="5"/>
    <w:link w:val="69"/>
    <w:qFormat/>
    <w:uiPriority w:val="0"/>
    <w:pPr>
      <w:keepNext/>
      <w:keepLines/>
      <w:spacing w:before="240" w:after="64" w:line="317" w:lineRule="auto"/>
      <w:outlineLvl w:val="7"/>
    </w:pPr>
    <w:rPr>
      <w:rFonts w:ascii="Arial" w:hAnsi="Arial" w:eastAsia="黑体"/>
      <w:sz w:val="24"/>
      <w:szCs w:val="20"/>
    </w:rPr>
  </w:style>
  <w:style w:type="paragraph" w:styleId="11">
    <w:name w:val="heading 9"/>
    <w:basedOn w:val="1"/>
    <w:next w:val="5"/>
    <w:link w:val="70"/>
    <w:qFormat/>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260"/>
      <w:jc w:val="left"/>
    </w:pPr>
    <w:rPr>
      <w:sz w:val="18"/>
      <w:szCs w:val="18"/>
    </w:rPr>
  </w:style>
  <w:style w:type="paragraph" w:styleId="14">
    <w:name w:val="Note Heading"/>
    <w:basedOn w:val="1"/>
    <w:next w:val="1"/>
    <w:link w:val="71"/>
    <w:qFormat/>
    <w:uiPriority w:val="0"/>
    <w:pPr>
      <w:adjustRightInd w:val="0"/>
      <w:jc w:val="center"/>
      <w:textAlignment w:val="baseline"/>
    </w:pPr>
    <w:rPr>
      <w:rFonts w:ascii="宋体" w:hAnsi="宋体" w:eastAsia="Times New Roman"/>
      <w:kern w:val="0"/>
      <w:sz w:val="24"/>
    </w:rPr>
  </w:style>
  <w:style w:type="paragraph" w:styleId="15">
    <w:name w:val="List Bullet 4"/>
    <w:basedOn w:val="1"/>
    <w:qFormat/>
    <w:uiPriority w:val="0"/>
    <w:pPr>
      <w:tabs>
        <w:tab w:val="left" w:pos="1620"/>
      </w:tabs>
      <w:ind w:left="420" w:hanging="420"/>
    </w:pPr>
  </w:style>
  <w:style w:type="paragraph" w:styleId="16">
    <w:name w:val="caption"/>
    <w:basedOn w:val="1"/>
    <w:next w:val="1"/>
    <w:qFormat/>
    <w:uiPriority w:val="0"/>
    <w:pPr>
      <w:spacing w:before="152" w:after="160"/>
    </w:pPr>
    <w:rPr>
      <w:rFonts w:ascii="Arial" w:hAnsi="Arial" w:eastAsia="黑体" w:cs="Arial"/>
      <w:snapToGrid w:val="0"/>
      <w:kern w:val="0"/>
      <w:sz w:val="20"/>
      <w:szCs w:val="20"/>
    </w:rPr>
  </w:style>
  <w:style w:type="paragraph" w:styleId="17">
    <w:name w:val="Document Map"/>
    <w:basedOn w:val="1"/>
    <w:link w:val="72"/>
    <w:qFormat/>
    <w:uiPriority w:val="0"/>
    <w:pPr>
      <w:shd w:val="clear" w:color="auto" w:fill="000080"/>
    </w:pPr>
    <w:rPr>
      <w:rFonts w:ascii="宋体"/>
      <w:sz w:val="18"/>
      <w:szCs w:val="18"/>
    </w:rPr>
  </w:style>
  <w:style w:type="paragraph" w:styleId="18">
    <w:name w:val="annotation text"/>
    <w:basedOn w:val="1"/>
    <w:link w:val="73"/>
    <w:qFormat/>
    <w:uiPriority w:val="0"/>
    <w:pPr>
      <w:jc w:val="left"/>
    </w:pPr>
  </w:style>
  <w:style w:type="paragraph" w:styleId="19">
    <w:name w:val="Body Text 3"/>
    <w:basedOn w:val="1"/>
    <w:link w:val="74"/>
    <w:qFormat/>
    <w:uiPriority w:val="0"/>
    <w:pPr>
      <w:adjustRightInd w:val="0"/>
      <w:spacing w:line="720" w:lineRule="exact"/>
      <w:jc w:val="center"/>
      <w:textAlignment w:val="baseline"/>
    </w:pPr>
    <w:rPr>
      <w:rFonts w:ascii="黑体" w:eastAsia="黑体"/>
      <w:sz w:val="84"/>
      <w:szCs w:val="20"/>
    </w:rPr>
  </w:style>
  <w:style w:type="paragraph" w:styleId="20">
    <w:name w:val="Body Text"/>
    <w:basedOn w:val="1"/>
    <w:link w:val="75"/>
    <w:qFormat/>
    <w:uiPriority w:val="0"/>
    <w:pPr>
      <w:spacing w:line="380" w:lineRule="exact"/>
    </w:pPr>
    <w:rPr>
      <w:sz w:val="24"/>
      <w:szCs w:val="20"/>
    </w:rPr>
  </w:style>
  <w:style w:type="paragraph" w:styleId="21">
    <w:name w:val="Body Text Indent"/>
    <w:basedOn w:val="1"/>
    <w:link w:val="76"/>
    <w:qFormat/>
    <w:uiPriority w:val="0"/>
    <w:pPr>
      <w:spacing w:after="120"/>
      <w:ind w:left="420" w:leftChars="200"/>
    </w:pPr>
    <w:rPr>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ind w:left="392" w:leftChars="131" w:right="-34" w:rightChars="-16" w:hanging="117" w:hangingChars="65"/>
    </w:pPr>
    <w:rPr>
      <w:sz w:val="18"/>
    </w:rPr>
  </w:style>
  <w:style w:type="paragraph" w:styleId="24">
    <w:name w:val="List Bullet 2"/>
    <w:basedOn w:val="1"/>
    <w:qFormat/>
    <w:uiPriority w:val="0"/>
    <w:pPr>
      <w:tabs>
        <w:tab w:val="left" w:pos="780"/>
      </w:tabs>
      <w:adjustRightInd w:val="0"/>
      <w:spacing w:line="500" w:lineRule="exact"/>
      <w:ind w:firstLine="562" w:firstLineChars="200"/>
      <w:textAlignment w:val="baseline"/>
    </w:pPr>
    <w:rPr>
      <w:rFonts w:ascii="宋体" w:hAnsi="宋体"/>
      <w:b/>
      <w:sz w:val="28"/>
      <w:szCs w:val="2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00" w:leftChars="400"/>
    </w:pPr>
  </w:style>
  <w:style w:type="paragraph" w:styleId="27">
    <w:name w:val="Plain Text"/>
    <w:basedOn w:val="1"/>
    <w:link w:val="77"/>
    <w:qFormat/>
    <w:uiPriority w:val="0"/>
    <w:rPr>
      <w:rFonts w:ascii="宋体"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link w:val="78"/>
    <w:qFormat/>
    <w:uiPriority w:val="0"/>
  </w:style>
  <w:style w:type="paragraph" w:styleId="30">
    <w:name w:val="Body Text Indent 2"/>
    <w:basedOn w:val="1"/>
    <w:link w:val="79"/>
    <w:qFormat/>
    <w:uiPriority w:val="0"/>
    <w:pPr>
      <w:spacing w:after="120" w:line="480" w:lineRule="auto"/>
      <w:ind w:left="420" w:leftChars="200"/>
    </w:pPr>
    <w:rPr>
      <w:szCs w:val="20"/>
    </w:rPr>
  </w:style>
  <w:style w:type="paragraph" w:styleId="31">
    <w:name w:val="endnote text"/>
    <w:basedOn w:val="1"/>
    <w:link w:val="80"/>
    <w:qFormat/>
    <w:uiPriority w:val="0"/>
    <w:pPr>
      <w:snapToGrid w:val="0"/>
      <w:jc w:val="left"/>
    </w:pPr>
  </w:style>
  <w:style w:type="paragraph" w:styleId="32">
    <w:name w:val="Balloon Text"/>
    <w:basedOn w:val="1"/>
    <w:link w:val="81"/>
    <w:qFormat/>
    <w:uiPriority w:val="0"/>
    <w:rPr>
      <w:sz w:val="18"/>
      <w:szCs w:val="18"/>
    </w:rPr>
  </w:style>
  <w:style w:type="paragraph" w:styleId="33">
    <w:name w:val="footer"/>
    <w:basedOn w:val="1"/>
    <w:link w:val="82"/>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34">
    <w:name w:val="header"/>
    <w:basedOn w:val="1"/>
    <w:link w:val="83"/>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35">
    <w:name w:val="toc 1"/>
    <w:basedOn w:val="1"/>
    <w:next w:val="1"/>
    <w:qFormat/>
    <w:uiPriority w:val="0"/>
    <w:rPr>
      <w:szCs w:val="20"/>
    </w:rPr>
  </w:style>
  <w:style w:type="paragraph" w:styleId="36">
    <w:name w:val="toc 4"/>
    <w:basedOn w:val="1"/>
    <w:next w:val="1"/>
    <w:qFormat/>
    <w:uiPriority w:val="0"/>
    <w:pPr>
      <w:ind w:left="630"/>
      <w:jc w:val="left"/>
    </w:pPr>
    <w:rPr>
      <w:sz w:val="18"/>
      <w:szCs w:val="18"/>
    </w:rPr>
  </w:style>
  <w:style w:type="paragraph" w:styleId="37">
    <w:name w:val="Subtitle"/>
    <w:basedOn w:val="1"/>
    <w:link w:val="84"/>
    <w:qFormat/>
    <w:uiPriority w:val="0"/>
    <w:pPr>
      <w:keepNext/>
      <w:widowControl/>
      <w:suppressLineNumbers/>
      <w:suppressAutoHyphens/>
      <w:adjustRightInd w:val="0"/>
      <w:jc w:val="center"/>
      <w:textAlignment w:val="baseline"/>
    </w:pPr>
    <w:rPr>
      <w:rFonts w:ascii="Calibri Light" w:hAnsi="Calibri Light"/>
      <w:b/>
      <w:bCs/>
      <w:kern w:val="28"/>
      <w:sz w:val="32"/>
      <w:szCs w:val="32"/>
    </w:rPr>
  </w:style>
  <w:style w:type="paragraph" w:styleId="38">
    <w:name w:val="toc 6"/>
    <w:basedOn w:val="1"/>
    <w:next w:val="1"/>
    <w:qFormat/>
    <w:uiPriority w:val="0"/>
    <w:pPr>
      <w:ind w:left="1050"/>
      <w:jc w:val="left"/>
    </w:pPr>
    <w:rPr>
      <w:sz w:val="18"/>
      <w:szCs w:val="18"/>
    </w:rPr>
  </w:style>
  <w:style w:type="paragraph" w:styleId="39">
    <w:name w:val="Body Text Indent 3"/>
    <w:basedOn w:val="1"/>
    <w:link w:val="85"/>
    <w:qFormat/>
    <w:uiPriority w:val="0"/>
    <w:pPr>
      <w:ind w:firstLine="560" w:firstLineChars="200"/>
    </w:pPr>
    <w:rPr>
      <w:rFonts w:ascii="Arial" w:hAnsi="Arial"/>
      <w:color w:val="000000"/>
      <w:sz w:val="28"/>
    </w:rPr>
  </w:style>
  <w:style w:type="paragraph" w:styleId="40">
    <w:name w:val="table of figures"/>
    <w:basedOn w:val="1"/>
    <w:next w:val="1"/>
    <w:qFormat/>
    <w:uiPriority w:val="0"/>
    <w:pPr>
      <w:tabs>
        <w:tab w:val="right" w:leader="dot" w:pos="8948"/>
      </w:tabs>
      <w:adjustRightInd w:val="0"/>
      <w:ind w:left="480" w:hanging="480"/>
      <w:textAlignment w:val="baseline"/>
    </w:pPr>
    <w:rPr>
      <w:kern w:val="0"/>
      <w:szCs w:val="21"/>
    </w:rPr>
  </w:style>
  <w:style w:type="paragraph" w:styleId="41">
    <w:name w:val="toc 2"/>
    <w:basedOn w:val="1"/>
    <w:next w:val="1"/>
    <w:qFormat/>
    <w:uiPriority w:val="0"/>
    <w:pPr>
      <w:ind w:left="420" w:leftChars="200"/>
    </w:pPr>
    <w:rPr>
      <w:szCs w:val="20"/>
    </w:rPr>
  </w:style>
  <w:style w:type="paragraph" w:styleId="42">
    <w:name w:val="toc 9"/>
    <w:basedOn w:val="1"/>
    <w:next w:val="1"/>
    <w:qFormat/>
    <w:uiPriority w:val="0"/>
    <w:pPr>
      <w:ind w:left="1680"/>
      <w:jc w:val="left"/>
    </w:pPr>
    <w:rPr>
      <w:sz w:val="18"/>
      <w:szCs w:val="18"/>
    </w:rPr>
  </w:style>
  <w:style w:type="paragraph" w:styleId="43">
    <w:name w:val="Body Text 2"/>
    <w:basedOn w:val="1"/>
    <w:link w:val="86"/>
    <w:qFormat/>
    <w:uiPriority w:val="0"/>
    <w:pPr>
      <w:adjustRightInd w:val="0"/>
      <w:snapToGrid w:val="0"/>
      <w:spacing w:line="360" w:lineRule="exact"/>
    </w:pPr>
    <w:rPr>
      <w:rFonts w:ascii="宋体" w:hAnsi="宋体"/>
      <w:color w:val="000000"/>
      <w:sz w:val="24"/>
    </w:rPr>
  </w:style>
  <w:style w:type="paragraph" w:styleId="44">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paragraph" w:styleId="45">
    <w:name w:val="Normal (Web)"/>
    <w:basedOn w:val="1"/>
    <w:qFormat/>
    <w:uiPriority w:val="99"/>
    <w:pPr>
      <w:spacing w:line="300" w:lineRule="auto"/>
    </w:pPr>
    <w:rPr>
      <w:sz w:val="24"/>
      <w:szCs w:val="20"/>
    </w:rPr>
  </w:style>
  <w:style w:type="paragraph" w:styleId="46">
    <w:name w:val="index 1"/>
    <w:basedOn w:val="1"/>
    <w:next w:val="1"/>
    <w:qFormat/>
    <w:uiPriority w:val="0"/>
    <w:rPr>
      <w:sz w:val="24"/>
      <w:szCs w:val="32"/>
    </w:rPr>
  </w:style>
  <w:style w:type="paragraph" w:styleId="47">
    <w:name w:val="Title"/>
    <w:basedOn w:val="1"/>
    <w:next w:val="1"/>
    <w:link w:val="88"/>
    <w:qFormat/>
    <w:uiPriority w:val="0"/>
    <w:pPr>
      <w:spacing w:before="240" w:after="60"/>
      <w:jc w:val="center"/>
      <w:outlineLvl w:val="0"/>
    </w:pPr>
    <w:rPr>
      <w:rFonts w:ascii="Calibri Light" w:hAnsi="Calibri Light"/>
      <w:b/>
      <w:bCs/>
      <w:sz w:val="32"/>
      <w:szCs w:val="32"/>
    </w:rPr>
  </w:style>
  <w:style w:type="paragraph" w:styleId="48">
    <w:name w:val="annotation subject"/>
    <w:basedOn w:val="18"/>
    <w:next w:val="18"/>
    <w:link w:val="89"/>
    <w:qFormat/>
    <w:uiPriority w:val="0"/>
  </w:style>
  <w:style w:type="paragraph" w:styleId="49">
    <w:name w:val="Body Text First Indent"/>
    <w:basedOn w:val="20"/>
    <w:link w:val="90"/>
    <w:qFormat/>
    <w:uiPriority w:val="0"/>
    <w:pPr>
      <w:spacing w:after="120" w:line="240" w:lineRule="auto"/>
      <w:ind w:firstLine="420" w:firstLineChars="100"/>
    </w:pPr>
  </w:style>
  <w:style w:type="paragraph" w:styleId="50">
    <w:name w:val="Body Text First Indent 2"/>
    <w:basedOn w:val="21"/>
    <w:link w:val="91"/>
    <w:qFormat/>
    <w:uiPriority w:val="0"/>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rFonts w:eastAsia="宋体"/>
      <w:b/>
      <w:bCs/>
      <w:kern w:val="2"/>
      <w:sz w:val="24"/>
      <w:szCs w:val="24"/>
      <w:lang w:val="en-US" w:eastAsia="zh-CN" w:bidi="ar-SA"/>
    </w:rPr>
  </w:style>
  <w:style w:type="character" w:styleId="55">
    <w:name w:val="endnote reference"/>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yperlink"/>
    <w:qFormat/>
    <w:uiPriority w:val="0"/>
    <w:rPr>
      <w:color w:val="0000FF"/>
      <w:u w:val="single"/>
    </w:rPr>
  </w:style>
  <w:style w:type="character" w:styleId="60">
    <w:name w:val="annotation reference"/>
    <w:qFormat/>
    <w:uiPriority w:val="0"/>
    <w:rPr>
      <w:sz w:val="21"/>
    </w:rPr>
  </w:style>
  <w:style w:type="character" w:customStyle="1" w:styleId="61">
    <w:name w:val="标题 1 字符"/>
    <w:link w:val="3"/>
    <w:qFormat/>
    <w:uiPriority w:val="0"/>
    <w:rPr>
      <w:rFonts w:eastAsia="黑体"/>
      <w:b/>
      <w:kern w:val="44"/>
      <w:sz w:val="36"/>
    </w:rPr>
  </w:style>
  <w:style w:type="character" w:customStyle="1" w:styleId="62">
    <w:name w:val="标题 2 字符"/>
    <w:link w:val="2"/>
    <w:qFormat/>
    <w:uiPriority w:val="0"/>
    <w:rPr>
      <w:rFonts w:ascii="CG Times" w:hAnsi="CG Times"/>
      <w:b/>
      <w:kern w:val="2"/>
      <w:sz w:val="30"/>
    </w:rPr>
  </w:style>
  <w:style w:type="character" w:customStyle="1" w:styleId="63">
    <w:name w:val="正文缩进 字符"/>
    <w:link w:val="5"/>
    <w:qFormat/>
    <w:uiPriority w:val="0"/>
    <w:rPr>
      <w:kern w:val="2"/>
      <w:sz w:val="21"/>
    </w:rPr>
  </w:style>
  <w:style w:type="character" w:customStyle="1" w:styleId="64">
    <w:name w:val="标题 3 字符"/>
    <w:link w:val="4"/>
    <w:qFormat/>
    <w:uiPriority w:val="0"/>
    <w:rPr>
      <w:b/>
      <w:kern w:val="2"/>
      <w:sz w:val="28"/>
    </w:rPr>
  </w:style>
  <w:style w:type="character" w:customStyle="1" w:styleId="65">
    <w:name w:val="标题 4 字符"/>
    <w:link w:val="6"/>
    <w:qFormat/>
    <w:uiPriority w:val="0"/>
    <w:rPr>
      <w:rFonts w:ascii="宋体"/>
      <w:b/>
      <w:kern w:val="2"/>
      <w:sz w:val="28"/>
    </w:rPr>
  </w:style>
  <w:style w:type="character" w:customStyle="1" w:styleId="66">
    <w:name w:val="标题 5 字符"/>
    <w:link w:val="7"/>
    <w:qFormat/>
    <w:uiPriority w:val="0"/>
    <w:rPr>
      <w:b/>
      <w:kern w:val="2"/>
      <w:sz w:val="28"/>
    </w:rPr>
  </w:style>
  <w:style w:type="character" w:customStyle="1" w:styleId="67">
    <w:name w:val="标题 6 字符"/>
    <w:link w:val="8"/>
    <w:qFormat/>
    <w:uiPriority w:val="0"/>
    <w:rPr>
      <w:rFonts w:ascii="Arial" w:hAnsi="Arial" w:eastAsia="黑体"/>
      <w:b/>
      <w:kern w:val="2"/>
      <w:sz w:val="24"/>
    </w:rPr>
  </w:style>
  <w:style w:type="character" w:customStyle="1" w:styleId="68">
    <w:name w:val="标题 7 字符"/>
    <w:link w:val="9"/>
    <w:qFormat/>
    <w:uiPriority w:val="0"/>
    <w:rPr>
      <w:b/>
      <w:kern w:val="2"/>
      <w:sz w:val="24"/>
    </w:rPr>
  </w:style>
  <w:style w:type="character" w:customStyle="1" w:styleId="69">
    <w:name w:val="标题 8 字符"/>
    <w:link w:val="10"/>
    <w:qFormat/>
    <w:uiPriority w:val="0"/>
    <w:rPr>
      <w:rFonts w:ascii="Arial" w:hAnsi="Arial" w:eastAsia="黑体"/>
      <w:kern w:val="2"/>
      <w:sz w:val="24"/>
    </w:rPr>
  </w:style>
  <w:style w:type="character" w:customStyle="1" w:styleId="70">
    <w:name w:val="标题 9 字符"/>
    <w:link w:val="11"/>
    <w:qFormat/>
    <w:uiPriority w:val="0"/>
    <w:rPr>
      <w:rFonts w:ascii="Arial" w:hAnsi="Arial" w:eastAsia="黑体"/>
      <w:kern w:val="2"/>
      <w:sz w:val="21"/>
    </w:rPr>
  </w:style>
  <w:style w:type="character" w:customStyle="1" w:styleId="71">
    <w:name w:val="注释标题 字符"/>
    <w:link w:val="14"/>
    <w:qFormat/>
    <w:uiPriority w:val="0"/>
    <w:rPr>
      <w:rFonts w:ascii="宋体" w:hAnsi="宋体" w:eastAsia="Times New Roman"/>
      <w:sz w:val="24"/>
      <w:szCs w:val="24"/>
      <w:lang w:val="en-US" w:eastAsia="zh-CN"/>
    </w:rPr>
  </w:style>
  <w:style w:type="character" w:customStyle="1" w:styleId="72">
    <w:name w:val="文档结构图 字符"/>
    <w:link w:val="17"/>
    <w:qFormat/>
    <w:uiPriority w:val="0"/>
    <w:rPr>
      <w:rFonts w:ascii="宋体"/>
      <w:kern w:val="2"/>
      <w:sz w:val="18"/>
      <w:szCs w:val="18"/>
    </w:rPr>
  </w:style>
  <w:style w:type="character" w:customStyle="1" w:styleId="73">
    <w:name w:val="批注文字 字符"/>
    <w:link w:val="18"/>
    <w:qFormat/>
    <w:uiPriority w:val="0"/>
    <w:rPr>
      <w:kern w:val="2"/>
      <w:sz w:val="21"/>
      <w:szCs w:val="24"/>
    </w:rPr>
  </w:style>
  <w:style w:type="character" w:customStyle="1" w:styleId="74">
    <w:name w:val="正文文本 3 字符"/>
    <w:link w:val="19"/>
    <w:qFormat/>
    <w:uiPriority w:val="0"/>
    <w:rPr>
      <w:rFonts w:ascii="黑体" w:eastAsia="黑体"/>
      <w:kern w:val="2"/>
      <w:sz w:val="84"/>
    </w:rPr>
  </w:style>
  <w:style w:type="character" w:customStyle="1" w:styleId="75">
    <w:name w:val="正文文本 字符"/>
    <w:link w:val="20"/>
    <w:qFormat/>
    <w:uiPriority w:val="0"/>
    <w:rPr>
      <w:kern w:val="2"/>
      <w:sz w:val="24"/>
    </w:rPr>
  </w:style>
  <w:style w:type="character" w:customStyle="1" w:styleId="76">
    <w:name w:val="正文文本缩进 字符"/>
    <w:link w:val="21"/>
    <w:qFormat/>
    <w:uiPriority w:val="0"/>
    <w:rPr>
      <w:kern w:val="2"/>
      <w:sz w:val="21"/>
    </w:rPr>
  </w:style>
  <w:style w:type="character" w:customStyle="1" w:styleId="77">
    <w:name w:val="纯文本 字符"/>
    <w:link w:val="27"/>
    <w:qFormat/>
    <w:uiPriority w:val="0"/>
    <w:rPr>
      <w:rFonts w:ascii="宋体" w:hAnsi="Courier New"/>
      <w:kern w:val="2"/>
      <w:sz w:val="21"/>
    </w:rPr>
  </w:style>
  <w:style w:type="character" w:customStyle="1" w:styleId="78">
    <w:name w:val="日期 字符"/>
    <w:link w:val="29"/>
    <w:qFormat/>
    <w:uiPriority w:val="0"/>
    <w:rPr>
      <w:kern w:val="2"/>
      <w:sz w:val="21"/>
      <w:szCs w:val="24"/>
    </w:rPr>
  </w:style>
  <w:style w:type="character" w:customStyle="1" w:styleId="79">
    <w:name w:val="正文文本缩进 2 字符"/>
    <w:link w:val="30"/>
    <w:qFormat/>
    <w:uiPriority w:val="0"/>
    <w:rPr>
      <w:kern w:val="2"/>
      <w:sz w:val="21"/>
    </w:rPr>
  </w:style>
  <w:style w:type="character" w:customStyle="1" w:styleId="80">
    <w:name w:val="尾注文本 字符"/>
    <w:link w:val="31"/>
    <w:qFormat/>
    <w:uiPriority w:val="0"/>
    <w:rPr>
      <w:kern w:val="2"/>
      <w:sz w:val="21"/>
      <w:szCs w:val="24"/>
    </w:rPr>
  </w:style>
  <w:style w:type="character" w:customStyle="1" w:styleId="81">
    <w:name w:val="批注框文本 字符"/>
    <w:link w:val="32"/>
    <w:qFormat/>
    <w:uiPriority w:val="0"/>
    <w:rPr>
      <w:kern w:val="2"/>
      <w:sz w:val="18"/>
      <w:szCs w:val="18"/>
    </w:rPr>
  </w:style>
  <w:style w:type="character" w:customStyle="1" w:styleId="82">
    <w:name w:val="页脚 字符"/>
    <w:link w:val="33"/>
    <w:qFormat/>
    <w:uiPriority w:val="0"/>
    <w:rPr>
      <w:sz w:val="18"/>
      <w:szCs w:val="18"/>
    </w:rPr>
  </w:style>
  <w:style w:type="character" w:customStyle="1" w:styleId="83">
    <w:name w:val="页眉 字符"/>
    <w:link w:val="34"/>
    <w:qFormat/>
    <w:uiPriority w:val="0"/>
    <w:rPr>
      <w:sz w:val="18"/>
      <w:szCs w:val="18"/>
    </w:rPr>
  </w:style>
  <w:style w:type="character" w:customStyle="1" w:styleId="84">
    <w:name w:val="副标题 字符"/>
    <w:link w:val="37"/>
    <w:qFormat/>
    <w:uiPriority w:val="0"/>
    <w:rPr>
      <w:rFonts w:ascii="Calibri Light" w:hAnsi="Calibri Light" w:cs="Times New Roman"/>
      <w:b/>
      <w:bCs/>
      <w:kern w:val="28"/>
      <w:sz w:val="32"/>
      <w:szCs w:val="32"/>
    </w:rPr>
  </w:style>
  <w:style w:type="character" w:customStyle="1" w:styleId="85">
    <w:name w:val="正文文本缩进 3 字符"/>
    <w:link w:val="39"/>
    <w:qFormat/>
    <w:uiPriority w:val="0"/>
    <w:rPr>
      <w:rFonts w:ascii="Arial" w:hAnsi="Arial"/>
      <w:color w:val="000000"/>
      <w:kern w:val="2"/>
      <w:sz w:val="28"/>
      <w:szCs w:val="24"/>
    </w:rPr>
  </w:style>
  <w:style w:type="character" w:customStyle="1" w:styleId="86">
    <w:name w:val="正文文本 2 字符"/>
    <w:link w:val="43"/>
    <w:qFormat/>
    <w:uiPriority w:val="0"/>
    <w:rPr>
      <w:rFonts w:ascii="宋体" w:hAnsi="宋体"/>
      <w:color w:val="000000"/>
      <w:kern w:val="2"/>
      <w:sz w:val="24"/>
      <w:szCs w:val="24"/>
    </w:rPr>
  </w:style>
  <w:style w:type="character" w:customStyle="1" w:styleId="87">
    <w:name w:val="HTML 预设格式 字符"/>
    <w:link w:val="44"/>
    <w:qFormat/>
    <w:uiPriority w:val="0"/>
    <w:rPr>
      <w:rFonts w:ascii="Courier New" w:hAnsi="Courier New" w:cs="Courier New"/>
      <w:kern w:val="2"/>
    </w:rPr>
  </w:style>
  <w:style w:type="character" w:customStyle="1" w:styleId="88">
    <w:name w:val="标题 字符"/>
    <w:link w:val="47"/>
    <w:qFormat/>
    <w:uiPriority w:val="0"/>
    <w:rPr>
      <w:rFonts w:ascii="Calibri Light" w:hAnsi="Calibri Light" w:cs="Times New Roman"/>
      <w:b/>
      <w:bCs/>
      <w:kern w:val="2"/>
      <w:sz w:val="32"/>
      <w:szCs w:val="32"/>
    </w:rPr>
  </w:style>
  <w:style w:type="character" w:customStyle="1" w:styleId="89">
    <w:name w:val="批注主题 字符"/>
    <w:link w:val="48"/>
    <w:qFormat/>
    <w:uiPriority w:val="0"/>
    <w:rPr>
      <w:kern w:val="2"/>
      <w:sz w:val="21"/>
      <w:szCs w:val="24"/>
    </w:rPr>
  </w:style>
  <w:style w:type="character" w:customStyle="1" w:styleId="90">
    <w:name w:val="正文文本首行缩进 字符"/>
    <w:link w:val="49"/>
    <w:qFormat/>
    <w:uiPriority w:val="0"/>
    <w:rPr>
      <w:kern w:val="2"/>
      <w:sz w:val="24"/>
    </w:rPr>
  </w:style>
  <w:style w:type="character" w:customStyle="1" w:styleId="91">
    <w:name w:val="正文文本首行缩进 2 字符"/>
    <w:link w:val="50"/>
    <w:qFormat/>
    <w:uiPriority w:val="0"/>
    <w:rPr>
      <w:kern w:val="2"/>
      <w:sz w:val="21"/>
    </w:rPr>
  </w:style>
  <w:style w:type="character" w:customStyle="1" w:styleId="92">
    <w:name w:val="大汉方案正文 Char1"/>
    <w:link w:val="93"/>
    <w:qFormat/>
    <w:uiPriority w:val="0"/>
    <w:rPr>
      <w:rFonts w:ascii="Arial" w:hAnsi="Arial"/>
      <w:kern w:val="2"/>
      <w:sz w:val="24"/>
      <w:szCs w:val="24"/>
    </w:rPr>
  </w:style>
  <w:style w:type="paragraph" w:customStyle="1" w:styleId="93">
    <w:name w:val="大汉方案正文"/>
    <w:basedOn w:val="1"/>
    <w:link w:val="92"/>
    <w:qFormat/>
    <w:uiPriority w:val="0"/>
    <w:pPr>
      <w:spacing w:line="360" w:lineRule="auto"/>
      <w:ind w:firstLine="200" w:firstLineChars="200"/>
    </w:pPr>
    <w:rPr>
      <w:rFonts w:ascii="Arial" w:hAnsi="Arial"/>
      <w:sz w:val="24"/>
    </w:rPr>
  </w:style>
  <w:style w:type="character" w:customStyle="1" w:styleId="94">
    <w:name w:val="trans"/>
    <w:basedOn w:val="53"/>
    <w:qFormat/>
    <w:uiPriority w:val="0"/>
  </w:style>
  <w:style w:type="character" w:customStyle="1" w:styleId="95">
    <w:name w:val="Char Char36"/>
    <w:qFormat/>
    <w:uiPriority w:val="0"/>
    <w:rPr>
      <w:rFonts w:ascii="宋体" w:hAnsi="Courier New" w:eastAsia="仿宋_GB2312"/>
      <w:kern w:val="2"/>
      <w:sz w:val="24"/>
      <w:lang w:val="en-US" w:eastAsia="zh-CN" w:bidi="ar-SA"/>
    </w:rPr>
  </w:style>
  <w:style w:type="character" w:customStyle="1" w:styleId="96">
    <w:name w:val="首行缩进 Char"/>
    <w:link w:val="97"/>
    <w:qFormat/>
    <w:uiPriority w:val="0"/>
    <w:rPr>
      <w:rFonts w:ascii="宋体" w:hAnsi="宋体"/>
      <w:kern w:val="2"/>
      <w:sz w:val="21"/>
    </w:rPr>
  </w:style>
  <w:style w:type="paragraph" w:customStyle="1" w:styleId="97">
    <w:name w:val="首行缩进"/>
    <w:basedOn w:val="1"/>
    <w:link w:val="96"/>
    <w:qFormat/>
    <w:uiPriority w:val="0"/>
    <w:pPr>
      <w:spacing w:line="360" w:lineRule="auto"/>
      <w:ind w:firstLine="200" w:firstLineChars="200"/>
    </w:pPr>
    <w:rPr>
      <w:rFonts w:ascii="宋体" w:hAnsi="宋体"/>
      <w:szCs w:val="20"/>
    </w:rPr>
  </w:style>
  <w:style w:type="character" w:customStyle="1" w:styleId="98">
    <w:name w:val="Char Char11"/>
    <w:qFormat/>
    <w:uiPriority w:val="0"/>
    <w:rPr>
      <w:rFonts w:ascii="Arial" w:hAnsi="Arial" w:eastAsia="黑体"/>
      <w:b/>
      <w:bCs/>
      <w:kern w:val="2"/>
      <w:sz w:val="28"/>
      <w:szCs w:val="28"/>
      <w:lang w:val="en-US" w:eastAsia="zh-CN" w:bidi="ar-SA"/>
    </w:rPr>
  </w:style>
  <w:style w:type="character" w:customStyle="1" w:styleId="99">
    <w:name w:val="章 Char Char"/>
    <w:qFormat/>
    <w:uiPriority w:val="0"/>
    <w:rPr>
      <w:rFonts w:eastAsia="宋体"/>
      <w:b/>
      <w:bCs/>
      <w:kern w:val="44"/>
      <w:sz w:val="44"/>
      <w:szCs w:val="44"/>
      <w:lang w:val="en-US" w:eastAsia="zh-CN" w:bidi="ar-SA"/>
    </w:rPr>
  </w:style>
  <w:style w:type="character" w:customStyle="1" w:styleId="100">
    <w:name w:val="HTML 预设格式 Char"/>
    <w:qFormat/>
    <w:uiPriority w:val="0"/>
    <w:rPr>
      <w:rFonts w:ascii="宋体" w:hAnsi="宋体" w:cs="宋体"/>
      <w:sz w:val="24"/>
      <w:szCs w:val="24"/>
    </w:rPr>
  </w:style>
  <w:style w:type="character" w:customStyle="1" w:styleId="101">
    <w:name w:val="正文文本 Char Char"/>
    <w:qFormat/>
    <w:uiPriority w:val="0"/>
    <w:rPr>
      <w:rFonts w:eastAsia="宋体"/>
      <w:kern w:val="2"/>
      <w:sz w:val="21"/>
      <w:szCs w:val="24"/>
      <w:lang w:val="en-US" w:eastAsia="zh-CN" w:bidi="ar-SA"/>
    </w:rPr>
  </w:style>
  <w:style w:type="character" w:customStyle="1" w:styleId="102">
    <w:name w:val="纯文本 Char Char"/>
    <w:semiHidden/>
    <w:qFormat/>
    <w:uiPriority w:val="0"/>
    <w:rPr>
      <w:rFonts w:ascii="宋体" w:hAnsi="Courier New" w:eastAsia="宋体"/>
      <w:kern w:val="2"/>
      <w:sz w:val="21"/>
      <w:lang w:val="en-US" w:eastAsia="zh-CN" w:bidi="ar-SA"/>
    </w:rPr>
  </w:style>
  <w:style w:type="character" w:customStyle="1" w:styleId="103">
    <w:name w:val="bigword1"/>
    <w:qFormat/>
    <w:uiPriority w:val="0"/>
    <w:rPr>
      <w:sz w:val="21"/>
      <w:szCs w:val="21"/>
    </w:rPr>
  </w:style>
  <w:style w:type="character" w:customStyle="1" w:styleId="104">
    <w:name w:val="样式1 Char"/>
    <w:link w:val="105"/>
    <w:qFormat/>
    <w:uiPriority w:val="0"/>
    <w:rPr>
      <w:rFonts w:eastAsia="黑体"/>
      <w:kern w:val="44"/>
      <w:sz w:val="36"/>
    </w:rPr>
  </w:style>
  <w:style w:type="paragraph" w:customStyle="1" w:styleId="105">
    <w:name w:val="样式1"/>
    <w:basedOn w:val="3"/>
    <w:link w:val="104"/>
    <w:qFormat/>
    <w:uiPriority w:val="0"/>
    <w:pPr>
      <w:spacing w:line="0" w:lineRule="atLeast"/>
    </w:pPr>
    <w:rPr>
      <w:b w:val="0"/>
    </w:rPr>
  </w:style>
  <w:style w:type="character" w:customStyle="1" w:styleId="106">
    <w:name w:val="font12-blue-bold1"/>
    <w:qFormat/>
    <w:uiPriority w:val="0"/>
    <w:rPr>
      <w:rFonts w:eastAsia="宋体"/>
      <w:b/>
      <w:bCs/>
      <w:color w:val="0249A5"/>
      <w:kern w:val="2"/>
      <w:sz w:val="18"/>
      <w:szCs w:val="18"/>
      <w:u w:val="none"/>
      <w:lang w:val="en-US" w:eastAsia="zh-CN" w:bidi="ar-SA"/>
    </w:rPr>
  </w:style>
  <w:style w:type="character" w:customStyle="1" w:styleId="107">
    <w:name w:val="样式 (西文) 宋体 小四 首行缩进:  2 字符1 Char1"/>
    <w:qFormat/>
    <w:uiPriority w:val="0"/>
    <w:rPr>
      <w:rFonts w:ascii="宋体" w:hAnsi="宋体" w:eastAsia="宋体" w:cs="宋体"/>
      <w:kern w:val="2"/>
      <w:sz w:val="24"/>
      <w:lang w:val="en-US" w:eastAsia="zh-CN" w:bidi="ar-SA"/>
    </w:rPr>
  </w:style>
  <w:style w:type="character" w:customStyle="1" w:styleId="108">
    <w:name w:val="Char Char26"/>
    <w:qFormat/>
    <w:uiPriority w:val="0"/>
    <w:rPr>
      <w:rFonts w:eastAsia="仿宋_GB2312"/>
      <w:kern w:val="2"/>
      <w:sz w:val="24"/>
      <w:lang w:val="en-US" w:eastAsia="zh-CN" w:bidi="ar-SA"/>
    </w:rPr>
  </w:style>
  <w:style w:type="character" w:customStyle="1" w:styleId="109">
    <w:name w:val="font-121"/>
    <w:qFormat/>
    <w:uiPriority w:val="0"/>
    <w:rPr>
      <w:rFonts w:eastAsia="宋体"/>
      <w:color w:val="666666"/>
      <w:kern w:val="2"/>
      <w:sz w:val="18"/>
      <w:szCs w:val="24"/>
      <w:u w:val="none"/>
      <w:lang w:val="en-US" w:eastAsia="zh-CN" w:bidi="ar-SA"/>
    </w:rPr>
  </w:style>
  <w:style w:type="character" w:customStyle="1" w:styleId="110">
    <w:name w:val="a1"/>
    <w:qFormat/>
    <w:uiPriority w:val="0"/>
    <w:rPr>
      <w:rFonts w:eastAsia="宋体"/>
      <w:kern w:val="2"/>
      <w:sz w:val="24"/>
      <w:szCs w:val="24"/>
      <w:u w:val="none"/>
      <w:lang w:val="en-US" w:eastAsia="zh-CN" w:bidi="ar-SA"/>
    </w:rPr>
  </w:style>
  <w:style w:type="character" w:customStyle="1" w:styleId="111">
    <w:name w:val="样式3 Char Char"/>
    <w:link w:val="112"/>
    <w:qFormat/>
    <w:uiPriority w:val="0"/>
    <w:rPr>
      <w:rFonts w:ascii="宋体" w:hAnsi="Courier New"/>
      <w:kern w:val="2"/>
      <w:sz w:val="28"/>
    </w:rPr>
  </w:style>
  <w:style w:type="paragraph" w:customStyle="1" w:styleId="112">
    <w:name w:val="样式3"/>
    <w:basedOn w:val="27"/>
    <w:link w:val="111"/>
    <w:qFormat/>
    <w:uiPriority w:val="0"/>
    <w:pPr>
      <w:spacing w:line="0" w:lineRule="atLeast"/>
      <w:outlineLvl w:val="0"/>
    </w:pPr>
    <w:rPr>
      <w:sz w:val="28"/>
    </w:rPr>
  </w:style>
  <w:style w:type="character" w:customStyle="1" w:styleId="113">
    <w:name w:val="小 Char Char"/>
    <w:qFormat/>
    <w:uiPriority w:val="0"/>
    <w:rPr>
      <w:rFonts w:ascii="宋体" w:hAnsi="Courier New" w:eastAsia="宋体" w:cs="Courier New"/>
      <w:kern w:val="2"/>
      <w:sz w:val="21"/>
      <w:szCs w:val="21"/>
      <w:lang w:val="en-US" w:eastAsia="zh-CN" w:bidi="ar-SA"/>
    </w:rPr>
  </w:style>
  <w:style w:type="character" w:customStyle="1" w:styleId="114">
    <w:name w:val="Heading 1 Char"/>
    <w:qFormat/>
    <w:locked/>
    <w:uiPriority w:val="0"/>
    <w:rPr>
      <w:rFonts w:eastAsia="宋体"/>
      <w:b/>
      <w:bCs/>
      <w:kern w:val="44"/>
      <w:sz w:val="44"/>
      <w:szCs w:val="44"/>
      <w:lang w:val="en-US" w:eastAsia="zh-CN" w:bidi="ar-SA"/>
    </w:rPr>
  </w:style>
  <w:style w:type="character" w:customStyle="1" w:styleId="115">
    <w:name w:val="apple-style-span"/>
    <w:basedOn w:val="53"/>
    <w:qFormat/>
    <w:uiPriority w:val="0"/>
  </w:style>
  <w:style w:type="character" w:customStyle="1" w:styleId="116">
    <w:name w:val="页码1"/>
    <w:qFormat/>
    <w:uiPriority w:val="0"/>
    <w:rPr>
      <w:rFonts w:cs="Times New Roman"/>
    </w:rPr>
  </w:style>
  <w:style w:type="character" w:customStyle="1" w:styleId="117">
    <w:name w:val="Char Char2"/>
    <w:qFormat/>
    <w:uiPriority w:val="0"/>
    <w:rPr>
      <w:rFonts w:ascii="宋体" w:hAnsi="宋体" w:eastAsia="宋体" w:cs="宋体"/>
      <w:sz w:val="24"/>
      <w:szCs w:val="24"/>
      <w:lang w:val="en-US" w:eastAsia="zh-CN" w:bidi="ar-SA"/>
    </w:rPr>
  </w:style>
  <w:style w:type="character" w:customStyle="1" w:styleId="118">
    <w:name w:val="样式 (西文) 宋体 小四 首行缩进:  2 字符1 Char2"/>
    <w:qFormat/>
    <w:uiPriority w:val="0"/>
    <w:rPr>
      <w:rFonts w:ascii="宋体" w:hAnsi="宋体" w:eastAsia="宋体" w:cs="宋体"/>
      <w:kern w:val="2"/>
      <w:sz w:val="24"/>
      <w:lang w:val="en-US" w:eastAsia="zh-CN" w:bidi="ar-SA"/>
    </w:rPr>
  </w:style>
  <w:style w:type="character" w:customStyle="1" w:styleId="119">
    <w:name w:val="正文首行缩进 Char Char"/>
    <w:qFormat/>
    <w:uiPriority w:val="0"/>
    <w:rPr>
      <w:rFonts w:eastAsia="宋体"/>
      <w:kern w:val="2"/>
      <w:sz w:val="21"/>
      <w:szCs w:val="24"/>
      <w:lang w:val="en-US" w:eastAsia="zh-CN" w:bidi="ar-SA"/>
    </w:rPr>
  </w:style>
  <w:style w:type="character" w:customStyle="1" w:styleId="120">
    <w:name w:val="font31"/>
    <w:basedOn w:val="53"/>
    <w:qFormat/>
    <w:uiPriority w:val="0"/>
    <w:rPr>
      <w:rFonts w:hint="eastAsia" w:ascii="宋体" w:hAnsi="宋体" w:eastAsia="宋体" w:cs="宋体"/>
      <w:color w:val="000000"/>
      <w:sz w:val="22"/>
      <w:szCs w:val="22"/>
      <w:u w:val="none"/>
    </w:rPr>
  </w:style>
  <w:style w:type="character" w:customStyle="1" w:styleId="121">
    <w:name w:val="Char Char4"/>
    <w:qFormat/>
    <w:uiPriority w:val="0"/>
    <w:rPr>
      <w:rFonts w:eastAsia="宋体"/>
      <w:b/>
      <w:kern w:val="2"/>
      <w:sz w:val="24"/>
      <w:szCs w:val="24"/>
      <w:lang w:val="en-US" w:eastAsia="zh-CN" w:bidi="ar-SA"/>
    </w:rPr>
  </w:style>
  <w:style w:type="character" w:customStyle="1" w:styleId="122">
    <w:name w:val="段落 Char"/>
    <w:qFormat/>
    <w:uiPriority w:val="0"/>
    <w:rPr>
      <w:rFonts w:eastAsia="仿宋_GB2312"/>
      <w:kern w:val="2"/>
      <w:sz w:val="24"/>
      <w:lang w:val="en-US" w:eastAsia="zh-CN" w:bidi="ar-SA"/>
    </w:rPr>
  </w:style>
  <w:style w:type="character" w:customStyle="1" w:styleId="123">
    <w:name w:val="分类格式 Char Char"/>
    <w:link w:val="124"/>
    <w:qFormat/>
    <w:uiPriority w:val="0"/>
    <w:rPr>
      <w:rFonts w:ascii="宋体" w:hAnsi="宋体"/>
      <w:kern w:val="2"/>
      <w:sz w:val="24"/>
    </w:rPr>
  </w:style>
  <w:style w:type="paragraph" w:customStyle="1" w:styleId="124">
    <w:name w:val="分类格式"/>
    <w:basedOn w:val="1"/>
    <w:link w:val="123"/>
    <w:qFormat/>
    <w:uiPriority w:val="0"/>
    <w:pPr>
      <w:tabs>
        <w:tab w:val="left" w:pos="170"/>
      </w:tabs>
      <w:spacing w:line="360" w:lineRule="auto"/>
      <w:ind w:left="200" w:leftChars="100" w:hanging="100" w:hangingChars="100"/>
    </w:pPr>
    <w:rPr>
      <w:rFonts w:ascii="宋体" w:hAnsi="宋体"/>
      <w:sz w:val="24"/>
      <w:szCs w:val="20"/>
    </w:rPr>
  </w:style>
  <w:style w:type="character" w:customStyle="1" w:styleId="125">
    <w:name w:val="样式 (西文) 宋体 小四 首行缩进:  2 字符1 Char Char Char Char Char1"/>
    <w:qFormat/>
    <w:uiPriority w:val="0"/>
    <w:rPr>
      <w:rFonts w:ascii="宋体" w:hAnsi="宋体" w:eastAsia="宋体" w:cs="宋体"/>
      <w:kern w:val="2"/>
      <w:sz w:val="24"/>
      <w:lang w:val="en-US" w:eastAsia="zh-CN" w:bidi="ar-SA"/>
    </w:rPr>
  </w:style>
  <w:style w:type="character" w:customStyle="1" w:styleId="126">
    <w:name w:val="FA正文 Char Char"/>
    <w:link w:val="127"/>
    <w:qFormat/>
    <w:uiPriority w:val="0"/>
    <w:rPr>
      <w:rFonts w:hAnsi="宋体"/>
      <w:snapToGrid w:val="0"/>
      <w:sz w:val="21"/>
      <w:szCs w:val="21"/>
    </w:rPr>
  </w:style>
  <w:style w:type="paragraph" w:customStyle="1" w:styleId="127">
    <w:name w:val="FA正文"/>
    <w:basedOn w:val="1"/>
    <w:link w:val="126"/>
    <w:qFormat/>
    <w:uiPriority w:val="0"/>
    <w:pPr>
      <w:spacing w:line="360" w:lineRule="auto"/>
      <w:ind w:firstLine="473" w:firstLineChars="225"/>
    </w:pPr>
    <w:rPr>
      <w:rFonts w:hAnsi="宋体"/>
      <w:snapToGrid w:val="0"/>
      <w:kern w:val="0"/>
      <w:szCs w:val="21"/>
    </w:rPr>
  </w:style>
  <w:style w:type="character" w:customStyle="1" w:styleId="128">
    <w:name w:val="正文首行缩进 2 Char"/>
    <w:qFormat/>
    <w:uiPriority w:val="0"/>
    <w:rPr>
      <w:kern w:val="2"/>
      <w:sz w:val="21"/>
      <w:szCs w:val="24"/>
    </w:rPr>
  </w:style>
  <w:style w:type="character" w:customStyle="1" w:styleId="129">
    <w:name w:val="样式 (西文) 宋体 小四 首行缩进:  2 字符1 Char Char Char Char Char Char"/>
    <w:qFormat/>
    <w:uiPriority w:val="0"/>
    <w:rPr>
      <w:rFonts w:ascii="宋体" w:hAnsi="宋体" w:eastAsia="宋体" w:cs="宋体"/>
      <w:kern w:val="2"/>
      <w:sz w:val="24"/>
      <w:lang w:val="en-US" w:eastAsia="zh-CN" w:bidi="ar-SA"/>
    </w:rPr>
  </w:style>
  <w:style w:type="character" w:customStyle="1" w:styleId="130">
    <w:name w:val="com-1"/>
    <w:basedOn w:val="53"/>
    <w:qFormat/>
    <w:uiPriority w:val="0"/>
  </w:style>
  <w:style w:type="character" w:customStyle="1" w:styleId="131">
    <w:name w:val="case31"/>
    <w:qFormat/>
    <w:uiPriority w:val="0"/>
    <w:rPr>
      <w:rFonts w:ascii="ˎ̥" w:hAnsi="ˎ̥" w:eastAsia="宋体"/>
      <w:kern w:val="2"/>
      <w:sz w:val="24"/>
      <w:szCs w:val="24"/>
      <w:lang w:val="en-US" w:eastAsia="zh-CN" w:bidi="ar-SA"/>
    </w:rPr>
  </w:style>
  <w:style w:type="character" w:customStyle="1" w:styleId="132">
    <w:name w:val="正文格式 Char Char"/>
    <w:link w:val="133"/>
    <w:qFormat/>
    <w:uiPriority w:val="0"/>
    <w:rPr>
      <w:rFonts w:ascii="宋体" w:hAnsi="宋体" w:cs="宋体"/>
      <w:sz w:val="24"/>
    </w:rPr>
  </w:style>
  <w:style w:type="paragraph" w:customStyle="1" w:styleId="133">
    <w:name w:val="正文格式"/>
    <w:basedOn w:val="1"/>
    <w:link w:val="132"/>
    <w:qFormat/>
    <w:uiPriority w:val="0"/>
    <w:pPr>
      <w:widowControl/>
      <w:adjustRightInd w:val="0"/>
      <w:snapToGrid w:val="0"/>
      <w:spacing w:line="360" w:lineRule="atLeast"/>
      <w:ind w:firstLine="482"/>
      <w:textAlignment w:val="baseline"/>
    </w:pPr>
    <w:rPr>
      <w:rFonts w:ascii="宋体" w:hAnsi="宋体"/>
      <w:kern w:val="0"/>
      <w:sz w:val="24"/>
      <w:szCs w:val="20"/>
    </w:rPr>
  </w:style>
  <w:style w:type="character" w:customStyle="1" w:styleId="134">
    <w:name w:val="paragraph1 Char Char"/>
    <w:link w:val="135"/>
    <w:qFormat/>
    <w:uiPriority w:val="0"/>
    <w:rPr>
      <w:rFonts w:ascii="Arial" w:hAnsi="Arial"/>
      <w:kern w:val="2"/>
      <w:sz w:val="21"/>
      <w:szCs w:val="24"/>
    </w:rPr>
  </w:style>
  <w:style w:type="paragraph" w:customStyle="1" w:styleId="135">
    <w:name w:val="paragraph1"/>
    <w:basedOn w:val="1"/>
    <w:link w:val="134"/>
    <w:qFormat/>
    <w:uiPriority w:val="0"/>
    <w:pPr>
      <w:spacing w:afterLines="30" w:line="360" w:lineRule="auto"/>
      <w:ind w:firstLine="480" w:firstLineChars="200"/>
    </w:pPr>
    <w:rPr>
      <w:rFonts w:ascii="Arial" w:hAnsi="Arial"/>
    </w:rPr>
  </w:style>
  <w:style w:type="character" w:customStyle="1" w:styleId="136">
    <w:name w:val="批注文字 Char"/>
    <w:qFormat/>
    <w:uiPriority w:val="0"/>
    <w:rPr>
      <w:rFonts w:eastAsia="宋体"/>
      <w:kern w:val="2"/>
      <w:sz w:val="21"/>
      <w:lang w:val="en-US" w:eastAsia="zh-CN" w:bidi="ar-SA"/>
    </w:rPr>
  </w:style>
  <w:style w:type="character" w:customStyle="1" w:styleId="137">
    <w:name w:val="Heading 2 Char"/>
    <w:qFormat/>
    <w:locked/>
    <w:uiPriority w:val="0"/>
    <w:rPr>
      <w:rFonts w:ascii="Arial" w:hAnsi="Arial" w:eastAsia="黑体" w:cs="Arial"/>
      <w:b/>
      <w:bCs/>
      <w:kern w:val="2"/>
      <w:sz w:val="32"/>
      <w:szCs w:val="32"/>
      <w:lang w:val="en-US" w:eastAsia="zh-CN" w:bidi="ar-SA"/>
    </w:rPr>
  </w:style>
  <w:style w:type="character" w:customStyle="1" w:styleId="138">
    <w:name w:val="displayarti"/>
    <w:qFormat/>
    <w:uiPriority w:val="0"/>
    <w:rPr>
      <w:color w:val="FFFFFF"/>
      <w:shd w:val="clear" w:color="auto" w:fill="A00000"/>
    </w:rPr>
  </w:style>
  <w:style w:type="character" w:customStyle="1" w:styleId="139">
    <w:name w:val="段落 Char Char"/>
    <w:link w:val="140"/>
    <w:qFormat/>
    <w:uiPriority w:val="0"/>
    <w:rPr>
      <w:rFonts w:eastAsia="仿宋_GB2312"/>
      <w:kern w:val="2"/>
      <w:sz w:val="24"/>
      <w:lang w:val="en-US" w:eastAsia="zh-CN" w:bidi="ar-SA"/>
    </w:rPr>
  </w:style>
  <w:style w:type="paragraph" w:customStyle="1" w:styleId="140">
    <w:name w:val="段落"/>
    <w:link w:val="13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lang w:val="en-US" w:eastAsia="zh-CN" w:bidi="ar-SA"/>
    </w:rPr>
  </w:style>
  <w:style w:type="character" w:customStyle="1" w:styleId="141">
    <w:name w:val="Char Char5"/>
    <w:qFormat/>
    <w:uiPriority w:val="0"/>
    <w:rPr>
      <w:rFonts w:ascii="宋体" w:hAnsi="宋体" w:eastAsia="宋体"/>
      <w:b/>
      <w:kern w:val="2"/>
      <w:sz w:val="24"/>
      <w:szCs w:val="24"/>
      <w:lang w:val="en-US" w:eastAsia="zh-CN" w:bidi="ar-SA"/>
    </w:rPr>
  </w:style>
  <w:style w:type="character" w:customStyle="1" w:styleId="142">
    <w:name w:val="Table Text Char Char"/>
    <w:qFormat/>
    <w:uiPriority w:val="0"/>
    <w:rPr>
      <w:rFonts w:ascii="Arial" w:hAnsi="Arial"/>
      <w:sz w:val="18"/>
      <w:lang w:val="en-US" w:eastAsia="zh-CN" w:bidi="ar-SA"/>
    </w:rPr>
  </w:style>
  <w:style w:type="character" w:customStyle="1" w:styleId="143">
    <w:name w:val="len-22 txt12p"/>
    <w:qFormat/>
    <w:uiPriority w:val="0"/>
    <w:rPr>
      <w:rFonts w:eastAsia="宋体"/>
      <w:kern w:val="2"/>
      <w:sz w:val="24"/>
      <w:szCs w:val="24"/>
      <w:lang w:val="en-US" w:eastAsia="zh-CN" w:bidi="ar-SA"/>
    </w:rPr>
  </w:style>
  <w:style w:type="character" w:customStyle="1" w:styleId="144">
    <w:name w:val="表格内容 Char Char"/>
    <w:link w:val="145"/>
    <w:qFormat/>
    <w:uiPriority w:val="0"/>
    <w:rPr>
      <w:rFonts w:ascii="宋体"/>
      <w:kern w:val="2"/>
      <w:sz w:val="24"/>
    </w:rPr>
  </w:style>
  <w:style w:type="paragraph" w:customStyle="1" w:styleId="145">
    <w:name w:val="表格内容"/>
    <w:basedOn w:val="1"/>
    <w:link w:val="144"/>
    <w:qFormat/>
    <w:uiPriority w:val="0"/>
    <w:pPr>
      <w:jc w:val="center"/>
    </w:pPr>
    <w:rPr>
      <w:rFonts w:ascii="宋体"/>
      <w:sz w:val="24"/>
      <w:szCs w:val="20"/>
    </w:rPr>
  </w:style>
  <w:style w:type="character" w:customStyle="1" w:styleId="146">
    <w:name w:val="Char Char Char Char Char Char Char Char Char"/>
    <w:qFormat/>
    <w:uiPriority w:val="0"/>
    <w:rPr>
      <w:rFonts w:ascii="宋体" w:hAnsi="宋体"/>
      <w:sz w:val="24"/>
      <w:szCs w:val="24"/>
    </w:rPr>
  </w:style>
  <w:style w:type="character" w:customStyle="1" w:styleId="147">
    <w:name w:val="正文首行缩进 Char"/>
    <w:qFormat/>
    <w:uiPriority w:val="0"/>
    <w:rPr>
      <w:kern w:val="2"/>
      <w:sz w:val="21"/>
      <w:szCs w:val="24"/>
    </w:rPr>
  </w:style>
  <w:style w:type="character" w:customStyle="1" w:styleId="148">
    <w:name w:val="文档结构图 Char"/>
    <w:qFormat/>
    <w:uiPriority w:val="0"/>
    <w:rPr>
      <w:kern w:val="2"/>
      <w:sz w:val="21"/>
      <w:shd w:val="clear" w:color="auto" w:fill="000080"/>
    </w:rPr>
  </w:style>
  <w:style w:type="character" w:customStyle="1" w:styleId="149">
    <w:name w:val="标题 5 Char Char"/>
    <w:qFormat/>
    <w:uiPriority w:val="0"/>
    <w:rPr>
      <w:rFonts w:eastAsia="宋体"/>
      <w:b/>
      <w:kern w:val="2"/>
      <w:sz w:val="24"/>
      <w:szCs w:val="24"/>
      <w:lang w:val="en-US" w:eastAsia="zh-CN" w:bidi="ar-SA"/>
    </w:rPr>
  </w:style>
  <w:style w:type="character" w:customStyle="1" w:styleId="150">
    <w:name w:val="gpa"/>
    <w:qFormat/>
    <w:uiPriority w:val="0"/>
    <w:rPr>
      <w:rFonts w:ascii="Arial" w:hAnsi="Arial" w:cs="Arial"/>
      <w:sz w:val="15"/>
      <w:szCs w:val="15"/>
    </w:rPr>
  </w:style>
  <w:style w:type="character" w:customStyle="1" w:styleId="151">
    <w:name w:val="样式 (西文) 宋体 小四 首行缩进:  2 字符1 Char Char Char Char Char2"/>
    <w:qFormat/>
    <w:uiPriority w:val="0"/>
    <w:rPr>
      <w:rFonts w:ascii="宋体" w:hAnsi="宋体" w:eastAsia="宋体" w:cs="宋体"/>
      <w:kern w:val="2"/>
      <w:sz w:val="24"/>
      <w:szCs w:val="24"/>
      <w:lang w:val="en-US" w:eastAsia="zh-CN" w:bidi="ar-SA"/>
    </w:rPr>
  </w:style>
  <w:style w:type="character" w:customStyle="1" w:styleId="152">
    <w:name w:val="header odd Char"/>
    <w:qFormat/>
    <w:locked/>
    <w:uiPriority w:val="0"/>
    <w:rPr>
      <w:rFonts w:eastAsia="宋体"/>
      <w:kern w:val="2"/>
      <w:sz w:val="18"/>
      <w:lang w:val="en-US" w:eastAsia="zh-CN" w:bidi="ar-SA"/>
    </w:rPr>
  </w:style>
  <w:style w:type="character" w:customStyle="1" w:styleId="153">
    <w:name w:val="content3"/>
    <w:qFormat/>
    <w:uiPriority w:val="0"/>
    <w:rPr>
      <w:rFonts w:ascii="ˎ̥" w:hAnsi="ˎ̥" w:eastAsia="宋体"/>
      <w:kern w:val="2"/>
      <w:sz w:val="14"/>
      <w:szCs w:val="14"/>
      <w:u w:val="none"/>
      <w:lang w:val="en-US" w:eastAsia="zh-CN" w:bidi="ar-SA"/>
    </w:rPr>
  </w:style>
  <w:style w:type="character" w:customStyle="1" w:styleId="154">
    <w:name w:val="Item Step in Table Char Char"/>
    <w:link w:val="155"/>
    <w:qFormat/>
    <w:uiPriority w:val="0"/>
    <w:rPr>
      <w:rFonts w:ascii="Arial" w:hAnsi="Arial" w:cs="Arial"/>
      <w:sz w:val="18"/>
      <w:szCs w:val="18"/>
      <w:lang w:val="en-US" w:eastAsia="zh-CN" w:bidi="ar-SA"/>
    </w:rPr>
  </w:style>
  <w:style w:type="paragraph" w:customStyle="1" w:styleId="155">
    <w:name w:val="Item Step in Table"/>
    <w:link w:val="154"/>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character" w:customStyle="1" w:styleId="156">
    <w:name w:val="样式 样式 小四 行距: 1.5 倍行距 首行缩进:  2 字符 + +中文正文 Char Char"/>
    <w:link w:val="157"/>
    <w:qFormat/>
    <w:locked/>
    <w:uiPriority w:val="0"/>
    <w:rPr>
      <w:rFonts w:ascii="宋体"/>
      <w:kern w:val="2"/>
      <w:sz w:val="24"/>
    </w:rPr>
  </w:style>
  <w:style w:type="paragraph" w:customStyle="1" w:styleId="157">
    <w:name w:val="样式 样式 小四 行距: 1.5 倍行距 首行缩进:  2 字符 + +中文正文"/>
    <w:basedOn w:val="1"/>
    <w:link w:val="156"/>
    <w:qFormat/>
    <w:uiPriority w:val="0"/>
    <w:pPr>
      <w:spacing w:line="360" w:lineRule="auto"/>
      <w:ind w:firstLine="480" w:firstLineChars="200"/>
    </w:pPr>
    <w:rPr>
      <w:rFonts w:ascii="宋体"/>
      <w:sz w:val="24"/>
      <w:szCs w:val="20"/>
    </w:rPr>
  </w:style>
  <w:style w:type="character" w:customStyle="1" w:styleId="158">
    <w:name w:val="main1"/>
    <w:basedOn w:val="53"/>
    <w:qFormat/>
    <w:uiPriority w:val="0"/>
  </w:style>
  <w:style w:type="character" w:customStyle="1" w:styleId="159">
    <w:name w:val="样式3 Char"/>
    <w:qFormat/>
    <w:uiPriority w:val="0"/>
    <w:rPr>
      <w:rFonts w:ascii="宋体" w:hAnsi="Courier New" w:eastAsia="仿宋_GB2312"/>
      <w:kern w:val="2"/>
      <w:sz w:val="28"/>
      <w:lang w:val="en-US" w:eastAsia="zh-CN" w:bidi="ar-SA"/>
    </w:rPr>
  </w:style>
  <w:style w:type="character" w:customStyle="1" w:styleId="160">
    <w:name w:val="标题 3 Char Char Char"/>
    <w:qFormat/>
    <w:uiPriority w:val="0"/>
    <w:rPr>
      <w:rFonts w:ascii="宋体" w:hAnsi="宋体" w:eastAsia="宋体"/>
      <w:b/>
      <w:bCs/>
      <w:kern w:val="2"/>
      <w:sz w:val="30"/>
      <w:szCs w:val="32"/>
      <w:lang w:val="en-US" w:eastAsia="zh-CN" w:bidi="ar-SA"/>
    </w:rPr>
  </w:style>
  <w:style w:type="character" w:customStyle="1" w:styleId="161">
    <w:name w:val="样式 (西文) 宋体 小四 首行缩进:  2 字符1 Char Char Char"/>
    <w:qFormat/>
    <w:uiPriority w:val="0"/>
    <w:rPr>
      <w:rFonts w:ascii="宋体" w:hAnsi="宋体" w:eastAsia="宋体" w:cs="宋体"/>
      <w:kern w:val="2"/>
      <w:sz w:val="24"/>
      <w:lang w:val="en-US" w:eastAsia="zh-CN" w:bidi="ar-SA"/>
    </w:rPr>
  </w:style>
  <w:style w:type="character" w:customStyle="1" w:styleId="162">
    <w:name w:val="样式 (西文) 宋体 小四 首行缩进:  2 字符1 Char Char"/>
    <w:qFormat/>
    <w:uiPriority w:val="0"/>
    <w:rPr>
      <w:rFonts w:ascii="宋体" w:hAnsi="宋体" w:eastAsia="宋体" w:cs="宋体"/>
      <w:kern w:val="2"/>
      <w:sz w:val="24"/>
      <w:lang w:val="en-US" w:eastAsia="zh-CN" w:bidi="ar-SA"/>
    </w:rPr>
  </w:style>
  <w:style w:type="character" w:customStyle="1" w:styleId="163">
    <w:name w:val="font01"/>
    <w:basedOn w:val="53"/>
    <w:qFormat/>
    <w:uiPriority w:val="0"/>
    <w:rPr>
      <w:rFonts w:hint="eastAsia" w:ascii="宋体" w:hAnsi="宋体" w:eastAsia="宋体" w:cs="宋体"/>
      <w:color w:val="000000"/>
      <w:sz w:val="24"/>
      <w:szCs w:val="24"/>
      <w:u w:val="none"/>
    </w:rPr>
  </w:style>
  <w:style w:type="character" w:customStyle="1" w:styleId="164">
    <w:name w:val="ourfont1"/>
    <w:qFormat/>
    <w:uiPriority w:val="0"/>
    <w:rPr>
      <w:sz w:val="18"/>
      <w:szCs w:val="18"/>
    </w:rPr>
  </w:style>
  <w:style w:type="character" w:customStyle="1" w:styleId="165">
    <w:name w:val="main12"/>
    <w:qFormat/>
    <w:uiPriority w:val="0"/>
    <w:rPr>
      <w:rFonts w:eastAsia="宋体"/>
      <w:kern w:val="2"/>
      <w:sz w:val="24"/>
      <w:szCs w:val="24"/>
      <w:lang w:val="en-US" w:eastAsia="zh-CN" w:bidi="ar-SA"/>
    </w:rPr>
  </w:style>
  <w:style w:type="character" w:customStyle="1" w:styleId="166">
    <w:name w:val="apple-converted-space"/>
    <w:basedOn w:val="53"/>
    <w:qFormat/>
    <w:uiPriority w:val="0"/>
  </w:style>
  <w:style w:type="character" w:customStyle="1" w:styleId="167">
    <w:name w:val="普通文字 Char Char Char Char Char"/>
    <w:qFormat/>
    <w:uiPriority w:val="0"/>
    <w:rPr>
      <w:rFonts w:ascii="宋体" w:hAnsi="Courier New" w:eastAsia="仿宋_GB2312"/>
      <w:kern w:val="2"/>
      <w:sz w:val="24"/>
      <w:lang w:val="en-US" w:eastAsia="zh-CN" w:bidi="ar-SA"/>
    </w:rPr>
  </w:style>
  <w:style w:type="character" w:customStyle="1" w:styleId="168">
    <w:name w:val="标题 8 Char Char"/>
    <w:qFormat/>
    <w:uiPriority w:val="0"/>
    <w:rPr>
      <w:rFonts w:ascii="宋体" w:hAnsi="宋体" w:eastAsia="宋体"/>
      <w:b/>
      <w:kern w:val="2"/>
      <w:sz w:val="24"/>
      <w:szCs w:val="24"/>
      <w:lang w:val="en-US" w:bidi="ar-SA"/>
    </w:rPr>
  </w:style>
  <w:style w:type="character" w:customStyle="1" w:styleId="169">
    <w:name w:val="Char Char9"/>
    <w:qFormat/>
    <w:uiPriority w:val="0"/>
    <w:rPr>
      <w:rFonts w:ascii="Arial" w:hAnsi="Arial" w:eastAsia="宋体"/>
      <w:b/>
      <w:sz w:val="40"/>
      <w:szCs w:val="21"/>
      <w:lang w:val="en-GB" w:eastAsia="en-US" w:bidi="ar-SA"/>
    </w:rPr>
  </w:style>
  <w:style w:type="character" w:customStyle="1" w:styleId="170">
    <w:name w:val="Hyperlink.1"/>
    <w:qFormat/>
    <w:uiPriority w:val="0"/>
    <w:rPr>
      <w:lang w:val="zh-TW" w:eastAsia="zh-TW"/>
    </w:rPr>
  </w:style>
  <w:style w:type="character" w:customStyle="1" w:styleId="171">
    <w:name w:val="标题 Char"/>
    <w:qFormat/>
    <w:uiPriority w:val="0"/>
    <w:rPr>
      <w:rFonts w:ascii="Cambria" w:hAnsi="Cambria"/>
      <w:b/>
      <w:bCs/>
      <w:kern w:val="2"/>
      <w:sz w:val="32"/>
      <w:szCs w:val="32"/>
    </w:rPr>
  </w:style>
  <w:style w:type="character" w:customStyle="1" w:styleId="172">
    <w:name w:val="Char3"/>
    <w:qFormat/>
    <w:uiPriority w:val="0"/>
    <w:rPr>
      <w:rFonts w:ascii="宋体" w:hAnsi="宋体" w:eastAsia="宋体"/>
      <w:b/>
      <w:kern w:val="2"/>
      <w:sz w:val="24"/>
      <w:szCs w:val="24"/>
      <w:lang w:val="en-US" w:eastAsia="zh-CN" w:bidi="ar-SA"/>
    </w:rPr>
  </w:style>
  <w:style w:type="character" w:customStyle="1" w:styleId="173">
    <w:name w:val="无"/>
    <w:qFormat/>
    <w:uiPriority w:val="0"/>
  </w:style>
  <w:style w:type="character" w:customStyle="1" w:styleId="174">
    <w:name w:val="txt14p1"/>
    <w:qFormat/>
    <w:uiPriority w:val="0"/>
    <w:rPr>
      <w:rFonts w:eastAsia="宋体"/>
      <w:kern w:val="2"/>
      <w:sz w:val="21"/>
      <w:szCs w:val="21"/>
      <w:lang w:val="en-US" w:eastAsia="zh-CN" w:bidi="ar-SA"/>
    </w:rPr>
  </w:style>
  <w:style w:type="character" w:customStyle="1" w:styleId="175">
    <w:name w:val="副标题 Char"/>
    <w:qFormat/>
    <w:uiPriority w:val="0"/>
    <w:rPr>
      <w:rFonts w:ascii="宋体" w:hAnsi="Courier New"/>
      <w:kern w:val="2"/>
      <w:sz w:val="21"/>
      <w:szCs w:val="24"/>
    </w:rPr>
  </w:style>
  <w:style w:type="character" w:customStyle="1" w:styleId="176">
    <w:name w:val="批注框文本 Char"/>
    <w:qFormat/>
    <w:uiPriority w:val="0"/>
    <w:rPr>
      <w:kern w:val="2"/>
      <w:sz w:val="18"/>
    </w:rPr>
  </w:style>
  <w:style w:type="character" w:customStyle="1" w:styleId="177">
    <w:name w:val="样式91"/>
    <w:qFormat/>
    <w:uiPriority w:val="0"/>
    <w:rPr>
      <w:rFonts w:eastAsia="宋体"/>
      <w:kern w:val="2"/>
      <w:sz w:val="14"/>
      <w:szCs w:val="14"/>
      <w:lang w:val="en-US" w:eastAsia="zh-CN" w:bidi="ar-SA"/>
    </w:rPr>
  </w:style>
  <w:style w:type="character" w:customStyle="1" w:styleId="178">
    <w:name w:val="样式31"/>
    <w:qFormat/>
    <w:uiPriority w:val="0"/>
    <w:rPr>
      <w:rFonts w:eastAsia="宋体"/>
      <w:color w:val="FFFFFF"/>
      <w:kern w:val="2"/>
      <w:sz w:val="24"/>
      <w:szCs w:val="24"/>
      <w:lang w:val="en-US" w:eastAsia="zh-CN" w:bidi="ar-SA"/>
    </w:rPr>
  </w:style>
  <w:style w:type="character" w:customStyle="1" w:styleId="179">
    <w:name w:val="Heading 3 Char"/>
    <w:qFormat/>
    <w:locked/>
    <w:uiPriority w:val="0"/>
    <w:rPr>
      <w:rFonts w:ascii="黑体" w:eastAsia="黑体" w:cs="黑体"/>
      <w:kern w:val="2"/>
      <w:sz w:val="30"/>
      <w:szCs w:val="30"/>
      <w:lang w:val="zh-CN" w:eastAsia="zh-CN" w:bidi="ar-SA"/>
    </w:rPr>
  </w:style>
  <w:style w:type="character" w:customStyle="1" w:styleId="180">
    <w:name w:val="标题 7 Char Char"/>
    <w:qFormat/>
    <w:uiPriority w:val="0"/>
    <w:rPr>
      <w:rFonts w:ascii="宋体" w:hAnsi="宋体" w:eastAsia="宋体"/>
      <w:b/>
      <w:bCs/>
      <w:kern w:val="2"/>
      <w:sz w:val="24"/>
      <w:szCs w:val="24"/>
      <w:lang w:val="en-US" w:eastAsia="zh-CN" w:bidi="ar-SA"/>
    </w:rPr>
  </w:style>
  <w:style w:type="character" w:customStyle="1" w:styleId="181">
    <w:name w:val="标题 6 Char Char"/>
    <w:qFormat/>
    <w:uiPriority w:val="0"/>
    <w:rPr>
      <w:rFonts w:ascii="宋体" w:hAnsi="宋体" w:eastAsia="宋体"/>
      <w:b/>
      <w:bCs/>
      <w:kern w:val="2"/>
      <w:sz w:val="24"/>
      <w:szCs w:val="21"/>
      <w:lang w:val="en-US" w:eastAsia="zh-CN" w:bidi="ar-SA"/>
    </w:rPr>
  </w:style>
  <w:style w:type="character" w:customStyle="1" w:styleId="182">
    <w:name w:val="日期 Char"/>
    <w:qFormat/>
    <w:uiPriority w:val="0"/>
    <w:rPr>
      <w:kern w:val="2"/>
      <w:sz w:val="28"/>
    </w:rPr>
  </w:style>
  <w:style w:type="character" w:customStyle="1" w:styleId="183">
    <w:name w:val="着重 Char Char"/>
    <w:link w:val="184"/>
    <w:qFormat/>
    <w:uiPriority w:val="0"/>
    <w:rPr>
      <w:rFonts w:ascii="宋体" w:hAnsi="宋体" w:cs="宋体"/>
      <w:b/>
      <w:bCs/>
      <w:kern w:val="2"/>
      <w:sz w:val="24"/>
      <w:szCs w:val="24"/>
      <w:u w:val="single"/>
    </w:rPr>
  </w:style>
  <w:style w:type="paragraph" w:customStyle="1" w:styleId="184">
    <w:name w:val="着重"/>
    <w:basedOn w:val="133"/>
    <w:next w:val="133"/>
    <w:link w:val="183"/>
    <w:qFormat/>
    <w:uiPriority w:val="0"/>
    <w:rPr>
      <w:b/>
      <w:bCs/>
      <w:kern w:val="2"/>
      <w:szCs w:val="24"/>
      <w:u w:val="single"/>
    </w:rPr>
  </w:style>
  <w:style w:type="character" w:customStyle="1" w:styleId="185">
    <w:name w:val="标题 1 Char Char"/>
    <w:qFormat/>
    <w:uiPriority w:val="0"/>
    <w:rPr>
      <w:rFonts w:ascii="宋体" w:eastAsia="宋体"/>
      <w:b/>
      <w:bCs/>
      <w:kern w:val="44"/>
      <w:sz w:val="44"/>
      <w:szCs w:val="44"/>
      <w:lang w:val="en-US" w:eastAsia="zh-CN" w:bidi="ar-SA"/>
    </w:rPr>
  </w:style>
  <w:style w:type="character" w:customStyle="1" w:styleId="186">
    <w:name w:val="样式81"/>
    <w:qFormat/>
    <w:uiPriority w:val="0"/>
    <w:rPr>
      <w:rFonts w:eastAsia="宋体"/>
      <w:color w:val="FF9A00"/>
      <w:kern w:val="2"/>
      <w:sz w:val="24"/>
      <w:szCs w:val="24"/>
      <w:lang w:val="en-US" w:eastAsia="zh-CN" w:bidi="ar-SA"/>
    </w:rPr>
  </w:style>
  <w:style w:type="character" w:customStyle="1" w:styleId="187">
    <w:name w:val="selected"/>
    <w:qFormat/>
    <w:uiPriority w:val="0"/>
    <w:rPr>
      <w:shd w:val="clear" w:color="auto" w:fill="B00006"/>
    </w:rPr>
  </w:style>
  <w:style w:type="character" w:customStyle="1" w:styleId="188">
    <w:name w:val="webdict1"/>
    <w:qFormat/>
    <w:uiPriority w:val="0"/>
    <w:rPr>
      <w:b/>
      <w:bCs/>
    </w:rPr>
  </w:style>
  <w:style w:type="paragraph" w:customStyle="1" w:styleId="18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90">
    <w:name w:val="正文文本缩进1"/>
    <w:basedOn w:val="1"/>
    <w:qFormat/>
    <w:uiPriority w:val="0"/>
    <w:pPr>
      <w:spacing w:line="500" w:lineRule="exact"/>
      <w:ind w:left="1588" w:leftChars="832" w:firstLine="433" w:firstLineChars="196"/>
    </w:pPr>
    <w:rPr>
      <w:sz w:val="24"/>
    </w:rPr>
  </w:style>
  <w:style w:type="paragraph" w:customStyle="1" w:styleId="191">
    <w:name w:val="并列项-点"/>
    <w:basedOn w:val="1"/>
    <w:qFormat/>
    <w:uiPriority w:val="0"/>
    <w:pPr>
      <w:widowControl/>
      <w:tabs>
        <w:tab w:val="left" w:pos="851"/>
      </w:tabs>
      <w:adjustRightInd w:val="0"/>
      <w:snapToGrid w:val="0"/>
      <w:spacing w:line="360" w:lineRule="atLeast"/>
      <w:ind w:left="900" w:hanging="420"/>
      <w:textAlignment w:val="baseline"/>
    </w:pPr>
    <w:rPr>
      <w:kern w:val="0"/>
      <w:sz w:val="24"/>
      <w:szCs w:val="20"/>
    </w:rPr>
  </w:style>
  <w:style w:type="paragraph" w:customStyle="1" w:styleId="192">
    <w:name w:val="font6"/>
    <w:basedOn w:val="1"/>
    <w:qFormat/>
    <w:uiPriority w:val="0"/>
    <w:pPr>
      <w:adjustRightInd w:val="0"/>
      <w:spacing w:before="100" w:beforeAutospacing="1" w:after="100" w:afterAutospacing="1"/>
      <w:textAlignment w:val="baseline"/>
    </w:pPr>
    <w:rPr>
      <w:rFonts w:hint="eastAsia" w:ascii="宋体" w:hAnsi="宋体"/>
      <w:kern w:val="0"/>
      <w:sz w:val="20"/>
      <w:szCs w:val="21"/>
    </w:rPr>
  </w:style>
  <w:style w:type="paragraph" w:customStyle="1" w:styleId="193">
    <w:name w:val="Char Char3"/>
    <w:basedOn w:val="1"/>
    <w:qFormat/>
    <w:uiPriority w:val="0"/>
    <w:pPr>
      <w:spacing w:line="360" w:lineRule="auto"/>
      <w:ind w:firstLine="200" w:firstLineChars="200"/>
    </w:pPr>
    <w:rPr>
      <w:rFonts w:ascii="Tahoma" w:hAnsi="Tahoma"/>
      <w:sz w:val="24"/>
    </w:rPr>
  </w:style>
  <w:style w:type="paragraph" w:customStyle="1" w:styleId="194">
    <w:name w:val="xl31"/>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195">
    <w:name w:val="修订1"/>
    <w:semiHidden/>
    <w:qFormat/>
    <w:uiPriority w:val="0"/>
    <w:rPr>
      <w:rFonts w:ascii="Times New Roman" w:hAnsi="Times New Roman" w:eastAsia="宋体" w:cs="Times New Roman"/>
      <w:kern w:val="2"/>
      <w:sz w:val="24"/>
      <w:szCs w:val="24"/>
      <w:lang w:val="en-US" w:eastAsia="zh-CN" w:bidi="ar-SA"/>
    </w:rPr>
  </w:style>
  <w:style w:type="paragraph" w:customStyle="1" w:styleId="196">
    <w:name w:val="样式 (西文) 宋体 小四 首行缩进:  2 字符1 Char Char Char Char"/>
    <w:basedOn w:val="1"/>
    <w:qFormat/>
    <w:uiPriority w:val="0"/>
    <w:pPr>
      <w:ind w:firstLine="480" w:firstLineChars="200"/>
    </w:pPr>
    <w:rPr>
      <w:rFonts w:ascii="宋体" w:hAnsi="宋体" w:cs="宋体"/>
      <w:sz w:val="24"/>
    </w:rPr>
  </w:style>
  <w:style w:type="paragraph" w:customStyle="1" w:styleId="197">
    <w:name w:val="文档类别"/>
    <w:basedOn w:val="1"/>
    <w:qFormat/>
    <w:locked/>
    <w:uiPriority w:val="0"/>
    <w:pPr>
      <w:jc w:val="center"/>
    </w:pPr>
    <w:rPr>
      <w:rFonts w:eastAsia="黑体" w:cs="宋体"/>
      <w:bCs/>
      <w:sz w:val="30"/>
      <w:szCs w:val="20"/>
    </w:rPr>
  </w:style>
  <w:style w:type="paragraph" w:customStyle="1" w:styleId="198">
    <w:name w:val="正文缩进1"/>
    <w:basedOn w:val="1"/>
    <w:qFormat/>
    <w:uiPriority w:val="0"/>
    <w:pPr>
      <w:ind w:firstLine="420" w:firstLineChars="200"/>
    </w:pPr>
    <w:rPr>
      <w:sz w:val="24"/>
    </w:rPr>
  </w:style>
  <w:style w:type="paragraph" w:customStyle="1" w:styleId="199">
    <w:name w:val="数字标题5"/>
    <w:basedOn w:val="7"/>
    <w:next w:val="1"/>
    <w:qFormat/>
    <w:uiPriority w:val="0"/>
    <w:pPr>
      <w:tabs>
        <w:tab w:val="left" w:pos="1440"/>
      </w:tabs>
      <w:spacing w:line="376" w:lineRule="auto"/>
      <w:ind w:left="1440" w:hanging="1080"/>
    </w:pPr>
    <w:rPr>
      <w:bCs/>
      <w:szCs w:val="28"/>
    </w:rPr>
  </w:style>
  <w:style w:type="paragraph" w:customStyle="1" w:styleId="200">
    <w:name w:val="xl29"/>
    <w:basedOn w:val="1"/>
    <w:qFormat/>
    <w:uiPriority w:val="0"/>
    <w:pPr>
      <w:pBdr>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201">
    <w:name w:val="Char1 Char Char Char Char Char Char Char Char Char Char Char"/>
    <w:basedOn w:val="1"/>
    <w:qFormat/>
    <w:uiPriority w:val="0"/>
    <w:rPr>
      <w:rFonts w:ascii="Tahoma" w:hAnsi="Tahoma"/>
      <w:sz w:val="24"/>
      <w:szCs w:val="20"/>
    </w:rPr>
  </w:style>
  <w:style w:type="paragraph" w:customStyle="1" w:styleId="202">
    <w:name w:val="样式 小四 左侧:  2.86 厘米 首行缩进:  2 字符"/>
    <w:basedOn w:val="1"/>
    <w:qFormat/>
    <w:uiPriority w:val="0"/>
    <w:pPr>
      <w:ind w:firstLine="480" w:firstLineChars="200"/>
    </w:pPr>
    <w:rPr>
      <w:rFonts w:cs="宋体"/>
      <w:sz w:val="24"/>
    </w:rPr>
  </w:style>
  <w:style w:type="paragraph" w:customStyle="1" w:styleId="203">
    <w:name w:val="Char2 Char Char Char1"/>
    <w:basedOn w:val="1"/>
    <w:qFormat/>
    <w:uiPriority w:val="0"/>
    <w:rPr>
      <w:rFonts w:ascii="Tahoma" w:hAnsi="Tahoma"/>
      <w:sz w:val="24"/>
      <w:szCs w:val="20"/>
    </w:rPr>
  </w:style>
  <w:style w:type="paragraph" w:customStyle="1" w:styleId="204">
    <w:name w:val="样式 正文首行缩进 + 首行缩进:  1 字符2"/>
    <w:basedOn w:val="49"/>
    <w:qFormat/>
    <w:uiPriority w:val="0"/>
    <w:pPr>
      <w:adjustRightInd w:val="0"/>
      <w:spacing w:after="0" w:line="300" w:lineRule="auto"/>
      <w:ind w:firstLine="200" w:firstLineChars="200"/>
      <w:textAlignment w:val="baseline"/>
    </w:pPr>
    <w:rPr>
      <w:rFonts w:cs="宋体"/>
      <w:kern w:val="0"/>
      <w:szCs w:val="21"/>
    </w:rPr>
  </w:style>
  <w:style w:type="paragraph" w:customStyle="1" w:styleId="205">
    <w:name w:val="列项——（一级）"/>
    <w:qFormat/>
    <w:uiPriority w:val="0"/>
    <w:pPr>
      <w:widowControl w:val="0"/>
      <w:tabs>
        <w:tab w:val="left" w:pos="1140"/>
        <w:tab w:val="left" w:pos="3420"/>
      </w:tabs>
      <w:adjustRightInd w:val="0"/>
      <w:spacing w:line="560" w:lineRule="exact"/>
      <w:ind w:left="1140" w:hanging="720"/>
      <w:jc w:val="both"/>
      <w:textAlignment w:val="baseline"/>
    </w:pPr>
    <w:rPr>
      <w:rFonts w:ascii="宋体" w:hAnsi="宋体" w:eastAsia="宋体" w:cs="Times New Roman"/>
      <w:color w:val="000000"/>
      <w:kern w:val="2"/>
      <w:sz w:val="24"/>
      <w:lang w:val="en-US" w:eastAsia="zh-CN" w:bidi="ar-SA"/>
    </w:rPr>
  </w:style>
  <w:style w:type="paragraph" w:customStyle="1" w:styleId="206">
    <w:name w:val="Char4"/>
    <w:basedOn w:val="1"/>
    <w:qFormat/>
    <w:uiPriority w:val="0"/>
    <w:rPr>
      <w:rFonts w:ascii="Tahoma" w:hAnsi="Tahoma"/>
      <w:sz w:val="24"/>
      <w:szCs w:val="20"/>
    </w:rPr>
  </w:style>
  <w:style w:type="paragraph" w:customStyle="1" w:styleId="207">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08">
    <w:name w:val="沈阳设备组成编号"/>
    <w:basedOn w:val="49"/>
    <w:qFormat/>
    <w:uiPriority w:val="0"/>
    <w:pPr>
      <w:tabs>
        <w:tab w:val="left" w:pos="360"/>
        <w:tab w:val="left" w:pos="1387"/>
      </w:tabs>
      <w:adjustRightInd w:val="0"/>
      <w:spacing w:after="0" w:line="300" w:lineRule="auto"/>
      <w:ind w:firstLine="0" w:firstLineChars="0"/>
      <w:textAlignment w:val="baseline"/>
    </w:pPr>
    <w:rPr>
      <w:kern w:val="0"/>
      <w:szCs w:val="21"/>
    </w:rPr>
  </w:style>
  <w:style w:type="paragraph" w:customStyle="1" w:styleId="209">
    <w:name w:val="正文首行缩进1"/>
    <w:basedOn w:val="1"/>
    <w:qFormat/>
    <w:uiPriority w:val="0"/>
    <w:pPr>
      <w:adjustRightInd w:val="0"/>
      <w:spacing w:line="300" w:lineRule="auto"/>
      <w:ind w:firstLine="200" w:firstLineChars="200"/>
      <w:textAlignment w:val="baseline"/>
    </w:pPr>
    <w:rPr>
      <w:rFonts w:cs="宋体"/>
      <w:kern w:val="0"/>
      <w:szCs w:val="21"/>
    </w:rPr>
  </w:style>
  <w:style w:type="paragraph" w:customStyle="1" w:styleId="210">
    <w:name w:val="Char Char Char Char Char Char Char Char Char Char"/>
    <w:basedOn w:val="1"/>
    <w:qFormat/>
    <w:uiPriority w:val="0"/>
    <w:rPr>
      <w:rFonts w:ascii="Tahoma" w:hAnsi="Tahoma"/>
      <w:sz w:val="24"/>
      <w:szCs w:val="20"/>
    </w:rPr>
  </w:style>
  <w:style w:type="paragraph" w:customStyle="1" w:styleId="211">
    <w:name w:val="列出段落1"/>
    <w:basedOn w:val="1"/>
    <w:unhideWhenUsed/>
    <w:qFormat/>
    <w:uiPriority w:val="0"/>
    <w:pPr>
      <w:ind w:firstLine="420" w:firstLineChars="200"/>
    </w:pPr>
  </w:style>
  <w:style w:type="paragraph" w:customStyle="1" w:styleId="212">
    <w:name w:val="数字标题6"/>
    <w:basedOn w:val="8"/>
    <w:next w:val="1"/>
    <w:qFormat/>
    <w:uiPriority w:val="0"/>
    <w:pPr>
      <w:spacing w:line="320" w:lineRule="auto"/>
      <w:ind w:left="3002" w:hanging="420"/>
    </w:pPr>
    <w:rPr>
      <w:rFonts w:ascii="Times New Roman" w:hAnsi="Times New Roman" w:eastAsia="宋体"/>
      <w:bCs/>
      <w:i/>
      <w:szCs w:val="24"/>
    </w:rPr>
  </w:style>
  <w:style w:type="paragraph" w:customStyle="1" w:styleId="213">
    <w:name w:val="Char2"/>
    <w:basedOn w:val="1"/>
    <w:qFormat/>
    <w:uiPriority w:val="0"/>
    <w:pPr>
      <w:ind w:left="432" w:hanging="432"/>
    </w:pPr>
    <w:rPr>
      <w:sz w:val="24"/>
    </w:rPr>
  </w:style>
  <w:style w:type="paragraph" w:customStyle="1" w:styleId="214">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Noident"/>
    <w:basedOn w:val="1"/>
    <w:qFormat/>
    <w:uiPriority w:val="0"/>
    <w:pPr>
      <w:widowControl/>
      <w:spacing w:line="300" w:lineRule="auto"/>
    </w:pPr>
    <w:rPr>
      <w:sz w:val="24"/>
      <w:szCs w:val="20"/>
    </w:rPr>
  </w:style>
  <w:style w:type="paragraph" w:customStyle="1" w:styleId="216">
    <w:name w:val="标准"/>
    <w:basedOn w:val="1"/>
    <w:qFormat/>
    <w:uiPriority w:val="0"/>
    <w:pPr>
      <w:spacing w:line="360" w:lineRule="auto"/>
      <w:ind w:firstLine="200" w:firstLineChars="200"/>
    </w:pPr>
    <w:rPr>
      <w:rFonts w:cs="宋体"/>
    </w:rPr>
  </w:style>
  <w:style w:type="paragraph" w:customStyle="1" w:styleId="217">
    <w:name w:val="正文1级编号"/>
    <w:basedOn w:val="20"/>
    <w:qFormat/>
    <w:uiPriority w:val="0"/>
    <w:pPr>
      <w:tabs>
        <w:tab w:val="left" w:pos="1474"/>
      </w:tabs>
      <w:adjustRightInd w:val="0"/>
      <w:snapToGrid w:val="0"/>
      <w:spacing w:before="120" w:after="120" w:line="360" w:lineRule="exact"/>
      <w:ind w:left="420" w:hanging="420"/>
      <w:textAlignment w:val="baseline"/>
    </w:pPr>
    <w:rPr>
      <w:kern w:val="0"/>
      <w:sz w:val="21"/>
      <w:szCs w:val="21"/>
    </w:rPr>
  </w:style>
  <w:style w:type="paragraph" w:customStyle="1" w:styleId="218">
    <w:name w:val="标准正文"/>
    <w:basedOn w:val="21"/>
    <w:qFormat/>
    <w:uiPriority w:val="0"/>
    <w:pPr>
      <w:spacing w:before="60" w:after="60" w:line="360" w:lineRule="auto"/>
      <w:ind w:left="0" w:leftChars="0" w:firstLine="482"/>
    </w:pPr>
    <w:rPr>
      <w:sz w:val="24"/>
    </w:rPr>
  </w:style>
  <w:style w:type="paragraph" w:customStyle="1" w:styleId="219">
    <w:name w:val="图1"/>
    <w:basedOn w:val="1"/>
    <w:next w:val="1"/>
    <w:qFormat/>
    <w:uiPriority w:val="0"/>
    <w:pPr>
      <w:tabs>
        <w:tab w:val="left" w:pos="425"/>
      </w:tabs>
      <w:spacing w:beforeLines="50" w:afterLines="100" w:line="360" w:lineRule="auto"/>
      <w:ind w:left="1105" w:hanging="748"/>
    </w:pPr>
    <w:rPr>
      <w:kern w:val="0"/>
      <w:sz w:val="24"/>
    </w:rPr>
  </w:style>
  <w:style w:type="paragraph" w:customStyle="1" w:styleId="220">
    <w:name w:val="标题8"/>
    <w:basedOn w:val="10"/>
    <w:qFormat/>
    <w:uiPriority w:val="0"/>
    <w:pPr>
      <w:spacing w:before="0" w:after="0" w:line="360" w:lineRule="auto"/>
      <w:ind w:hanging="420" w:firstLineChars="200"/>
      <w:outlineLvl w:val="4"/>
    </w:pPr>
    <w:rPr>
      <w:rFonts w:ascii="Times New Roman" w:hAnsi="Times New Roman" w:eastAsia="宋体"/>
      <w:szCs w:val="28"/>
    </w:rPr>
  </w:style>
  <w:style w:type="paragraph" w:customStyle="1" w:styleId="221">
    <w:name w:val="正文首行缩进4"/>
    <w:basedOn w:val="1"/>
    <w:qFormat/>
    <w:uiPriority w:val="0"/>
    <w:pPr>
      <w:adjustRightInd w:val="0"/>
      <w:spacing w:line="300" w:lineRule="auto"/>
      <w:ind w:firstLine="200" w:firstLineChars="200"/>
      <w:textAlignment w:val="baseline"/>
    </w:pPr>
    <w:rPr>
      <w:kern w:val="0"/>
      <w:szCs w:val="21"/>
    </w:rPr>
  </w:style>
  <w:style w:type="paragraph" w:customStyle="1" w:styleId="222">
    <w:name w:val="正文1级项目符号"/>
    <w:basedOn w:val="20"/>
    <w:qFormat/>
    <w:uiPriority w:val="0"/>
    <w:pPr>
      <w:adjustRightInd w:val="0"/>
      <w:spacing w:before="120" w:after="120" w:line="360" w:lineRule="exact"/>
      <w:textAlignment w:val="baseline"/>
    </w:pPr>
    <w:rPr>
      <w:kern w:val="0"/>
      <w:sz w:val="21"/>
      <w:szCs w:val="21"/>
    </w:rPr>
  </w:style>
  <w:style w:type="paragraph" w:customStyle="1" w:styleId="223">
    <w:name w:val="xl34"/>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FF0000"/>
      <w:kern w:val="0"/>
      <w:sz w:val="20"/>
      <w:szCs w:val="21"/>
    </w:rPr>
  </w:style>
  <w:style w:type="paragraph" w:customStyle="1" w:styleId="224">
    <w:name w:val="Char"/>
    <w:basedOn w:val="1"/>
    <w:qFormat/>
    <w:uiPriority w:val="0"/>
    <w:rPr>
      <w:rFonts w:ascii="Tahoma" w:hAnsi="Tahoma"/>
      <w:sz w:val="24"/>
      <w:szCs w:val="20"/>
    </w:rPr>
  </w:style>
  <w:style w:type="paragraph" w:customStyle="1" w:styleId="225">
    <w:name w:val="图标号"/>
    <w:basedOn w:val="1"/>
    <w:next w:val="1"/>
    <w:qFormat/>
    <w:uiPriority w:val="0"/>
    <w:pPr>
      <w:adjustRightInd w:val="0"/>
      <w:snapToGrid w:val="0"/>
      <w:jc w:val="center"/>
      <w:textAlignment w:val="baseline"/>
    </w:pPr>
    <w:rPr>
      <w:b/>
      <w:szCs w:val="21"/>
    </w:rPr>
  </w:style>
  <w:style w:type="paragraph" w:customStyle="1" w:styleId="226">
    <w:name w:val="列表2"/>
    <w:basedOn w:val="1"/>
    <w:next w:val="1"/>
    <w:qFormat/>
    <w:uiPriority w:val="0"/>
    <w:pPr>
      <w:tabs>
        <w:tab w:val="left" w:pos="798"/>
      </w:tabs>
      <w:spacing w:line="360" w:lineRule="auto"/>
      <w:ind w:left="420" w:hanging="420"/>
    </w:pPr>
    <w:rPr>
      <w:szCs w:val="20"/>
    </w:rPr>
  </w:style>
  <w:style w:type="paragraph" w:customStyle="1" w:styleId="227">
    <w:name w:val="数字标题1"/>
    <w:basedOn w:val="3"/>
    <w:next w:val="1"/>
    <w:qFormat/>
    <w:uiPriority w:val="0"/>
    <w:pPr>
      <w:spacing w:before="0" w:after="0" w:line="360" w:lineRule="auto"/>
      <w:ind w:firstLine="241" w:firstLineChars="100"/>
      <w:jc w:val="both"/>
    </w:pPr>
    <w:rPr>
      <w:rFonts w:ascii="宋体" w:hAnsi="宋体" w:eastAsia="宋体"/>
      <w:bCs/>
      <w:sz w:val="24"/>
      <w:szCs w:val="24"/>
    </w:rPr>
  </w:style>
  <w:style w:type="paragraph" w:customStyle="1" w:styleId="228">
    <w:name w:val="样式 正文首行缩进 + 首行缩进:  1 字符"/>
    <w:basedOn w:val="49"/>
    <w:qFormat/>
    <w:uiPriority w:val="0"/>
    <w:pPr>
      <w:adjustRightInd w:val="0"/>
      <w:spacing w:after="0" w:line="300" w:lineRule="auto"/>
      <w:ind w:firstLine="200" w:firstLineChars="200"/>
      <w:textAlignment w:val="baseline"/>
    </w:pPr>
    <w:rPr>
      <w:rFonts w:cs="宋体"/>
      <w:kern w:val="0"/>
      <w:szCs w:val="21"/>
    </w:rPr>
  </w:style>
  <w:style w:type="paragraph" w:customStyle="1" w:styleId="229">
    <w:name w:val="居中对齐"/>
    <w:basedOn w:val="1"/>
    <w:qFormat/>
    <w:uiPriority w:val="0"/>
    <w:pPr>
      <w:adjustRightInd w:val="0"/>
      <w:spacing w:line="360" w:lineRule="auto"/>
      <w:jc w:val="center"/>
    </w:pPr>
    <w:rPr>
      <w:rFonts w:ascii="Calibri" w:hAnsi="Calibri"/>
      <w:sz w:val="24"/>
    </w:rPr>
  </w:style>
  <w:style w:type="paragraph" w:customStyle="1" w:styleId="230">
    <w:name w:val="正文_0"/>
    <w:qFormat/>
    <w:uiPriority w:val="0"/>
    <w:pPr>
      <w:widowControl w:val="0"/>
      <w:adjustRightInd w:val="0"/>
      <w:spacing w:line="360" w:lineRule="atLeast"/>
      <w:jc w:val="both"/>
      <w:textAlignment w:val="baseline"/>
    </w:pPr>
    <w:rPr>
      <w:rFonts w:ascii="Calibri" w:hAnsi="Calibri" w:eastAsia="宋体" w:cs="Times New Roman"/>
      <w:lang w:val="en-US" w:eastAsia="zh-CN" w:bidi="ar-SA"/>
    </w:rPr>
  </w:style>
  <w:style w:type="paragraph" w:customStyle="1" w:styleId="231">
    <w:name w:val="标题 4 + 小三"/>
    <w:basedOn w:val="4"/>
    <w:qFormat/>
    <w:uiPriority w:val="0"/>
    <w:pPr>
      <w:tabs>
        <w:tab w:val="clear" w:pos="5852"/>
      </w:tabs>
      <w:snapToGrid/>
      <w:spacing w:before="0" w:line="400" w:lineRule="exact"/>
      <w:ind w:left="1260" w:hanging="420"/>
      <w:outlineLvl w:val="3"/>
    </w:pPr>
    <w:rPr>
      <w:bCs/>
      <w:szCs w:val="28"/>
    </w:rPr>
  </w:style>
  <w:style w:type="paragraph" w:customStyle="1" w:styleId="232">
    <w:name w:val="正文 A"/>
    <w:qFormat/>
    <w:uiPriority w:val="0"/>
    <w:pPr>
      <w:widowControl w:val="0"/>
      <w:jc w:val="both"/>
    </w:pPr>
    <w:rPr>
      <w:rFonts w:ascii="Times New Roman" w:hAnsi="Times New Roman" w:eastAsia="宋体" w:cs="Times New Roman"/>
      <w:color w:val="000000"/>
      <w:kern w:val="2"/>
      <w:sz w:val="21"/>
      <w:szCs w:val="22"/>
      <w:lang w:val="en-US" w:eastAsia="zh-CN" w:bidi="ar-SA"/>
    </w:rPr>
  </w:style>
  <w:style w:type="paragraph" w:customStyle="1" w:styleId="233">
    <w:name w:val="Char1 Char Char Char Char Char Char1 Char Char"/>
    <w:basedOn w:val="1"/>
    <w:semiHidden/>
    <w:qFormat/>
    <w:uiPriority w:val="0"/>
    <w:rPr>
      <w:rFonts w:ascii="Tahoma" w:hAnsi="Tahoma" w:cs="仿宋_GB2312"/>
      <w:sz w:val="24"/>
      <w:szCs w:val="28"/>
    </w:rPr>
  </w:style>
  <w:style w:type="paragraph" w:customStyle="1" w:styleId="234">
    <w:name w:val="样式 标题 2第一章 标题 2Heading 2 HiddenHeading 2 CCBSheading 2H2h2..."/>
    <w:basedOn w:val="2"/>
    <w:qFormat/>
    <w:uiPriority w:val="0"/>
    <w:pPr>
      <w:keepNext w:val="0"/>
      <w:tabs>
        <w:tab w:val="left" w:pos="510"/>
        <w:tab w:val="left" w:pos="840"/>
      </w:tabs>
      <w:adjustRightInd w:val="0"/>
      <w:spacing w:line="415" w:lineRule="auto"/>
      <w:ind w:left="840" w:hanging="420"/>
      <w:jc w:val="both"/>
      <w:textAlignment w:val="baseline"/>
    </w:pPr>
    <w:rPr>
      <w:rFonts w:ascii="Arial" w:hAnsi="Arial" w:eastAsia="黑体"/>
      <w:snapToGrid w:val="0"/>
      <w:sz w:val="32"/>
      <w:szCs w:val="24"/>
    </w:rPr>
  </w:style>
  <w:style w:type="paragraph" w:customStyle="1" w:styleId="235">
    <w:name w:val="Char11"/>
    <w:basedOn w:val="1"/>
    <w:qFormat/>
    <w:uiPriority w:val="0"/>
    <w:rPr>
      <w:rFonts w:ascii="Tahoma" w:hAnsi="Tahoma"/>
      <w:sz w:val="24"/>
      <w:szCs w:val="20"/>
    </w:rPr>
  </w:style>
  <w:style w:type="paragraph" w:customStyle="1" w:styleId="236">
    <w:name w:val="xl28"/>
    <w:basedOn w:val="1"/>
    <w:qFormat/>
    <w:uiPriority w:val="0"/>
    <w:pPr>
      <w:pBdr>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237">
    <w:name w:val="infoblue"/>
    <w:basedOn w:val="1"/>
    <w:qFormat/>
    <w:uiPriority w:val="0"/>
    <w:pPr>
      <w:adjustRightInd w:val="0"/>
      <w:spacing w:after="120" w:line="240" w:lineRule="atLeast"/>
      <w:ind w:left="450"/>
      <w:textAlignment w:val="baseline"/>
    </w:pPr>
    <w:rPr>
      <w:rFonts w:eastAsia="楷体_GB2312"/>
      <w:i/>
      <w:color w:val="0000FF"/>
      <w:kern w:val="0"/>
      <w:szCs w:val="21"/>
    </w:rPr>
  </w:style>
  <w:style w:type="paragraph" w:customStyle="1" w:styleId="238">
    <w:name w:val="xl39"/>
    <w:basedOn w:val="1"/>
    <w:qFormat/>
    <w:uiPriority w:val="0"/>
    <w:pPr>
      <w:pBdr>
        <w:top w:val="single" w:color="auto" w:sz="4" w:space="0"/>
        <w:left w:val="single" w:color="auto" w:sz="4" w:space="0"/>
        <w:bottom w:val="single" w:color="auto" w:sz="4" w:space="0"/>
        <w:right w:val="double" w:color="auto" w:sz="6"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239">
    <w:name w:val="font10"/>
    <w:basedOn w:val="1"/>
    <w:qFormat/>
    <w:uiPriority w:val="0"/>
    <w:pPr>
      <w:adjustRightInd w:val="0"/>
      <w:spacing w:before="100" w:beforeAutospacing="1" w:after="100" w:afterAutospacing="1"/>
      <w:textAlignment w:val="baseline"/>
    </w:pPr>
    <w:rPr>
      <w:color w:val="0000FF"/>
      <w:kern w:val="0"/>
      <w:sz w:val="20"/>
      <w:szCs w:val="21"/>
    </w:rPr>
  </w:style>
  <w:style w:type="paragraph" w:customStyle="1" w:styleId="240">
    <w:name w:val="样式 标题 3 + 段前: 0 磅 段后: 0 磅 行距: 单倍行距"/>
    <w:basedOn w:val="4"/>
    <w:next w:val="1"/>
    <w:qFormat/>
    <w:uiPriority w:val="0"/>
    <w:pPr>
      <w:keepLines w:val="0"/>
      <w:tabs>
        <w:tab w:val="clear" w:pos="5852"/>
      </w:tabs>
      <w:snapToGrid/>
      <w:spacing w:before="0" w:line="240" w:lineRule="auto"/>
      <w:ind w:left="360" w:firstLine="0"/>
    </w:pPr>
    <w:rPr>
      <w:rFonts w:ascii="宋体" w:hAnsi="宋体"/>
      <w:bCs/>
      <w:sz w:val="30"/>
      <w:szCs w:val="32"/>
    </w:rPr>
  </w:style>
  <w:style w:type="paragraph" w:customStyle="1" w:styleId="241">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szCs w:val="20"/>
    </w:rPr>
  </w:style>
  <w:style w:type="paragraph" w:customStyle="1" w:styleId="242">
    <w:name w:val="数字标题2"/>
    <w:basedOn w:val="2"/>
    <w:next w:val="1"/>
    <w:qFormat/>
    <w:uiPriority w:val="0"/>
    <w:pPr>
      <w:spacing w:before="0" w:after="0" w:line="416" w:lineRule="auto"/>
      <w:jc w:val="both"/>
    </w:pPr>
    <w:rPr>
      <w:rFonts w:ascii="宋体" w:hAnsi="宋体"/>
      <w:bCs/>
      <w:sz w:val="24"/>
      <w:szCs w:val="24"/>
    </w:rPr>
  </w:style>
  <w:style w:type="paragraph" w:customStyle="1" w:styleId="243">
    <w:name w:val="Paragraph1"/>
    <w:basedOn w:val="1"/>
    <w:qFormat/>
    <w:uiPriority w:val="0"/>
    <w:pPr>
      <w:adjustRightInd w:val="0"/>
      <w:spacing w:before="80"/>
      <w:textAlignment w:val="baseline"/>
    </w:pPr>
    <w:rPr>
      <w:rFonts w:ascii="宋体"/>
      <w:snapToGrid w:val="0"/>
      <w:kern w:val="0"/>
      <w:sz w:val="20"/>
    </w:rPr>
  </w:style>
  <w:style w:type="paragraph" w:customStyle="1" w:styleId="244">
    <w:name w:val="xl33"/>
    <w:basedOn w:val="1"/>
    <w:qFormat/>
    <w:uiPriority w:val="0"/>
    <w:pPr>
      <w:pBdr>
        <w:top w:val="single" w:color="auto" w:sz="4" w:space="0"/>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245">
    <w:name w:val="Char1 Char Char Char Char Char Char1"/>
    <w:basedOn w:val="1"/>
    <w:qFormat/>
    <w:uiPriority w:val="0"/>
    <w:rPr>
      <w:rFonts w:ascii="Tahoma" w:hAnsi="Tahoma"/>
      <w:sz w:val="24"/>
      <w:szCs w:val="20"/>
    </w:rPr>
  </w:style>
  <w:style w:type="paragraph" w:customStyle="1" w:styleId="246">
    <w:name w:val="默认段落字体 Para Char Char Char Char Char Char Char"/>
    <w:basedOn w:val="17"/>
    <w:qFormat/>
    <w:uiPriority w:val="0"/>
    <w:pPr>
      <w:adjustRightInd w:val="0"/>
      <w:spacing w:line="436" w:lineRule="exact"/>
      <w:ind w:left="357"/>
      <w:jc w:val="left"/>
      <w:textAlignment w:val="baseline"/>
      <w:outlineLvl w:val="3"/>
    </w:pPr>
    <w:rPr>
      <w:rFonts w:eastAsia="Times New Roman"/>
      <w:kern w:val="0"/>
      <w:sz w:val="20"/>
    </w:rPr>
  </w:style>
  <w:style w:type="paragraph" w:customStyle="1" w:styleId="247">
    <w:name w:val="样式 标题 4 + 小四"/>
    <w:basedOn w:val="6"/>
    <w:qFormat/>
    <w:uiPriority w:val="0"/>
    <w:pPr>
      <w:keepNext w:val="0"/>
      <w:keepLines w:val="0"/>
      <w:tabs>
        <w:tab w:val="clear" w:pos="425"/>
      </w:tabs>
      <w:spacing w:before="0" w:line="240" w:lineRule="auto"/>
      <w:ind w:left="0" w:firstLine="0"/>
    </w:pPr>
    <w:rPr>
      <w:rFonts w:ascii="Times New Roman"/>
      <w:b w:val="0"/>
      <w:sz w:val="24"/>
      <w:szCs w:val="24"/>
    </w:rPr>
  </w:style>
  <w:style w:type="paragraph" w:customStyle="1" w:styleId="248">
    <w:name w:val="font9"/>
    <w:basedOn w:val="1"/>
    <w:qFormat/>
    <w:uiPriority w:val="0"/>
    <w:pPr>
      <w:adjustRightInd w:val="0"/>
      <w:spacing w:before="100" w:beforeAutospacing="1" w:after="100" w:afterAutospacing="1"/>
      <w:textAlignment w:val="baseline"/>
    </w:pPr>
    <w:rPr>
      <w:kern w:val="0"/>
      <w:sz w:val="20"/>
      <w:szCs w:val="21"/>
    </w:rPr>
  </w:style>
  <w:style w:type="paragraph" w:customStyle="1" w:styleId="249">
    <w:name w:val="样式 小四 左侧:  2.86 厘米 首行缩进:  2 字符1"/>
    <w:basedOn w:val="1"/>
    <w:qFormat/>
    <w:uiPriority w:val="0"/>
    <w:pPr>
      <w:ind w:firstLine="200" w:firstLineChars="200"/>
    </w:pPr>
    <w:rPr>
      <w:rFonts w:cs="宋体"/>
      <w:sz w:val="24"/>
      <w:szCs w:val="20"/>
    </w:rPr>
  </w:style>
  <w:style w:type="paragraph" w:customStyle="1" w:styleId="250">
    <w:name w:val="Char Char1 Char Char2 Char Char"/>
    <w:basedOn w:val="1"/>
    <w:qFormat/>
    <w:uiPriority w:val="0"/>
    <w:pPr>
      <w:widowControl/>
      <w:spacing w:after="160" w:line="240" w:lineRule="exact"/>
      <w:jc w:val="left"/>
    </w:pPr>
    <w:rPr>
      <w:rFonts w:ascii="Verdana" w:hAnsi="Verdana" w:eastAsia="方正仿宋简体"/>
      <w:kern w:val="0"/>
      <w:sz w:val="20"/>
      <w:szCs w:val="20"/>
      <w:lang w:eastAsia="en-US"/>
    </w:rPr>
  </w:style>
  <w:style w:type="paragraph" w:customStyle="1" w:styleId="251">
    <w:name w:val="Char Char Char Char Char Char Char Char Char1 Char Char Char Char Char Char Char Char Char Char"/>
    <w:basedOn w:val="1"/>
    <w:qFormat/>
    <w:uiPriority w:val="0"/>
    <w:pPr>
      <w:widowControl/>
      <w:adjustRightInd w:val="0"/>
      <w:spacing w:after="160" w:line="240" w:lineRule="exact"/>
      <w:jc w:val="left"/>
      <w:textAlignment w:val="baseline"/>
    </w:pPr>
    <w:rPr>
      <w:rFonts w:ascii="Verdana" w:hAnsi="Verdana" w:eastAsia="仿宋_GB2312"/>
      <w:kern w:val="0"/>
      <w:sz w:val="28"/>
      <w:szCs w:val="20"/>
      <w:lang w:eastAsia="en-US"/>
    </w:rPr>
  </w:style>
  <w:style w:type="paragraph" w:customStyle="1" w:styleId="252">
    <w:name w:val="Char Char2 Char Char Char Char Char Char Char Char Char Char"/>
    <w:basedOn w:val="1"/>
    <w:qFormat/>
    <w:uiPriority w:val="0"/>
    <w:rPr>
      <w:rFonts w:ascii="Tahoma" w:hAnsi="Tahoma"/>
      <w:sz w:val="24"/>
      <w:szCs w:val="20"/>
    </w:rPr>
  </w:style>
  <w:style w:type="paragraph" w:customStyle="1" w:styleId="253">
    <w:name w:val="表文"/>
    <w:qFormat/>
    <w:uiPriority w:val="0"/>
    <w:rPr>
      <w:rFonts w:ascii="Times New Roman" w:hAnsi="Times New Roman" w:eastAsia="宋体" w:cs="Times New Roman"/>
      <w:bCs/>
      <w:sz w:val="24"/>
      <w:lang w:val="en-US" w:eastAsia="zh-CN" w:bidi="ar-SA"/>
    </w:rPr>
  </w:style>
  <w:style w:type="paragraph" w:customStyle="1" w:styleId="254">
    <w:name w:val="缺省文本"/>
    <w:basedOn w:val="1"/>
    <w:qFormat/>
    <w:uiPriority w:val="0"/>
    <w:pPr>
      <w:autoSpaceDE w:val="0"/>
      <w:autoSpaceDN w:val="0"/>
      <w:adjustRightInd w:val="0"/>
      <w:spacing w:before="20" w:after="20" w:line="400" w:lineRule="exact"/>
      <w:ind w:firstLine="504"/>
      <w:jc w:val="left"/>
    </w:pPr>
    <w:rPr>
      <w:kern w:val="0"/>
      <w:sz w:val="24"/>
      <w:szCs w:val="20"/>
    </w:rPr>
  </w:style>
  <w:style w:type="paragraph" w:customStyle="1" w:styleId="255">
    <w:name w:val="样式 标题 5 + 小四"/>
    <w:basedOn w:val="7"/>
    <w:qFormat/>
    <w:uiPriority w:val="0"/>
    <w:pPr>
      <w:spacing w:before="0" w:after="0" w:line="360" w:lineRule="auto"/>
      <w:ind w:left="2072" w:hanging="992"/>
    </w:pPr>
    <w:rPr>
      <w:rFonts w:ascii="宋体" w:hAnsi="宋体"/>
      <w:b w:val="0"/>
      <w:szCs w:val="28"/>
    </w:rPr>
  </w:style>
  <w:style w:type="paragraph" w:customStyle="1" w:styleId="256">
    <w:name w:val="Char Char Char Char Char Char Char"/>
    <w:basedOn w:val="1"/>
    <w:qFormat/>
    <w:uiPriority w:val="0"/>
    <w:rPr>
      <w:rFonts w:ascii="Tahoma" w:hAnsi="Tahoma"/>
      <w:sz w:val="24"/>
      <w:szCs w:val="20"/>
    </w:rPr>
  </w:style>
  <w:style w:type="paragraph" w:customStyle="1" w:styleId="257">
    <w:name w:val="表格正文"/>
    <w:basedOn w:val="1"/>
    <w:qFormat/>
    <w:uiPriority w:val="0"/>
    <w:pPr>
      <w:spacing w:beforeLines="50"/>
    </w:pPr>
    <w:rPr>
      <w:rFonts w:ascii="Arial" w:hAnsi="Arial"/>
      <w:szCs w:val="20"/>
    </w:rPr>
  </w:style>
  <w:style w:type="paragraph" w:customStyle="1" w:styleId="258">
    <w:name w:val="列出段落2"/>
    <w:basedOn w:val="1"/>
    <w:unhideWhenUsed/>
    <w:qFormat/>
    <w:uiPriority w:val="99"/>
    <w:pPr>
      <w:ind w:firstLine="420" w:firstLineChars="200"/>
    </w:pPr>
  </w:style>
  <w:style w:type="paragraph" w:customStyle="1" w:styleId="259">
    <w:name w:val="xl25"/>
    <w:basedOn w:val="1"/>
    <w:qFormat/>
    <w:uiPriority w:val="0"/>
    <w:pPr>
      <w:pBdr>
        <w:top w:val="double" w:color="auto" w:sz="6" w:space="0"/>
        <w:left w:val="single" w:color="auto" w:sz="4" w:space="0"/>
        <w:bottom w:val="double" w:color="auto" w:sz="6" w:space="0"/>
        <w:right w:val="single" w:color="auto" w:sz="4" w:space="0"/>
      </w:pBdr>
      <w:shd w:val="clear" w:color="auto" w:fill="FFFF99"/>
      <w:adjustRightInd w:val="0"/>
      <w:spacing w:before="100" w:beforeAutospacing="1" w:after="100" w:afterAutospacing="1"/>
      <w:jc w:val="center"/>
      <w:textAlignment w:val="baseline"/>
    </w:pPr>
    <w:rPr>
      <w:rFonts w:ascii="宋体" w:hAnsi="宋体"/>
      <w:b/>
      <w:bCs/>
      <w:kern w:val="0"/>
    </w:rPr>
  </w:style>
  <w:style w:type="paragraph" w:customStyle="1" w:styleId="260">
    <w:name w:val="正文2级项目符号"/>
    <w:basedOn w:val="20"/>
    <w:qFormat/>
    <w:uiPriority w:val="0"/>
    <w:pPr>
      <w:tabs>
        <w:tab w:val="left" w:pos="1928"/>
      </w:tabs>
      <w:adjustRightInd w:val="0"/>
      <w:spacing w:before="120" w:after="120" w:line="360" w:lineRule="exact"/>
      <w:ind w:left="1928" w:hanging="374"/>
      <w:textAlignment w:val="baseline"/>
    </w:pPr>
    <w:rPr>
      <w:kern w:val="0"/>
      <w:sz w:val="21"/>
      <w:szCs w:val="21"/>
    </w:rPr>
  </w:style>
  <w:style w:type="paragraph" w:customStyle="1" w:styleId="261">
    <w:name w:val="标题小四"/>
    <w:basedOn w:val="2"/>
    <w:qFormat/>
    <w:uiPriority w:val="0"/>
    <w:pPr>
      <w:keepNext w:val="0"/>
      <w:keepLines w:val="0"/>
      <w:spacing w:before="0" w:after="0" w:line="360" w:lineRule="auto"/>
      <w:ind w:right="90"/>
      <w:jc w:val="both"/>
      <w:outlineLvl w:val="9"/>
    </w:pPr>
    <w:rPr>
      <w:rFonts w:ascii="仿宋_GB2312" w:hAnsi="宋体" w:eastAsia="仿宋_GB2312" w:cs="Arial Unicode MS"/>
      <w:b w:val="0"/>
      <w:color w:val="000000"/>
      <w:sz w:val="21"/>
      <w:szCs w:val="21"/>
    </w:rPr>
  </w:style>
  <w:style w:type="paragraph" w:customStyle="1" w:styleId="262">
    <w:name w:val="a"/>
    <w:basedOn w:val="1"/>
    <w:qFormat/>
    <w:uiPriority w:val="0"/>
    <w:pPr>
      <w:adjustRightInd w:val="0"/>
      <w:spacing w:before="100" w:beforeAutospacing="1" w:after="100" w:afterAutospacing="1"/>
      <w:textAlignment w:val="baseline"/>
    </w:pPr>
    <w:rPr>
      <w:rFonts w:ascii="宋体" w:hAnsi="宋体"/>
      <w:kern w:val="0"/>
    </w:rPr>
  </w:style>
  <w:style w:type="paragraph" w:customStyle="1" w:styleId="263">
    <w:name w:val="xl27"/>
    <w:basedOn w:val="1"/>
    <w:qFormat/>
    <w:uiPriority w:val="0"/>
    <w:pPr>
      <w:pBdr>
        <w:left w:val="double" w:color="auto" w:sz="6" w:space="0"/>
        <w:bottom w:val="single" w:color="auto" w:sz="4" w:space="0"/>
        <w:right w:val="single" w:color="auto" w:sz="4" w:space="0"/>
      </w:pBdr>
      <w:adjustRightInd w:val="0"/>
      <w:spacing w:before="100" w:beforeAutospacing="1" w:after="100" w:afterAutospacing="1"/>
      <w:jc w:val="center"/>
      <w:textAlignment w:val="baseline"/>
    </w:pPr>
    <w:rPr>
      <w:rFonts w:ascii="宋体" w:hAnsi="宋体"/>
      <w:kern w:val="0"/>
      <w:sz w:val="20"/>
      <w:szCs w:val="21"/>
    </w:rPr>
  </w:style>
  <w:style w:type="paragraph" w:customStyle="1" w:styleId="264">
    <w:name w:val="Char21"/>
    <w:basedOn w:val="1"/>
    <w:qFormat/>
    <w:uiPriority w:val="0"/>
    <w:rPr>
      <w:rFonts w:ascii="Tahoma" w:hAnsi="Tahoma"/>
      <w:sz w:val="24"/>
      <w:szCs w:val="20"/>
    </w:rPr>
  </w:style>
  <w:style w:type="paragraph" w:customStyle="1" w:styleId="265">
    <w:name w:val="投标 - 引用表格"/>
    <w:basedOn w:val="1"/>
    <w:qFormat/>
    <w:uiPriority w:val="0"/>
    <w:pPr>
      <w:adjustRightInd w:val="0"/>
      <w:snapToGrid w:val="0"/>
      <w:textAlignment w:val="baseline"/>
    </w:pPr>
    <w:rPr>
      <w:b/>
      <w:bCs/>
      <w:i/>
      <w:kern w:val="0"/>
      <w:szCs w:val="21"/>
    </w:rPr>
  </w:style>
  <w:style w:type="paragraph" w:customStyle="1" w:styleId="266">
    <w:name w:val="目录标题"/>
    <w:basedOn w:val="1"/>
    <w:next w:val="1"/>
    <w:qFormat/>
    <w:uiPriority w:val="0"/>
    <w:pPr>
      <w:adjustRightInd w:val="0"/>
      <w:spacing w:before="240" w:after="240"/>
      <w:jc w:val="center"/>
      <w:textAlignment w:val="baseline"/>
    </w:pPr>
    <w:rPr>
      <w:rFonts w:eastAsia="黑体"/>
      <w:b/>
      <w:sz w:val="28"/>
      <w:szCs w:val="28"/>
    </w:rPr>
  </w:style>
  <w:style w:type="paragraph" w:customStyle="1" w:styleId="267">
    <w:name w:val="Char Char Char Char Char Char Char Char Char1 Char Char Char Char"/>
    <w:basedOn w:val="1"/>
    <w:qFormat/>
    <w:uiPriority w:val="0"/>
    <w:rPr>
      <w:rFonts w:ascii="Tahoma" w:hAnsi="Tahoma"/>
      <w:sz w:val="24"/>
      <w:szCs w:val="20"/>
    </w:rPr>
  </w:style>
  <w:style w:type="paragraph" w:customStyle="1" w:styleId="268">
    <w:name w:val="样式4"/>
    <w:basedOn w:val="7"/>
    <w:qFormat/>
    <w:uiPriority w:val="0"/>
    <w:pPr>
      <w:tabs>
        <w:tab w:val="left" w:pos="1130"/>
      </w:tabs>
      <w:spacing w:before="0" w:after="0" w:line="360" w:lineRule="auto"/>
      <w:ind w:left="420" w:hanging="420" w:firstLineChars="200"/>
    </w:pPr>
    <w:rPr>
      <w:rFonts w:ascii="宋体" w:hAnsi="宋体"/>
      <w:b w:val="0"/>
      <w:sz w:val="24"/>
      <w:szCs w:val="24"/>
    </w:rPr>
  </w:style>
  <w:style w:type="paragraph" w:customStyle="1" w:styleId="269">
    <w:name w:val="Char2 Char Char Char"/>
    <w:basedOn w:val="1"/>
    <w:qFormat/>
    <w:uiPriority w:val="0"/>
    <w:rPr>
      <w:rFonts w:ascii="Tahoma" w:hAnsi="Tahoma"/>
      <w:sz w:val="24"/>
      <w:szCs w:val="20"/>
    </w:rPr>
  </w:style>
  <w:style w:type="paragraph" w:customStyle="1" w:styleId="270">
    <w:name w:val="图题2"/>
    <w:basedOn w:val="271"/>
    <w:next w:val="1"/>
    <w:qFormat/>
    <w:uiPriority w:val="0"/>
    <w:pPr>
      <w:tabs>
        <w:tab w:val="left" w:pos="720"/>
      </w:tabs>
      <w:snapToGrid/>
    </w:pPr>
  </w:style>
  <w:style w:type="paragraph" w:customStyle="1" w:styleId="271">
    <w:name w:val="图题"/>
    <w:basedOn w:val="1"/>
    <w:next w:val="1"/>
    <w:qFormat/>
    <w:uiPriority w:val="0"/>
    <w:pPr>
      <w:adjustRightInd w:val="0"/>
      <w:snapToGrid w:val="0"/>
      <w:spacing w:before="50" w:after="50"/>
      <w:jc w:val="center"/>
      <w:textAlignment w:val="baseline"/>
    </w:pPr>
    <w:rPr>
      <w:b/>
      <w:sz w:val="18"/>
      <w:szCs w:val="21"/>
    </w:rPr>
  </w:style>
  <w:style w:type="paragraph" w:customStyle="1" w:styleId="272">
    <w:name w:val="数字标题3"/>
    <w:basedOn w:val="4"/>
    <w:next w:val="1"/>
    <w:qFormat/>
    <w:uiPriority w:val="0"/>
    <w:pPr>
      <w:tabs>
        <w:tab w:val="clear" w:pos="5852"/>
      </w:tabs>
      <w:snapToGrid/>
      <w:spacing w:before="0" w:line="360" w:lineRule="auto"/>
      <w:ind w:left="0" w:firstLine="422" w:firstLineChars="200"/>
    </w:pPr>
    <w:rPr>
      <w:rFonts w:ascii="宋体" w:hAnsi="宋体"/>
      <w:bCs/>
      <w:sz w:val="21"/>
      <w:szCs w:val="21"/>
    </w:rPr>
  </w:style>
  <w:style w:type="paragraph" w:customStyle="1" w:styleId="273">
    <w:name w:val="p0"/>
    <w:basedOn w:val="1"/>
    <w:qFormat/>
    <w:uiPriority w:val="0"/>
    <w:pPr>
      <w:widowControl/>
    </w:pPr>
    <w:rPr>
      <w:kern w:val="0"/>
      <w:szCs w:val="21"/>
    </w:rPr>
  </w:style>
  <w:style w:type="paragraph" w:customStyle="1" w:styleId="274">
    <w:name w:val="Char Char Char Char Char Char Char Char Char Char Char Char Char"/>
    <w:basedOn w:val="1"/>
    <w:qFormat/>
    <w:uiPriority w:val="0"/>
    <w:rPr>
      <w:rFonts w:ascii="Tahoma" w:hAnsi="Tahoma"/>
      <w:sz w:val="24"/>
      <w:szCs w:val="20"/>
    </w:rPr>
  </w:style>
  <w:style w:type="paragraph" w:customStyle="1" w:styleId="275">
    <w:name w:val="标题 9 + 小四"/>
    <w:basedOn w:val="11"/>
    <w:qFormat/>
    <w:uiPriority w:val="0"/>
    <w:pPr>
      <w:spacing w:line="320" w:lineRule="auto"/>
      <w:ind w:left="359" w:leftChars="171" w:hanging="420"/>
    </w:pPr>
    <w:rPr>
      <w:sz w:val="24"/>
      <w:szCs w:val="24"/>
    </w:rPr>
  </w:style>
  <w:style w:type="paragraph" w:customStyle="1" w:styleId="276">
    <w:name w:val="lq_标题2"/>
    <w:basedOn w:val="1"/>
    <w:qFormat/>
    <w:uiPriority w:val="0"/>
    <w:pPr>
      <w:snapToGrid w:val="0"/>
      <w:spacing w:line="360" w:lineRule="auto"/>
      <w:ind w:firstLine="200" w:firstLineChars="200"/>
    </w:pPr>
    <w:rPr>
      <w:rFonts w:ascii="仿宋_GB2312" w:hAnsi="宋体" w:eastAsia="仿宋_GB2312"/>
      <w:b/>
      <w:bCs/>
      <w:color w:val="000000"/>
      <w:sz w:val="28"/>
      <w:szCs w:val="28"/>
    </w:rPr>
  </w:style>
  <w:style w:type="paragraph" w:customStyle="1" w:styleId="277">
    <w:name w:val="标题5"/>
    <w:basedOn w:val="5"/>
    <w:qFormat/>
    <w:uiPriority w:val="0"/>
    <w:pPr>
      <w:keepNext/>
      <w:keepLines/>
      <w:spacing w:line="360" w:lineRule="auto"/>
      <w:ind w:hanging="420" w:firstLineChars="200"/>
      <w:outlineLvl w:val="4"/>
    </w:pPr>
    <w:rPr>
      <w:sz w:val="24"/>
      <w:szCs w:val="28"/>
    </w:rPr>
  </w:style>
  <w:style w:type="paragraph" w:customStyle="1" w:styleId="278">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79">
    <w:name w:val="phead"/>
    <w:basedOn w:val="1"/>
    <w:qFormat/>
    <w:uiPriority w:val="0"/>
    <w:pPr>
      <w:widowControl/>
      <w:spacing w:before="100" w:beforeAutospacing="1" w:after="100" w:afterAutospacing="1"/>
      <w:jc w:val="left"/>
    </w:pPr>
    <w:rPr>
      <w:rFonts w:ascii="Verdana" w:hAnsi="Verdana" w:cs="宋体"/>
      <w:color w:val="000000"/>
      <w:kern w:val="0"/>
      <w:sz w:val="20"/>
      <w:szCs w:val="20"/>
    </w:rPr>
  </w:style>
  <w:style w:type="paragraph" w:customStyle="1" w:styleId="280">
    <w:name w:val="表格标题"/>
    <w:basedOn w:val="1"/>
    <w:next w:val="1"/>
    <w:qFormat/>
    <w:uiPriority w:val="0"/>
    <w:pPr>
      <w:tabs>
        <w:tab w:val="left" w:pos="420"/>
      </w:tabs>
      <w:jc w:val="center"/>
    </w:pPr>
    <w:rPr>
      <w:rFonts w:ascii="宋体"/>
      <w:b/>
      <w:sz w:val="24"/>
      <w:szCs w:val="20"/>
    </w:rPr>
  </w:style>
  <w:style w:type="paragraph" w:customStyle="1" w:styleId="281">
    <w:name w:val="xl37"/>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282">
    <w:name w:val="默认段落字体 Para Char Char Char Char Char Char Char Char Char1 Char Char Char Char Char Char Char"/>
    <w:basedOn w:val="17"/>
    <w:qFormat/>
    <w:uiPriority w:val="0"/>
    <w:rPr>
      <w:rFonts w:ascii="Tahoma" w:hAnsi="Tahoma"/>
      <w:sz w:val="24"/>
      <w:szCs w:val="24"/>
    </w:rPr>
  </w:style>
  <w:style w:type="paragraph" w:customStyle="1" w:styleId="283">
    <w:name w:val="章标题"/>
    <w:next w:val="1"/>
    <w:qFormat/>
    <w:uiPriority w:val="0"/>
    <w:pPr>
      <w:tabs>
        <w:tab w:val="left" w:pos="1145"/>
      </w:tabs>
      <w:spacing w:beforeLines="50" w:afterLines="50"/>
      <w:ind w:left="1145" w:hanging="420"/>
      <w:jc w:val="both"/>
      <w:outlineLvl w:val="1"/>
    </w:pPr>
    <w:rPr>
      <w:rFonts w:ascii="黑体" w:hAnsi="Times New Roman" w:eastAsia="黑体" w:cs="Times New Roman"/>
      <w:sz w:val="21"/>
      <w:lang w:val="en-US" w:eastAsia="zh-CN" w:bidi="ar-SA"/>
    </w:rPr>
  </w:style>
  <w:style w:type="paragraph" w:customStyle="1" w:styleId="284">
    <w:name w:val="正文2"/>
    <w:basedOn w:val="1"/>
    <w:qFormat/>
    <w:uiPriority w:val="0"/>
    <w:pPr>
      <w:adjustRightInd w:val="0"/>
      <w:spacing w:before="156" w:line="360" w:lineRule="auto"/>
      <w:ind w:firstLine="510" w:firstLineChars="200"/>
      <w:textAlignment w:val="baseline"/>
    </w:pPr>
    <w:rPr>
      <w:sz w:val="24"/>
      <w:szCs w:val="20"/>
    </w:rPr>
  </w:style>
  <w:style w:type="paragraph" w:customStyle="1" w:styleId="285">
    <w:name w:val="xl26"/>
    <w:basedOn w:val="1"/>
    <w:qFormat/>
    <w:uiPriority w:val="0"/>
    <w:pPr>
      <w:pBdr>
        <w:top w:val="double" w:color="auto" w:sz="6" w:space="0"/>
        <w:left w:val="single" w:color="auto" w:sz="4" w:space="0"/>
        <w:bottom w:val="double" w:color="auto" w:sz="6" w:space="0"/>
        <w:right w:val="double" w:color="auto" w:sz="6" w:space="0"/>
      </w:pBdr>
      <w:shd w:val="clear" w:color="auto" w:fill="FFFF99"/>
      <w:adjustRightInd w:val="0"/>
      <w:spacing w:before="100" w:beforeAutospacing="1" w:after="100" w:afterAutospacing="1"/>
      <w:jc w:val="center"/>
      <w:textAlignment w:val="baseline"/>
    </w:pPr>
    <w:rPr>
      <w:rFonts w:ascii="宋体" w:hAnsi="宋体"/>
      <w:b/>
      <w:bCs/>
      <w:kern w:val="0"/>
    </w:rPr>
  </w:style>
  <w:style w:type="paragraph" w:customStyle="1" w:styleId="286">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8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28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89">
    <w:name w:val="Char Char Char Char Char Char Char Char Char Char Char Char Char Char Char Char Char Char Char"/>
    <w:basedOn w:val="1"/>
    <w:qFormat/>
    <w:uiPriority w:val="0"/>
    <w:pPr>
      <w:tabs>
        <w:tab w:val="left" w:pos="907"/>
      </w:tabs>
      <w:ind w:left="907" w:hanging="453"/>
    </w:pPr>
    <w:rPr>
      <w:sz w:val="24"/>
    </w:rPr>
  </w:style>
  <w:style w:type="paragraph" w:customStyle="1" w:styleId="290">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1">
    <w:name w:val="数字标题4"/>
    <w:basedOn w:val="6"/>
    <w:qFormat/>
    <w:uiPriority w:val="0"/>
    <w:pPr>
      <w:tabs>
        <w:tab w:val="left" w:pos="2520"/>
        <w:tab w:val="clear" w:pos="425"/>
      </w:tabs>
      <w:spacing w:before="0" w:line="376" w:lineRule="auto"/>
      <w:ind w:left="0" w:firstLine="0"/>
    </w:pPr>
    <w:rPr>
      <w:rFonts w:hAnsi="宋体"/>
      <w:bCs/>
      <w:sz w:val="24"/>
      <w:szCs w:val="24"/>
    </w:rPr>
  </w:style>
  <w:style w:type="paragraph" w:customStyle="1" w:styleId="292">
    <w:name w:val="分类格式缩进"/>
    <w:qFormat/>
    <w:uiPriority w:val="0"/>
    <w:pPr>
      <w:tabs>
        <w:tab w:val="left" w:pos="250"/>
      </w:tabs>
      <w:spacing w:line="360" w:lineRule="auto"/>
      <w:ind w:left="907" w:hanging="397"/>
    </w:pPr>
    <w:rPr>
      <w:rFonts w:ascii="宋体" w:hAnsi="宋体" w:eastAsia="宋体" w:cs="Times New Roman"/>
      <w:kern w:val="2"/>
      <w:sz w:val="24"/>
      <w:lang w:val="en-US" w:eastAsia="zh-CN" w:bidi="ar-SA"/>
    </w:rPr>
  </w:style>
  <w:style w:type="paragraph" w:customStyle="1" w:styleId="293">
    <w:name w:val="样式 (西文) 宋体 小四 首行缩进:  2 字符1"/>
    <w:basedOn w:val="1"/>
    <w:qFormat/>
    <w:uiPriority w:val="0"/>
    <w:pPr>
      <w:ind w:firstLine="480" w:firstLineChars="200"/>
    </w:pPr>
    <w:rPr>
      <w:rFonts w:ascii="宋体" w:hAnsi="宋体" w:cs="宋体"/>
      <w:sz w:val="24"/>
      <w:szCs w:val="20"/>
    </w:rPr>
  </w:style>
  <w:style w:type="paragraph" w:customStyle="1" w:styleId="294">
    <w:name w:val="Char1"/>
    <w:basedOn w:val="1"/>
    <w:qFormat/>
    <w:uiPriority w:val="0"/>
    <w:rPr>
      <w:rFonts w:ascii="Tahoma" w:hAnsi="Tahoma"/>
      <w:sz w:val="24"/>
      <w:szCs w:val="20"/>
    </w:rPr>
  </w:style>
  <w:style w:type="paragraph" w:customStyle="1" w:styleId="295">
    <w:name w:val="沈阳设备性能编号"/>
    <w:basedOn w:val="208"/>
    <w:qFormat/>
    <w:uiPriority w:val="0"/>
  </w:style>
  <w:style w:type="paragraph" w:customStyle="1" w:styleId="296">
    <w:name w:val="沈阳系统性能编号"/>
    <w:basedOn w:val="297"/>
    <w:qFormat/>
    <w:uiPriority w:val="0"/>
    <w:pPr>
      <w:tabs>
        <w:tab w:val="left" w:pos="0"/>
        <w:tab w:val="left" w:pos="360"/>
        <w:tab w:val="left" w:pos="420"/>
        <w:tab w:val="left" w:pos="1387"/>
      </w:tabs>
    </w:pPr>
  </w:style>
  <w:style w:type="paragraph" w:customStyle="1" w:styleId="297">
    <w:name w:val="沈阳系统组成编号"/>
    <w:basedOn w:val="49"/>
    <w:qFormat/>
    <w:uiPriority w:val="0"/>
    <w:pPr>
      <w:tabs>
        <w:tab w:val="left" w:pos="0"/>
        <w:tab w:val="left" w:pos="360"/>
        <w:tab w:val="left" w:pos="1387"/>
      </w:tabs>
      <w:adjustRightInd w:val="0"/>
      <w:spacing w:after="0" w:line="300" w:lineRule="auto"/>
      <w:ind w:firstLine="0" w:firstLineChars="0"/>
      <w:textAlignment w:val="baseline"/>
    </w:pPr>
    <w:rPr>
      <w:kern w:val="0"/>
      <w:szCs w:val="21"/>
    </w:rPr>
  </w:style>
  <w:style w:type="paragraph" w:customStyle="1" w:styleId="298">
    <w:name w:val="xl38"/>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00FF"/>
      <w:kern w:val="0"/>
      <w:sz w:val="20"/>
      <w:szCs w:val="21"/>
    </w:rPr>
  </w:style>
  <w:style w:type="paragraph" w:customStyle="1" w:styleId="299">
    <w:name w:val="表内正文"/>
    <w:basedOn w:val="1"/>
    <w:qFormat/>
    <w:uiPriority w:val="0"/>
    <w:pPr>
      <w:keepNext/>
      <w:widowControl/>
      <w:adjustRightInd w:val="0"/>
      <w:spacing w:beforeLines="50"/>
      <w:jc w:val="left"/>
      <w:textAlignment w:val="baseline"/>
    </w:pPr>
    <w:rPr>
      <w:rFonts w:ascii="宋体" w:hAnsi="宋体"/>
      <w:kern w:val="0"/>
      <w:szCs w:val="21"/>
    </w:rPr>
  </w:style>
  <w:style w:type="paragraph" w:customStyle="1" w:styleId="300">
    <w:name w:val="Table Heading Char"/>
    <w:qFormat/>
    <w:uiPriority w:val="0"/>
    <w:pPr>
      <w:snapToGrid w:val="0"/>
      <w:jc w:val="center"/>
    </w:pPr>
    <w:rPr>
      <w:rFonts w:ascii="Arial" w:hAnsi="Arial" w:eastAsia="黑体" w:cs="Times New Roman"/>
      <w:sz w:val="18"/>
      <w:lang w:val="en-US" w:eastAsia="zh-CN" w:bidi="ar-SA"/>
    </w:rPr>
  </w:style>
  <w:style w:type="paragraph" w:customStyle="1" w:styleId="301">
    <w:name w:val="Char Char Char Char1"/>
    <w:basedOn w:val="17"/>
    <w:qFormat/>
    <w:uiPriority w:val="0"/>
    <w:pPr>
      <w:adjustRightInd w:val="0"/>
      <w:snapToGrid w:val="0"/>
      <w:spacing w:line="360" w:lineRule="auto"/>
    </w:pPr>
    <w:rPr>
      <w:rFonts w:ascii="Tahoma" w:hAnsi="Tahoma"/>
      <w:sz w:val="24"/>
    </w:rPr>
  </w:style>
  <w:style w:type="paragraph" w:customStyle="1" w:styleId="302">
    <w:name w:val="Char1 Char Char"/>
    <w:basedOn w:val="1"/>
    <w:qFormat/>
    <w:uiPriority w:val="0"/>
    <w:rPr>
      <w:rFonts w:ascii="Tahoma" w:hAnsi="Tahoma"/>
      <w:sz w:val="24"/>
      <w:szCs w:val="20"/>
    </w:rPr>
  </w:style>
  <w:style w:type="paragraph" w:customStyle="1" w:styleId="303">
    <w:name w:val="新正文"/>
    <w:basedOn w:val="1"/>
    <w:qFormat/>
    <w:uiPriority w:val="0"/>
    <w:pPr>
      <w:spacing w:after="120" w:line="360" w:lineRule="auto"/>
      <w:ind w:firstLine="200" w:firstLineChars="200"/>
    </w:pPr>
    <w:rPr>
      <w:sz w:val="24"/>
    </w:rPr>
  </w:style>
  <w:style w:type="paragraph" w:customStyle="1" w:styleId="304">
    <w:name w:val="样式2"/>
    <w:basedOn w:val="20"/>
    <w:qFormat/>
    <w:uiPriority w:val="0"/>
    <w:pPr>
      <w:spacing w:line="500" w:lineRule="exact"/>
      <w:jc w:val="center"/>
    </w:pPr>
    <w:rPr>
      <w:rFonts w:ascii="宋体" w:hAnsi="宋体"/>
      <w:b/>
      <w:kern w:val="44"/>
      <w:sz w:val="32"/>
      <w:szCs w:val="32"/>
      <w:lang w:val="en-GB"/>
    </w:rPr>
  </w:style>
  <w:style w:type="paragraph" w:customStyle="1" w:styleId="305">
    <w:name w:val="样式 行距: 多倍行距 1.25 字行"/>
    <w:basedOn w:val="1"/>
    <w:qFormat/>
    <w:uiPriority w:val="0"/>
    <w:pPr>
      <w:adjustRightInd w:val="0"/>
      <w:spacing w:line="300" w:lineRule="auto"/>
      <w:ind w:firstLine="200" w:firstLineChars="200"/>
      <w:textAlignment w:val="baseline"/>
    </w:pPr>
    <w:rPr>
      <w:rFonts w:cs="宋体"/>
      <w:kern w:val="0"/>
      <w:szCs w:val="21"/>
    </w:rPr>
  </w:style>
  <w:style w:type="paragraph" w:customStyle="1" w:styleId="306">
    <w:name w:val="Char1 Char Char Char Char Char Char"/>
    <w:basedOn w:val="1"/>
    <w:qFormat/>
    <w:uiPriority w:val="0"/>
    <w:rPr>
      <w:rFonts w:ascii="Tahoma" w:hAnsi="Tahoma"/>
      <w:sz w:val="24"/>
      <w:szCs w:val="20"/>
    </w:rPr>
  </w:style>
  <w:style w:type="paragraph" w:customStyle="1" w:styleId="307">
    <w:name w:val="Char3 Char Char Char"/>
    <w:basedOn w:val="1"/>
    <w:qFormat/>
    <w:uiPriority w:val="0"/>
    <w:rPr>
      <w:rFonts w:ascii="Tahoma" w:hAnsi="Tahoma"/>
      <w:sz w:val="24"/>
      <w:szCs w:val="20"/>
    </w:rPr>
  </w:style>
  <w:style w:type="paragraph" w:customStyle="1" w:styleId="308">
    <w:name w:val="样式 正文文字缩进 + 左侧:  0.75 厘米 首行缩进:  1.12 厘米"/>
    <w:basedOn w:val="21"/>
    <w:qFormat/>
    <w:uiPriority w:val="0"/>
    <w:pPr>
      <w:adjustRightInd w:val="0"/>
      <w:spacing w:after="0" w:line="300" w:lineRule="auto"/>
      <w:ind w:left="0" w:leftChars="0" w:firstLine="200" w:firstLineChars="200"/>
      <w:textAlignment w:val="baseline"/>
    </w:pPr>
    <w:rPr>
      <w:szCs w:val="21"/>
    </w:rPr>
  </w:style>
  <w:style w:type="paragraph" w:customStyle="1" w:styleId="309">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paragraph" w:customStyle="1" w:styleId="310">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311">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312">
    <w:name w:val="Char Char Char Char Char Char Char Char Char Char1"/>
    <w:basedOn w:val="1"/>
    <w:qFormat/>
    <w:uiPriority w:val="0"/>
    <w:rPr>
      <w:rFonts w:ascii="Tahoma" w:hAnsi="Tahoma"/>
      <w:sz w:val="24"/>
      <w:szCs w:val="20"/>
    </w:rPr>
  </w:style>
  <w:style w:type="paragraph" w:customStyle="1" w:styleId="313">
    <w:name w:val="font7"/>
    <w:basedOn w:val="1"/>
    <w:qFormat/>
    <w:uiPriority w:val="0"/>
    <w:pPr>
      <w:adjustRightInd w:val="0"/>
      <w:spacing w:before="100" w:beforeAutospacing="1" w:after="100" w:afterAutospacing="1"/>
      <w:textAlignment w:val="baseline"/>
    </w:pPr>
    <w:rPr>
      <w:rFonts w:hint="eastAsia" w:ascii="宋体" w:hAnsi="宋体"/>
      <w:color w:val="FF0000"/>
      <w:kern w:val="0"/>
      <w:sz w:val="20"/>
      <w:szCs w:val="21"/>
    </w:rPr>
  </w:style>
  <w:style w:type="paragraph" w:customStyle="1" w:styleId="314">
    <w:name w:val="沈阳系统功能编号"/>
    <w:basedOn w:val="49"/>
    <w:qFormat/>
    <w:uiPriority w:val="0"/>
    <w:pPr>
      <w:tabs>
        <w:tab w:val="left" w:pos="360"/>
        <w:tab w:val="left" w:pos="1387"/>
      </w:tabs>
      <w:adjustRightInd w:val="0"/>
      <w:spacing w:after="0" w:line="300" w:lineRule="auto"/>
      <w:ind w:firstLine="0" w:firstLineChars="0"/>
      <w:textAlignment w:val="baseline"/>
    </w:pPr>
    <w:rPr>
      <w:kern w:val="0"/>
      <w:szCs w:val="21"/>
    </w:rPr>
  </w:style>
  <w:style w:type="paragraph" w:customStyle="1" w:styleId="315">
    <w:name w:val="正文要求，小四"/>
    <w:basedOn w:val="1"/>
    <w:qFormat/>
    <w:uiPriority w:val="0"/>
    <w:pPr>
      <w:spacing w:line="360" w:lineRule="auto"/>
      <w:ind w:left="840" w:hanging="420"/>
    </w:pPr>
    <w:rPr>
      <w:rFonts w:ascii="宋体" w:hAnsi="宋体"/>
      <w:sz w:val="24"/>
    </w:rPr>
  </w:style>
  <w:style w:type="paragraph" w:customStyle="1" w:styleId="316">
    <w:name w:val="Char Char1 Char Char Char"/>
    <w:basedOn w:val="17"/>
    <w:qFormat/>
    <w:uiPriority w:val="0"/>
    <w:rPr>
      <w:rFonts w:ascii="Tahoma" w:hAnsi="Tahoma"/>
      <w:sz w:val="24"/>
      <w:szCs w:val="24"/>
    </w:rPr>
  </w:style>
  <w:style w:type="paragraph" w:customStyle="1" w:styleId="317">
    <w:name w:val="xl35"/>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0000FF"/>
      <w:kern w:val="0"/>
      <w:sz w:val="20"/>
      <w:szCs w:val="21"/>
    </w:rPr>
  </w:style>
  <w:style w:type="paragraph" w:customStyle="1" w:styleId="318">
    <w:name w:val="Char Char Char"/>
    <w:basedOn w:val="1"/>
    <w:qFormat/>
    <w:uiPriority w:val="0"/>
    <w:rPr>
      <w:rFonts w:ascii="Tahoma" w:hAnsi="Tahoma"/>
      <w:sz w:val="24"/>
      <w:szCs w:val="20"/>
    </w:rPr>
  </w:style>
  <w:style w:type="paragraph" w:customStyle="1" w:styleId="319">
    <w:name w:val="标题2"/>
    <w:basedOn w:val="2"/>
    <w:qFormat/>
    <w:uiPriority w:val="0"/>
    <w:pPr>
      <w:spacing w:before="120" w:after="120" w:line="240" w:lineRule="auto"/>
      <w:ind w:left="288" w:hanging="288"/>
      <w:jc w:val="both"/>
    </w:pPr>
    <w:rPr>
      <w:rFonts w:ascii="Times New Roman" w:hAnsi="Times New Roman" w:eastAsia="楷体_GB2312"/>
      <w:color w:val="003366"/>
      <w:sz w:val="32"/>
    </w:rPr>
  </w:style>
  <w:style w:type="paragraph" w:customStyle="1" w:styleId="320">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snapToGrid w:val="0"/>
      <w:kern w:val="0"/>
      <w:sz w:val="36"/>
      <w:szCs w:val="36"/>
    </w:rPr>
  </w:style>
  <w:style w:type="paragraph" w:customStyle="1" w:styleId="321">
    <w:name w:val="Char Char Char Char Char Char Char Char Char Char Char Char Char Char Char Char Char Char Char Char Char Char"/>
    <w:basedOn w:val="1"/>
    <w:qFormat/>
    <w:uiPriority w:val="0"/>
    <w:rPr>
      <w:rFonts w:ascii="Tahoma" w:hAnsi="Tahoma"/>
      <w:sz w:val="24"/>
      <w:szCs w:val="20"/>
    </w:rPr>
  </w:style>
  <w:style w:type="paragraph" w:customStyle="1" w:styleId="322">
    <w:name w:val="xl32"/>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323">
    <w:name w:val="封面标题"/>
    <w:basedOn w:val="1"/>
    <w:qFormat/>
    <w:uiPriority w:val="0"/>
    <w:pPr>
      <w:adjustRightInd w:val="0"/>
      <w:snapToGrid w:val="0"/>
      <w:spacing w:line="360" w:lineRule="auto"/>
      <w:jc w:val="center"/>
      <w:textAlignment w:val="baseline"/>
    </w:pPr>
    <w:rPr>
      <w:rFonts w:eastAsia="黑体"/>
      <w:kern w:val="0"/>
      <w:sz w:val="52"/>
      <w:szCs w:val="21"/>
    </w:rPr>
  </w:style>
  <w:style w:type="paragraph" w:customStyle="1" w:styleId="324">
    <w:name w:val="Char Char2 Char Char Char Char Char Char Char"/>
    <w:basedOn w:val="1"/>
    <w:qFormat/>
    <w:uiPriority w:val="0"/>
    <w:rPr>
      <w:rFonts w:ascii="Tahoma" w:hAnsi="Tahoma"/>
      <w:sz w:val="24"/>
      <w:szCs w:val="20"/>
    </w:rPr>
  </w:style>
  <w:style w:type="paragraph" w:customStyle="1" w:styleId="3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6">
    <w:name w:val="Char1 Char Char Char Char Char Char Char Char 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327">
    <w:name w:val="文本框"/>
    <w:basedOn w:val="20"/>
    <w:next w:val="20"/>
    <w:qFormat/>
    <w:uiPriority w:val="0"/>
    <w:pPr>
      <w:adjustRightInd w:val="0"/>
      <w:snapToGrid w:val="0"/>
      <w:spacing w:after="120" w:line="240" w:lineRule="auto"/>
      <w:jc w:val="center"/>
      <w:textAlignment w:val="baseline"/>
    </w:pPr>
    <w:rPr>
      <w:kern w:val="0"/>
      <w:sz w:val="21"/>
      <w:szCs w:val="21"/>
    </w:rPr>
  </w:style>
  <w:style w:type="paragraph" w:customStyle="1" w:styleId="32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0">
    <w:name w:val="样式 标题 7标题 7 Char + 行距: 固定值 18 磅"/>
    <w:basedOn w:val="9"/>
    <w:qFormat/>
    <w:uiPriority w:val="0"/>
    <w:pPr>
      <w:spacing w:before="0" w:after="0" w:line="360" w:lineRule="exact"/>
      <w:ind w:firstLine="357"/>
    </w:pPr>
    <w:rPr>
      <w:rFonts w:ascii="宋体" w:hAnsi="宋体" w:eastAsia="黑体" w:cs="宋体"/>
      <w:bCs/>
    </w:rPr>
  </w:style>
  <w:style w:type="paragraph" w:customStyle="1" w:styleId="331">
    <w:name w:val="9001"/>
    <w:basedOn w:val="1"/>
    <w:qFormat/>
    <w:uiPriority w:val="0"/>
    <w:pPr>
      <w:tabs>
        <w:tab w:val="left" w:pos="885"/>
      </w:tabs>
      <w:adjustRightInd w:val="0"/>
      <w:spacing w:before="40" w:after="40" w:line="360" w:lineRule="auto"/>
      <w:ind w:left="885" w:right="210" w:hanging="360"/>
      <w:textAlignment w:val="baseline"/>
    </w:pPr>
    <w:rPr>
      <w:szCs w:val="21"/>
    </w:rPr>
  </w:style>
  <w:style w:type="paragraph" w:customStyle="1" w:styleId="332">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333">
    <w:name w:val="xl36"/>
    <w:basedOn w:val="1"/>
    <w:qFormat/>
    <w:uiPriority w:val="0"/>
    <w:pPr>
      <w:pBdr>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8000"/>
      <w:kern w:val="0"/>
      <w:sz w:val="20"/>
      <w:szCs w:val="21"/>
    </w:rPr>
  </w:style>
  <w:style w:type="paragraph" w:customStyle="1" w:styleId="334">
    <w:name w:val="样式 段前: 7.8 磅 段后: 7.8 磅"/>
    <w:basedOn w:val="1"/>
    <w:qFormat/>
    <w:uiPriority w:val="0"/>
    <w:pPr>
      <w:adjustRightInd w:val="0"/>
      <w:spacing w:before="156" w:after="156" w:line="360" w:lineRule="auto"/>
      <w:ind w:firstLine="480" w:firstLineChars="200"/>
      <w:textAlignment w:val="baseline"/>
    </w:pPr>
    <w:rPr>
      <w:rFonts w:cs="宋体"/>
      <w:sz w:val="24"/>
      <w:szCs w:val="20"/>
    </w:rPr>
  </w:style>
  <w:style w:type="paragraph" w:customStyle="1" w:styleId="335">
    <w:name w:val="默认段落字体 Para Char"/>
    <w:basedOn w:val="1"/>
    <w:qFormat/>
    <w:uiPriority w:val="0"/>
    <w:pPr>
      <w:adjustRightInd w:val="0"/>
      <w:spacing w:line="360" w:lineRule="auto"/>
    </w:pPr>
    <w:rPr>
      <w:kern w:val="0"/>
      <w:sz w:val="24"/>
      <w:szCs w:val="20"/>
    </w:rPr>
  </w:style>
  <w:style w:type="paragraph" w:customStyle="1" w:styleId="336">
    <w:name w:val="Char Char Char Char"/>
    <w:basedOn w:val="1"/>
    <w:qFormat/>
    <w:uiPriority w:val="0"/>
    <w:rPr>
      <w:rFonts w:ascii="Tahoma" w:hAnsi="Tahoma"/>
      <w:sz w:val="24"/>
      <w:szCs w:val="20"/>
    </w:rPr>
  </w:style>
  <w:style w:type="paragraph" w:customStyle="1" w:styleId="337">
    <w:name w:val="沈阳设备功能编号"/>
    <w:basedOn w:val="49"/>
    <w:qFormat/>
    <w:uiPriority w:val="0"/>
    <w:pPr>
      <w:tabs>
        <w:tab w:val="left" w:pos="0"/>
        <w:tab w:val="left" w:pos="360"/>
        <w:tab w:val="left" w:pos="1387"/>
      </w:tabs>
      <w:adjustRightInd w:val="0"/>
      <w:spacing w:after="0" w:line="300" w:lineRule="auto"/>
      <w:ind w:firstLine="0" w:firstLineChars="0"/>
      <w:textAlignment w:val="baseline"/>
    </w:pPr>
    <w:rPr>
      <w:kern w:val="0"/>
      <w:szCs w:val="21"/>
    </w:rPr>
  </w:style>
  <w:style w:type="paragraph" w:customStyle="1" w:styleId="338">
    <w:name w:val="样式2潘"/>
    <w:basedOn w:val="1"/>
    <w:qFormat/>
    <w:uiPriority w:val="0"/>
    <w:rPr>
      <w:rFonts w:ascii="Arial" w:hAnsi="Arial" w:eastAsia="仿宋_GB2312"/>
    </w:rPr>
  </w:style>
  <w:style w:type="paragraph" w:customStyle="1" w:styleId="339">
    <w:name w:val="样式 正文首行缩进 + 首行缩进:  1 字符1"/>
    <w:basedOn w:val="49"/>
    <w:qFormat/>
    <w:uiPriority w:val="0"/>
    <w:pPr>
      <w:adjustRightInd w:val="0"/>
      <w:spacing w:after="0" w:line="300" w:lineRule="auto"/>
      <w:ind w:firstLine="200" w:firstLineChars="200"/>
      <w:textAlignment w:val="baseline"/>
    </w:pPr>
    <w:rPr>
      <w:rFonts w:cs="宋体"/>
      <w:kern w:val="0"/>
      <w:szCs w:val="21"/>
    </w:rPr>
  </w:style>
  <w:style w:type="paragraph" w:customStyle="1" w:styleId="340">
    <w:name w:val="Char Char Char1"/>
    <w:basedOn w:val="1"/>
    <w:qFormat/>
    <w:uiPriority w:val="0"/>
    <w:rPr>
      <w:rFonts w:ascii="Tahoma" w:hAnsi="Tahoma"/>
      <w:sz w:val="24"/>
      <w:szCs w:val="20"/>
    </w:rPr>
  </w:style>
  <w:style w:type="paragraph" w:customStyle="1" w:styleId="341">
    <w:name w:val="1 Char"/>
    <w:basedOn w:val="1"/>
    <w:qFormat/>
    <w:uiPriority w:val="0"/>
    <w:pPr>
      <w:tabs>
        <w:tab w:val="left" w:pos="1571"/>
      </w:tabs>
      <w:ind w:left="1571" w:hanging="851"/>
    </w:pPr>
    <w:rPr>
      <w:sz w:val="24"/>
    </w:rPr>
  </w:style>
  <w:style w:type="paragraph" w:customStyle="1" w:styleId="342">
    <w:name w:val="样式5"/>
    <w:basedOn w:val="7"/>
    <w:qFormat/>
    <w:uiPriority w:val="0"/>
    <w:pPr>
      <w:tabs>
        <w:tab w:val="left" w:pos="1130"/>
      </w:tabs>
      <w:spacing w:before="0" w:after="0" w:line="360" w:lineRule="auto"/>
      <w:ind w:left="420" w:hanging="420" w:firstLineChars="200"/>
    </w:pPr>
    <w:rPr>
      <w:rFonts w:ascii="宋体" w:hAnsi="宋体"/>
      <w:b w:val="0"/>
      <w:sz w:val="24"/>
      <w:szCs w:val="24"/>
    </w:rPr>
  </w:style>
  <w:style w:type="paragraph" w:customStyle="1" w:styleId="343">
    <w:name w:val="xl30"/>
    <w:basedOn w:val="1"/>
    <w:qFormat/>
    <w:uiPriority w:val="0"/>
    <w:pPr>
      <w:widowControl/>
      <w:pBdr>
        <w:bottom w:val="single" w:color="auto" w:sz="4" w:space="0"/>
        <w:right w:val="single" w:color="auto" w:sz="4" w:space="0"/>
      </w:pBdr>
      <w:spacing w:before="100" w:beforeAutospacing="1" w:after="100" w:afterAutospacing="1"/>
    </w:pPr>
    <w:rPr>
      <w:kern w:val="0"/>
      <w:szCs w:val="20"/>
    </w:rPr>
  </w:style>
  <w:style w:type="paragraph" w:customStyle="1" w:styleId="344">
    <w:name w:val="正文 B"/>
    <w:qFormat/>
    <w:uiPriority w:val="0"/>
    <w:rPr>
      <w:rFonts w:ascii="Calibri" w:hAnsi="Calibri" w:eastAsia="宋体" w:cs="Times New Roman"/>
      <w:color w:val="000000"/>
      <w:sz w:val="24"/>
      <w:szCs w:val="22"/>
      <w:lang w:val="en-US" w:eastAsia="zh-CN" w:bidi="ar-SA"/>
    </w:rPr>
  </w:style>
  <w:style w:type="paragraph" w:customStyle="1" w:styleId="345">
    <w:name w:val="标题(小)"/>
    <w:basedOn w:val="1"/>
    <w:next w:val="1"/>
    <w:qFormat/>
    <w:uiPriority w:val="0"/>
    <w:pPr>
      <w:adjustRightInd w:val="0"/>
      <w:spacing w:line="360" w:lineRule="atLeast"/>
      <w:jc w:val="center"/>
      <w:textAlignment w:val="baseline"/>
    </w:pPr>
    <w:rPr>
      <w:rFonts w:ascii="黑体" w:eastAsia="黑体"/>
      <w:sz w:val="32"/>
      <w:szCs w:val="20"/>
    </w:rPr>
  </w:style>
  <w:style w:type="paragraph" w:customStyle="1" w:styleId="346">
    <w:name w:val="6 Char Char Char Char Char 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7">
    <w:name w:val="wtext"/>
    <w:basedOn w:val="1"/>
    <w:qFormat/>
    <w:uiPriority w:val="0"/>
    <w:pPr>
      <w:widowControl/>
      <w:spacing w:before="100" w:beforeAutospacing="1" w:after="100" w:afterAutospacing="1"/>
      <w:jc w:val="left"/>
    </w:pPr>
    <w:rPr>
      <w:rFonts w:ascii="宋体" w:hAnsi="宋体"/>
      <w:kern w:val="0"/>
      <w:sz w:val="24"/>
    </w:rPr>
  </w:style>
  <w:style w:type="paragraph" w:customStyle="1" w:styleId="348">
    <w:name w:val="政务正文"/>
    <w:basedOn w:val="1"/>
    <w:qFormat/>
    <w:uiPriority w:val="0"/>
    <w:pPr>
      <w:spacing w:before="93" w:after="93" w:line="440" w:lineRule="atLeast"/>
      <w:ind w:firstLine="480" w:firstLineChars="200"/>
    </w:pPr>
    <w:rPr>
      <w:rFonts w:hint="eastAsia" w:ascii="宋体" w:hAnsi="宋体" w:cs="Arial"/>
      <w:sz w:val="24"/>
      <w:szCs w:val="21"/>
    </w:rPr>
  </w:style>
  <w:style w:type="paragraph" w:customStyle="1" w:styleId="349">
    <w:name w:val="正文3级项目符号"/>
    <w:basedOn w:val="20"/>
    <w:qFormat/>
    <w:uiPriority w:val="0"/>
    <w:pPr>
      <w:adjustRightInd w:val="0"/>
      <w:spacing w:before="120" w:after="120" w:line="360" w:lineRule="exact"/>
      <w:textAlignment w:val="baseline"/>
    </w:pPr>
    <w:rPr>
      <w:kern w:val="0"/>
      <w:sz w:val="21"/>
      <w:szCs w:val="21"/>
    </w:rPr>
  </w:style>
  <w:style w:type="paragraph" w:customStyle="1" w:styleId="350">
    <w:name w:val="style2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List Paragraph1"/>
    <w:basedOn w:val="1"/>
    <w:qFormat/>
    <w:uiPriority w:val="0"/>
    <w:pPr>
      <w:ind w:firstLine="420" w:firstLineChars="200"/>
    </w:pPr>
    <w:rPr>
      <w:rFonts w:ascii="Calibri" w:hAnsi="Calibri"/>
      <w:szCs w:val="22"/>
    </w:rPr>
  </w:style>
  <w:style w:type="paragraph" w:customStyle="1" w:styleId="352">
    <w:name w:val="样式 标题 3level_3PIM 3H3Level 3 Head + 行距: 多倍行距 1.73 字行"/>
    <w:basedOn w:val="4"/>
    <w:qFormat/>
    <w:uiPriority w:val="0"/>
    <w:pPr>
      <w:tabs>
        <w:tab w:val="clear" w:pos="5852"/>
      </w:tabs>
      <w:adjustRightInd w:val="0"/>
      <w:snapToGrid/>
      <w:spacing w:before="260" w:after="260" w:line="415" w:lineRule="auto"/>
      <w:ind w:left="851" w:hanging="851"/>
      <w:textAlignment w:val="baseline"/>
    </w:pPr>
    <w:rPr>
      <w:rFonts w:eastAsia="黑体"/>
      <w:sz w:val="30"/>
      <w:szCs w:val="24"/>
    </w:rPr>
  </w:style>
  <w:style w:type="paragraph" w:customStyle="1" w:styleId="353">
    <w:name w:val="font5"/>
    <w:basedOn w:val="1"/>
    <w:qFormat/>
    <w:uiPriority w:val="0"/>
    <w:pPr>
      <w:adjustRightInd w:val="0"/>
      <w:spacing w:before="100" w:beforeAutospacing="1" w:after="100" w:afterAutospacing="1"/>
      <w:textAlignment w:val="baseline"/>
    </w:pPr>
    <w:rPr>
      <w:rFonts w:hint="eastAsia" w:ascii="宋体" w:hAnsi="宋体"/>
      <w:kern w:val="0"/>
      <w:sz w:val="18"/>
      <w:szCs w:val="18"/>
    </w:rPr>
  </w:style>
  <w:style w:type="paragraph" w:customStyle="1" w:styleId="354">
    <w:name w:val="样式 图题 + Helvetica 五号 段前: 7.8 磅 段后: 7.8 磅"/>
    <w:basedOn w:val="271"/>
    <w:qFormat/>
    <w:uiPriority w:val="0"/>
    <w:pPr>
      <w:snapToGrid/>
      <w:spacing w:before="0" w:after="0"/>
    </w:pPr>
    <w:rPr>
      <w:rFonts w:ascii="Helvetica" w:hAnsi="Helvetica"/>
      <w:bCs/>
      <w:sz w:val="21"/>
    </w:rPr>
  </w:style>
  <w:style w:type="paragraph" w:customStyle="1" w:styleId="355">
    <w:name w:val="样式 标题 1 + 小二 非加粗"/>
    <w:basedOn w:val="3"/>
    <w:qFormat/>
    <w:uiPriority w:val="0"/>
    <w:pPr>
      <w:spacing w:line="578" w:lineRule="auto"/>
      <w:ind w:left="425" w:hanging="425"/>
      <w:jc w:val="both"/>
    </w:pPr>
    <w:rPr>
      <w:rFonts w:eastAsia="宋体"/>
      <w:szCs w:val="44"/>
    </w:rPr>
  </w:style>
  <w:style w:type="paragraph" w:customStyle="1" w:styleId="356">
    <w:name w:val="font8"/>
    <w:basedOn w:val="1"/>
    <w:qFormat/>
    <w:uiPriority w:val="0"/>
    <w:pPr>
      <w:adjustRightInd w:val="0"/>
      <w:spacing w:before="100" w:beforeAutospacing="1" w:after="100" w:afterAutospacing="1"/>
      <w:textAlignment w:val="baseline"/>
    </w:pPr>
    <w:rPr>
      <w:color w:val="FF0000"/>
      <w:kern w:val="0"/>
      <w:sz w:val="20"/>
      <w:szCs w:val="21"/>
    </w:rPr>
  </w:style>
  <w:style w:type="character" w:customStyle="1" w:styleId="357">
    <w:name w:val="active"/>
    <w:basedOn w:val="53"/>
    <w:qFormat/>
    <w:uiPriority w:val="0"/>
    <w:rPr>
      <w:shd w:val="clear" w:color="auto" w:fill="EC3535"/>
    </w:rPr>
  </w:style>
  <w:style w:type="paragraph" w:customStyle="1" w:styleId="358">
    <w:name w:val="Body text|1"/>
    <w:basedOn w:val="1"/>
    <w:qFormat/>
    <w:uiPriority w:val="0"/>
    <w:pPr>
      <w:spacing w:line="415" w:lineRule="auto"/>
      <w:ind w:firstLine="400"/>
    </w:pPr>
    <w:rPr>
      <w:rFonts w:ascii="宋体" w:hAnsi="宋体" w:cs="宋体"/>
      <w:sz w:val="28"/>
      <w:szCs w:val="28"/>
      <w:lang w:val="zh-TW" w:eastAsia="zh-TW" w:bidi="zh-TW"/>
    </w:rPr>
  </w:style>
  <w:style w:type="paragraph" w:customStyle="1" w:styleId="35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4774</Words>
  <Characters>27218</Characters>
  <Lines>226</Lines>
  <Paragraphs>63</Paragraphs>
  <TotalTime>3</TotalTime>
  <ScaleCrop>false</ScaleCrop>
  <LinksUpToDate>false</LinksUpToDate>
  <CharactersWithSpaces>31929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2018-09-06T01:15:00Z</dcterms:created>
  <dc:creator>Administrator</dc:creator>
  <cp:lastModifiedBy>BiG FiSH</cp:lastModifiedBy>
  <cp:lastPrinted>2021-05-20T06:32:00Z</cp:lastPrinted>
  <dcterms:modified xsi:type="dcterms:W3CDTF">2021-11-22T02:03:27Z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3624BA513F2B43388DA333014FAF7157</vt:lpwstr>
  </property>
</Properties>
</file>