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</w:p>
    <w:p>
      <w:pPr>
        <w:spacing w:before="0" w:beforeLines="0" w:beforeAutospacing="0" w:after="0" w:afterLines="0" w:afterAutospacing="0" w:line="560" w:lineRule="exact"/>
        <w:rPr>
          <w:rFonts w:hint="eastAsia" w:ascii="宋体" w:hAnsi="宋体" w:eastAsia="宋体"/>
          <w:b/>
          <w:color w:val="auto"/>
          <w:sz w:val="28"/>
        </w:rPr>
      </w:pPr>
      <w:r>
        <w:rPr>
          <w:rFonts w:hint="eastAsia" w:ascii="仿宋_GB2312" w:hAnsi="仿宋_GB2312" w:eastAsia="仿宋_GB2312"/>
          <w:color w:val="auto"/>
          <w:sz w:val="32"/>
        </w:rPr>
        <w:t>附件：</w:t>
      </w:r>
    </w:p>
    <w:p>
      <w:pPr>
        <w:jc w:val="center"/>
        <w:rPr>
          <w:rFonts w:hint="eastAsia" w:ascii="仿宋_GB2312" w:hAnsi="仿宋_GB2312" w:eastAsia="仿宋_GB2312"/>
          <w:b/>
          <w:bCs/>
          <w:color w:val="auto"/>
          <w:sz w:val="30"/>
        </w:rPr>
      </w:pPr>
      <w:r>
        <w:rPr>
          <w:rFonts w:hint="eastAsia" w:ascii="仿宋_GB2312" w:hAnsi="仿宋_GB2312" w:eastAsia="仿宋_GB2312"/>
          <w:b/>
          <w:bCs/>
          <w:color w:val="auto"/>
          <w:sz w:val="30"/>
        </w:rPr>
        <w:t>福州市鼓楼区</w:t>
      </w:r>
      <w:r>
        <w:rPr>
          <w:rFonts w:hint="eastAsia" w:ascii="仿宋_GB2312" w:hAnsi="仿宋_GB2312" w:eastAsia="仿宋_GB2312"/>
          <w:b/>
          <w:bCs/>
          <w:color w:val="auto"/>
          <w:sz w:val="30"/>
          <w:lang w:eastAsia="zh-CN"/>
        </w:rPr>
        <w:t>区</w:t>
      </w:r>
      <w:r>
        <w:rPr>
          <w:rFonts w:hint="eastAsia" w:ascii="仿宋_GB2312" w:hAnsi="仿宋_GB2312" w:eastAsia="仿宋_GB2312"/>
          <w:b/>
          <w:bCs/>
          <w:color w:val="auto"/>
          <w:sz w:val="30"/>
        </w:rPr>
        <w:t>本级201</w:t>
      </w:r>
      <w:r>
        <w:rPr>
          <w:rFonts w:hint="eastAsia" w:ascii="仿宋_GB2312" w:hAnsi="仿宋_GB2312" w:eastAsia="仿宋_GB2312"/>
          <w:b/>
          <w:bCs/>
          <w:color w:val="auto"/>
          <w:sz w:val="30"/>
          <w:lang w:val="en-US" w:eastAsia="zh-CN"/>
        </w:rPr>
        <w:t>7</w:t>
      </w:r>
      <w:r>
        <w:rPr>
          <w:rFonts w:hint="eastAsia" w:ascii="仿宋_GB2312" w:hAnsi="仿宋_GB2312" w:eastAsia="仿宋_GB2312"/>
          <w:b/>
          <w:bCs/>
          <w:color w:val="auto"/>
          <w:sz w:val="30"/>
        </w:rPr>
        <w:t>年有资质的行政事业性</w:t>
      </w:r>
    </w:p>
    <w:p>
      <w:pPr>
        <w:jc w:val="center"/>
        <w:rPr>
          <w:rFonts w:hint="eastAsia" w:ascii="仿宋_GB2312" w:hAnsi="仿宋_GB2312" w:eastAsia="仿宋_GB2312"/>
          <w:b/>
          <w:bCs/>
          <w:color w:val="auto"/>
          <w:sz w:val="30"/>
        </w:rPr>
      </w:pPr>
      <w:r>
        <w:rPr>
          <w:rFonts w:hint="eastAsia" w:ascii="仿宋_GB2312" w:hAnsi="仿宋_GB2312" w:eastAsia="仿宋_GB2312"/>
          <w:b/>
          <w:bCs/>
          <w:color w:val="auto"/>
          <w:sz w:val="30"/>
        </w:rPr>
        <w:t>收费单位名单</w:t>
      </w:r>
      <w:r>
        <w:rPr>
          <w:rFonts w:hint="eastAsia" w:ascii="仿宋_GB2312" w:hAnsi="仿宋_GB2312" w:eastAsia="仿宋_GB2312"/>
          <w:b/>
          <w:bCs/>
          <w:color w:val="auto"/>
          <w:sz w:val="30"/>
          <w:lang w:eastAsia="zh-CN"/>
        </w:rPr>
        <w:t>及收费项目</w:t>
      </w:r>
    </w:p>
    <w:tbl>
      <w:tblPr>
        <w:tblStyle w:val="3"/>
        <w:tblpPr w:leftFromText="180" w:rightFromText="180" w:vertAnchor="text" w:horzAnchor="page" w:tblpX="1819" w:tblpY="415"/>
        <w:tblOverlap w:val="never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8"/>
        <w:gridCol w:w="3991"/>
        <w:gridCol w:w="35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008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/>
                <w:b/>
                <w:color w:val="auto"/>
                <w:sz w:val="28"/>
              </w:rPr>
            </w:pPr>
            <w:r>
              <w:rPr>
                <w:rFonts w:hint="eastAsia" w:ascii="宋体" w:hAnsi="宋体"/>
                <w:b/>
                <w:color w:val="auto"/>
                <w:sz w:val="28"/>
              </w:rPr>
              <w:t>序号</w:t>
            </w:r>
          </w:p>
        </w:tc>
        <w:tc>
          <w:tcPr>
            <w:tcW w:w="3991" w:type="dxa"/>
            <w:vAlign w:val="top"/>
          </w:tcPr>
          <w:p>
            <w:pPr>
              <w:spacing w:line="560" w:lineRule="exact"/>
              <w:jc w:val="center"/>
              <w:rPr>
                <w:rFonts w:hint="eastAsia" w:ascii="宋体" w:hAnsi="宋体"/>
                <w:b/>
                <w:color w:val="auto"/>
                <w:sz w:val="28"/>
              </w:rPr>
            </w:pPr>
            <w:r>
              <w:rPr>
                <w:rFonts w:hint="eastAsia" w:ascii="宋体" w:hAnsi="宋体"/>
                <w:b/>
                <w:color w:val="auto"/>
                <w:sz w:val="28"/>
              </w:rPr>
              <w:t>单位名称</w:t>
            </w:r>
          </w:p>
        </w:tc>
        <w:tc>
          <w:tcPr>
            <w:tcW w:w="3523" w:type="dxa"/>
            <w:vAlign w:val="top"/>
          </w:tcPr>
          <w:p>
            <w:pPr>
              <w:spacing w:line="560" w:lineRule="exact"/>
              <w:jc w:val="center"/>
              <w:rPr>
                <w:rFonts w:hint="eastAsia" w:ascii="宋体" w:hAnsi="宋体"/>
                <w:b/>
                <w:color w:val="auto"/>
                <w:sz w:val="28"/>
              </w:rPr>
            </w:pPr>
            <w:r>
              <w:rPr>
                <w:rFonts w:hint="eastAsia" w:ascii="宋体" w:hAnsi="宋体"/>
                <w:b/>
                <w:color w:val="auto"/>
                <w:sz w:val="28"/>
              </w:rPr>
              <w:t>收费项目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008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hAnsi="仿宋_GB2312" w:eastAsia="仿宋_GB2312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color w:val="auto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3991" w:type="dxa"/>
            <w:vAlign w:val="top"/>
          </w:tcPr>
          <w:p>
            <w:pPr>
              <w:widowControl/>
              <w:spacing w:line="560" w:lineRule="exact"/>
              <w:jc w:val="both"/>
              <w:textAlignment w:val="bottom"/>
              <w:rPr>
                <w:rFonts w:hint="eastAsia" w:ascii="仿宋_GB2312" w:hAnsi="仿宋_GB2312" w:eastAsia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color w:val="auto"/>
                <w:sz w:val="24"/>
                <w:szCs w:val="24"/>
              </w:rPr>
              <w:t>福州市鼓楼区劳动就业管理中心</w:t>
            </w:r>
          </w:p>
        </w:tc>
        <w:tc>
          <w:tcPr>
            <w:tcW w:w="3523" w:type="dxa"/>
            <w:vAlign w:val="top"/>
          </w:tcPr>
          <w:p>
            <w:pPr>
              <w:spacing w:line="560" w:lineRule="exact"/>
              <w:jc w:val="both"/>
              <w:rPr>
                <w:rFonts w:hint="eastAsia" w:ascii="仿宋_GB2312" w:hAnsi="仿宋_GB2312" w:eastAsia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color w:val="auto"/>
                <w:sz w:val="24"/>
                <w:szCs w:val="24"/>
              </w:rPr>
              <w:t>职业技能鉴定费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008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hAnsi="仿宋_GB2312" w:eastAsia="仿宋_GB2312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color w:val="auto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3991" w:type="dxa"/>
            <w:vAlign w:val="top"/>
          </w:tcPr>
          <w:p>
            <w:pPr>
              <w:widowControl/>
              <w:spacing w:line="440" w:lineRule="exact"/>
              <w:jc w:val="both"/>
              <w:textAlignment w:val="baseline"/>
              <w:rPr>
                <w:rFonts w:hint="eastAsia" w:ascii="仿宋_GB2312" w:hAnsi="仿宋_GB2312" w:eastAsia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color w:val="auto"/>
                <w:kern w:val="0"/>
                <w:sz w:val="24"/>
                <w:szCs w:val="24"/>
              </w:rPr>
              <w:t>福州市鼓楼区园林局</w:t>
            </w:r>
          </w:p>
        </w:tc>
        <w:tc>
          <w:tcPr>
            <w:tcW w:w="3523" w:type="dxa"/>
            <w:vAlign w:val="top"/>
          </w:tcPr>
          <w:p>
            <w:pPr>
              <w:spacing w:line="440" w:lineRule="exact"/>
              <w:jc w:val="both"/>
              <w:textAlignment w:val="baseline"/>
              <w:rPr>
                <w:rFonts w:hint="eastAsia" w:ascii="仿宋_GB2312" w:hAnsi="仿宋_GB2312" w:eastAsia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color w:val="auto"/>
                <w:sz w:val="24"/>
                <w:szCs w:val="24"/>
              </w:rPr>
              <w:t>临时占用城市绿地补偿费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008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hAnsi="仿宋_GB2312" w:eastAsia="仿宋_GB2312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color w:val="auto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3991" w:type="dxa"/>
            <w:vAlign w:val="top"/>
          </w:tcPr>
          <w:p>
            <w:pPr>
              <w:widowControl/>
              <w:spacing w:line="440" w:lineRule="exact"/>
              <w:jc w:val="both"/>
              <w:textAlignment w:val="baseline"/>
              <w:rPr>
                <w:rFonts w:hint="eastAsia" w:ascii="仿宋_GB2312" w:hAnsi="仿宋_GB2312" w:eastAsia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color w:val="auto"/>
                <w:kern w:val="0"/>
                <w:sz w:val="24"/>
                <w:szCs w:val="24"/>
              </w:rPr>
              <w:t>福州市鼓楼区</w:t>
            </w:r>
            <w:r>
              <w:rPr>
                <w:rFonts w:hint="eastAsia" w:ascii="仿宋_GB2312" w:hAnsi="仿宋_GB2312" w:eastAsia="仿宋_GB2312"/>
                <w:color w:val="auto"/>
                <w:kern w:val="0"/>
                <w:sz w:val="24"/>
                <w:szCs w:val="24"/>
                <w:lang w:eastAsia="zh-CN"/>
              </w:rPr>
              <w:t>人力资源和社会保障</w:t>
            </w:r>
            <w:r>
              <w:rPr>
                <w:rFonts w:hint="eastAsia" w:ascii="仿宋_GB2312" w:hAnsi="仿宋_GB2312" w:eastAsia="仿宋_GB2312"/>
                <w:color w:val="auto"/>
                <w:kern w:val="0"/>
                <w:sz w:val="24"/>
                <w:szCs w:val="24"/>
              </w:rPr>
              <w:t>局</w:t>
            </w:r>
          </w:p>
        </w:tc>
        <w:tc>
          <w:tcPr>
            <w:tcW w:w="3523" w:type="dxa"/>
            <w:vAlign w:val="top"/>
          </w:tcPr>
          <w:p>
            <w:pPr>
              <w:spacing w:line="440" w:lineRule="exact"/>
              <w:jc w:val="both"/>
              <w:textAlignment w:val="baseline"/>
              <w:rPr>
                <w:rFonts w:hint="eastAsia" w:ascii="仿宋_GB2312" w:hAnsi="仿宋_GB2312" w:eastAsia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color w:val="auto"/>
                <w:sz w:val="24"/>
                <w:szCs w:val="24"/>
              </w:rPr>
              <w:t>公务员培训费 、公务员培训和专业技术人员继续教育培训收费、 机关事业单位工勤人员岗位继续教育培训收费、专业技术职务评审费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008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hAnsi="仿宋_GB2312" w:eastAsia="仿宋_GB2312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color w:val="auto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3991" w:type="dxa"/>
            <w:vAlign w:val="top"/>
          </w:tcPr>
          <w:p>
            <w:pPr>
              <w:widowControl/>
              <w:spacing w:line="440" w:lineRule="exact"/>
              <w:jc w:val="both"/>
              <w:textAlignment w:val="baseline"/>
              <w:rPr>
                <w:rFonts w:hint="eastAsia" w:ascii="仿宋_GB2312" w:hAnsi="仿宋_GB2312" w:eastAsia="仿宋_GB2312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color w:val="auto"/>
                <w:kern w:val="0"/>
                <w:sz w:val="24"/>
                <w:szCs w:val="24"/>
              </w:rPr>
              <w:t>福州市鼓楼区市政维护管理所</w:t>
            </w:r>
          </w:p>
        </w:tc>
        <w:tc>
          <w:tcPr>
            <w:tcW w:w="3523" w:type="dxa"/>
            <w:vAlign w:val="top"/>
          </w:tcPr>
          <w:p>
            <w:pPr>
              <w:spacing w:line="440" w:lineRule="exact"/>
              <w:jc w:val="both"/>
              <w:textAlignment w:val="baseline"/>
              <w:rPr>
                <w:rFonts w:hint="eastAsia" w:ascii="仿宋_GB2312" w:hAnsi="仿宋_GB2312" w:eastAsia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color w:val="auto"/>
                <w:sz w:val="24"/>
                <w:szCs w:val="24"/>
              </w:rPr>
              <w:t>城市道路占用挖掘费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008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hAnsi="仿宋_GB2312" w:eastAsia="仿宋_GB2312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color w:val="auto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3991" w:type="dxa"/>
            <w:vAlign w:val="top"/>
          </w:tcPr>
          <w:p>
            <w:pPr>
              <w:widowControl/>
              <w:spacing w:line="560" w:lineRule="exact"/>
              <w:jc w:val="both"/>
              <w:textAlignment w:val="bottom"/>
              <w:rPr>
                <w:rFonts w:hint="eastAsia" w:ascii="仿宋_GB2312" w:hAnsi="仿宋_GB2312" w:eastAsia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color w:val="auto"/>
                <w:kern w:val="0"/>
                <w:sz w:val="24"/>
                <w:szCs w:val="24"/>
              </w:rPr>
              <w:t>福州市鼓楼区环境保护局</w:t>
            </w:r>
          </w:p>
        </w:tc>
        <w:tc>
          <w:tcPr>
            <w:tcW w:w="3523" w:type="dxa"/>
            <w:vAlign w:val="top"/>
          </w:tcPr>
          <w:p>
            <w:pPr>
              <w:spacing w:line="560" w:lineRule="exact"/>
              <w:jc w:val="both"/>
              <w:rPr>
                <w:rFonts w:hint="eastAsia" w:ascii="仿宋_GB2312" w:hAnsi="仿宋_GB2312" w:eastAsia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color w:val="auto"/>
                <w:sz w:val="24"/>
                <w:szCs w:val="24"/>
              </w:rPr>
              <w:t>固体废物及危险废物排污、废气排污、噪声超标排污、污水排污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008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hAnsi="仿宋_GB2312" w:eastAsia="仿宋_GB2312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color w:val="auto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3991" w:type="dxa"/>
            <w:vAlign w:val="top"/>
          </w:tcPr>
          <w:p>
            <w:pPr>
              <w:widowControl/>
              <w:spacing w:line="560" w:lineRule="exact"/>
              <w:jc w:val="both"/>
              <w:textAlignment w:val="bottom"/>
              <w:rPr>
                <w:rFonts w:hint="eastAsia" w:ascii="仿宋_GB2312" w:hAnsi="仿宋_GB2312" w:eastAsia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color w:val="auto"/>
                <w:sz w:val="24"/>
                <w:szCs w:val="24"/>
              </w:rPr>
              <w:t>福州市鼓楼区老年大学</w:t>
            </w:r>
          </w:p>
        </w:tc>
        <w:tc>
          <w:tcPr>
            <w:tcW w:w="3523" w:type="dxa"/>
            <w:vAlign w:val="top"/>
          </w:tcPr>
          <w:p>
            <w:pPr>
              <w:spacing w:line="560" w:lineRule="exact"/>
              <w:jc w:val="both"/>
              <w:rPr>
                <w:rFonts w:hint="eastAsia" w:ascii="仿宋_GB2312" w:hAnsi="仿宋_GB2312" w:eastAsia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color w:val="auto"/>
                <w:sz w:val="24"/>
                <w:szCs w:val="24"/>
              </w:rPr>
              <w:t>老年大学学费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008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hAnsi="仿宋_GB2312" w:eastAsia="仿宋_GB2312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color w:val="auto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3991" w:type="dxa"/>
            <w:vAlign w:val="top"/>
          </w:tcPr>
          <w:p>
            <w:pPr>
              <w:widowControl/>
              <w:spacing w:line="440" w:lineRule="exact"/>
              <w:jc w:val="both"/>
              <w:textAlignment w:val="baseline"/>
              <w:rPr>
                <w:rFonts w:hint="eastAsia" w:ascii="仿宋_GB2312" w:hAnsi="仿宋_GB2312" w:eastAsia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color w:val="auto"/>
                <w:sz w:val="24"/>
                <w:szCs w:val="24"/>
              </w:rPr>
              <w:t>中共福州市鼓楼区委党校</w:t>
            </w:r>
          </w:p>
        </w:tc>
        <w:tc>
          <w:tcPr>
            <w:tcW w:w="3523" w:type="dxa"/>
            <w:vAlign w:val="top"/>
          </w:tcPr>
          <w:p>
            <w:pPr>
              <w:spacing w:line="440" w:lineRule="exact"/>
              <w:jc w:val="both"/>
              <w:textAlignment w:val="baseline"/>
              <w:rPr>
                <w:rFonts w:hint="eastAsia" w:ascii="仿宋_GB2312" w:hAnsi="仿宋_GB2312" w:eastAsia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color w:val="auto"/>
                <w:sz w:val="24"/>
                <w:szCs w:val="24"/>
              </w:rPr>
              <w:t>公务员培训和专业技术人员继续教育培训收费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008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hAnsi="仿宋_GB2312" w:eastAsia="仿宋_GB2312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color w:val="auto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3991" w:type="dxa"/>
            <w:vAlign w:val="top"/>
          </w:tcPr>
          <w:p>
            <w:pPr>
              <w:widowControl/>
              <w:spacing w:line="440" w:lineRule="exact"/>
              <w:jc w:val="both"/>
              <w:textAlignment w:val="baseline"/>
              <w:rPr>
                <w:rFonts w:hint="eastAsia" w:ascii="仿宋_GB2312" w:hAnsi="仿宋_GB2312" w:eastAsia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color w:val="auto"/>
                <w:kern w:val="0"/>
                <w:sz w:val="24"/>
                <w:szCs w:val="24"/>
              </w:rPr>
              <w:t>福建省福州市鼓楼公证处</w:t>
            </w:r>
          </w:p>
        </w:tc>
        <w:tc>
          <w:tcPr>
            <w:tcW w:w="3523" w:type="dxa"/>
            <w:vAlign w:val="top"/>
          </w:tcPr>
          <w:p>
            <w:pPr>
              <w:spacing w:line="440" w:lineRule="exact"/>
              <w:jc w:val="both"/>
              <w:textAlignment w:val="baseline"/>
              <w:rPr>
                <w:rFonts w:hint="eastAsia" w:ascii="仿宋_GB2312" w:hAnsi="仿宋_GB2312" w:eastAsia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color w:val="auto"/>
                <w:sz w:val="24"/>
                <w:szCs w:val="24"/>
              </w:rPr>
              <w:t>公证费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008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hAnsi="仿宋_GB2312" w:eastAsia="仿宋_GB2312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color w:val="auto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3991" w:type="dxa"/>
            <w:vAlign w:val="top"/>
          </w:tcPr>
          <w:p>
            <w:pPr>
              <w:widowControl/>
              <w:spacing w:line="560" w:lineRule="exact"/>
              <w:jc w:val="both"/>
              <w:textAlignment w:val="bottom"/>
              <w:rPr>
                <w:rFonts w:hint="eastAsia" w:ascii="仿宋_GB2312" w:hAnsi="仿宋_GB2312" w:eastAsia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color w:val="auto"/>
                <w:sz w:val="24"/>
                <w:szCs w:val="24"/>
              </w:rPr>
              <w:t>福州市鼓楼区人民法院</w:t>
            </w:r>
          </w:p>
        </w:tc>
        <w:tc>
          <w:tcPr>
            <w:tcW w:w="3523" w:type="dxa"/>
            <w:vAlign w:val="top"/>
          </w:tcPr>
          <w:p>
            <w:pPr>
              <w:spacing w:line="560" w:lineRule="exact"/>
              <w:jc w:val="both"/>
              <w:rPr>
                <w:rFonts w:hint="eastAsia" w:ascii="仿宋_GB2312" w:hAnsi="仿宋_GB2312" w:eastAsia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color w:val="auto"/>
                <w:sz w:val="24"/>
                <w:szCs w:val="24"/>
              </w:rPr>
              <w:t>诉讼费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008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hAnsi="仿宋_GB2312" w:eastAsia="仿宋_GB2312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color w:val="auto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3991" w:type="dxa"/>
            <w:vAlign w:val="top"/>
          </w:tcPr>
          <w:p>
            <w:pPr>
              <w:widowControl/>
              <w:spacing w:line="560" w:lineRule="exact"/>
              <w:jc w:val="both"/>
              <w:textAlignment w:val="bottom"/>
              <w:rPr>
                <w:rFonts w:hint="eastAsia" w:ascii="仿宋_GB2312" w:hAnsi="仿宋_GB2312" w:eastAsia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color w:val="auto"/>
                <w:kern w:val="0"/>
                <w:sz w:val="24"/>
                <w:szCs w:val="24"/>
              </w:rPr>
              <w:t>福州市花巷幼儿园</w:t>
            </w:r>
          </w:p>
        </w:tc>
        <w:tc>
          <w:tcPr>
            <w:tcW w:w="3523" w:type="dxa"/>
            <w:vAlign w:val="top"/>
          </w:tcPr>
          <w:p>
            <w:pPr>
              <w:spacing w:line="560" w:lineRule="exact"/>
              <w:jc w:val="both"/>
              <w:rPr>
                <w:rFonts w:hint="eastAsia" w:ascii="仿宋_GB2312" w:hAnsi="仿宋_GB2312" w:eastAsia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color w:val="auto"/>
                <w:sz w:val="24"/>
                <w:szCs w:val="24"/>
              </w:rPr>
              <w:t>保育教育费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008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hAnsi="仿宋_GB2312" w:eastAsia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color w:val="auto"/>
                <w:sz w:val="24"/>
                <w:szCs w:val="24"/>
              </w:rPr>
              <w:t>1</w:t>
            </w:r>
            <w:r>
              <w:rPr>
                <w:rFonts w:hint="eastAsia" w:ascii="仿宋_GB2312" w:hAnsi="仿宋_GB2312" w:eastAsia="仿宋_GB2312"/>
                <w:color w:val="auto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3991" w:type="dxa"/>
            <w:vAlign w:val="top"/>
          </w:tcPr>
          <w:p>
            <w:pPr>
              <w:widowControl/>
              <w:spacing w:line="560" w:lineRule="exact"/>
              <w:jc w:val="both"/>
              <w:textAlignment w:val="bottom"/>
              <w:rPr>
                <w:rFonts w:hint="eastAsia" w:ascii="仿宋_GB2312" w:hAnsi="仿宋_GB2312" w:eastAsia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color w:val="auto"/>
                <w:kern w:val="0"/>
                <w:sz w:val="24"/>
                <w:szCs w:val="24"/>
              </w:rPr>
              <w:t>福州市鼓楼区教工幼儿园</w:t>
            </w:r>
          </w:p>
        </w:tc>
        <w:tc>
          <w:tcPr>
            <w:tcW w:w="3523" w:type="dxa"/>
            <w:vAlign w:val="top"/>
          </w:tcPr>
          <w:p>
            <w:pPr>
              <w:spacing w:line="560" w:lineRule="exact"/>
              <w:jc w:val="both"/>
              <w:rPr>
                <w:rFonts w:hint="eastAsia" w:ascii="仿宋_GB2312" w:hAnsi="仿宋_GB2312" w:eastAsia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color w:val="auto"/>
                <w:sz w:val="24"/>
                <w:szCs w:val="24"/>
              </w:rPr>
              <w:t>保育教育费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008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hAnsi="仿宋_GB2312" w:eastAsia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color w:val="auto"/>
                <w:sz w:val="24"/>
                <w:szCs w:val="24"/>
              </w:rPr>
              <w:t>1</w:t>
            </w:r>
            <w:r>
              <w:rPr>
                <w:rFonts w:hint="eastAsia" w:ascii="仿宋_GB2312" w:hAnsi="仿宋_GB2312" w:eastAsia="仿宋_GB2312"/>
                <w:color w:val="auto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3991" w:type="dxa"/>
            <w:vAlign w:val="top"/>
          </w:tcPr>
          <w:p>
            <w:pPr>
              <w:widowControl/>
              <w:spacing w:line="560" w:lineRule="exact"/>
              <w:jc w:val="both"/>
              <w:textAlignment w:val="bottom"/>
              <w:rPr>
                <w:rFonts w:hint="eastAsia" w:ascii="仿宋_GB2312" w:hAnsi="仿宋_GB2312" w:eastAsia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color w:val="auto"/>
                <w:sz w:val="24"/>
                <w:szCs w:val="24"/>
              </w:rPr>
              <w:t>福州市温泉幼儿园</w:t>
            </w:r>
          </w:p>
        </w:tc>
        <w:tc>
          <w:tcPr>
            <w:tcW w:w="3523" w:type="dxa"/>
            <w:vAlign w:val="top"/>
          </w:tcPr>
          <w:p>
            <w:pPr>
              <w:spacing w:line="560" w:lineRule="exact"/>
              <w:jc w:val="both"/>
              <w:rPr>
                <w:rFonts w:hint="eastAsia" w:ascii="仿宋_GB2312" w:hAnsi="仿宋_GB2312" w:eastAsia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color w:val="auto"/>
                <w:sz w:val="24"/>
                <w:szCs w:val="24"/>
              </w:rPr>
              <w:t>保育教育费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008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hAnsi="仿宋_GB2312" w:eastAsia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color w:val="auto"/>
                <w:sz w:val="24"/>
                <w:szCs w:val="24"/>
              </w:rPr>
              <w:t>1</w:t>
            </w:r>
            <w:r>
              <w:rPr>
                <w:rFonts w:hint="eastAsia" w:ascii="仿宋_GB2312" w:hAnsi="仿宋_GB2312" w:eastAsia="仿宋_GB2312"/>
                <w:color w:val="auto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3991" w:type="dxa"/>
            <w:vAlign w:val="top"/>
          </w:tcPr>
          <w:p>
            <w:pPr>
              <w:widowControl/>
              <w:spacing w:line="560" w:lineRule="exact"/>
              <w:jc w:val="both"/>
              <w:textAlignment w:val="bottom"/>
              <w:rPr>
                <w:rFonts w:hint="eastAsia" w:ascii="仿宋_GB2312" w:hAnsi="仿宋_GB2312" w:eastAsia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color w:val="auto"/>
                <w:sz w:val="24"/>
                <w:szCs w:val="24"/>
              </w:rPr>
              <w:t>福州市小柳幼儿园</w:t>
            </w:r>
          </w:p>
        </w:tc>
        <w:tc>
          <w:tcPr>
            <w:tcW w:w="3523" w:type="dxa"/>
            <w:vAlign w:val="top"/>
          </w:tcPr>
          <w:p>
            <w:pPr>
              <w:spacing w:line="560" w:lineRule="exact"/>
              <w:jc w:val="both"/>
              <w:rPr>
                <w:rFonts w:hint="eastAsia" w:ascii="仿宋_GB2312" w:hAnsi="仿宋_GB2312" w:eastAsia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color w:val="auto"/>
                <w:sz w:val="24"/>
                <w:szCs w:val="24"/>
              </w:rPr>
              <w:t>保育教育费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008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hAnsi="仿宋_GB2312" w:eastAsia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color w:val="auto"/>
                <w:sz w:val="24"/>
                <w:szCs w:val="24"/>
              </w:rPr>
              <w:t>1</w:t>
            </w:r>
            <w:r>
              <w:rPr>
                <w:rFonts w:hint="eastAsia" w:ascii="仿宋_GB2312" w:hAnsi="仿宋_GB2312" w:eastAsia="仿宋_GB2312"/>
                <w:color w:val="auto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3991" w:type="dxa"/>
            <w:vAlign w:val="top"/>
          </w:tcPr>
          <w:p>
            <w:pPr>
              <w:spacing w:line="560" w:lineRule="exact"/>
              <w:jc w:val="both"/>
              <w:rPr>
                <w:rFonts w:hint="eastAsia" w:ascii="仿宋_GB2312" w:hAnsi="仿宋_GB2312" w:eastAsia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color w:val="auto"/>
                <w:sz w:val="24"/>
                <w:szCs w:val="24"/>
              </w:rPr>
              <w:t>福州市旗汛口幼儿园</w:t>
            </w:r>
          </w:p>
        </w:tc>
        <w:tc>
          <w:tcPr>
            <w:tcW w:w="3523" w:type="dxa"/>
            <w:vAlign w:val="top"/>
          </w:tcPr>
          <w:p>
            <w:pPr>
              <w:spacing w:line="560" w:lineRule="exact"/>
              <w:jc w:val="both"/>
              <w:rPr>
                <w:rFonts w:hint="eastAsia" w:ascii="仿宋_GB2312" w:hAnsi="仿宋_GB2312" w:eastAsia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color w:val="auto"/>
                <w:sz w:val="24"/>
                <w:szCs w:val="24"/>
              </w:rPr>
              <w:t>保育教育费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008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hAnsi="仿宋_GB2312" w:eastAsia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color w:val="auto"/>
                <w:sz w:val="24"/>
                <w:szCs w:val="24"/>
              </w:rPr>
              <w:t>1</w:t>
            </w:r>
            <w:r>
              <w:rPr>
                <w:rFonts w:hint="eastAsia" w:ascii="仿宋_GB2312" w:hAnsi="仿宋_GB2312" w:eastAsia="仿宋_GB2312"/>
                <w:color w:val="auto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3991" w:type="dxa"/>
            <w:vAlign w:val="top"/>
          </w:tcPr>
          <w:p>
            <w:pPr>
              <w:spacing w:line="560" w:lineRule="exact"/>
              <w:jc w:val="both"/>
              <w:rPr>
                <w:rFonts w:hint="eastAsia" w:ascii="仿宋_GB2312" w:hAnsi="仿宋_GB2312" w:eastAsia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color w:val="auto"/>
                <w:sz w:val="24"/>
                <w:szCs w:val="24"/>
              </w:rPr>
              <w:t>福州市丞相坊幼儿园</w:t>
            </w:r>
          </w:p>
        </w:tc>
        <w:tc>
          <w:tcPr>
            <w:tcW w:w="3523" w:type="dxa"/>
            <w:vAlign w:val="top"/>
          </w:tcPr>
          <w:p>
            <w:pPr>
              <w:spacing w:line="560" w:lineRule="exact"/>
              <w:jc w:val="both"/>
              <w:rPr>
                <w:rFonts w:hint="eastAsia" w:ascii="仿宋_GB2312" w:hAnsi="仿宋_GB2312" w:eastAsia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color w:val="auto"/>
                <w:sz w:val="24"/>
                <w:szCs w:val="24"/>
              </w:rPr>
              <w:t>保育教育费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008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hAnsi="仿宋_GB2312" w:eastAsia="仿宋_GB2312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color w:val="auto"/>
                <w:sz w:val="24"/>
                <w:szCs w:val="24"/>
                <w:lang w:val="en-US" w:eastAsia="zh-CN"/>
              </w:rPr>
              <w:t>16</w:t>
            </w:r>
          </w:p>
        </w:tc>
        <w:tc>
          <w:tcPr>
            <w:tcW w:w="3991" w:type="dxa"/>
            <w:vAlign w:val="top"/>
          </w:tcPr>
          <w:p>
            <w:pPr>
              <w:spacing w:line="560" w:lineRule="exact"/>
              <w:jc w:val="both"/>
              <w:rPr>
                <w:rFonts w:hint="eastAsia" w:ascii="仿宋_GB2312" w:hAnsi="仿宋_GB2312" w:eastAsia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color w:val="auto"/>
                <w:sz w:val="24"/>
                <w:szCs w:val="24"/>
              </w:rPr>
              <w:t>福州市大凰山幼儿园</w:t>
            </w:r>
          </w:p>
        </w:tc>
        <w:tc>
          <w:tcPr>
            <w:tcW w:w="3523" w:type="dxa"/>
            <w:vAlign w:val="top"/>
          </w:tcPr>
          <w:p>
            <w:pPr>
              <w:spacing w:line="560" w:lineRule="exact"/>
              <w:jc w:val="both"/>
              <w:rPr>
                <w:rFonts w:hint="eastAsia" w:ascii="仿宋_GB2312" w:hAnsi="仿宋_GB2312" w:eastAsia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color w:val="auto"/>
                <w:sz w:val="24"/>
                <w:szCs w:val="24"/>
              </w:rPr>
              <w:t>保育教育费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008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hAnsi="仿宋_GB2312" w:eastAsia="仿宋_GB2312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color w:val="auto"/>
                <w:sz w:val="24"/>
                <w:szCs w:val="24"/>
                <w:lang w:val="en-US" w:eastAsia="zh-CN"/>
              </w:rPr>
              <w:t>17</w:t>
            </w:r>
          </w:p>
        </w:tc>
        <w:tc>
          <w:tcPr>
            <w:tcW w:w="3991" w:type="dxa"/>
            <w:vAlign w:val="top"/>
          </w:tcPr>
          <w:p>
            <w:pPr>
              <w:widowControl/>
              <w:spacing w:line="560" w:lineRule="exact"/>
              <w:jc w:val="both"/>
              <w:textAlignment w:val="bottom"/>
              <w:rPr>
                <w:rFonts w:hint="eastAsia" w:ascii="仿宋_GB2312" w:hAnsi="仿宋_GB2312" w:eastAsia="仿宋_GB2312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color w:val="auto"/>
                <w:kern w:val="0"/>
                <w:sz w:val="24"/>
                <w:szCs w:val="24"/>
              </w:rPr>
              <w:t>私立福州市鼓楼区黎民实验小学</w:t>
            </w:r>
          </w:p>
        </w:tc>
        <w:tc>
          <w:tcPr>
            <w:tcW w:w="3523" w:type="dxa"/>
            <w:vAlign w:val="top"/>
          </w:tcPr>
          <w:p>
            <w:pPr>
              <w:spacing w:line="560" w:lineRule="exact"/>
              <w:jc w:val="both"/>
              <w:rPr>
                <w:rFonts w:hint="eastAsia" w:ascii="仿宋_GB2312" w:hAnsi="仿宋_GB2312" w:eastAsia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color w:val="auto"/>
                <w:sz w:val="24"/>
                <w:szCs w:val="24"/>
              </w:rPr>
              <w:t>民办中小学学费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008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hAnsi="仿宋_GB2312" w:eastAsia="仿宋_GB2312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color w:val="auto"/>
                <w:sz w:val="24"/>
                <w:szCs w:val="24"/>
                <w:lang w:val="en-US" w:eastAsia="zh-CN"/>
              </w:rPr>
              <w:t>18</w:t>
            </w:r>
          </w:p>
        </w:tc>
        <w:tc>
          <w:tcPr>
            <w:tcW w:w="3991" w:type="dxa"/>
            <w:vAlign w:val="top"/>
          </w:tcPr>
          <w:p>
            <w:pPr>
              <w:widowControl/>
              <w:spacing w:line="560" w:lineRule="exact"/>
              <w:jc w:val="both"/>
              <w:textAlignment w:val="bottom"/>
              <w:rPr>
                <w:rFonts w:hint="eastAsia" w:ascii="仿宋_GB2312" w:hAnsi="仿宋_GB2312" w:eastAsia="仿宋_GB2312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color w:val="auto"/>
                <w:kern w:val="0"/>
                <w:sz w:val="24"/>
                <w:szCs w:val="24"/>
              </w:rPr>
              <w:t>福州市鼓楼模范学</w:t>
            </w:r>
            <w:r>
              <w:rPr>
                <w:rFonts w:hint="eastAsia" w:ascii="仿宋_GB2312" w:hAnsi="仿宋_GB2312" w:eastAsia="仿宋_GB2312"/>
                <w:color w:val="auto"/>
                <w:kern w:val="0"/>
                <w:sz w:val="24"/>
                <w:szCs w:val="24"/>
                <w:lang w:eastAsia="zh-CN"/>
              </w:rPr>
              <w:t>校</w:t>
            </w:r>
          </w:p>
        </w:tc>
        <w:tc>
          <w:tcPr>
            <w:tcW w:w="3523" w:type="dxa"/>
            <w:vAlign w:val="top"/>
          </w:tcPr>
          <w:p>
            <w:pPr>
              <w:spacing w:line="560" w:lineRule="exact"/>
              <w:jc w:val="both"/>
              <w:rPr>
                <w:rFonts w:hint="eastAsia" w:ascii="仿宋_GB2312" w:hAnsi="仿宋_GB2312" w:eastAsia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color w:val="auto"/>
                <w:sz w:val="24"/>
                <w:szCs w:val="24"/>
              </w:rPr>
              <w:t>民办中小学学费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008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hAnsi="仿宋_GB2312" w:eastAsia="仿宋_GB2312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color w:val="auto"/>
                <w:sz w:val="24"/>
                <w:szCs w:val="24"/>
                <w:lang w:val="en-US" w:eastAsia="zh-CN"/>
              </w:rPr>
              <w:t>19</w:t>
            </w:r>
          </w:p>
        </w:tc>
        <w:tc>
          <w:tcPr>
            <w:tcW w:w="3991" w:type="dxa"/>
            <w:vAlign w:val="top"/>
          </w:tcPr>
          <w:p>
            <w:pPr>
              <w:widowControl/>
              <w:spacing w:line="440" w:lineRule="exact"/>
              <w:jc w:val="both"/>
              <w:textAlignment w:val="baseline"/>
              <w:rPr>
                <w:rFonts w:hint="eastAsia" w:ascii="仿宋_GB2312" w:hAnsi="仿宋_GB2312" w:eastAsia="仿宋_GB2312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color w:val="auto"/>
                <w:sz w:val="24"/>
                <w:szCs w:val="24"/>
              </w:rPr>
              <w:t>福州市鼓楼区教师进修学校</w:t>
            </w:r>
          </w:p>
        </w:tc>
        <w:tc>
          <w:tcPr>
            <w:tcW w:w="3523" w:type="dxa"/>
            <w:vAlign w:val="top"/>
          </w:tcPr>
          <w:p>
            <w:pPr>
              <w:spacing w:line="440" w:lineRule="exact"/>
              <w:jc w:val="both"/>
              <w:textAlignment w:val="baseline"/>
              <w:rPr>
                <w:rFonts w:hint="eastAsia" w:ascii="仿宋_GB2312" w:hAnsi="仿宋_GB2312" w:eastAsia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color w:val="auto"/>
                <w:sz w:val="24"/>
                <w:szCs w:val="24"/>
              </w:rPr>
              <w:t>中小学校长培训和中小学教师继续教育培训收费、公务员培训和专业技术人员继续教育培训收费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008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hAnsi="仿宋_GB2312" w:eastAsia="仿宋_GB2312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color w:val="auto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3991" w:type="dxa"/>
            <w:vAlign w:val="top"/>
          </w:tcPr>
          <w:p>
            <w:pPr>
              <w:widowControl/>
              <w:spacing w:line="440" w:lineRule="exact"/>
              <w:jc w:val="both"/>
              <w:textAlignment w:val="baseline"/>
              <w:rPr>
                <w:rFonts w:hint="eastAsia" w:ascii="仿宋_GB2312" w:hAnsi="仿宋_GB2312" w:eastAsia="仿宋_GB2312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color w:val="auto"/>
                <w:kern w:val="0"/>
                <w:sz w:val="24"/>
                <w:szCs w:val="24"/>
              </w:rPr>
              <w:t>福州市鼓楼区教育局</w:t>
            </w:r>
          </w:p>
        </w:tc>
        <w:tc>
          <w:tcPr>
            <w:tcW w:w="3523" w:type="dxa"/>
            <w:vAlign w:val="top"/>
          </w:tcPr>
          <w:p>
            <w:pPr>
              <w:spacing w:line="440" w:lineRule="exact"/>
              <w:jc w:val="both"/>
              <w:textAlignment w:val="baseline"/>
              <w:rPr>
                <w:rFonts w:hint="eastAsia" w:ascii="仿宋_GB2312" w:hAnsi="仿宋_GB2312" w:eastAsia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color w:val="auto"/>
                <w:sz w:val="24"/>
                <w:szCs w:val="24"/>
              </w:rPr>
              <w:t>专业技术职务评审费、高校招生、对口招生、专升本报名考试费、自学报名考务费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008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hAnsi="仿宋_GB2312" w:eastAsia="仿宋_GB2312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color w:val="auto"/>
                <w:sz w:val="24"/>
                <w:szCs w:val="24"/>
                <w:lang w:val="en-US" w:eastAsia="zh-CN"/>
              </w:rPr>
              <w:t>21</w:t>
            </w:r>
          </w:p>
        </w:tc>
        <w:tc>
          <w:tcPr>
            <w:tcW w:w="3991" w:type="dxa"/>
            <w:vAlign w:val="top"/>
          </w:tcPr>
          <w:p>
            <w:pPr>
              <w:widowControl/>
              <w:spacing w:line="440" w:lineRule="exact"/>
              <w:jc w:val="both"/>
              <w:textAlignment w:val="baseline"/>
              <w:rPr>
                <w:rFonts w:hint="eastAsia" w:ascii="仿宋_GB2312" w:hAnsi="仿宋_GB2312" w:eastAsia="仿宋_GB2312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color w:val="auto"/>
                <w:kern w:val="0"/>
                <w:sz w:val="24"/>
                <w:szCs w:val="24"/>
                <w:lang w:val="en-US" w:eastAsia="zh-CN"/>
              </w:rPr>
              <w:t>福州市鼓楼区新晖幼儿园</w:t>
            </w:r>
          </w:p>
        </w:tc>
        <w:tc>
          <w:tcPr>
            <w:tcW w:w="3523" w:type="dxa"/>
            <w:vAlign w:val="top"/>
          </w:tcPr>
          <w:p>
            <w:pPr>
              <w:spacing w:line="440" w:lineRule="exact"/>
              <w:jc w:val="both"/>
              <w:textAlignment w:val="baseline"/>
              <w:rPr>
                <w:rFonts w:hint="eastAsia" w:ascii="仿宋_GB2312" w:hAnsi="仿宋_GB2312" w:eastAsia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color w:val="auto"/>
                <w:sz w:val="24"/>
                <w:szCs w:val="24"/>
              </w:rPr>
              <w:t>保育教育费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008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hAnsi="仿宋_GB2312" w:eastAsia="仿宋_GB2312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color w:val="auto"/>
                <w:sz w:val="24"/>
                <w:szCs w:val="24"/>
                <w:lang w:val="en-US" w:eastAsia="zh-CN"/>
              </w:rPr>
              <w:t>22</w:t>
            </w:r>
          </w:p>
        </w:tc>
        <w:tc>
          <w:tcPr>
            <w:tcW w:w="3991" w:type="dxa"/>
            <w:vAlign w:val="top"/>
          </w:tcPr>
          <w:p>
            <w:pPr>
              <w:widowControl/>
              <w:spacing w:line="440" w:lineRule="exact"/>
              <w:jc w:val="both"/>
              <w:textAlignment w:val="baseline"/>
              <w:rPr>
                <w:rFonts w:hint="eastAsia" w:ascii="仿宋_GB2312" w:hAnsi="仿宋_GB2312" w:eastAsia="仿宋_GB2312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color w:val="auto"/>
                <w:kern w:val="0"/>
                <w:sz w:val="24"/>
                <w:szCs w:val="24"/>
                <w:lang w:val="en-US" w:eastAsia="zh-CN"/>
              </w:rPr>
              <w:t>福州市崇庆幼儿园</w:t>
            </w:r>
          </w:p>
        </w:tc>
        <w:tc>
          <w:tcPr>
            <w:tcW w:w="3523" w:type="dxa"/>
            <w:vAlign w:val="top"/>
          </w:tcPr>
          <w:p>
            <w:pPr>
              <w:spacing w:line="440" w:lineRule="exact"/>
              <w:jc w:val="both"/>
              <w:textAlignment w:val="baseline"/>
              <w:rPr>
                <w:rFonts w:hint="eastAsia" w:ascii="仿宋_GB2312" w:hAnsi="仿宋_GB2312" w:eastAsia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color w:val="auto"/>
                <w:sz w:val="24"/>
                <w:szCs w:val="24"/>
              </w:rPr>
              <w:t>保育教育费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008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hAnsi="仿宋_GB2312" w:eastAsia="仿宋_GB2312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color w:val="auto"/>
                <w:sz w:val="24"/>
                <w:szCs w:val="24"/>
                <w:lang w:val="en-US" w:eastAsia="zh-CN"/>
              </w:rPr>
              <w:t>23</w:t>
            </w:r>
          </w:p>
        </w:tc>
        <w:tc>
          <w:tcPr>
            <w:tcW w:w="3991" w:type="dxa"/>
            <w:vAlign w:val="top"/>
          </w:tcPr>
          <w:p>
            <w:pPr>
              <w:widowControl/>
              <w:spacing w:line="560" w:lineRule="exact"/>
              <w:jc w:val="both"/>
              <w:textAlignment w:val="bottom"/>
              <w:rPr>
                <w:rFonts w:hint="eastAsia" w:ascii="仿宋_GB2312" w:hAnsi="仿宋_GB2312" w:eastAsia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color w:val="auto"/>
                <w:kern w:val="0"/>
                <w:sz w:val="24"/>
                <w:szCs w:val="24"/>
                <w:lang w:val="en-US" w:eastAsia="zh-CN"/>
              </w:rPr>
              <w:t>福州市鼓楼区东湖幼儿园</w:t>
            </w:r>
          </w:p>
        </w:tc>
        <w:tc>
          <w:tcPr>
            <w:tcW w:w="3523" w:type="dxa"/>
            <w:vAlign w:val="top"/>
          </w:tcPr>
          <w:p>
            <w:pPr>
              <w:spacing w:line="560" w:lineRule="exact"/>
              <w:jc w:val="both"/>
              <w:rPr>
                <w:rFonts w:hint="eastAsia" w:ascii="仿宋_GB2312" w:hAnsi="仿宋_GB2312" w:eastAsia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color w:val="auto"/>
                <w:sz w:val="24"/>
                <w:szCs w:val="24"/>
              </w:rPr>
              <w:t>保育教育费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008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hAnsi="仿宋_GB2312" w:eastAsia="仿宋_GB2312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color w:val="auto"/>
                <w:sz w:val="24"/>
                <w:szCs w:val="24"/>
                <w:lang w:val="en-US" w:eastAsia="zh-CN"/>
              </w:rPr>
              <w:t>24</w:t>
            </w:r>
          </w:p>
        </w:tc>
        <w:tc>
          <w:tcPr>
            <w:tcW w:w="3991" w:type="dxa"/>
            <w:vAlign w:val="top"/>
          </w:tcPr>
          <w:p>
            <w:pPr>
              <w:widowControl/>
              <w:spacing w:line="440" w:lineRule="exact"/>
              <w:jc w:val="both"/>
              <w:textAlignment w:val="baseline"/>
              <w:rPr>
                <w:rFonts w:hint="eastAsia" w:ascii="仿宋_GB2312" w:hAnsi="仿宋_GB2312" w:eastAsia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color w:val="auto"/>
                <w:kern w:val="0"/>
                <w:sz w:val="24"/>
                <w:szCs w:val="24"/>
                <w:lang w:val="en-US" w:eastAsia="zh-CN"/>
              </w:rPr>
              <w:t>鼓楼区温泉街道桂香幼儿园</w:t>
            </w:r>
          </w:p>
        </w:tc>
        <w:tc>
          <w:tcPr>
            <w:tcW w:w="3523" w:type="dxa"/>
            <w:vAlign w:val="top"/>
          </w:tcPr>
          <w:p>
            <w:pPr>
              <w:spacing w:line="440" w:lineRule="exact"/>
              <w:jc w:val="both"/>
              <w:textAlignment w:val="baseline"/>
              <w:rPr>
                <w:rFonts w:hint="eastAsia" w:ascii="仿宋_GB2312" w:hAnsi="仿宋_GB2312" w:eastAsia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color w:val="auto"/>
                <w:sz w:val="24"/>
                <w:szCs w:val="24"/>
              </w:rPr>
              <w:t>保育教育费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008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hAnsi="仿宋_GB2312" w:eastAsia="仿宋_GB2312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color w:val="auto"/>
                <w:sz w:val="24"/>
                <w:szCs w:val="24"/>
                <w:lang w:val="en-US" w:eastAsia="zh-CN"/>
              </w:rPr>
              <w:t>25</w:t>
            </w:r>
          </w:p>
        </w:tc>
        <w:tc>
          <w:tcPr>
            <w:tcW w:w="3991" w:type="dxa"/>
            <w:vAlign w:val="top"/>
          </w:tcPr>
          <w:p>
            <w:pPr>
              <w:widowControl/>
              <w:spacing w:line="560" w:lineRule="exact"/>
              <w:jc w:val="both"/>
              <w:textAlignment w:val="bottom"/>
              <w:rPr>
                <w:rFonts w:hint="eastAsia" w:ascii="仿宋_GB2312" w:hAnsi="仿宋_GB2312" w:eastAsia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color w:val="auto"/>
                <w:kern w:val="0"/>
                <w:sz w:val="24"/>
                <w:szCs w:val="24"/>
                <w:lang w:val="en-US" w:eastAsia="zh-CN"/>
              </w:rPr>
              <w:t>鼓楼区陆庄幼儿园</w:t>
            </w:r>
          </w:p>
        </w:tc>
        <w:tc>
          <w:tcPr>
            <w:tcW w:w="3523" w:type="dxa"/>
            <w:vAlign w:val="top"/>
          </w:tcPr>
          <w:p>
            <w:pPr>
              <w:spacing w:line="560" w:lineRule="exact"/>
              <w:jc w:val="both"/>
              <w:rPr>
                <w:rFonts w:hint="eastAsia" w:ascii="仿宋_GB2312" w:hAnsi="仿宋_GB2312" w:eastAsia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color w:val="auto"/>
                <w:sz w:val="24"/>
                <w:szCs w:val="24"/>
              </w:rPr>
              <w:t>保育教育费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008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hAnsi="仿宋_GB2312" w:eastAsia="仿宋_GB2312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color w:val="auto"/>
                <w:sz w:val="24"/>
                <w:szCs w:val="24"/>
                <w:lang w:val="en-US" w:eastAsia="zh-CN"/>
              </w:rPr>
              <w:t>26</w:t>
            </w:r>
          </w:p>
        </w:tc>
        <w:tc>
          <w:tcPr>
            <w:tcW w:w="3991" w:type="dxa"/>
            <w:vAlign w:val="top"/>
          </w:tcPr>
          <w:p>
            <w:pPr>
              <w:widowControl/>
              <w:spacing w:line="560" w:lineRule="exact"/>
              <w:jc w:val="both"/>
              <w:textAlignment w:val="bottom"/>
              <w:rPr>
                <w:rFonts w:hint="eastAsia" w:ascii="仿宋_GB2312" w:hAnsi="仿宋_GB2312" w:eastAsia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color w:val="auto"/>
                <w:kern w:val="0"/>
                <w:sz w:val="24"/>
                <w:szCs w:val="24"/>
                <w:lang w:val="en-US" w:eastAsia="zh-CN"/>
              </w:rPr>
              <w:t>福州市鼓楼区晨光幼儿园</w:t>
            </w:r>
          </w:p>
        </w:tc>
        <w:tc>
          <w:tcPr>
            <w:tcW w:w="3523" w:type="dxa"/>
            <w:vAlign w:val="top"/>
          </w:tcPr>
          <w:p>
            <w:pPr>
              <w:spacing w:line="560" w:lineRule="exact"/>
              <w:jc w:val="both"/>
              <w:rPr>
                <w:rFonts w:hint="eastAsia" w:ascii="仿宋_GB2312" w:hAnsi="仿宋_GB2312" w:eastAsia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color w:val="auto"/>
                <w:sz w:val="24"/>
                <w:szCs w:val="24"/>
              </w:rPr>
              <w:t>保育教育费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3" w:hRule="atLeast"/>
        </w:trPr>
        <w:tc>
          <w:tcPr>
            <w:tcW w:w="1008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hAnsi="仿宋_GB2312" w:eastAsia="仿宋_GB2312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color w:val="auto"/>
                <w:sz w:val="24"/>
                <w:szCs w:val="24"/>
                <w:lang w:val="en-US" w:eastAsia="zh-CN"/>
              </w:rPr>
              <w:t>27</w:t>
            </w:r>
          </w:p>
        </w:tc>
        <w:tc>
          <w:tcPr>
            <w:tcW w:w="3991" w:type="dxa"/>
            <w:vAlign w:val="top"/>
          </w:tcPr>
          <w:p>
            <w:pPr>
              <w:spacing w:line="560" w:lineRule="exact"/>
              <w:jc w:val="both"/>
              <w:rPr>
                <w:rFonts w:hint="eastAsia" w:ascii="仿宋_GB2312" w:hAnsi="仿宋_GB2312" w:eastAsia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color w:val="auto"/>
                <w:kern w:val="0"/>
                <w:sz w:val="24"/>
                <w:szCs w:val="24"/>
                <w:lang w:val="en-US" w:eastAsia="zh-CN"/>
              </w:rPr>
              <w:t>福州市鼓楼区鼓西街道保定幼儿园</w:t>
            </w:r>
          </w:p>
        </w:tc>
        <w:tc>
          <w:tcPr>
            <w:tcW w:w="3523" w:type="dxa"/>
            <w:vAlign w:val="top"/>
          </w:tcPr>
          <w:p>
            <w:pPr>
              <w:spacing w:line="560" w:lineRule="exact"/>
              <w:jc w:val="both"/>
              <w:rPr>
                <w:rFonts w:hint="eastAsia" w:ascii="仿宋_GB2312" w:hAnsi="仿宋_GB2312" w:eastAsia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color w:val="auto"/>
                <w:sz w:val="24"/>
                <w:szCs w:val="24"/>
              </w:rPr>
              <w:t>保育教育费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008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hAnsi="仿宋_GB2312" w:eastAsia="仿宋_GB2312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color w:val="auto"/>
                <w:sz w:val="24"/>
                <w:szCs w:val="24"/>
                <w:lang w:val="en-US" w:eastAsia="zh-CN"/>
              </w:rPr>
              <w:t>28</w:t>
            </w:r>
          </w:p>
        </w:tc>
        <w:tc>
          <w:tcPr>
            <w:tcW w:w="3991" w:type="dxa"/>
            <w:vAlign w:val="top"/>
          </w:tcPr>
          <w:p>
            <w:pPr>
              <w:widowControl/>
              <w:spacing w:line="440" w:lineRule="exact"/>
              <w:jc w:val="both"/>
              <w:textAlignment w:val="baseline"/>
              <w:rPr>
                <w:rFonts w:hint="eastAsia" w:ascii="仿宋_GB2312" w:hAnsi="仿宋_GB2312" w:eastAsia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color w:val="auto"/>
                <w:kern w:val="0"/>
                <w:sz w:val="24"/>
                <w:szCs w:val="24"/>
                <w:lang w:val="en-US" w:eastAsia="zh-CN"/>
              </w:rPr>
              <w:t>福州市鼓楼区河南新村幼儿园</w:t>
            </w:r>
          </w:p>
        </w:tc>
        <w:tc>
          <w:tcPr>
            <w:tcW w:w="3523" w:type="dxa"/>
            <w:vAlign w:val="top"/>
          </w:tcPr>
          <w:p>
            <w:pPr>
              <w:spacing w:line="440" w:lineRule="exact"/>
              <w:jc w:val="both"/>
              <w:textAlignment w:val="baseline"/>
              <w:rPr>
                <w:rFonts w:hint="eastAsia" w:ascii="仿宋_GB2312" w:hAnsi="仿宋_GB2312" w:eastAsia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color w:val="auto"/>
                <w:sz w:val="24"/>
                <w:szCs w:val="24"/>
              </w:rPr>
              <w:t>保育教育费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008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hAnsi="仿宋_GB2312" w:eastAsia="仿宋_GB2312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color w:val="auto"/>
                <w:sz w:val="24"/>
                <w:szCs w:val="24"/>
                <w:lang w:val="en-US" w:eastAsia="zh-CN"/>
              </w:rPr>
              <w:t>29</w:t>
            </w:r>
          </w:p>
        </w:tc>
        <w:tc>
          <w:tcPr>
            <w:tcW w:w="3991" w:type="dxa"/>
            <w:vAlign w:val="top"/>
          </w:tcPr>
          <w:p>
            <w:pPr>
              <w:spacing w:line="560" w:lineRule="exact"/>
              <w:jc w:val="both"/>
              <w:rPr>
                <w:rFonts w:hint="eastAsia" w:ascii="仿宋_GB2312" w:hAnsi="仿宋_GB2312" w:eastAsia="仿宋_GB2312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/>
                <w:color w:val="auto"/>
                <w:sz w:val="24"/>
                <w:szCs w:val="24"/>
                <w:lang w:eastAsia="zh-CN"/>
              </w:rPr>
              <w:t>福建省黎民集团幼儿园</w:t>
            </w:r>
          </w:p>
        </w:tc>
        <w:tc>
          <w:tcPr>
            <w:tcW w:w="3523" w:type="dxa"/>
            <w:vAlign w:val="top"/>
          </w:tcPr>
          <w:p>
            <w:pPr>
              <w:spacing w:line="560" w:lineRule="exact"/>
              <w:jc w:val="both"/>
              <w:rPr>
                <w:rFonts w:hint="eastAsia" w:ascii="仿宋_GB2312" w:hAnsi="仿宋_GB2312" w:eastAsia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color w:val="auto"/>
                <w:sz w:val="24"/>
                <w:szCs w:val="24"/>
              </w:rPr>
              <w:t>保育教育费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008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hAnsi="仿宋_GB2312" w:eastAsia="仿宋_GB2312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color w:val="auto"/>
                <w:sz w:val="24"/>
                <w:szCs w:val="24"/>
                <w:lang w:val="en-US" w:eastAsia="zh-CN"/>
              </w:rPr>
              <w:t>30</w:t>
            </w:r>
          </w:p>
        </w:tc>
        <w:tc>
          <w:tcPr>
            <w:tcW w:w="3991" w:type="dxa"/>
            <w:vAlign w:val="top"/>
          </w:tcPr>
          <w:p>
            <w:pPr>
              <w:spacing w:line="560" w:lineRule="exact"/>
              <w:jc w:val="both"/>
              <w:rPr>
                <w:rFonts w:hint="eastAsia" w:ascii="仿宋_GB2312" w:hAnsi="仿宋_GB2312" w:eastAsia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color w:val="auto"/>
                <w:kern w:val="0"/>
                <w:sz w:val="24"/>
                <w:szCs w:val="24"/>
                <w:lang w:val="en-US" w:eastAsia="zh-CN"/>
              </w:rPr>
              <w:t>福州市鼓楼区五凤街道五凤新村幼儿园</w:t>
            </w:r>
          </w:p>
        </w:tc>
        <w:tc>
          <w:tcPr>
            <w:tcW w:w="3523" w:type="dxa"/>
            <w:vAlign w:val="top"/>
          </w:tcPr>
          <w:p>
            <w:pPr>
              <w:spacing w:line="560" w:lineRule="exact"/>
              <w:jc w:val="both"/>
              <w:rPr>
                <w:rFonts w:hint="eastAsia" w:ascii="仿宋_GB2312" w:hAnsi="仿宋_GB2312" w:eastAsia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color w:val="auto"/>
                <w:sz w:val="24"/>
                <w:szCs w:val="24"/>
              </w:rPr>
              <w:t>保育教育费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008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hAnsi="仿宋_GB2312" w:eastAsia="仿宋_GB2312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color w:val="auto"/>
                <w:sz w:val="24"/>
                <w:szCs w:val="24"/>
                <w:lang w:val="en-US" w:eastAsia="zh-CN"/>
              </w:rPr>
              <w:t>31</w:t>
            </w:r>
          </w:p>
        </w:tc>
        <w:tc>
          <w:tcPr>
            <w:tcW w:w="3991" w:type="dxa"/>
            <w:vAlign w:val="center"/>
          </w:tcPr>
          <w:p>
            <w:pPr>
              <w:widowControl/>
              <w:spacing w:line="440" w:lineRule="exact"/>
              <w:textAlignment w:val="baseline"/>
              <w:rPr>
                <w:rFonts w:hint="eastAsia" w:ascii="仿宋_GB2312" w:hAnsi="仿宋_GB2312" w:eastAsia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color w:val="auto"/>
                <w:kern w:val="0"/>
                <w:sz w:val="24"/>
                <w:szCs w:val="24"/>
                <w:lang w:val="en-US" w:eastAsia="zh-CN"/>
              </w:rPr>
              <w:t>鼓楼区华大街道互爱幼儿园</w:t>
            </w:r>
          </w:p>
        </w:tc>
        <w:tc>
          <w:tcPr>
            <w:tcW w:w="3523" w:type="dxa"/>
            <w:vAlign w:val="top"/>
          </w:tcPr>
          <w:p>
            <w:pPr>
              <w:spacing w:line="440" w:lineRule="exact"/>
              <w:textAlignment w:val="baseline"/>
              <w:rPr>
                <w:rFonts w:hint="eastAsia" w:ascii="仿宋_GB2312" w:hAnsi="仿宋_GB2312" w:eastAsia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color w:val="auto"/>
                <w:sz w:val="24"/>
                <w:szCs w:val="24"/>
              </w:rPr>
              <w:t>保育教育费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</w:p>
    <w:p>
      <w:bookmarkStart w:id="0" w:name="_GoBack"/>
      <w:bookmarkEnd w:id="0"/>
    </w:p>
    <w:sectPr>
      <w:pgSz w:w="11906" w:h="16838"/>
      <w:pgMar w:top="1440" w:right="1689" w:bottom="1440" w:left="1689" w:header="851" w:footer="992" w:gutter="0"/>
      <w:cols w:space="72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Arial">
    <w:panose1 w:val="020B0604020202020204"/>
    <w:charset w:val="00"/>
    <w:family w:val="auto"/>
    <w:pitch w:val="default"/>
    <w:sig w:usb0="00007A87" w:usb1="80000000" w:usb2="00000008" w:usb3="00000000" w:csb0="400001FF" w:csb1="FFFF0000"/>
  </w:font>
  <w:font w:name="仿宋">
    <w:altName w:val="宋体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72B1F03"/>
    <w:rsid w:val="472B1F03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Office_10.8.0.5715_F1E327BC-269C-435d-A152-05C5408002CA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2017-04-28T01:14:00Z</dcterms:created>
  <dc:creator>glwj</dc:creator>
  <cp:lastModifiedBy>glwj</cp:lastModifiedBy>
  <dcterms:modified xsi:type="dcterms:W3CDTF">2017-04-28T01:14:36Z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2052-10.8.0.5715</vt:lpwstr>
  </property>
</Properties>
</file>