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F0B69">
      <w:pPr>
        <w:spacing w:line="600" w:lineRule="exact"/>
        <w:jc w:val="center"/>
        <w:outlineLvl w:val="1"/>
        <w:rPr>
          <w:rFonts w:ascii="方正小标宋简体" w:hAnsi="楷体_GB2312" w:eastAsia="方正小标宋简体" w:cs="楷体_GB2312"/>
          <w:kern w:val="0"/>
          <w:sz w:val="44"/>
          <w:szCs w:val="44"/>
          <w:lang w:bidi="ar"/>
        </w:rPr>
      </w:pPr>
      <w:r>
        <w:rPr>
          <w:rFonts w:hint="eastAsia" w:ascii="方正小标宋简体" w:hAnsi="楷体_GB2312" w:eastAsia="方正小标宋简体" w:cs="楷体_GB2312"/>
          <w:kern w:val="0"/>
          <w:sz w:val="44"/>
          <w:szCs w:val="44"/>
          <w:lang w:bidi="ar"/>
        </w:rPr>
        <w:t>鼓楼区第五次全国经济普查公报（第六号）</w:t>
      </w:r>
    </w:p>
    <w:p w14:paraId="7096A6BD">
      <w:pPr>
        <w:spacing w:line="600" w:lineRule="exact"/>
        <w:jc w:val="center"/>
        <w:outlineLvl w:val="1"/>
        <w:rPr>
          <w:rFonts w:ascii="方正小标宋简体" w:hAnsi="楷体_GB2312" w:eastAsia="方正小标宋简体" w:cs="楷体_GB2312"/>
          <w:kern w:val="0"/>
          <w:sz w:val="44"/>
          <w:szCs w:val="44"/>
          <w:lang w:bidi="ar"/>
        </w:rPr>
      </w:pPr>
      <w:r>
        <w:rPr>
          <w:rFonts w:hint="eastAsia" w:ascii="方正小标宋简体" w:hAnsi="楷体_GB2312" w:eastAsia="方正小标宋简体" w:cs="楷体_GB2312"/>
          <w:kern w:val="0"/>
          <w:sz w:val="44"/>
          <w:szCs w:val="44"/>
          <w:lang w:bidi="ar"/>
        </w:rPr>
        <w:t>——部分新兴产业发展情况</w:t>
      </w:r>
    </w:p>
    <w:p w14:paraId="5FA803D9">
      <w:pPr>
        <w:spacing w:line="600" w:lineRule="exact"/>
        <w:jc w:val="center"/>
        <w:outlineLvl w:val="1"/>
        <w:rPr>
          <w:rFonts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福州市鼓楼区统计局</w:t>
      </w:r>
    </w:p>
    <w:p w14:paraId="2AC2C7CB">
      <w:pPr>
        <w:spacing w:line="600" w:lineRule="exact"/>
        <w:jc w:val="center"/>
        <w:outlineLvl w:val="1"/>
        <w:rPr>
          <w:rFonts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福州市鼓楼区第五次全国经济普查领导小组办公室</w:t>
      </w:r>
    </w:p>
    <w:p w14:paraId="126318A4">
      <w:pPr>
        <w:spacing w:line="600" w:lineRule="exact"/>
        <w:jc w:val="center"/>
        <w:outlineLvl w:val="1"/>
        <w:rPr>
          <w:rFonts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（2025年</w:t>
      </w:r>
      <w:r>
        <w:rPr>
          <w:rFonts w:hint="eastAsia" w:ascii="楷体_GB2312" w:hAnsi="楷体_GB2312" w:eastAsia="楷体_GB2312" w:cs="楷体_GB2312"/>
          <w:kern w:val="0"/>
          <w:sz w:val="32"/>
          <w:szCs w:val="32"/>
          <w:lang w:val="en-US" w:eastAsia="zh-CN" w:bidi="ar"/>
        </w:rPr>
        <w:t>7</w:t>
      </w:r>
      <w:r>
        <w:rPr>
          <w:rFonts w:hint="eastAsia" w:ascii="楷体_GB2312" w:hAnsi="楷体_GB2312" w:eastAsia="楷体_GB2312" w:cs="楷体_GB2312"/>
          <w:kern w:val="0"/>
          <w:sz w:val="32"/>
          <w:szCs w:val="32"/>
          <w:lang w:bidi="ar"/>
        </w:rPr>
        <w:t>月</w:t>
      </w:r>
      <w:r>
        <w:rPr>
          <w:rFonts w:hint="eastAsia" w:ascii="楷体_GB2312" w:hAnsi="楷体_GB2312" w:eastAsia="楷体_GB2312" w:cs="楷体_GB2312"/>
          <w:kern w:val="0"/>
          <w:sz w:val="32"/>
          <w:szCs w:val="32"/>
          <w:lang w:val="en-US" w:eastAsia="zh-CN" w:bidi="ar"/>
        </w:rPr>
        <w:t>14</w:t>
      </w:r>
      <w:r>
        <w:rPr>
          <w:rFonts w:hint="eastAsia" w:ascii="楷体_GB2312" w:hAnsi="楷体_GB2312" w:eastAsia="楷体_GB2312" w:cs="楷体_GB2312"/>
          <w:kern w:val="0"/>
          <w:sz w:val="32"/>
          <w:szCs w:val="32"/>
          <w:lang w:bidi="ar"/>
        </w:rPr>
        <w:t>日）</w:t>
      </w:r>
    </w:p>
    <w:p w14:paraId="0213D281">
      <w:pPr>
        <w:spacing w:line="600" w:lineRule="exact"/>
        <w:ind w:firstLine="640" w:firstLineChars="200"/>
        <w:outlineLvl w:val="1"/>
        <w:rPr>
          <w:rFonts w:ascii="楷体_GB2312" w:hAnsi="楷体_GB2312" w:eastAsia="楷体_GB2312" w:cs="楷体_GB2312"/>
          <w:kern w:val="0"/>
          <w:sz w:val="32"/>
          <w:szCs w:val="32"/>
          <w:lang w:bidi="ar"/>
        </w:rPr>
      </w:pPr>
    </w:p>
    <w:p w14:paraId="3494EA3D">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根据第五次全国经济普查结果，现将我区第二产业和第三产业中战略性新兴产业、高技术产业、数字经济核心产业等新兴产业的主要数据公布如下：</w:t>
      </w:r>
    </w:p>
    <w:p w14:paraId="5590A811">
      <w:pPr>
        <w:spacing w:line="600" w:lineRule="exact"/>
        <w:ind w:firstLine="640" w:firstLineChars="200"/>
        <w:outlineLvl w:val="1"/>
        <w:rPr>
          <w:rFonts w:ascii="黑体" w:hAnsi="黑体" w:eastAsia="黑体" w:cs="楷体_GB2312"/>
          <w:bCs/>
          <w:kern w:val="0"/>
          <w:sz w:val="32"/>
          <w:szCs w:val="32"/>
          <w:lang w:bidi="ar"/>
        </w:rPr>
      </w:pPr>
      <w:r>
        <w:rPr>
          <w:rFonts w:hint="eastAsia" w:ascii="黑体" w:hAnsi="黑体" w:eastAsia="黑体" w:cs="楷体_GB2312"/>
          <w:bCs/>
          <w:kern w:val="0"/>
          <w:sz w:val="32"/>
          <w:szCs w:val="32"/>
          <w:lang w:bidi="ar"/>
        </w:rPr>
        <w:t>一、战略性新兴产业</w:t>
      </w:r>
    </w:p>
    <w:p w14:paraId="0B2D774E">
      <w:pPr>
        <w:spacing w:line="600" w:lineRule="exact"/>
        <w:ind w:firstLine="640" w:firstLineChars="200"/>
        <w:outlineLvl w:val="1"/>
        <w:rPr>
          <w:rFonts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（一）工业战略性新兴产业</w:t>
      </w:r>
    </w:p>
    <w:p w14:paraId="110578BE">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2023年末，全区从事战略性新兴产业生产的规模以上工业企业法人单位</w:t>
      </w:r>
      <w:r>
        <w:rPr>
          <w:rFonts w:hint="eastAsia" w:ascii="仿宋_GB2312" w:hAnsi="仿宋_GB2312" w:eastAsia="仿宋_GB2312" w:cs="仿宋_GB2312"/>
          <w:kern w:val="0"/>
          <w:sz w:val="32"/>
          <w:szCs w:val="32"/>
          <w:vertAlign w:val="superscript"/>
          <w:lang w:bidi="ar"/>
        </w:rPr>
        <w:footnoteReference w:id="0"/>
      </w:r>
      <w:r>
        <w:rPr>
          <w:rFonts w:hint="eastAsia" w:ascii="仿宋_GB2312" w:hAnsi="仿宋_GB2312" w:eastAsia="仿宋_GB2312" w:cs="仿宋_GB2312"/>
          <w:kern w:val="0"/>
          <w:sz w:val="32"/>
          <w:szCs w:val="32"/>
          <w:lang w:bidi="ar"/>
        </w:rPr>
        <w:t xml:space="preserve"> 40个</w:t>
      </w:r>
      <w:r>
        <w:rPr>
          <w:rFonts w:hint="eastAsia" w:ascii="仿宋_GB2312" w:hAnsi="仿宋_GB2312" w:eastAsia="仿宋_GB2312" w:cs="仿宋_GB2312"/>
          <w:kern w:val="0"/>
          <w:sz w:val="32"/>
          <w:szCs w:val="32"/>
          <w:vertAlign w:val="superscript"/>
          <w:lang w:bidi="ar"/>
        </w:rPr>
        <w:footnoteReference w:id="1"/>
      </w:r>
      <w:r>
        <w:rPr>
          <w:rFonts w:hint="eastAsia" w:ascii="仿宋_GB2312" w:hAnsi="仿宋_GB2312" w:eastAsia="仿宋_GB2312" w:cs="仿宋_GB2312"/>
          <w:kern w:val="0"/>
          <w:sz w:val="32"/>
          <w:szCs w:val="32"/>
          <w:lang w:bidi="ar"/>
        </w:rPr>
        <w:t xml:space="preserve"> ，占规模以上工业企业法人单位的</w:t>
      </w:r>
      <w:r>
        <w:rPr>
          <w:rFonts w:ascii="仿宋_GB2312" w:hAnsi="仿宋_GB2312" w:eastAsia="仿宋_GB2312" w:cs="仿宋_GB2312"/>
          <w:kern w:val="0"/>
          <w:sz w:val="32"/>
          <w:szCs w:val="32"/>
          <w:lang w:bidi="ar"/>
        </w:rPr>
        <w:t>60.6</w:t>
      </w:r>
      <w:r>
        <w:rPr>
          <w:rFonts w:hint="eastAsia" w:ascii="仿宋_GB2312" w:hAnsi="仿宋_GB2312" w:eastAsia="仿宋_GB2312" w:cs="仿宋_GB2312"/>
          <w:kern w:val="0"/>
          <w:sz w:val="32"/>
          <w:szCs w:val="32"/>
          <w:lang w:bidi="ar"/>
        </w:rPr>
        <w:t>%。其中，新一代信息技术产业14个，占工业战略性新兴产业企业法人单位的35.0%；高端装备制造业4个，占10.0%；新材料产业</w:t>
      </w:r>
      <w:r>
        <w:rPr>
          <w:rFonts w:ascii="仿宋_GB2312" w:hAnsi="仿宋_GB2312" w:eastAsia="仿宋_GB2312" w:cs="仿宋_GB2312"/>
          <w:kern w:val="0"/>
          <w:sz w:val="32"/>
          <w:szCs w:val="32"/>
          <w:lang w:bidi="ar"/>
        </w:rPr>
        <w:t>3</w:t>
      </w:r>
      <w:r>
        <w:rPr>
          <w:rFonts w:hint="eastAsia" w:ascii="仿宋_GB2312" w:hAnsi="仿宋_GB2312" w:eastAsia="仿宋_GB2312" w:cs="仿宋_GB2312"/>
          <w:kern w:val="0"/>
          <w:sz w:val="32"/>
          <w:szCs w:val="32"/>
          <w:lang w:bidi="ar"/>
        </w:rPr>
        <w:t>个，占</w:t>
      </w:r>
      <w:r>
        <w:rPr>
          <w:rFonts w:ascii="仿宋_GB2312" w:hAnsi="仿宋_GB2312" w:eastAsia="仿宋_GB2312" w:cs="仿宋_GB2312"/>
          <w:kern w:val="0"/>
          <w:sz w:val="32"/>
          <w:szCs w:val="32"/>
          <w:lang w:bidi="ar"/>
        </w:rPr>
        <w:t>7.5</w:t>
      </w:r>
      <w:r>
        <w:rPr>
          <w:rFonts w:hint="eastAsia" w:ascii="仿宋_GB2312" w:hAnsi="仿宋_GB2312" w:eastAsia="仿宋_GB2312" w:cs="仿宋_GB2312"/>
          <w:kern w:val="0"/>
          <w:sz w:val="32"/>
          <w:szCs w:val="32"/>
          <w:lang w:bidi="ar"/>
        </w:rPr>
        <w:t>%；生物产业5个，占12.5%；新能源汽车产业2个，占5.0%；新能源产业4个，占10.0%；绿色环保产业9个，占22.5%。</w:t>
      </w:r>
    </w:p>
    <w:p w14:paraId="00E53E36">
      <w:pPr>
        <w:spacing w:line="600" w:lineRule="exact"/>
        <w:ind w:firstLine="640" w:firstLineChars="200"/>
        <w:outlineLvl w:val="1"/>
        <w:rPr>
          <w:rFonts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（二）服务业战略性新兴产业</w:t>
      </w:r>
    </w:p>
    <w:p w14:paraId="3C3F9819">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2023年末，全区从事战略性新兴产业活动的规模以上服务业企业法人单位247个，占规模以上服务业企业法人单位的28.5%。其中，新一代信息技术产业149个，占服务业战略性新兴产业企业法人单位的60.3%；数字创意产业55个，占22.3%。</w:t>
      </w:r>
    </w:p>
    <w:p w14:paraId="7A3708F9">
      <w:pPr>
        <w:spacing w:line="600" w:lineRule="exact"/>
        <w:ind w:firstLine="640" w:firstLineChars="200"/>
        <w:outlineLvl w:val="1"/>
        <w:rPr>
          <w:rFonts w:ascii="黑体" w:hAnsi="黑体" w:eastAsia="黑体" w:cs="楷体_GB2312"/>
          <w:bCs/>
          <w:kern w:val="0"/>
          <w:sz w:val="32"/>
          <w:szCs w:val="32"/>
          <w:lang w:bidi="ar"/>
        </w:rPr>
      </w:pPr>
      <w:r>
        <w:rPr>
          <w:rFonts w:hint="eastAsia" w:ascii="黑体" w:hAnsi="黑体" w:eastAsia="黑体" w:cs="楷体_GB2312"/>
          <w:bCs/>
          <w:kern w:val="0"/>
          <w:sz w:val="32"/>
          <w:szCs w:val="32"/>
          <w:lang w:bidi="ar"/>
        </w:rPr>
        <w:t>二、高技术产业</w:t>
      </w:r>
    </w:p>
    <w:p w14:paraId="04B12BC6">
      <w:pPr>
        <w:spacing w:line="600" w:lineRule="exact"/>
        <w:ind w:firstLine="640" w:firstLineChars="200"/>
        <w:outlineLvl w:val="1"/>
        <w:rPr>
          <w:rFonts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（一）高技术制造业</w:t>
      </w:r>
    </w:p>
    <w:p w14:paraId="7F588E48">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2023年末，全区共有规模以上高技术制造业企业法人单位28个，比2018年末下降34.9%；占规模以上制造业企业法人单位的45.9%，比2018年末提高1.1个百分点。</w:t>
      </w:r>
    </w:p>
    <w:p w14:paraId="16141816">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2023年，全区规模以上高技术制造业企业法人单位实现营业收入66.73亿元，占规模以上制造业企业法人单位营业收入的63.5%。</w:t>
      </w:r>
    </w:p>
    <w:p w14:paraId="4510945A">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2023年，规模以上高技术制造业企业法人单位R&amp;D（全称研究与试验发展，以下简称R&amp;D）经费支出8.28亿元，比2018年增长4.9%；R&amp;D经费与营业收入之比为12.4%。</w:t>
      </w:r>
    </w:p>
    <w:p w14:paraId="6EC053D3">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2023年，规模以上高技术制造业企业法人单位全年专利申请量310件，其中发明专利申请212件，分别比2018年下降31.9%和17.5%；发明专利申请所占比重为68.4%。</w:t>
      </w:r>
    </w:p>
    <w:p w14:paraId="0BDFEC2D">
      <w:pPr>
        <w:spacing w:line="600" w:lineRule="exact"/>
        <w:ind w:firstLine="640" w:firstLineChars="200"/>
        <w:outlineLvl w:val="1"/>
        <w:rPr>
          <w:rFonts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（二）高技术服务业</w:t>
      </w:r>
    </w:p>
    <w:p w14:paraId="131F1A6D">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2023年末，全区共有规模以上高技术服务业企业法人单位329个，占规模以上服务业企业法人单位的37.9%。其中，信息服务187个，占规模以上高技术服务业企业法人单位的56.8%；专业技术服务业的高技术服务94个，占规模以上高技术服务业企业法人单位的28.6%。</w:t>
      </w:r>
    </w:p>
    <w:p w14:paraId="3AFEBDE6">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2023年，规模以上高技术服务业企业法人单位全年实现营业收入533.54亿元，占规模以上服务业企业法人单位营业收入的48.6%。</w:t>
      </w:r>
    </w:p>
    <w:p w14:paraId="53C84205">
      <w:pPr>
        <w:spacing w:line="600" w:lineRule="exact"/>
        <w:ind w:firstLine="640" w:firstLineChars="200"/>
        <w:outlineLvl w:val="1"/>
        <w:rPr>
          <w:rFonts w:ascii="黑体" w:hAnsi="黑体" w:eastAsia="黑体" w:cs="楷体_GB2312"/>
          <w:bCs/>
          <w:kern w:val="0"/>
          <w:sz w:val="32"/>
          <w:szCs w:val="32"/>
          <w:lang w:bidi="ar"/>
        </w:rPr>
      </w:pPr>
      <w:r>
        <w:rPr>
          <w:rFonts w:hint="eastAsia" w:ascii="黑体" w:hAnsi="黑体" w:eastAsia="黑体" w:cs="楷体_GB2312"/>
          <w:bCs/>
          <w:kern w:val="0"/>
          <w:sz w:val="32"/>
          <w:szCs w:val="32"/>
          <w:lang w:bidi="ar"/>
        </w:rPr>
        <w:t>三、数字经济核心产业</w:t>
      </w:r>
    </w:p>
    <w:p w14:paraId="6819F8E5">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2023年末，全区共有数字经济核心产业企业法人单位8171个，从业人员121064人。全年实现营业收入966.62亿元。</w:t>
      </w:r>
    </w:p>
    <w:p w14:paraId="49611B36">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在数字经济核心产业企业法人单位中，数字产品制造业26个，占0.3%；数字产品服务业370个，占4.5%；数字技术应用业6713个，占82.2%；数字要素驱动业1062个，占</w:t>
      </w:r>
      <w:bookmarkStart w:id="0" w:name="_GoBack"/>
      <w:bookmarkEnd w:id="0"/>
      <w:r>
        <w:rPr>
          <w:rFonts w:hint="eastAsia" w:ascii="仿宋_GB2312" w:hAnsi="仿宋_GB2312" w:eastAsia="仿宋_GB2312" w:cs="仿宋_GB2312"/>
          <w:kern w:val="0"/>
          <w:sz w:val="32"/>
          <w:szCs w:val="32"/>
          <w:lang w:bidi="ar"/>
        </w:rPr>
        <w:t>13.0%。</w:t>
      </w:r>
    </w:p>
    <w:p w14:paraId="4344245D">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在数字经济核心产业企业法人单位从业人员中，数字产品制造业5300人，占4.4%；数字产品服务业3428人，占2.8%；数字技术应用业96691人，占79.9%；数字要素驱动业15645人，占12.9%。</w:t>
      </w:r>
    </w:p>
    <w:p w14:paraId="7369D1A0">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在数字经济核心产业企业法人单位营业收入中，数字产品制造业62.81亿元，占6.5%；数字产品服务业77.15亿元，占8.0%；数字技术应用业699.60亿元，占72.4%；数字要素驱动业127.06亿元，占13.1%。</w:t>
      </w:r>
    </w:p>
    <w:p w14:paraId="0E653848">
      <w:pPr>
        <w:spacing w:line="600" w:lineRule="exact"/>
        <w:ind w:firstLine="640" w:firstLineChars="200"/>
        <w:outlineLvl w:val="1"/>
        <w:rPr>
          <w:rFonts w:ascii="黑体" w:hAnsi="黑体" w:eastAsia="黑体" w:cs="楷体_GB2312"/>
          <w:bCs/>
          <w:kern w:val="0"/>
          <w:sz w:val="32"/>
          <w:szCs w:val="32"/>
          <w:lang w:bidi="ar"/>
        </w:rPr>
      </w:pPr>
      <w:r>
        <w:rPr>
          <w:rFonts w:hint="eastAsia" w:ascii="黑体" w:hAnsi="黑体" w:eastAsia="黑体" w:cs="楷体_GB2312"/>
          <w:bCs/>
          <w:kern w:val="0"/>
          <w:sz w:val="32"/>
          <w:szCs w:val="32"/>
          <w:lang w:bidi="ar"/>
        </w:rPr>
        <w:t>四、工业企业研究与试验发展活动</w:t>
      </w:r>
    </w:p>
    <w:p w14:paraId="25F80644">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2023年，开展R&amp;D活动的规模以上工业企业法人单位44个，比2018年下降15.4%，占全部规模以上工业企业法人单位的65.7%。</w:t>
      </w:r>
    </w:p>
    <w:p w14:paraId="52136A3B">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2023年，规模以上工业企业法人单位R&amp;D人员折合全时当量3188人年，比2018年增长12.0%。</w:t>
      </w:r>
    </w:p>
    <w:p w14:paraId="6FA5C21A">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2023年，规模以上工业企业法人单位R&amp;D经费支出12.26亿元，比2018年增长31.9%。</w:t>
      </w:r>
    </w:p>
    <w:p w14:paraId="64E65EB2">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2023年，规模以上工业企业法人单位全年专利申请量1550件，其中发明专利申请1150件，分别比2018年增长35.0%和74.8%；发明专利申请所占比重为74.2%，比2018年提高16.9个百分点。</w:t>
      </w:r>
    </w:p>
    <w:p w14:paraId="25546315">
      <w:pPr>
        <w:spacing w:line="600" w:lineRule="exact"/>
        <w:ind w:firstLine="640" w:firstLineChars="200"/>
        <w:outlineLvl w:val="1"/>
        <w:rPr>
          <w:rFonts w:ascii="黑体" w:hAnsi="黑体" w:eastAsia="黑体" w:cs="楷体_GB2312"/>
          <w:bCs/>
          <w:kern w:val="0"/>
          <w:sz w:val="32"/>
          <w:szCs w:val="32"/>
          <w:lang w:bidi="ar"/>
        </w:rPr>
      </w:pPr>
      <w:r>
        <w:rPr>
          <w:rFonts w:hint="eastAsia" w:ascii="黑体" w:hAnsi="黑体" w:eastAsia="黑体" w:cs="楷体_GB2312"/>
          <w:bCs/>
          <w:kern w:val="0"/>
          <w:sz w:val="32"/>
          <w:szCs w:val="32"/>
          <w:lang w:bidi="ar"/>
        </w:rPr>
        <w:t>五、文化及相关产业</w:t>
      </w:r>
    </w:p>
    <w:p w14:paraId="06DAA7FC">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2023年末，全区共有文化及相关产业法人单位6274个，比2018年末增长117.8%；资产总计696.04亿元，比2018年末增长17.1%。</w:t>
      </w:r>
    </w:p>
    <w:p w14:paraId="00BACA94">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2023年末，全区共有经营性文化产业法人单位5883个，从业人员67183人，分别比2018年末增长131.5%和22.5%；资产总计661.34亿元，比2018年末增长18.5%；全年实现营业收入539.48亿元，比2018年增长64.1%。</w:t>
      </w:r>
    </w:p>
    <w:p w14:paraId="31F1D23D">
      <w:pPr>
        <w:spacing w:line="600" w:lineRule="exact"/>
        <w:ind w:firstLine="640" w:firstLineChars="200"/>
        <w:outlineLvl w:val="1"/>
        <w:rPr>
          <w:rFonts w:ascii="仿宋" w:hAnsi="仿宋" w:eastAsia="仿宋" w:cs="楷体_GB2312"/>
          <w:kern w:val="0"/>
          <w:sz w:val="32"/>
          <w:szCs w:val="32"/>
          <w:lang w:bidi="ar"/>
        </w:rPr>
      </w:pPr>
      <w:r>
        <w:rPr>
          <w:rFonts w:hint="eastAsia" w:ascii="仿宋_GB2312" w:hAnsi="仿宋_GB2312" w:eastAsia="仿宋_GB2312" w:cs="仿宋_GB2312"/>
          <w:kern w:val="0"/>
          <w:sz w:val="32"/>
          <w:szCs w:val="32"/>
          <w:lang w:bidi="ar"/>
        </w:rPr>
        <w:t>2023年末，全区共有公益性文化事业（含社团）法人单位391个，比2018年末增长15.0%；资产总计34.71亿元，比2018年末减少3.2%；本年支出（费用）合计14.31亿元，比2018年增长11.3%。</w:t>
      </w:r>
    </w:p>
    <w:p w14:paraId="0065F917">
      <w:pPr>
        <w:spacing w:line="600" w:lineRule="exact"/>
        <w:ind w:firstLine="640" w:firstLineChars="200"/>
        <w:outlineLvl w:val="1"/>
        <w:rPr>
          <w:rFonts w:ascii="黑体" w:hAnsi="黑体" w:eastAsia="黑体" w:cs="黑体"/>
          <w:kern w:val="0"/>
          <w:sz w:val="32"/>
          <w:szCs w:val="32"/>
          <w:lang w:bidi="ar"/>
        </w:rPr>
      </w:pPr>
      <w:r>
        <w:rPr>
          <w:rFonts w:hint="eastAsia" w:ascii="黑体" w:hAnsi="黑体" w:eastAsia="黑体" w:cs="黑体"/>
          <w:kern w:val="0"/>
          <w:sz w:val="32"/>
          <w:szCs w:val="32"/>
          <w:lang w:bidi="ar"/>
        </w:rPr>
        <w:t>注释：</w:t>
      </w:r>
    </w:p>
    <w:p w14:paraId="2C2FBD03">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14:paraId="07801ACC">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[2]规模以上工业：是指年主营业务收入2000万元及以上的工业法人单位。</w:t>
      </w:r>
    </w:p>
    <w:p w14:paraId="6D46F6CF">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14:paraId="54C57D43">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规模以上服务业：是指年营业收入2000万元及以上服务业法人单位，包括交通运输、仓储和邮政业，信息传输、软件和信息技术服务业，水利、环境和公共设施管理业3个行业门类和卫生行业大类；年营业收入1000万元及以上服务业法人单位，包括租赁和商务服务业，科学研究和技术服务业，教育3个行业门类，以及物业管理、房地产中介服务、房地产租赁经营和其他房地产业4个行业小类；年营业收入500万元及以上服务业法人单位，包括居民服务、修理和其他服务业，文化、体育和娱乐业2个行业门类，以及社会工作行业大类。</w:t>
      </w:r>
    </w:p>
    <w:p w14:paraId="7FD52D62">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[5]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p>
    <w:p w14:paraId="4C343975">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[6]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p>
    <w:p w14:paraId="2A06215E">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[7]研究与试验发展：是指为增加知识存量（也包括有关人类、文化和社会的知识）以及设计已有知识的新应用而进行的创造性、系统性工作，包括基础研究、应用研究和试验发展3种类型。</w:t>
      </w:r>
    </w:p>
    <w:p w14:paraId="1FB8DCED">
      <w:pPr>
        <w:spacing w:line="600" w:lineRule="exact"/>
        <w:ind w:firstLine="640" w:firstLineChars="200"/>
        <w:outlineLvl w:val="1"/>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[8]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14:paraId="084B22DC">
      <w:pPr>
        <w:ind w:firstLine="640" w:firstLineChars="200"/>
      </w:pPr>
      <w:r>
        <w:rPr>
          <w:rFonts w:hint="eastAsia" w:ascii="仿宋_GB2312" w:hAnsi="仿宋_GB2312" w:eastAsia="仿宋_GB2312" w:cs="仿宋_GB2312"/>
          <w:kern w:val="0"/>
          <w:sz w:val="32"/>
          <w:szCs w:val="32"/>
          <w:lang w:bidi="ar"/>
        </w:rPr>
        <w:t>[9]表中的合计数和部分计算数据因小数取舍而产生的误差，均未作机械调整。为保证数据精确度，个别数据保留2位小数。</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C826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D9C2B">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5D9C2B">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1EA226FB">
      <w:pPr>
        <w:snapToGrid w:val="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vertAlign w:val="superscript"/>
        </w:rPr>
        <w:footnoteRef/>
      </w:r>
      <w:r>
        <w:rPr>
          <w:rFonts w:hint="eastAsia" w:asciiTheme="minorEastAsia" w:hAnsiTheme="minorEastAsia" w:eastAsiaTheme="minorEastAsia" w:cstheme="minorEastAsia"/>
          <w:szCs w:val="21"/>
        </w:rPr>
        <w:t xml:space="preserve"> 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 w:id="1">
    <w:p w14:paraId="0197B56E">
      <w:pPr>
        <w:snapToGrid w:val="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vertAlign w:val="superscript"/>
        </w:rPr>
        <w:footnoteRef/>
      </w:r>
      <w:r>
        <w:rPr>
          <w:rFonts w:hint="eastAsia" w:asciiTheme="minorEastAsia" w:hAnsiTheme="minorEastAsia" w:eastAsiaTheme="minorEastAsia" w:cstheme="minorEastAsia"/>
          <w:szCs w:val="21"/>
        </w:rPr>
        <w:t xml:space="preserve"> 部分企业从事多个工业战略性新兴产业领域生产活动，故工业战略性新兴产业9大领域企业法人单位数量之和大于从事战略性新兴产业生产的规模以上工业企业法人单位数量。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F155E"/>
    <w:rsid w:val="40A90D3D"/>
    <w:rsid w:val="57B62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0"/>
    <w:rPr>
      <w:rFonts w:hint="eastAsia"/>
      <w:sz w:val="32"/>
    </w:rPr>
  </w:style>
  <w:style w:type="paragraph" w:styleId="3">
    <w:name w:val="Body Text"/>
    <w:basedOn w:val="1"/>
    <w:qFormat/>
    <w:uiPriority w:val="0"/>
    <w:pPr>
      <w:jc w:val="center"/>
    </w:pPr>
    <w:rPr>
      <w:sz w:val="4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2850</Words>
  <Characters>3360</Characters>
  <Lines>0</Lines>
  <Paragraphs>0</Paragraphs>
  <TotalTime>0</TotalTime>
  <ScaleCrop>false</ScaleCrop>
  <LinksUpToDate>false</LinksUpToDate>
  <CharactersWithSpaces>3362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2025-07-11T09:00:00Z</dcterms:created>
  <dc:creator>Administrator</dc:creator>
  <cp:lastModifiedBy>刘雪君</cp:lastModifiedBy>
  <dcterms:modified xsi:type="dcterms:W3CDTF">2025-12-04T09:26:07Z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eyJoZGlkIjoiNjNiMGE3NGNmZDMyZWJiNGRhYjMyZDVjODFlODcxNjQiLCJ1c2VySWQiOiIxNjkwMDA0OTQyIn0=</vt:lpwstr>
  </property>
  <property fmtid="{D5CDD505-2E9C-101B-9397-08002B2CF9AE}" pid="4" name="ICV">
    <vt:lpwstr>A9B3E08CDA774DE5B147B20CA8DE53DE_12</vt:lpwstr>
  </property>
</Properties>
</file>