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308A5">
      <w:pPr>
        <w:spacing w:line="64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bCs/>
          <w:sz w:val="44"/>
          <w:szCs w:val="44"/>
        </w:rPr>
        <w:t>福州市鼓楼区市场监督管理局</w:t>
      </w:r>
    </w:p>
    <w:p w14:paraId="2E6A8195">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行政处罚决定书</w:t>
      </w:r>
    </w:p>
    <w:p w14:paraId="156209C8">
      <w:pPr>
        <w:snapToGrid w:val="0"/>
        <w:spacing w:beforeLines="100" w:afterLines="100" w:line="560" w:lineRule="exact"/>
        <w:jc w:val="center"/>
        <w:rPr>
          <w:rFonts w:ascii="仿宋" w:hAnsi="仿宋" w:eastAsia="仿宋" w:cs="仿宋_GB2312"/>
          <w:sz w:val="32"/>
          <w:szCs w:val="32"/>
          <w:lang w:val="zh-CN"/>
        </w:rPr>
      </w:pPr>
      <w:r>
        <w:rPr>
          <w:rFonts w:hint="eastAsia" w:ascii="仿宋" w:hAnsi="仿宋" w:eastAsia="仿宋" w:cs="仿宋_GB2312"/>
          <w:sz w:val="32"/>
          <w:szCs w:val="32"/>
          <w:lang w:val="zh-CN"/>
        </w:rPr>
        <w:t xml:space="preserve"> 榕鼓市监处罚〔 2025 〕67</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号</w:t>
      </w:r>
      <w:r>
        <w:rPr>
          <w:rFonts w:ascii="仿宋" w:hAnsi="仿宋" w:eastAsia="仿宋" w:cs="仿宋_GB2312"/>
          <w:sz w:val="32"/>
          <w:szCs w:val="32"/>
          <w:lang w:val="zh-CN"/>
        </w:rPr>
        <w:pict>
          <v:shape id="_x0000_s1026" o:spid="_x0000_s1026" o:spt="32" type="#_x0000_t32" style="position:absolute;left:0pt;margin-left:2pt;margin-top:1638pt;height:0.1pt;width:453.7pt;z-index:251659264;mso-width-relative:page;mso-height-relative:page;" filled="f" coordsize="21600,21600">
            <v:path arrowok="t"/>
            <v:fill on="f" focussize="0,0"/>
            <v:stroke weight="1.5pt" endcap="square"/>
            <v:imagedata o:title=""/>
            <o:lock v:ext="edit"/>
          </v:shape>
        </w:pict>
      </w:r>
    </w:p>
    <w:p w14:paraId="504D7CD2">
      <w:pPr>
        <w:spacing w:line="480" w:lineRule="exact"/>
        <w:rPr>
          <w:rFonts w:ascii="仿宋" w:hAnsi="仿宋" w:eastAsia="仿宋" w:cs="仿宋_GB2312"/>
          <w:sz w:val="32"/>
          <w:szCs w:val="32"/>
        </w:rPr>
      </w:pPr>
      <w:r>
        <w:rPr>
          <w:rFonts w:hint="eastAsia" w:ascii="仿宋" w:hAnsi="仿宋" w:eastAsia="仿宋" w:cs="仿宋_GB2312"/>
          <w:b/>
          <w:sz w:val="32"/>
          <w:szCs w:val="32"/>
        </w:rPr>
        <w:t>当事人：</w:t>
      </w:r>
      <w:r>
        <w:rPr>
          <w:rFonts w:hint="eastAsia" w:ascii="仿宋" w:hAnsi="仿宋" w:eastAsia="仿宋" w:cs="仿宋_GB2312"/>
          <w:sz w:val="32"/>
          <w:szCs w:val="32"/>
          <w:lang w:val="zh-CN"/>
        </w:rPr>
        <w:t>福州市鼓楼区博振书店</w:t>
      </w:r>
    </w:p>
    <w:p w14:paraId="0773C535">
      <w:pPr>
        <w:spacing w:line="480" w:lineRule="exact"/>
        <w:rPr>
          <w:rFonts w:ascii="仿宋" w:hAnsi="仿宋" w:eastAsia="仿宋" w:cs="仿宋"/>
          <w:sz w:val="32"/>
          <w:szCs w:val="32"/>
        </w:rPr>
      </w:pPr>
      <w:r>
        <w:rPr>
          <w:rFonts w:hint="eastAsia" w:ascii="仿宋" w:hAnsi="仿宋" w:eastAsia="仿宋" w:cs="仿宋_GB2312"/>
          <w:b/>
          <w:sz w:val="32"/>
          <w:szCs w:val="32"/>
        </w:rPr>
        <w:t>主体资格证照名称：</w:t>
      </w:r>
      <w:r>
        <w:rPr>
          <w:rFonts w:hint="eastAsia" w:ascii="仿宋" w:hAnsi="仿宋" w:eastAsia="仿宋" w:cs="仿宋_GB2312"/>
          <w:sz w:val="32"/>
          <w:szCs w:val="32"/>
          <w:lang w:val="zh-CN"/>
        </w:rPr>
        <w:t>营业执照</w:t>
      </w:r>
    </w:p>
    <w:p w14:paraId="0C320D34">
      <w:pPr>
        <w:spacing w:line="480" w:lineRule="exact"/>
        <w:rPr>
          <w:rFonts w:ascii="仿宋" w:hAnsi="仿宋" w:eastAsia="仿宋" w:cs="仿宋_GB2312"/>
          <w:sz w:val="32"/>
          <w:szCs w:val="32"/>
        </w:rPr>
      </w:pPr>
      <w:r>
        <w:rPr>
          <w:rFonts w:hint="eastAsia" w:ascii="仿宋" w:hAnsi="仿宋" w:eastAsia="仿宋" w:cs="仿宋_GB2312"/>
          <w:b/>
          <w:sz w:val="32"/>
          <w:szCs w:val="32"/>
        </w:rPr>
        <w:t>统一社会信用代码：</w:t>
      </w:r>
      <w:r>
        <w:rPr>
          <w:rFonts w:hint="eastAsia" w:ascii="仿宋" w:hAnsi="仿宋" w:eastAsia="仿宋" w:cs="仿宋_GB2312"/>
          <w:sz w:val="32"/>
          <w:szCs w:val="32"/>
          <w:lang w:val="zh-CN"/>
        </w:rPr>
        <w:t>92350102MA335UTH8G</w:t>
      </w:r>
    </w:p>
    <w:p w14:paraId="23FD8E6D">
      <w:pPr>
        <w:snapToGrid w:val="0"/>
        <w:spacing w:line="480" w:lineRule="exact"/>
        <w:jc w:val="left"/>
        <w:rPr>
          <w:rFonts w:ascii="仿宋" w:hAnsi="仿宋" w:eastAsia="仿宋" w:cs="仿宋_GB2312"/>
          <w:sz w:val="32"/>
          <w:szCs w:val="32"/>
          <w:lang w:val="zh-CN"/>
        </w:rPr>
      </w:pPr>
      <w:r>
        <w:rPr>
          <w:rFonts w:hint="eastAsia" w:ascii="仿宋" w:hAnsi="仿宋" w:eastAsia="仿宋" w:cs="仿宋_GB2312"/>
          <w:b/>
          <w:sz w:val="32"/>
          <w:szCs w:val="32"/>
        </w:rPr>
        <w:t>经营场所：</w:t>
      </w:r>
      <w:r>
        <w:rPr>
          <w:rFonts w:hint="eastAsia" w:ascii="仿宋" w:hAnsi="仿宋" w:eastAsia="仿宋" w:cs="仿宋_GB2312"/>
          <w:sz w:val="32"/>
          <w:szCs w:val="32"/>
          <w:lang w:val="zh-CN"/>
        </w:rPr>
        <w:t>福建省福州市鼓楼区东街街道津泰路268号津泰新大都2#3#连接体2层06店面-1；</w:t>
      </w:r>
    </w:p>
    <w:p w14:paraId="259CC682">
      <w:pPr>
        <w:spacing w:line="480" w:lineRule="exact"/>
        <w:rPr>
          <w:rFonts w:ascii="仿宋" w:hAnsi="仿宋" w:eastAsia="仿宋" w:cs="仿宋_GB2312"/>
          <w:sz w:val="32"/>
          <w:szCs w:val="32"/>
        </w:rPr>
      </w:pPr>
      <w:r>
        <w:rPr>
          <w:rFonts w:hint="eastAsia" w:ascii="仿宋" w:hAnsi="仿宋" w:eastAsia="仿宋" w:cs="仿宋_GB2312"/>
          <w:b/>
          <w:sz w:val="32"/>
          <w:szCs w:val="32"/>
        </w:rPr>
        <w:t>经营者：</w:t>
      </w:r>
      <w:r>
        <w:rPr>
          <w:rFonts w:hint="eastAsia" w:ascii="仿宋" w:hAnsi="仿宋" w:eastAsia="仿宋" w:cs="仿宋_GB2312"/>
          <w:sz w:val="32"/>
          <w:szCs w:val="32"/>
          <w:lang w:val="zh-CN"/>
        </w:rPr>
        <w:t>肖振波</w:t>
      </w:r>
    </w:p>
    <w:p w14:paraId="4E252F69">
      <w:pPr>
        <w:spacing w:line="480" w:lineRule="exact"/>
        <w:rPr>
          <w:rFonts w:ascii="仿宋" w:hAnsi="仿宋" w:eastAsia="仿宋" w:cs="仿宋_GB2312"/>
          <w:sz w:val="32"/>
          <w:szCs w:val="32"/>
        </w:rPr>
      </w:pPr>
      <w:r>
        <w:rPr>
          <w:rFonts w:hint="eastAsia" w:ascii="仿宋" w:hAnsi="仿宋" w:eastAsia="仿宋" w:cs="仿宋_GB2312"/>
          <w:b/>
          <w:sz w:val="32"/>
          <w:szCs w:val="32"/>
        </w:rPr>
        <w:t>身份证件号码：</w:t>
      </w:r>
      <w:r>
        <w:rPr>
          <w:rFonts w:hint="eastAsia" w:ascii="仿宋" w:hAnsi="仿宋" w:eastAsia="仿宋" w:cs="仿宋_GB2312"/>
          <w:sz w:val="32"/>
          <w:szCs w:val="32"/>
          <w:lang w:val="zh-CN"/>
        </w:rPr>
        <w:t>350***1010</w:t>
      </w:r>
    </w:p>
    <w:p w14:paraId="51D119C9">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202</w:t>
      </w:r>
      <w:r>
        <w:rPr>
          <w:rFonts w:hint="eastAsia" w:ascii="仿宋" w:hAnsi="仿宋" w:eastAsia="仿宋" w:cs="仿宋_GB2312"/>
          <w:sz w:val="32"/>
          <w:szCs w:val="32"/>
          <w:lang w:val="zh-CN"/>
        </w:rPr>
        <w:t>4年11月15日，我局收到福州市鼓楼区人民检察院《线索移送函》及福建省福州市鼓楼区人民法院《刑事判决书》（</w:t>
      </w:r>
      <w:r>
        <w:rPr>
          <w:rFonts w:ascii="仿宋" w:hAnsi="仿宋" w:eastAsia="仿宋" w:cs="仿宋_GB2312"/>
          <w:sz w:val="32"/>
          <w:szCs w:val="32"/>
          <w:lang w:val="zh-CN"/>
        </w:rPr>
        <w:t>2021</w:t>
      </w:r>
      <w:r>
        <w:rPr>
          <w:rFonts w:hint="eastAsia" w:ascii="仿宋" w:hAnsi="仿宋" w:eastAsia="仿宋" w:cs="仿宋_GB2312"/>
          <w:sz w:val="32"/>
          <w:szCs w:val="32"/>
          <w:lang w:val="zh-CN"/>
        </w:rPr>
        <w:t>）闽</w:t>
      </w:r>
      <w:r>
        <w:rPr>
          <w:rFonts w:ascii="仿宋" w:hAnsi="仿宋" w:eastAsia="仿宋" w:cs="仿宋_GB2312"/>
          <w:sz w:val="32"/>
          <w:szCs w:val="32"/>
          <w:lang w:val="zh-CN"/>
        </w:rPr>
        <w:t>010</w:t>
      </w:r>
      <w:r>
        <w:rPr>
          <w:rFonts w:hint="eastAsia" w:ascii="仿宋" w:hAnsi="仿宋" w:eastAsia="仿宋" w:cs="仿宋_GB2312"/>
          <w:sz w:val="32"/>
          <w:szCs w:val="32"/>
          <w:lang w:val="zh-CN"/>
        </w:rPr>
        <w:t>2刑初565号，建议我局依法对肖振波帮助信息网络犯罪活动牟利转让福州市鼓楼区博振书店营业执照的行为予以行政处罚。</w:t>
      </w:r>
    </w:p>
    <w:p w14:paraId="624B21C0">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经初步审查，当事人的行为涉嫌构成转让营业执照行为，依据</w:t>
      </w:r>
      <w:r>
        <w:rPr>
          <w:rFonts w:ascii="仿宋" w:hAnsi="仿宋" w:eastAsia="仿宋" w:cs="仿宋_GB2312"/>
          <w:sz w:val="32"/>
          <w:szCs w:val="32"/>
          <w:lang w:val="zh-CN"/>
        </w:rPr>
        <w:t>《个体工商户条例》第二十</w:t>
      </w:r>
      <w:bookmarkStart w:id="0" w:name="_GoBack"/>
      <w:bookmarkEnd w:id="0"/>
      <w:r>
        <w:rPr>
          <w:rFonts w:ascii="仿宋" w:hAnsi="仿宋" w:eastAsia="仿宋" w:cs="仿宋_GB2312"/>
          <w:sz w:val="32"/>
          <w:szCs w:val="32"/>
          <w:lang w:val="zh-CN"/>
        </w:rPr>
        <w:t>二</w:t>
      </w:r>
      <w:r>
        <w:rPr>
          <w:rFonts w:hint="eastAsia" w:ascii="仿宋" w:hAnsi="仿宋" w:eastAsia="仿宋" w:cs="仿宋_GB2312"/>
          <w:sz w:val="32"/>
          <w:szCs w:val="32"/>
          <w:lang w:val="zh-CN"/>
        </w:rPr>
        <w:t>条的规定，应当予以处罚。经领导批准，我局于</w:t>
      </w:r>
      <w:r>
        <w:rPr>
          <w:rFonts w:ascii="仿宋" w:hAnsi="仿宋" w:eastAsia="仿宋" w:cs="仿宋_GB2312"/>
          <w:sz w:val="32"/>
          <w:szCs w:val="32"/>
          <w:lang w:val="zh-CN"/>
        </w:rPr>
        <w:t>202</w:t>
      </w:r>
      <w:r>
        <w:rPr>
          <w:rFonts w:hint="eastAsia" w:ascii="仿宋" w:hAnsi="仿宋" w:eastAsia="仿宋" w:cs="仿宋_GB2312"/>
          <w:sz w:val="32"/>
          <w:szCs w:val="32"/>
          <w:lang w:val="zh-CN"/>
        </w:rPr>
        <w:t>4年</w:t>
      </w:r>
      <w:r>
        <w:rPr>
          <w:rFonts w:ascii="仿宋" w:hAnsi="仿宋" w:eastAsia="仿宋" w:cs="仿宋_GB2312"/>
          <w:sz w:val="32"/>
          <w:szCs w:val="32"/>
          <w:lang w:val="zh-CN"/>
        </w:rPr>
        <w:t>1</w:t>
      </w:r>
      <w:r>
        <w:rPr>
          <w:rFonts w:hint="eastAsia" w:ascii="仿宋" w:hAnsi="仿宋" w:eastAsia="仿宋" w:cs="仿宋_GB2312"/>
          <w:sz w:val="32"/>
          <w:szCs w:val="32"/>
          <w:lang w:val="zh-CN"/>
        </w:rPr>
        <w:t>2月4日立案调查。</w:t>
      </w:r>
    </w:p>
    <w:p w14:paraId="5400F62B">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2024年11月25日，我局向福州市鼓楼区博振书店经营场所、经营者肖振波发出《询问通知书》（鼓市监（东街）询通〔2024〕008号、009号）。截至本案调查终结，经营者肖振波未到本局接受询问调查，亦未在规定期限内向我局提供相关证据材料。</w:t>
      </w:r>
    </w:p>
    <w:p w14:paraId="13945852">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2024年12月10日，我局东街市场所执法人员对福州市鼓楼区博振书店登记的经营场所福建省福州市鼓楼区东街街道津泰路268号津泰新大都2#、3#楼连接体2层06店面-1进行现场核查，现场未见福州市鼓楼区博振书店在该经营场所从事经营活动，也未见有该个体工商户的相关招牌。该场所现为福州市仲仁康复门诊有限公司的经营场所。</w:t>
      </w:r>
    </w:p>
    <w:p w14:paraId="3652AF99">
      <w:pPr>
        <w:spacing w:line="4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zh-CN"/>
        </w:rPr>
        <w:t>本案执法人员未采取行政强制措施。</w:t>
      </w:r>
    </w:p>
    <w:p w14:paraId="757E825A">
      <w:pPr>
        <w:spacing w:line="480" w:lineRule="exact"/>
        <w:ind w:firstLine="643" w:firstLineChars="200"/>
        <w:rPr>
          <w:rFonts w:ascii="仿宋" w:hAnsi="仿宋" w:eastAsia="仿宋" w:cs="仿宋_GB2312"/>
          <w:sz w:val="32"/>
          <w:szCs w:val="32"/>
          <w:lang w:val="zh-CN"/>
        </w:rPr>
      </w:pPr>
      <w:r>
        <w:rPr>
          <w:rFonts w:hint="eastAsia" w:ascii="仿宋" w:hAnsi="仿宋" w:eastAsia="仿宋" w:cs="仿宋_GB2312"/>
          <w:b/>
          <w:bCs/>
          <w:sz w:val="32"/>
          <w:szCs w:val="32"/>
        </w:rPr>
        <w:t>经查，</w:t>
      </w:r>
      <w:r>
        <w:rPr>
          <w:rFonts w:hint="eastAsia" w:ascii="仿宋" w:hAnsi="仿宋" w:eastAsia="仿宋" w:cs="仿宋_GB2312"/>
          <w:sz w:val="32"/>
          <w:szCs w:val="32"/>
          <w:lang w:val="zh-CN"/>
        </w:rPr>
        <w:t>执法人员通过福建省市场监管智慧应用一体化平台查询获知：经营者肖振波于2019年8月27日设立登记个体工商户福州市鼓楼区博振书店，</w:t>
      </w:r>
      <w:r>
        <w:rPr>
          <w:rFonts w:ascii="仿宋" w:hAnsi="仿宋" w:eastAsia="仿宋" w:cs="仿宋_GB2312"/>
          <w:sz w:val="32"/>
          <w:szCs w:val="32"/>
          <w:lang w:val="zh-CN"/>
        </w:rPr>
        <w:t>经营场所</w:t>
      </w:r>
      <w:r>
        <w:rPr>
          <w:rFonts w:hint="eastAsia" w:ascii="仿宋" w:hAnsi="仿宋" w:eastAsia="仿宋" w:cs="仿宋_GB2312"/>
          <w:sz w:val="32"/>
          <w:szCs w:val="32"/>
          <w:lang w:val="zh-CN"/>
        </w:rPr>
        <w:t>为福建省福州市鼓楼区东街街道津泰路268号津泰新大都2#、3#楼连接体2层06店面-1。</w:t>
      </w:r>
    </w:p>
    <w:p w14:paraId="2E067678">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2024年12月10日，执法人员对当事人福州市鼓楼区博振书店登记的经营场所福建省福州市鼓楼区东街街道津泰路268号津泰新大都2#、3#楼连接体2层进行现场检查，发现该地址现为福州市仲仁康复门诊有限公司，未见当事人在此经营，通过电话也无法联系当事人。</w:t>
      </w:r>
    </w:p>
    <w:p w14:paraId="7120CC09">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2019</w:t>
      </w:r>
      <w:r>
        <w:rPr>
          <w:rFonts w:hint="eastAsia" w:ascii="仿宋" w:hAnsi="仿宋" w:eastAsia="仿宋" w:cs="仿宋_GB2312"/>
          <w:sz w:val="32"/>
          <w:szCs w:val="32"/>
          <w:lang w:val="zh-CN"/>
        </w:rPr>
        <w:t>年7月至2019年12月，肖振波在福州市鼓楼区市场监督管理局申报注册福州市鼓楼区博振书店等多家公司营业执照，并在多家银行开立对应对公账号，随后将上述营业执照、公司印章、银行卡、U盾等物出售给“林姐”，并从中获利。</w:t>
      </w:r>
    </w:p>
    <w:p w14:paraId="172F0301">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2021</w:t>
      </w:r>
      <w:r>
        <w:rPr>
          <w:rFonts w:hint="eastAsia" w:ascii="仿宋" w:hAnsi="仿宋" w:eastAsia="仿宋" w:cs="仿宋_GB2312"/>
          <w:sz w:val="32"/>
          <w:szCs w:val="32"/>
          <w:lang w:val="zh-CN"/>
        </w:rPr>
        <w:t>年9月7日，肖振波因犯帮助信息网络犯罪活动罪，被福州市鼓楼区人民法院判处有期徒刑一年，并处罚金人民币三千元，没收违法所得人民币10500元，上缴国库。以上事实在福州市鼓楼区人民检察院《线索移送函》、福建省福州市鼓楼区人民法院《刑事判决书》（</w:t>
      </w:r>
      <w:r>
        <w:rPr>
          <w:rFonts w:ascii="仿宋" w:hAnsi="仿宋" w:eastAsia="仿宋" w:cs="仿宋_GB2312"/>
          <w:sz w:val="32"/>
          <w:szCs w:val="32"/>
          <w:lang w:val="zh-CN"/>
        </w:rPr>
        <w:t>2021</w:t>
      </w:r>
      <w:r>
        <w:rPr>
          <w:rFonts w:hint="eastAsia" w:ascii="仿宋" w:hAnsi="仿宋" w:eastAsia="仿宋" w:cs="仿宋_GB2312"/>
          <w:sz w:val="32"/>
          <w:szCs w:val="32"/>
          <w:lang w:val="zh-CN"/>
        </w:rPr>
        <w:t>）闽</w:t>
      </w:r>
      <w:r>
        <w:rPr>
          <w:rFonts w:ascii="仿宋" w:hAnsi="仿宋" w:eastAsia="仿宋" w:cs="仿宋_GB2312"/>
          <w:sz w:val="32"/>
          <w:szCs w:val="32"/>
          <w:lang w:val="zh-CN"/>
        </w:rPr>
        <w:t>010</w:t>
      </w:r>
      <w:r>
        <w:rPr>
          <w:rFonts w:hint="eastAsia" w:ascii="仿宋" w:hAnsi="仿宋" w:eastAsia="仿宋" w:cs="仿宋_GB2312"/>
          <w:sz w:val="32"/>
          <w:szCs w:val="32"/>
          <w:lang w:val="zh-CN"/>
        </w:rPr>
        <w:t>2刑初565号中予以载明。</w:t>
      </w:r>
    </w:p>
    <w:p w14:paraId="31542A91">
      <w:pPr>
        <w:spacing w:line="480" w:lineRule="exact"/>
        <w:ind w:firstLine="643" w:firstLineChars="200"/>
        <w:rPr>
          <w:rFonts w:ascii="仿宋" w:hAnsi="仿宋" w:eastAsia="仿宋" w:cs="仿宋_GB2312"/>
          <w:b/>
          <w:bCs/>
          <w:color w:val="000000"/>
          <w:sz w:val="32"/>
          <w:szCs w:val="32"/>
          <w:u w:val="single"/>
        </w:rPr>
      </w:pPr>
      <w:r>
        <w:rPr>
          <w:rFonts w:hint="eastAsia" w:ascii="仿宋" w:hAnsi="仿宋" w:eastAsia="仿宋" w:cs="仿宋_GB2312"/>
          <w:b/>
          <w:bCs/>
          <w:color w:val="000000"/>
          <w:sz w:val="32"/>
          <w:szCs w:val="32"/>
        </w:rPr>
        <w:t>上述事实，主要有以下证据证明：</w:t>
      </w:r>
    </w:p>
    <w:p w14:paraId="064DDA22">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1、从福建省市场监管智慧应用一体化平台调取的个体工商户登记基本信息表1份，证明当事人主体资质；</w:t>
      </w:r>
      <w:r>
        <w:rPr>
          <w:rFonts w:ascii="仿宋" w:hAnsi="仿宋" w:eastAsia="仿宋" w:cs="仿宋_GB2312"/>
          <w:sz w:val="32"/>
          <w:szCs w:val="32"/>
          <w:lang w:val="zh-CN"/>
        </w:rPr>
        <w:t xml:space="preserve"> </w:t>
      </w:r>
    </w:p>
    <w:p w14:paraId="2E150972">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w:t>
      </w:r>
      <w:r>
        <w:rPr>
          <w:rFonts w:ascii="仿宋" w:hAnsi="仿宋" w:eastAsia="仿宋" w:cs="仿宋_GB2312"/>
          <w:sz w:val="32"/>
          <w:szCs w:val="32"/>
          <w:lang w:val="zh-CN"/>
        </w:rPr>
        <w:t>福州市</w:t>
      </w:r>
      <w:r>
        <w:rPr>
          <w:rFonts w:hint="eastAsia" w:ascii="仿宋" w:hAnsi="仿宋" w:eastAsia="仿宋" w:cs="仿宋_GB2312"/>
          <w:sz w:val="32"/>
          <w:szCs w:val="32"/>
          <w:lang w:val="zh-CN"/>
        </w:rPr>
        <w:t>鼓楼</w:t>
      </w:r>
      <w:r>
        <w:rPr>
          <w:rFonts w:ascii="仿宋" w:hAnsi="仿宋" w:eastAsia="仿宋" w:cs="仿宋_GB2312"/>
          <w:sz w:val="32"/>
          <w:szCs w:val="32"/>
          <w:lang w:val="zh-CN"/>
        </w:rPr>
        <w:t>区人民检察院</w:t>
      </w:r>
      <w:r>
        <w:rPr>
          <w:rFonts w:hint="eastAsia" w:ascii="仿宋" w:hAnsi="仿宋" w:eastAsia="仿宋" w:cs="仿宋_GB2312"/>
          <w:sz w:val="32"/>
          <w:szCs w:val="32"/>
          <w:lang w:val="zh-CN"/>
        </w:rPr>
        <w:t>《线索移送函》、福建省福州市鼓楼区人民法院刑事判决书（（2021）闽0102刑初565号复印件各1份，证明案件来源及当事人以牟利为目的转让营业执照的违法事实；</w:t>
      </w:r>
    </w:p>
    <w:p w14:paraId="005B038F">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3、《询问通知书》（鼓市监（东街）询通〔2024〕008、009号）及邮件详情、轨迹打印件各两份，证明我局无法联系当事人；</w:t>
      </w:r>
    </w:p>
    <w:p w14:paraId="18C221F9">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4、实地核查记录表、现场笔录各1份、见证人身份证复印件1份，证明当事人未在登记的经营场所开展经营活动；</w:t>
      </w:r>
    </w:p>
    <w:p w14:paraId="1B06915A">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上述证据均有当事人或办案人员签名、盖章确认。</w:t>
      </w:r>
    </w:p>
    <w:p w14:paraId="02088E2E">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2025年2月21日，我局依法向当事人公告送达了《福州市鼓楼区市场监督管理局行政处罚告知书》（鼓市监（东街）罚告[2025]8号），告知其拟作出行政处罚的事实、理由、依据、处罚内容及依法享有陈述、申辩和申请听证的权利。当事人在法定期限内未提出陈述、申辩和听证。</w:t>
      </w:r>
    </w:p>
    <w:p w14:paraId="1061BD75">
      <w:pPr>
        <w:spacing w:line="480" w:lineRule="exact"/>
        <w:ind w:firstLine="602" w:firstLineChars="200"/>
        <w:rPr>
          <w:rFonts w:ascii="仿宋" w:hAnsi="仿宋" w:eastAsia="仿宋" w:cs="仿宋_GB2312"/>
          <w:sz w:val="32"/>
          <w:szCs w:val="32"/>
          <w:lang w:val="zh-CN"/>
        </w:rPr>
      </w:pPr>
      <w:r>
        <w:rPr>
          <w:rFonts w:hint="eastAsia" w:ascii="仿宋" w:hAnsi="仿宋" w:eastAsia="仿宋"/>
          <w:b/>
          <w:sz w:val="30"/>
          <w:szCs w:val="30"/>
        </w:rPr>
        <w:t>我局认为，</w:t>
      </w:r>
      <w:r>
        <w:rPr>
          <w:rFonts w:hint="eastAsia" w:ascii="仿宋" w:hAnsi="仿宋" w:eastAsia="仿宋" w:cs="仿宋_GB2312"/>
          <w:sz w:val="32"/>
          <w:szCs w:val="32"/>
          <w:lang w:val="zh-CN"/>
        </w:rPr>
        <w:t>当事人牟利转让营业执照的违法事实成立，其行为已构成《个体工商户条例》(2016修订)第二十二条“个体工商户提交虚假材料骗取注册登记，或者伪造、涂改、出租、出借、转让营业执照的，由登记机关责令改正，处</w:t>
      </w:r>
      <w:r>
        <w:rPr>
          <w:rFonts w:ascii="仿宋" w:hAnsi="仿宋" w:eastAsia="仿宋" w:cs="仿宋_GB2312"/>
          <w:sz w:val="32"/>
          <w:szCs w:val="32"/>
          <w:lang w:val="zh-CN"/>
        </w:rPr>
        <w:t>4000</w:t>
      </w:r>
      <w:r>
        <w:rPr>
          <w:rFonts w:hint="eastAsia" w:ascii="仿宋" w:hAnsi="仿宋" w:eastAsia="仿宋" w:cs="仿宋_GB2312"/>
          <w:sz w:val="32"/>
          <w:szCs w:val="32"/>
          <w:lang w:val="zh-CN"/>
        </w:rPr>
        <w:t>元以下的罚款；情节严重的，撤销注册登记或者吊销营业执照。”所指的“转让营业执照”行为，应根据《个体工商户条例》(2016修订)第二十二条的规定予以处罚。</w:t>
      </w:r>
    </w:p>
    <w:p w14:paraId="62C4881E">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自由裁量理由等其他需要说明的事项：</w:t>
      </w:r>
    </w:p>
    <w:p w14:paraId="62CDE16A">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鉴于当事人经营者不以经营为目的，而以自己名义办理并转让营业执照，存在明知故犯情形，严重扰乱市场经济秩序，并因此涉刑，适用《福建省市场监督管理局行政处罚裁量权适用规则》第十三条第三项规定，予以从重处罚。</w:t>
      </w:r>
    </w:p>
    <w:p w14:paraId="71041F6A">
      <w:pPr>
        <w:spacing w:line="480" w:lineRule="exact"/>
        <w:ind w:firstLine="643" w:firstLineChars="200"/>
        <w:rPr>
          <w:rFonts w:ascii="仿宋" w:hAnsi="仿宋" w:eastAsia="仿宋" w:cs="仿宋_GB2312"/>
          <w:sz w:val="32"/>
          <w:szCs w:val="32"/>
          <w:lang w:val="zh-CN"/>
        </w:rPr>
      </w:pPr>
      <w:r>
        <w:rPr>
          <w:rFonts w:hint="eastAsia" w:ascii="仿宋" w:hAnsi="仿宋" w:eastAsia="仿宋" w:cs="仿宋"/>
          <w:b/>
          <w:color w:val="000000"/>
          <w:sz w:val="32"/>
          <w:szCs w:val="32"/>
        </w:rPr>
        <w:t>综上，</w:t>
      </w:r>
      <w:r>
        <w:rPr>
          <w:rFonts w:hint="eastAsia" w:ascii="仿宋" w:hAnsi="仿宋" w:eastAsia="仿宋" w:cs="仿宋_GB2312"/>
          <w:sz w:val="32"/>
          <w:szCs w:val="32"/>
          <w:lang w:val="zh-CN"/>
        </w:rPr>
        <w:t>当事人转让营业执照的行为，其违法事实成立，违反了《个体工商户条例》第二十二条的规定，构成转让营业执照违法行为。根据《个体工商户条例》第二十二条的规定，决定对该违法行为处罚如下：吊销福州市鼓楼区博振书店营业执照。</w:t>
      </w:r>
    </w:p>
    <w:p w14:paraId="02F815B8">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如对本行政处罚决定不服，可以在收到本决定书之日起六十日内向福州市鼓楼区人民政府申请复议，也可以在六个月内依法向福州市晋安区人民法院提起行政诉讼。行政复议或者行政诉讼期间，本行政处罚决定不停止执行。</w:t>
      </w:r>
    </w:p>
    <w:p w14:paraId="77649736">
      <w:pPr>
        <w:spacing w:line="480" w:lineRule="exact"/>
        <w:ind w:firstLine="640" w:firstLineChars="200"/>
        <w:rPr>
          <w:rFonts w:ascii="仿宋" w:hAnsi="仿宋" w:eastAsia="仿宋" w:cs="仿宋_GB2312"/>
          <w:sz w:val="32"/>
          <w:szCs w:val="32"/>
          <w:lang w:val="zh-CN"/>
        </w:rPr>
      </w:pPr>
    </w:p>
    <w:p w14:paraId="7D29A732">
      <w:pPr>
        <w:spacing w:line="480" w:lineRule="exact"/>
        <w:ind w:firstLine="640" w:firstLineChars="200"/>
        <w:rPr>
          <w:rFonts w:ascii="仿宋" w:hAnsi="仿宋" w:eastAsia="仿宋" w:cs="仿宋_GB2312"/>
          <w:sz w:val="32"/>
          <w:szCs w:val="32"/>
          <w:lang w:val="zh-CN"/>
        </w:rPr>
      </w:pPr>
    </w:p>
    <w:p w14:paraId="6516286B">
      <w:pPr>
        <w:spacing w:line="480" w:lineRule="exact"/>
        <w:ind w:firstLine="640" w:firstLineChars="200"/>
        <w:jc w:val="right"/>
        <w:rPr>
          <w:rFonts w:ascii="仿宋" w:hAnsi="仿宋" w:eastAsia="仿宋" w:cs="仿宋_GB2312"/>
          <w:sz w:val="32"/>
          <w:szCs w:val="32"/>
          <w:lang w:val="zh-CN"/>
        </w:rPr>
      </w:pPr>
      <w:r>
        <w:rPr>
          <w:rFonts w:hint="eastAsia" w:ascii="仿宋" w:hAnsi="仿宋" w:eastAsia="仿宋" w:cs="仿宋_GB2312"/>
          <w:sz w:val="32"/>
          <w:szCs w:val="32"/>
          <w:lang w:val="zh-CN"/>
        </w:rPr>
        <w:t>福州市鼓楼区市场监督管理局</w:t>
      </w:r>
    </w:p>
    <w:p w14:paraId="6C1CD923">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 xml:space="preserve"> </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 xml:space="preserve"> 2025  年 4  月 2  日  </w:t>
      </w:r>
    </w:p>
    <w:p w14:paraId="1CDC16A1">
      <w:pPr>
        <w:spacing w:line="460" w:lineRule="exact"/>
        <w:ind w:firstLine="640" w:firstLineChars="200"/>
        <w:jc w:val="left"/>
        <w:rPr>
          <w:rFonts w:ascii="仿宋" w:hAnsi="仿宋" w:eastAsia="仿宋" w:cs="仿宋_GB2312"/>
          <w:sz w:val="32"/>
          <w:szCs w:val="32"/>
          <w:lang w:val="zh-CN"/>
        </w:rPr>
      </w:pPr>
    </w:p>
    <w:p w14:paraId="4346EAE1">
      <w:pPr>
        <w:spacing w:line="460" w:lineRule="exact"/>
        <w:ind w:firstLine="640" w:firstLineChars="200"/>
        <w:jc w:val="left"/>
        <w:rPr>
          <w:rFonts w:ascii="仿宋" w:hAnsi="仿宋" w:eastAsia="仿宋" w:cs="仿宋_GB2312"/>
          <w:sz w:val="32"/>
          <w:szCs w:val="32"/>
          <w:lang w:val="zh-CN"/>
        </w:rPr>
      </w:pPr>
    </w:p>
    <w:p w14:paraId="72EFC0A6">
      <w:pPr>
        <w:spacing w:line="570" w:lineRule="exact"/>
        <w:ind w:firstLine="150" w:firstLineChars="50"/>
        <w:rPr>
          <w:rFonts w:ascii="仿宋" w:hAnsi="仿宋" w:eastAsia="仿宋" w:cs="仿宋_GB2312"/>
          <w:sz w:val="32"/>
          <w:szCs w:val="32"/>
        </w:rPr>
      </w:pPr>
      <w:r>
        <w:rPr>
          <w:rFonts w:hint="eastAsia" w:ascii="黑体" w:hAnsi="黑体" w:eastAsia="黑体" w:cs="黑体"/>
          <w:sz w:val="30"/>
          <w:szCs w:val="30"/>
        </w:rPr>
        <w:t>（市场监督管理部门将依法向社会公开本行政处罚决定信息）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U1ZDhlNTcxNzBlYmQwYzJmNzI0YmE2NWU4N2Y5NjkifQ=="/>
  </w:docVars>
  <w:rsids>
    <w:rsidRoot w:val="515B71D1"/>
    <w:rsid w:val="00004670"/>
    <w:rsid w:val="00011EB0"/>
    <w:rsid w:val="00014217"/>
    <w:rsid w:val="000446B2"/>
    <w:rsid w:val="00045464"/>
    <w:rsid w:val="0007534A"/>
    <w:rsid w:val="0009625D"/>
    <w:rsid w:val="000E29A3"/>
    <w:rsid w:val="00127C7A"/>
    <w:rsid w:val="001A090F"/>
    <w:rsid w:val="002272CD"/>
    <w:rsid w:val="0028084A"/>
    <w:rsid w:val="002C3584"/>
    <w:rsid w:val="00315864"/>
    <w:rsid w:val="00320D5A"/>
    <w:rsid w:val="00324B36"/>
    <w:rsid w:val="00326CEB"/>
    <w:rsid w:val="00332E3E"/>
    <w:rsid w:val="003353CD"/>
    <w:rsid w:val="00387625"/>
    <w:rsid w:val="00393C43"/>
    <w:rsid w:val="00447DBB"/>
    <w:rsid w:val="00465224"/>
    <w:rsid w:val="004935E4"/>
    <w:rsid w:val="00512BB1"/>
    <w:rsid w:val="00595013"/>
    <w:rsid w:val="005A02C9"/>
    <w:rsid w:val="005B2382"/>
    <w:rsid w:val="005B2E26"/>
    <w:rsid w:val="005C5E1E"/>
    <w:rsid w:val="00657FDD"/>
    <w:rsid w:val="006747F8"/>
    <w:rsid w:val="006951F8"/>
    <w:rsid w:val="006E6A9D"/>
    <w:rsid w:val="00734F98"/>
    <w:rsid w:val="00767CF7"/>
    <w:rsid w:val="0077423F"/>
    <w:rsid w:val="00780F9A"/>
    <w:rsid w:val="00785913"/>
    <w:rsid w:val="007B53B9"/>
    <w:rsid w:val="008366C0"/>
    <w:rsid w:val="00885074"/>
    <w:rsid w:val="008D495F"/>
    <w:rsid w:val="00931F3C"/>
    <w:rsid w:val="00971F00"/>
    <w:rsid w:val="009D2BE4"/>
    <w:rsid w:val="009F6FBC"/>
    <w:rsid w:val="00A104BD"/>
    <w:rsid w:val="00A72A8D"/>
    <w:rsid w:val="00AB0294"/>
    <w:rsid w:val="00AD4EF8"/>
    <w:rsid w:val="00AE24D8"/>
    <w:rsid w:val="00B17E2A"/>
    <w:rsid w:val="00B46B22"/>
    <w:rsid w:val="00B66B1B"/>
    <w:rsid w:val="00BC5ECF"/>
    <w:rsid w:val="00BD0AD8"/>
    <w:rsid w:val="00C63DE6"/>
    <w:rsid w:val="00CC0A20"/>
    <w:rsid w:val="00CC30B6"/>
    <w:rsid w:val="00D62802"/>
    <w:rsid w:val="00D87B28"/>
    <w:rsid w:val="00D918E5"/>
    <w:rsid w:val="00DD0710"/>
    <w:rsid w:val="00E02442"/>
    <w:rsid w:val="00E23E96"/>
    <w:rsid w:val="00E93A51"/>
    <w:rsid w:val="00EE7CCA"/>
    <w:rsid w:val="00F120E3"/>
    <w:rsid w:val="00F36D7D"/>
    <w:rsid w:val="00F91174"/>
    <w:rsid w:val="01A12AA5"/>
    <w:rsid w:val="05F82B2A"/>
    <w:rsid w:val="08E53E93"/>
    <w:rsid w:val="094C2838"/>
    <w:rsid w:val="103E0E9A"/>
    <w:rsid w:val="12853FD0"/>
    <w:rsid w:val="12F87A0B"/>
    <w:rsid w:val="147223D9"/>
    <w:rsid w:val="1585244F"/>
    <w:rsid w:val="16BB1B57"/>
    <w:rsid w:val="16C25CB0"/>
    <w:rsid w:val="1797673A"/>
    <w:rsid w:val="21A171CD"/>
    <w:rsid w:val="244978BE"/>
    <w:rsid w:val="2E6E7857"/>
    <w:rsid w:val="2F7A48F6"/>
    <w:rsid w:val="2F947791"/>
    <w:rsid w:val="31BB576D"/>
    <w:rsid w:val="33333B55"/>
    <w:rsid w:val="33AF799B"/>
    <w:rsid w:val="3848736B"/>
    <w:rsid w:val="41BB09B9"/>
    <w:rsid w:val="448078B5"/>
    <w:rsid w:val="44882476"/>
    <w:rsid w:val="45422BC4"/>
    <w:rsid w:val="47F33272"/>
    <w:rsid w:val="487572AE"/>
    <w:rsid w:val="49C425C9"/>
    <w:rsid w:val="4DF153E9"/>
    <w:rsid w:val="4F7A3E56"/>
    <w:rsid w:val="515B71D1"/>
    <w:rsid w:val="54890697"/>
    <w:rsid w:val="55613E0B"/>
    <w:rsid w:val="55891CF6"/>
    <w:rsid w:val="558F3308"/>
    <w:rsid w:val="595654B6"/>
    <w:rsid w:val="595C5BBA"/>
    <w:rsid w:val="59F263B7"/>
    <w:rsid w:val="5BB835F6"/>
    <w:rsid w:val="5C670974"/>
    <w:rsid w:val="5DC22DF2"/>
    <w:rsid w:val="5F285F79"/>
    <w:rsid w:val="5FEB63E1"/>
    <w:rsid w:val="64D13E09"/>
    <w:rsid w:val="65524B0A"/>
    <w:rsid w:val="65543463"/>
    <w:rsid w:val="65C32030"/>
    <w:rsid w:val="65DB6C2E"/>
    <w:rsid w:val="6821545C"/>
    <w:rsid w:val="754F51DA"/>
    <w:rsid w:val="779D0AF5"/>
    <w:rsid w:val="79004B1D"/>
    <w:rsid w:val="7A4B7DD7"/>
    <w:rsid w:val="7F37591B"/>
    <w:rsid w:val="7FD87953"/>
    <w:rsid w:val="7FDDB593"/>
    <w:rsid w:val="7FFD2317"/>
    <w:rsid w:val="ADE79E44"/>
    <w:rsid w:val="BFEFECFC"/>
    <w:rsid w:val="DBB75165"/>
    <w:rsid w:val="DFFF687D"/>
    <w:rsid w:val="EBD64F54"/>
    <w:rsid w:val="EF7F0D11"/>
    <w:rsid w:val="F7BF6D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locked/>
    <w:uiPriority w:val="99"/>
    <w:rPr>
      <w:rFonts w:ascii="Calibri" w:hAnsi="Calibri" w:eastAsia="宋体" w:cs="Times New Roman"/>
      <w:kern w:val="2"/>
      <w:sz w:val="18"/>
      <w:szCs w:val="18"/>
    </w:rPr>
  </w:style>
  <w:style w:type="character" w:customStyle="1" w:styleId="8">
    <w:name w:val="页脚 Char"/>
    <w:basedOn w:val="6"/>
    <w:link w:val="3"/>
    <w:qFormat/>
    <w:locked/>
    <w:uiPriority w:val="99"/>
    <w:rPr>
      <w:rFonts w:ascii="Calibri" w:hAnsi="Calibri" w:eastAsia="宋体" w:cs="Times New Roman"/>
      <w:kern w:val="2"/>
      <w:sz w:val="18"/>
      <w:szCs w:val="18"/>
    </w:rPr>
  </w:style>
  <w:style w:type="character" w:customStyle="1" w:styleId="9">
    <w:name w:val="日期 Char"/>
    <w:basedOn w:val="6"/>
    <w:link w:val="2"/>
    <w:semiHidden/>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0686D-89DF-4F97-87B3-857363D8246A}">
  <ds:schemaRefs/>
</ds:datastoreItem>
</file>

<file path=docProps/app.xml><?xml version="1.0" encoding="utf-8"?>
<Properties xmlns="http://schemas.openxmlformats.org/officeDocument/2006/extended-properties" xmlns:vt="http://schemas.openxmlformats.org/officeDocument/2006/docPropsVTypes">
  <Template>Normal.dotm</Template>
  <Company>福州市鼓楼区政府机关单位</Company>
  <Pages>4</Pages>
  <Words>327</Words>
  <Characters>1867</Characters>
  <Lines>15</Lines>
  <Paragraphs>4</Paragraphs>
  <TotalTime>321</TotalTime>
  <ScaleCrop>false</ScaleCrop>
  <LinksUpToDate>false</LinksUpToDate>
  <CharactersWithSpaces>2190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2019-03-30T09:03:00Z</dcterms:created>
  <dc:creator>薛文惠</dc:creator>
  <cp:lastModifiedBy>吴洪萱</cp:lastModifiedBy>
  <cp:lastPrinted>2025-04-07T15:45:00Z</cp:lastPrinted>
  <dcterms:modified xsi:type="dcterms:W3CDTF">2026-04-13T16:50:19Z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FB0ADE88FD64802E32643B65E058FFE1</vt:lpwstr>
  </property>
</Properties>
</file>