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Default Extension="png" ContentType="image/png"/>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6"/>
        <w:rPr>
          <w:rFonts w:ascii="Times New Roman" w:hAnsi="Times New Roman" w:cs="Times New Roman" w:eastAsia="Times New Roman"/>
          <w:sz w:val="15"/>
          <w:szCs w:val="15"/>
        </w:rPr>
      </w:pPr>
      <w:r>
        <w:rPr/>
        <w:pict>
          <v:shapetype id="_x0000_t202" o:spt="202" coordsize="21600,21600" path="m,l,21600r21600,l21600,xe">
            <v:stroke joinstyle="miter"/>
            <v:path gradientshapeok="t" o:connecttype="rect"/>
          </v:shapetype>
          <v:shape style="position:absolute;margin-left:76.199997pt;margin-top:88.800026pt;width:443.2pt;height:660.15pt;mso-position-horizontal-relative:page;mso-position-vertical-relative:page;z-index:-324688" type="#_x0000_t202" filled="false" stroked="false">
            <v:textbox inset="0,0,0,0">
              <w:txbxContent>
                <w:p>
                  <w:pPr>
                    <w:spacing w:line="240" w:lineRule="auto" w:before="0"/>
                    <w:rPr>
                      <w:rFonts w:ascii="Times New Roman" w:hAnsi="Times New Roman" w:cs="Times New Roman" w:eastAsia="Times New Roman"/>
                      <w:sz w:val="72"/>
                      <w:szCs w:val="72"/>
                    </w:rPr>
                  </w:pPr>
                </w:p>
                <w:p>
                  <w:pPr>
                    <w:spacing w:before="602"/>
                    <w:ind w:left="0" w:right="5" w:firstLine="0"/>
                    <w:jc w:val="center"/>
                    <w:rPr>
                      <w:rFonts w:ascii="微软雅黑" w:hAnsi="微软雅黑" w:cs="微软雅黑" w:eastAsia="微软雅黑"/>
                      <w:sz w:val="72"/>
                      <w:szCs w:val="72"/>
                    </w:rPr>
                  </w:pPr>
                  <w:bookmarkStart w:name="建设项目环境影响报告表" w:id="1"/>
                  <w:bookmarkEnd w:id="1"/>
                  <w:r>
                    <w:rPr/>
                  </w:r>
                  <w:r>
                    <w:rPr>
                      <w:rFonts w:ascii="微软雅黑" w:hAnsi="微软雅黑" w:cs="微软雅黑" w:eastAsia="微软雅黑"/>
                      <w:sz w:val="72"/>
                      <w:szCs w:val="72"/>
                    </w:rPr>
                    <w:t>建设项目环境影响报告表</w:t>
                  </w:r>
                </w:p>
                <w:p>
                  <w:pPr>
                    <w:spacing w:before="256"/>
                    <w:ind w:left="0" w:right="5" w:firstLine="0"/>
                    <w:jc w:val="center"/>
                    <w:rPr>
                      <w:rFonts w:ascii="楷体" w:hAnsi="楷体" w:cs="楷体" w:eastAsia="楷体"/>
                      <w:sz w:val="48"/>
                      <w:szCs w:val="48"/>
                    </w:rPr>
                  </w:pPr>
                  <w:r>
                    <w:rPr>
                      <w:rFonts w:ascii="楷体" w:hAnsi="楷体" w:cs="楷体" w:eastAsia="楷体"/>
                      <w:sz w:val="48"/>
                      <w:szCs w:val="48"/>
                    </w:rPr>
                    <w:t>（污染影响类）</w:t>
                  </w:r>
                </w:p>
                <w:p>
                  <w:pPr>
                    <w:spacing w:line="240" w:lineRule="auto" w:before="0"/>
                    <w:rPr>
                      <w:rFonts w:ascii="Times New Roman" w:hAnsi="Times New Roman" w:cs="Times New Roman" w:eastAsia="Times New Roman"/>
                      <w:sz w:val="48"/>
                      <w:szCs w:val="48"/>
                    </w:rPr>
                  </w:pPr>
                </w:p>
                <w:p>
                  <w:pPr>
                    <w:spacing w:line="240" w:lineRule="auto" w:before="0"/>
                    <w:rPr>
                      <w:rFonts w:ascii="Times New Roman" w:hAnsi="Times New Roman" w:cs="Times New Roman" w:eastAsia="Times New Roman"/>
                      <w:sz w:val="48"/>
                      <w:szCs w:val="48"/>
                    </w:rPr>
                  </w:pPr>
                </w:p>
                <w:p>
                  <w:pPr>
                    <w:spacing w:line="240" w:lineRule="auto" w:before="0"/>
                    <w:rPr>
                      <w:rFonts w:ascii="Times New Roman" w:hAnsi="Times New Roman" w:cs="Times New Roman" w:eastAsia="Times New Roman"/>
                      <w:sz w:val="48"/>
                      <w:szCs w:val="48"/>
                    </w:rPr>
                  </w:pPr>
                </w:p>
                <w:p>
                  <w:pPr>
                    <w:spacing w:line="240" w:lineRule="auto" w:before="0"/>
                    <w:rPr>
                      <w:rFonts w:ascii="Times New Roman" w:hAnsi="Times New Roman" w:cs="Times New Roman" w:eastAsia="Times New Roman"/>
                      <w:sz w:val="48"/>
                      <w:szCs w:val="48"/>
                    </w:rPr>
                  </w:pPr>
                </w:p>
                <w:p>
                  <w:pPr>
                    <w:spacing w:line="240" w:lineRule="auto" w:before="0"/>
                    <w:rPr>
                      <w:rFonts w:ascii="Times New Roman" w:hAnsi="Times New Roman" w:cs="Times New Roman" w:eastAsia="Times New Roman"/>
                      <w:sz w:val="48"/>
                      <w:szCs w:val="48"/>
                    </w:rPr>
                  </w:pPr>
                </w:p>
                <w:p>
                  <w:pPr>
                    <w:spacing w:line="240" w:lineRule="auto" w:before="3"/>
                    <w:rPr>
                      <w:rFonts w:ascii="Times New Roman" w:hAnsi="Times New Roman" w:cs="Times New Roman" w:eastAsia="Times New Roman"/>
                      <w:sz w:val="41"/>
                      <w:szCs w:val="41"/>
                    </w:rPr>
                  </w:pPr>
                </w:p>
                <w:p>
                  <w:pPr>
                    <w:tabs>
                      <w:tab w:pos="2707" w:val="left" w:leader="none"/>
                    </w:tabs>
                    <w:spacing w:before="0"/>
                    <w:ind w:left="367" w:right="0" w:firstLine="0"/>
                    <w:jc w:val="left"/>
                    <w:rPr>
                      <w:rFonts w:ascii="仿宋" w:hAnsi="仿宋" w:cs="仿宋" w:eastAsia="仿宋"/>
                      <w:sz w:val="36"/>
                      <w:szCs w:val="36"/>
                    </w:rPr>
                  </w:pPr>
                  <w:r>
                    <w:rPr>
                      <w:rFonts w:ascii="仿宋" w:hAnsi="仿宋" w:cs="仿宋" w:eastAsia="仿宋"/>
                      <w:sz w:val="36"/>
                      <w:szCs w:val="36"/>
                    </w:rPr>
                    <w:t>项目名称：</w:t>
                    <w:tab/>
                    <w:t>中石化森美</w:t>
                  </w:r>
                  <w:r>
                    <w:rPr>
                      <w:rFonts w:ascii="Times New Roman" w:hAnsi="Times New Roman" w:cs="Times New Roman" w:eastAsia="Times New Roman"/>
                      <w:spacing w:val="-3"/>
                      <w:sz w:val="36"/>
                      <w:szCs w:val="36"/>
                    </w:rPr>
                    <w:t>(</w:t>
                  </w:r>
                  <w:r>
                    <w:rPr>
                      <w:rFonts w:ascii="仿宋" w:hAnsi="仿宋" w:cs="仿宋" w:eastAsia="仿宋"/>
                      <w:sz w:val="36"/>
                      <w:szCs w:val="36"/>
                    </w:rPr>
                    <w:t>福建</w:t>
                  </w:r>
                  <w:r>
                    <w:rPr>
                      <w:rFonts w:ascii="Times New Roman" w:hAnsi="Times New Roman" w:cs="Times New Roman" w:eastAsia="Times New Roman"/>
                      <w:sz w:val="36"/>
                      <w:szCs w:val="36"/>
                    </w:rPr>
                    <w:t>)</w:t>
                  </w:r>
                  <w:r>
                    <w:rPr>
                      <w:rFonts w:ascii="仿宋" w:hAnsi="仿宋" w:cs="仿宋" w:eastAsia="仿宋"/>
                      <w:sz w:val="36"/>
                      <w:szCs w:val="36"/>
                    </w:rPr>
                    <w:t>石油有限公司</w:t>
                  </w:r>
                </w:p>
                <w:p>
                  <w:pPr>
                    <w:spacing w:line="285" w:lineRule="auto" w:before="61"/>
                    <w:ind w:left="367" w:right="336" w:firstLine="3780"/>
                    <w:jc w:val="left"/>
                    <w:rPr>
                      <w:rFonts w:ascii="仿宋" w:hAnsi="仿宋" w:cs="仿宋" w:eastAsia="仿宋"/>
                      <w:sz w:val="36"/>
                      <w:szCs w:val="36"/>
                    </w:rPr>
                  </w:pPr>
                  <w:r>
                    <w:rPr>
                      <w:rFonts w:ascii="仿宋" w:hAnsi="仿宋" w:cs="仿宋" w:eastAsia="仿宋"/>
                      <w:sz w:val="36"/>
                      <w:szCs w:val="36"/>
                    </w:rPr>
                    <w:t>福州西门加油站 建设单位（盖章）：中石化森美</w:t>
                  </w:r>
                  <w:r>
                    <w:rPr>
                      <w:rFonts w:ascii="Times New Roman" w:hAnsi="Times New Roman" w:cs="Times New Roman" w:eastAsia="Times New Roman"/>
                      <w:spacing w:val="-3"/>
                      <w:sz w:val="36"/>
                      <w:szCs w:val="36"/>
                    </w:rPr>
                    <w:t>(</w:t>
                  </w:r>
                  <w:r>
                    <w:rPr>
                      <w:rFonts w:ascii="仿宋" w:hAnsi="仿宋" w:cs="仿宋" w:eastAsia="仿宋"/>
                      <w:sz w:val="36"/>
                      <w:szCs w:val="36"/>
                    </w:rPr>
                    <w:t>福建</w:t>
                  </w:r>
                  <w:r>
                    <w:rPr>
                      <w:rFonts w:ascii="Times New Roman" w:hAnsi="Times New Roman" w:cs="Times New Roman" w:eastAsia="Times New Roman"/>
                      <w:sz w:val="36"/>
                      <w:szCs w:val="36"/>
                    </w:rPr>
                    <w:t>)</w:t>
                  </w:r>
                  <w:r>
                    <w:rPr>
                      <w:rFonts w:ascii="仿宋" w:hAnsi="仿宋" w:cs="仿宋" w:eastAsia="仿宋"/>
                      <w:sz w:val="36"/>
                      <w:szCs w:val="36"/>
                    </w:rPr>
                    <w:t>石油有限公司</w:t>
                  </w:r>
                </w:p>
                <w:p>
                  <w:pPr>
                    <w:spacing w:line="459" w:lineRule="exact" w:before="0"/>
                    <w:ind w:left="367" w:right="0" w:firstLine="4860"/>
                    <w:jc w:val="left"/>
                    <w:rPr>
                      <w:rFonts w:ascii="仿宋" w:hAnsi="仿宋" w:cs="仿宋" w:eastAsia="仿宋"/>
                      <w:sz w:val="36"/>
                      <w:szCs w:val="36"/>
                    </w:rPr>
                  </w:pPr>
                  <w:r>
                    <w:rPr>
                      <w:rFonts w:ascii="仿宋" w:hAnsi="仿宋" w:cs="仿宋" w:eastAsia="仿宋"/>
                      <w:sz w:val="36"/>
                      <w:szCs w:val="36"/>
                    </w:rPr>
                    <w:t>福州分公司</w:t>
                  </w:r>
                </w:p>
                <w:p>
                  <w:pPr>
                    <w:spacing w:before="88"/>
                    <w:ind w:left="367" w:right="0" w:firstLine="0"/>
                    <w:jc w:val="left"/>
                    <w:rPr>
                      <w:rFonts w:ascii="仿宋" w:hAnsi="仿宋" w:cs="仿宋" w:eastAsia="仿宋"/>
                      <w:sz w:val="36"/>
                      <w:szCs w:val="36"/>
                    </w:rPr>
                  </w:pPr>
                  <w:r>
                    <w:rPr>
                      <w:rFonts w:ascii="仿宋" w:hAnsi="仿宋" w:cs="仿宋" w:eastAsia="仿宋"/>
                      <w:sz w:val="36"/>
                      <w:szCs w:val="36"/>
                    </w:rPr>
                    <w:t>编制日期：</w:t>
                  </w:r>
                  <w:r>
                    <w:rPr>
                      <w:rFonts w:ascii="Times New Roman" w:hAnsi="Times New Roman" w:cs="Times New Roman" w:eastAsia="Times New Roman"/>
                      <w:sz w:val="36"/>
                      <w:szCs w:val="36"/>
                    </w:rPr>
                    <w:t>2023</w:t>
                  </w:r>
                  <w:r>
                    <w:rPr>
                      <w:rFonts w:ascii="Times New Roman" w:hAnsi="Times New Roman" w:cs="Times New Roman" w:eastAsia="Times New Roman"/>
                      <w:spacing w:val="-2"/>
                      <w:sz w:val="36"/>
                      <w:szCs w:val="36"/>
                    </w:rPr>
                    <w:t> </w:t>
                  </w:r>
                  <w:r>
                    <w:rPr>
                      <w:rFonts w:ascii="仿宋" w:hAnsi="仿宋" w:cs="仿宋" w:eastAsia="仿宋"/>
                      <w:sz w:val="36"/>
                      <w:szCs w:val="36"/>
                    </w:rPr>
                    <w:t>年</w:t>
                  </w:r>
                  <w:r>
                    <w:rPr>
                      <w:rFonts w:ascii="仿宋" w:hAnsi="仿宋" w:cs="仿宋" w:eastAsia="仿宋"/>
                      <w:spacing w:val="-89"/>
                      <w:sz w:val="36"/>
                      <w:szCs w:val="36"/>
                    </w:rPr>
                    <w:t> </w:t>
                  </w:r>
                  <w:r>
                    <w:rPr>
                      <w:rFonts w:ascii="Times New Roman" w:hAnsi="Times New Roman" w:cs="Times New Roman" w:eastAsia="Times New Roman"/>
                      <w:sz w:val="36"/>
                      <w:szCs w:val="36"/>
                    </w:rPr>
                    <w:t>03</w:t>
                  </w:r>
                  <w:r>
                    <w:rPr>
                      <w:rFonts w:ascii="Times New Roman" w:hAnsi="Times New Roman" w:cs="Times New Roman" w:eastAsia="Times New Roman"/>
                      <w:spacing w:val="-2"/>
                      <w:sz w:val="36"/>
                      <w:szCs w:val="36"/>
                    </w:rPr>
                    <w:t> </w:t>
                  </w:r>
                  <w:r>
                    <w:rPr>
                      <w:rFonts w:ascii="仿宋" w:hAnsi="仿宋" w:cs="仿宋" w:eastAsia="仿宋"/>
                      <w:sz w:val="36"/>
                      <w:szCs w:val="36"/>
                    </w:rPr>
                    <w:t>月</w:t>
                  </w:r>
                </w:p>
                <w:p>
                  <w:pPr>
                    <w:spacing w:line="240" w:lineRule="auto" w:before="0"/>
                    <w:rPr>
                      <w:rFonts w:ascii="Times New Roman" w:hAnsi="Times New Roman" w:cs="Times New Roman" w:eastAsia="Times New Roman"/>
                      <w:sz w:val="38"/>
                      <w:szCs w:val="38"/>
                    </w:rPr>
                  </w:pPr>
                </w:p>
                <w:p>
                  <w:pPr>
                    <w:spacing w:line="240" w:lineRule="auto" w:before="0"/>
                    <w:rPr>
                      <w:rFonts w:ascii="Times New Roman" w:hAnsi="Times New Roman" w:cs="Times New Roman" w:eastAsia="Times New Roman"/>
                      <w:sz w:val="38"/>
                      <w:szCs w:val="38"/>
                    </w:rPr>
                  </w:pPr>
                </w:p>
                <w:p>
                  <w:pPr>
                    <w:spacing w:line="240" w:lineRule="auto" w:before="0"/>
                    <w:rPr>
                      <w:rFonts w:ascii="Times New Roman" w:hAnsi="Times New Roman" w:cs="Times New Roman" w:eastAsia="Times New Roman"/>
                      <w:sz w:val="38"/>
                      <w:szCs w:val="38"/>
                    </w:rPr>
                  </w:pPr>
                </w:p>
                <w:p>
                  <w:pPr>
                    <w:spacing w:line="240" w:lineRule="auto" w:before="0"/>
                    <w:rPr>
                      <w:rFonts w:ascii="Times New Roman" w:hAnsi="Times New Roman" w:cs="Times New Roman" w:eastAsia="Times New Roman"/>
                      <w:sz w:val="38"/>
                      <w:szCs w:val="38"/>
                    </w:rPr>
                  </w:pPr>
                </w:p>
                <w:p>
                  <w:pPr>
                    <w:spacing w:before="302"/>
                    <w:ind w:left="0" w:right="5" w:firstLine="0"/>
                    <w:jc w:val="center"/>
                    <w:rPr>
                      <w:rFonts w:ascii="楷体" w:hAnsi="楷体" w:cs="楷体" w:eastAsia="楷体"/>
                      <w:sz w:val="36"/>
                      <w:szCs w:val="36"/>
                    </w:rPr>
                  </w:pPr>
                  <w:r>
                    <w:rPr>
                      <w:rFonts w:ascii="楷体" w:hAnsi="楷体" w:cs="楷体" w:eastAsia="楷体"/>
                      <w:sz w:val="36"/>
                      <w:szCs w:val="36"/>
                    </w:rPr>
                    <w:t>中华人民共和国生态环境部制</w:t>
                  </w:r>
                </w:p>
              </w:txbxContent>
            </v:textbox>
            <w10:wrap type="none"/>
          </v:shape>
        </w:pict>
      </w:r>
    </w:p>
    <w:p>
      <w:pPr>
        <w:spacing w:line="13202" w:lineRule="exact"/>
        <w:ind w:left="104" w:right="0" w:firstLine="0"/>
        <w:rPr>
          <w:rFonts w:ascii="Times New Roman" w:hAnsi="Times New Roman" w:cs="Times New Roman" w:eastAsia="Times New Roman"/>
          <w:sz w:val="20"/>
          <w:szCs w:val="20"/>
        </w:rPr>
      </w:pPr>
      <w:r>
        <w:rPr>
          <w:rFonts w:ascii="Times New Roman" w:hAnsi="Times New Roman" w:cs="Times New Roman" w:eastAsia="Times New Roman"/>
          <w:position w:val="-263"/>
          <w:sz w:val="20"/>
          <w:szCs w:val="20"/>
        </w:rPr>
        <w:pict>
          <v:group style="width:443.2pt;height:660.15pt;mso-position-horizontal-relative:char;mso-position-vertical-relative:line" coordorigin="0,0" coordsize="8864,13203">
            <v:group style="position:absolute;left:2167;top:7257;width:6684;height:2" coordorigin="2167,7257" coordsize="6684,2">
              <v:shape style="position:absolute;left:2167;top:7257;width:6684;height:2" coordorigin="2167,7257" coordsize="6684,0" path="m2167,7257l8851,7257e" filled="false" stroked="true" strokeweight=".84pt" strokecolor="#000000">
                <v:path arrowok="t"/>
              </v:shape>
            </v:group>
            <v:group style="position:absolute;left:2167;top:7819;width:6660;height:2" coordorigin="2167,7819" coordsize="6660,2">
              <v:shape style="position:absolute;left:2167;top:7819;width:6660;height:2" coordorigin="2167,7819" coordsize="6660,0" path="m2167,7819l8827,7819e" filled="false" stroked="true" strokeweight=".84pt" strokecolor="#000000">
                <v:path arrowok="t"/>
              </v:shape>
            </v:group>
            <v:group style="position:absolute;left:3607;top:8378;width:5244;height:2" coordorigin="3607,8378" coordsize="5244,2">
              <v:shape style="position:absolute;left:3607;top:8378;width:5244;height:2" coordorigin="3607,8378" coordsize="5244,0" path="m3607,8378l8851,8378e" filled="false" stroked="true" strokeweight=".84pt" strokecolor="#000000">
                <v:path arrowok="t"/>
              </v:shape>
            </v:group>
            <v:group style="position:absolute;left:3607;top:8937;width:5244;height:2" coordorigin="3607,8937" coordsize="5244,2">
              <v:shape style="position:absolute;left:3607;top:8937;width:5244;height:2" coordorigin="3607,8937" coordsize="5244,0" path="m3607,8937l8851,8937e" filled="false" stroked="true" strokeweight=".84pt" strokecolor="#000000">
                <v:path arrowok="t"/>
              </v:shape>
            </v:group>
            <v:group style="position:absolute;left:2167;top:9499;width:6684;height:2" coordorigin="2167,9499" coordsize="6684,2">
              <v:shape style="position:absolute;left:2167;top:9499;width:6684;height:2" coordorigin="2167,9499" coordsize="6684,0" path="m2167,9499l8851,9499e" filled="false" stroked="true" strokeweight=".84pt" strokecolor="#000000">
                <v:path arrowok="t"/>
              </v:shape>
              <v:shape style="position:absolute;left:0;top:0;width:8863;height:13202" type="#_x0000_t75" stroked="false">
                <v:imagedata r:id="rId5" o:title=""/>
              </v:shape>
            </v:group>
          </v:group>
        </w:pict>
      </w:r>
      <w:r>
        <w:rPr>
          <w:rFonts w:ascii="Times New Roman" w:hAnsi="Times New Roman" w:cs="Times New Roman" w:eastAsia="Times New Roman"/>
          <w:position w:val="-263"/>
          <w:sz w:val="20"/>
          <w:szCs w:val="20"/>
        </w:rPr>
      </w:r>
    </w:p>
    <w:p>
      <w:pPr>
        <w:spacing w:after="0" w:line="13202" w:lineRule="exact"/>
        <w:rPr>
          <w:rFonts w:ascii="Times New Roman" w:hAnsi="Times New Roman" w:cs="Times New Roman" w:eastAsia="Times New Roman"/>
          <w:sz w:val="20"/>
          <w:szCs w:val="20"/>
        </w:rPr>
        <w:sectPr>
          <w:type w:val="continuous"/>
          <w:pgSz w:w="11910" w:h="16840"/>
          <w:pgMar w:top="1580" w:bottom="280" w:left="1420" w:right="1400"/>
        </w:sectPr>
      </w:pPr>
    </w:p>
    <w:p>
      <w:pPr>
        <w:spacing w:line="240" w:lineRule="auto" w:before="6"/>
        <w:rPr>
          <w:rFonts w:ascii="Times New Roman" w:hAnsi="Times New Roman" w:cs="Times New Roman" w:eastAsia="Times New Roman"/>
          <w:sz w:val="28"/>
          <w:szCs w:val="28"/>
        </w:rPr>
      </w:pPr>
    </w:p>
    <w:p>
      <w:pPr>
        <w:spacing w:before="7"/>
        <w:ind w:left="3912" w:right="3913" w:firstLine="0"/>
        <w:jc w:val="center"/>
        <w:rPr>
          <w:rFonts w:ascii="黑体" w:hAnsi="黑体" w:cs="黑体" w:eastAsia="黑体"/>
          <w:sz w:val="30"/>
          <w:szCs w:val="30"/>
        </w:rPr>
      </w:pPr>
      <w:bookmarkStart w:name="目录" w:id="2"/>
      <w:bookmarkEnd w:id="2"/>
      <w:r>
        <w:rPr/>
      </w:r>
      <w:r>
        <w:rPr>
          <w:rFonts w:ascii="黑体" w:hAnsi="黑体" w:cs="黑体" w:eastAsia="黑体"/>
          <w:sz w:val="30"/>
          <w:szCs w:val="30"/>
        </w:rPr>
        <w:t>目录</w:t>
      </w:r>
    </w:p>
    <w:sdt>
      <w:sdtPr>
        <w:docPartObj>
          <w:docPartGallery w:val="Table of Contents"/>
          <w:docPartUnique/>
        </w:docPartObj>
      </w:sdtPr>
      <w:sdtEndPr/>
      <w:sdtContent>
        <w:p>
          <w:pPr>
            <w:pStyle w:val="TOC1"/>
            <w:tabs>
              <w:tab w:pos="8955" w:val="right" w:leader="dot"/>
            </w:tabs>
            <w:spacing w:line="240" w:lineRule="auto" w:before="287"/>
            <w:ind w:right="0"/>
            <w:jc w:val="left"/>
            <w:rPr>
              <w:rFonts w:ascii="Times New Roman" w:hAnsi="Times New Roman" w:cs="Times New Roman" w:eastAsia="Times New Roman"/>
            </w:rPr>
          </w:pPr>
          <w:hyperlink w:history="true" w:anchor="_bookmark0">
            <w:r>
              <w:rPr/>
              <w:t>一、建设项目基本情况</w:t>
            </w:r>
            <w:r>
              <w:rPr>
                <w:rFonts w:ascii="Times New Roman" w:hAnsi="Times New Roman" w:cs="Times New Roman" w:eastAsia="Times New Roman"/>
              </w:rPr>
              <w:tab/>
            </w:r>
            <w:r>
              <w:rPr>
                <w:rFonts w:ascii="Times New Roman" w:hAnsi="Times New Roman" w:cs="Times New Roman" w:eastAsia="Times New Roman"/>
              </w:rPr>
              <w:t>1</w:t>
            </w:r>
          </w:hyperlink>
        </w:p>
        <w:p>
          <w:pPr>
            <w:pStyle w:val="TOC1"/>
            <w:tabs>
              <w:tab w:pos="8957" w:val="right" w:leader="dot"/>
            </w:tabs>
            <w:spacing w:line="240" w:lineRule="auto"/>
            <w:ind w:right="0"/>
            <w:jc w:val="left"/>
            <w:rPr>
              <w:rFonts w:ascii="Times New Roman" w:hAnsi="Times New Roman" w:cs="Times New Roman" w:eastAsia="Times New Roman"/>
            </w:rPr>
          </w:pPr>
          <w:hyperlink w:history="true" w:anchor="_bookmark1">
            <w:r>
              <w:rPr/>
              <w:t>二、建设项目工程分析</w:t>
            </w:r>
            <w:r>
              <w:rPr>
                <w:rFonts w:ascii="Times New Roman" w:hAnsi="Times New Roman" w:cs="Times New Roman" w:eastAsia="Times New Roman"/>
              </w:rPr>
              <w:tab/>
            </w:r>
            <w:r>
              <w:rPr>
                <w:rFonts w:ascii="Times New Roman" w:hAnsi="Times New Roman" w:cs="Times New Roman" w:eastAsia="Times New Roman"/>
                <w:spacing w:val="-4"/>
              </w:rPr>
              <w:t>11</w:t>
            </w:r>
          </w:hyperlink>
        </w:p>
        <w:p>
          <w:pPr>
            <w:pStyle w:val="TOC1"/>
            <w:tabs>
              <w:tab w:pos="8955" w:val="right" w:leader="dot"/>
            </w:tabs>
            <w:spacing w:line="240" w:lineRule="auto"/>
            <w:ind w:right="0"/>
            <w:jc w:val="left"/>
            <w:rPr>
              <w:rFonts w:ascii="Times New Roman" w:hAnsi="Times New Roman" w:cs="Times New Roman" w:eastAsia="Times New Roman"/>
            </w:rPr>
          </w:pPr>
          <w:hyperlink w:history="true" w:anchor="_bookmark2">
            <w:r>
              <w:rPr/>
              <w:t>三、区域环境质量现状、环境保护目标及评价标准</w:t>
            </w:r>
            <w:r>
              <w:rPr>
                <w:rFonts w:ascii="Times New Roman" w:hAnsi="Times New Roman" w:cs="Times New Roman" w:eastAsia="Times New Roman"/>
              </w:rPr>
              <w:tab/>
            </w:r>
            <w:r>
              <w:rPr>
                <w:rFonts w:ascii="Times New Roman" w:hAnsi="Times New Roman" w:cs="Times New Roman" w:eastAsia="Times New Roman"/>
              </w:rPr>
              <w:t>21</w:t>
            </w:r>
          </w:hyperlink>
        </w:p>
        <w:p>
          <w:pPr>
            <w:pStyle w:val="TOC1"/>
            <w:tabs>
              <w:tab w:pos="8955" w:val="right" w:leader="dot"/>
            </w:tabs>
            <w:spacing w:line="240" w:lineRule="auto" w:before="135"/>
            <w:ind w:right="0"/>
            <w:jc w:val="left"/>
            <w:rPr>
              <w:rFonts w:ascii="Times New Roman" w:hAnsi="Times New Roman" w:cs="Times New Roman" w:eastAsia="Times New Roman"/>
            </w:rPr>
          </w:pPr>
          <w:hyperlink w:history="true" w:anchor="_bookmark3">
            <w:r>
              <w:rPr/>
              <w:t>四、主要环境影响和保护措施</w:t>
            </w:r>
            <w:r>
              <w:rPr>
                <w:rFonts w:ascii="Times New Roman" w:hAnsi="Times New Roman" w:cs="Times New Roman" w:eastAsia="Times New Roman"/>
              </w:rPr>
              <w:tab/>
            </w:r>
            <w:r>
              <w:rPr>
                <w:rFonts w:ascii="Times New Roman" w:hAnsi="Times New Roman" w:cs="Times New Roman" w:eastAsia="Times New Roman"/>
              </w:rPr>
              <w:t>33</w:t>
            </w:r>
          </w:hyperlink>
        </w:p>
        <w:p>
          <w:pPr>
            <w:pStyle w:val="TOC1"/>
            <w:tabs>
              <w:tab w:pos="8955" w:val="right" w:leader="dot"/>
            </w:tabs>
            <w:spacing w:line="240" w:lineRule="auto"/>
            <w:ind w:right="0"/>
            <w:jc w:val="left"/>
            <w:rPr>
              <w:rFonts w:ascii="Times New Roman" w:hAnsi="Times New Roman" w:cs="Times New Roman" w:eastAsia="Times New Roman"/>
            </w:rPr>
          </w:pPr>
          <w:hyperlink w:history="true" w:anchor="_bookmark4">
            <w:r>
              <w:rPr/>
              <w:t>五、环境保护措施监督检查清单</w:t>
            </w:r>
            <w:r>
              <w:rPr>
                <w:rFonts w:ascii="Times New Roman" w:hAnsi="Times New Roman" w:cs="Times New Roman" w:eastAsia="Times New Roman"/>
              </w:rPr>
              <w:tab/>
            </w:r>
            <w:r>
              <w:rPr>
                <w:rFonts w:ascii="Times New Roman" w:hAnsi="Times New Roman" w:cs="Times New Roman" w:eastAsia="Times New Roman"/>
              </w:rPr>
              <w:t>68</w:t>
            </w:r>
          </w:hyperlink>
        </w:p>
        <w:p>
          <w:pPr>
            <w:pStyle w:val="TOC1"/>
            <w:tabs>
              <w:tab w:pos="8955" w:val="right" w:leader="dot"/>
            </w:tabs>
            <w:spacing w:line="240" w:lineRule="auto" w:before="135"/>
            <w:ind w:right="0"/>
            <w:jc w:val="left"/>
            <w:rPr>
              <w:rFonts w:ascii="Times New Roman" w:hAnsi="Times New Roman" w:cs="Times New Roman" w:eastAsia="Times New Roman"/>
            </w:rPr>
          </w:pPr>
          <w:hyperlink w:history="true" w:anchor="_bookmark5">
            <w:r>
              <w:rPr/>
              <w:t>六、结论</w:t>
            </w:r>
            <w:r>
              <w:rPr>
                <w:rFonts w:ascii="Times New Roman" w:hAnsi="Times New Roman" w:cs="Times New Roman" w:eastAsia="Times New Roman"/>
              </w:rPr>
              <w:tab/>
            </w:r>
            <w:r>
              <w:rPr>
                <w:rFonts w:ascii="Times New Roman" w:hAnsi="Times New Roman" w:cs="Times New Roman" w:eastAsia="Times New Roman"/>
              </w:rPr>
              <w:t>72</w:t>
            </w:r>
          </w:hyperlink>
        </w:p>
        <w:p>
          <w:pPr>
            <w:pStyle w:val="TOC1"/>
            <w:tabs>
              <w:tab w:pos="8955" w:val="right" w:leader="dot"/>
            </w:tabs>
            <w:spacing w:line="240" w:lineRule="auto" w:before="135"/>
            <w:ind w:right="0"/>
            <w:jc w:val="left"/>
            <w:rPr>
              <w:rFonts w:ascii="Times New Roman" w:hAnsi="Times New Roman" w:cs="Times New Roman" w:eastAsia="Times New Roman"/>
            </w:rPr>
          </w:pPr>
          <w:hyperlink w:history="true" w:anchor="_bookmark6">
            <w:r>
              <w:rPr/>
              <w:t>附表</w:t>
            </w:r>
            <w:r>
              <w:rPr>
                <w:rFonts w:ascii="Times New Roman" w:hAnsi="Times New Roman" w:cs="Times New Roman" w:eastAsia="Times New Roman"/>
              </w:rPr>
              <w:tab/>
            </w:r>
            <w:r>
              <w:rPr>
                <w:rFonts w:ascii="Times New Roman" w:hAnsi="Times New Roman" w:cs="Times New Roman" w:eastAsia="Times New Roman"/>
              </w:rPr>
              <w:t>73</w:t>
            </w:r>
          </w:hyperlink>
        </w:p>
      </w:sdtContent>
    </w:sdt>
    <w:p>
      <w:pPr>
        <w:pStyle w:val="BodyText"/>
        <w:spacing w:line="240" w:lineRule="auto" w:before="133"/>
        <w:ind w:left="111" w:right="0"/>
        <w:jc w:val="left"/>
        <w:rPr>
          <w:rFonts w:ascii="黑体" w:hAnsi="黑体" w:cs="黑体" w:eastAsia="黑体"/>
        </w:rPr>
      </w:pPr>
      <w:bookmarkStart w:name="附件" w:id="3"/>
      <w:bookmarkEnd w:id="3"/>
      <w:r>
        <w:rPr/>
      </w:r>
      <w:r>
        <w:rPr>
          <w:rFonts w:ascii="黑体" w:hAnsi="黑体" w:cs="黑体" w:eastAsia="黑体"/>
        </w:rPr>
        <w:t>附件</w:t>
      </w:r>
    </w:p>
    <w:p>
      <w:pPr>
        <w:pStyle w:val="BodyText"/>
        <w:spacing w:line="357" w:lineRule="auto" w:before="154"/>
        <w:ind w:left="111" w:right="4895"/>
        <w:jc w:val="left"/>
      </w:pPr>
      <w:bookmarkStart w:name="附件一：委托书" w:id="4"/>
      <w:bookmarkEnd w:id="4"/>
      <w:r>
        <w:rPr/>
      </w:r>
      <w:r>
        <w:rPr/>
        <w:t>附件一：委托书 </w:t>
      </w:r>
      <w:bookmarkStart w:name="附件二：项目会议纪要" w:id="5"/>
      <w:bookmarkEnd w:id="5"/>
      <w:r>
        <w:rPr/>
        <w:t>附件二：项目会议纪要</w:t>
      </w:r>
      <w:r>
        <w:rPr/>
        <w:t> </w:t>
      </w:r>
      <w:bookmarkStart w:name="附件三：投资项目备案证明" w:id="6"/>
      <w:bookmarkEnd w:id="6"/>
      <w:r>
        <w:rPr/>
        <w:t>附件三：投资项目备案证明</w:t>
      </w:r>
      <w:r>
        <w:rPr/>
        <w:t> </w:t>
      </w:r>
      <w:bookmarkStart w:name="附件四：项目规划确认通知" w:id="7"/>
      <w:bookmarkEnd w:id="7"/>
      <w:r>
        <w:rPr/>
        <w:t>附件四：项目规划确认通知</w:t>
      </w:r>
      <w:r>
        <w:rPr/>
        <w:t> </w:t>
      </w:r>
      <w:bookmarkStart w:name="附件五：项目用地使用权的批复" w:id="8"/>
      <w:bookmarkEnd w:id="8"/>
      <w:r>
        <w:rPr/>
        <w:t>附件五：项目用地使用权的批复</w:t>
      </w:r>
      <w:r>
        <w:rPr/>
        <w:t> </w:t>
      </w:r>
      <w:bookmarkStart w:name="附件六：不动产权证" w:id="9"/>
      <w:bookmarkEnd w:id="9"/>
      <w:r>
        <w:rPr/>
        <w:t>附件六：不动产权证</w:t>
      </w:r>
      <w:r>
        <w:rPr/>
        <w:t> </w:t>
      </w:r>
      <w:bookmarkStart w:name="附件七：建设用地规划许可证" w:id="10"/>
      <w:bookmarkEnd w:id="10"/>
      <w:r>
        <w:rPr/>
        <w:t>附件七：建设用地规划许可证</w:t>
      </w:r>
      <w:r>
        <w:rPr/>
        <w:t> </w:t>
      </w:r>
      <w:bookmarkStart w:name="附件八：项目总平图" w:id="11"/>
      <w:bookmarkEnd w:id="11"/>
      <w:r>
        <w:rPr/>
        <w:t>附件八：项目总平图</w:t>
      </w:r>
      <w:r>
        <w:rPr/>
        <w:t> </w:t>
      </w:r>
      <w:bookmarkStart w:name="附件九：声环境监测报告" w:id="12"/>
      <w:bookmarkEnd w:id="12"/>
      <w:r>
        <w:rPr/>
        <w:t>附件九：声环境监测报告</w:t>
      </w:r>
      <w:r>
        <w:rPr/>
        <w:t> </w:t>
      </w:r>
      <w:bookmarkStart w:name="附件十：总量承诺函" w:id="13"/>
      <w:bookmarkEnd w:id="13"/>
      <w:r>
        <w:rPr/>
        <w:t>附件十：总量承诺函</w:t>
      </w:r>
    </w:p>
    <w:p>
      <w:pPr>
        <w:pStyle w:val="BodyText"/>
        <w:spacing w:line="355" w:lineRule="auto" w:before="36"/>
        <w:ind w:left="111" w:right="2615"/>
        <w:jc w:val="left"/>
      </w:pPr>
      <w:bookmarkStart w:name="附件十一：三级油气回收系统安装承诺函" w:id="14"/>
      <w:bookmarkEnd w:id="14"/>
      <w:r>
        <w:rPr/>
      </w:r>
      <w:r>
        <w:rPr/>
        <w:t>附件十一：三级油气回收系统安装承诺函 </w:t>
      </w:r>
      <w:bookmarkStart w:name="附件十二：营业执照及法人身份证" w:id="15"/>
      <w:bookmarkEnd w:id="15"/>
      <w:r>
        <w:rPr/>
        <w:t>附件十二：营业执照及法人身份证</w:t>
      </w:r>
    </w:p>
    <w:p>
      <w:pPr>
        <w:pStyle w:val="BodyText"/>
        <w:spacing w:line="240" w:lineRule="auto" w:before="38"/>
        <w:ind w:left="111" w:right="0"/>
        <w:jc w:val="left"/>
        <w:rPr>
          <w:rFonts w:ascii="黑体" w:hAnsi="黑体" w:cs="黑体" w:eastAsia="黑体"/>
        </w:rPr>
      </w:pPr>
      <w:bookmarkStart w:name="附图" w:id="16"/>
      <w:bookmarkEnd w:id="16"/>
      <w:r>
        <w:rPr/>
      </w:r>
      <w:r>
        <w:rPr>
          <w:rFonts w:ascii="黑体" w:hAnsi="黑体" w:cs="黑体" w:eastAsia="黑体"/>
        </w:rPr>
        <w:t>附图</w:t>
      </w:r>
    </w:p>
    <w:p>
      <w:pPr>
        <w:pStyle w:val="BodyText"/>
        <w:spacing w:line="240" w:lineRule="auto" w:before="154"/>
        <w:ind w:left="111" w:right="0"/>
        <w:jc w:val="left"/>
      </w:pPr>
      <w:bookmarkStart w:name="附图1：项目地理位置图" w:id="17"/>
      <w:bookmarkEnd w:id="17"/>
      <w:r>
        <w:rPr/>
      </w:r>
      <w:r>
        <w:rPr/>
        <w:t>附图</w:t>
      </w:r>
      <w:r>
        <w:rPr>
          <w:spacing w:val="-60"/>
        </w:rPr>
        <w:t> </w:t>
      </w:r>
      <w:r>
        <w:rPr>
          <w:rFonts w:ascii="Times New Roman" w:hAnsi="Times New Roman" w:cs="Times New Roman" w:eastAsia="Times New Roman"/>
        </w:rPr>
        <w:t>1</w:t>
      </w:r>
      <w:r>
        <w:rPr/>
        <w:t>：项目地理位置图</w:t>
      </w:r>
    </w:p>
    <w:p>
      <w:pPr>
        <w:pStyle w:val="BodyText"/>
        <w:spacing w:line="240" w:lineRule="auto" w:before="133"/>
        <w:ind w:left="111" w:right="0"/>
        <w:jc w:val="left"/>
      </w:pPr>
      <w:bookmarkStart w:name="附图2：项目周边环境现状图" w:id="18"/>
      <w:bookmarkEnd w:id="18"/>
      <w:r>
        <w:rPr/>
      </w:r>
      <w:r>
        <w:rPr/>
        <w:t>附图</w:t>
      </w:r>
      <w:r>
        <w:rPr>
          <w:spacing w:val="-60"/>
        </w:rPr>
        <w:t> </w:t>
      </w:r>
      <w:r>
        <w:rPr>
          <w:rFonts w:ascii="Times New Roman" w:hAnsi="Times New Roman" w:cs="Times New Roman" w:eastAsia="Times New Roman"/>
        </w:rPr>
        <w:t>2</w:t>
      </w:r>
      <w:r>
        <w:rPr/>
        <w:t>：项目周边环境现状图</w:t>
      </w:r>
    </w:p>
    <w:p>
      <w:pPr>
        <w:pStyle w:val="BodyText"/>
        <w:spacing w:line="240" w:lineRule="auto"/>
        <w:ind w:left="111" w:right="0"/>
        <w:jc w:val="left"/>
      </w:pPr>
      <w:bookmarkStart w:name="附图3：项目周边环境现状拍摄图" w:id="19"/>
      <w:bookmarkEnd w:id="19"/>
      <w:r>
        <w:rPr/>
      </w:r>
      <w:r>
        <w:rPr/>
        <w:t>附图</w:t>
      </w:r>
      <w:r>
        <w:rPr>
          <w:spacing w:val="-60"/>
        </w:rPr>
        <w:t> </w:t>
      </w:r>
      <w:r>
        <w:rPr>
          <w:rFonts w:ascii="Times New Roman" w:hAnsi="Times New Roman" w:cs="Times New Roman" w:eastAsia="Times New Roman"/>
        </w:rPr>
        <w:t>3</w:t>
      </w:r>
      <w:r>
        <w:rPr/>
        <w:t>：项目周边环境现状拍摄图</w:t>
      </w:r>
    </w:p>
    <w:p>
      <w:pPr>
        <w:pStyle w:val="BodyText"/>
        <w:spacing w:line="336" w:lineRule="auto" w:before="133"/>
        <w:ind w:left="111" w:right="2615"/>
        <w:jc w:val="left"/>
      </w:pPr>
      <w:bookmarkStart w:name="附图4：2022年12月福建省城市环境空气质量状况截图" w:id="20"/>
      <w:bookmarkEnd w:id="20"/>
      <w:r>
        <w:rPr/>
      </w:r>
      <w:r>
        <w:rPr/>
        <w:t>附图</w:t>
      </w:r>
      <w:r>
        <w:rPr>
          <w:spacing w:val="-60"/>
        </w:rPr>
        <w:t> </w:t>
      </w:r>
      <w:r>
        <w:rPr>
          <w:rFonts w:ascii="Times New Roman" w:hAnsi="Times New Roman" w:cs="Times New Roman" w:eastAsia="Times New Roman"/>
        </w:rPr>
        <w:t>4</w:t>
      </w:r>
      <w:r>
        <w:rPr/>
        <w:t>：</w:t>
      </w:r>
      <w:r>
        <w:rPr>
          <w:rFonts w:ascii="Times New Roman" w:hAnsi="Times New Roman" w:cs="Times New Roman" w:eastAsia="Times New Roman"/>
        </w:rPr>
        <w:t>2022 </w:t>
      </w:r>
      <w:r>
        <w:rPr/>
        <w:t>年</w:t>
      </w:r>
      <w:r>
        <w:rPr>
          <w:spacing w:val="-60"/>
        </w:rPr>
        <w:t> </w:t>
      </w:r>
      <w:r>
        <w:rPr>
          <w:rFonts w:ascii="Times New Roman" w:hAnsi="Times New Roman" w:cs="Times New Roman" w:eastAsia="Times New Roman"/>
        </w:rPr>
        <w:t>12 </w:t>
      </w:r>
      <w:r>
        <w:rPr/>
        <w:t>月福建省城市环境空气质量状况截图 </w:t>
      </w:r>
      <w:bookmarkStart w:name="附图5：2022年1-12月设区城市环境空气质量状况截图" w:id="21"/>
      <w:bookmarkEnd w:id="21"/>
      <w:r>
        <w:rPr/>
        <w:t>附图</w:t>
      </w:r>
      <w:r>
        <w:rPr>
          <w:spacing w:val="-61"/>
        </w:rPr>
        <w:t> </w:t>
      </w:r>
      <w:r>
        <w:rPr>
          <w:rFonts w:ascii="Times New Roman" w:hAnsi="Times New Roman" w:cs="Times New Roman" w:eastAsia="Times New Roman"/>
        </w:rPr>
        <w:t>5</w:t>
      </w:r>
      <w:r>
        <w:rPr/>
        <w:t>：</w:t>
      </w:r>
      <w:r>
        <w:rPr>
          <w:rFonts w:ascii="Times New Roman" w:hAnsi="Times New Roman" w:cs="Times New Roman" w:eastAsia="Times New Roman"/>
        </w:rPr>
        <w:t>2022</w:t>
      </w:r>
      <w:r>
        <w:rPr>
          <w:rFonts w:ascii="Times New Roman" w:hAnsi="Times New Roman" w:cs="Times New Roman" w:eastAsia="Times New Roman"/>
          <w:spacing w:val="-1"/>
        </w:rPr>
        <w:t> </w:t>
      </w:r>
      <w:r>
        <w:rPr/>
        <w:t>年</w:t>
      </w:r>
      <w:r>
        <w:rPr>
          <w:spacing w:val="-61"/>
        </w:rPr>
        <w:t> </w:t>
      </w:r>
      <w:r>
        <w:rPr>
          <w:rFonts w:ascii="Times New Roman" w:hAnsi="Times New Roman" w:cs="Times New Roman" w:eastAsia="Times New Roman"/>
        </w:rPr>
        <w:t>1-12</w:t>
      </w:r>
      <w:r>
        <w:rPr>
          <w:rFonts w:ascii="Times New Roman" w:hAnsi="Times New Roman" w:cs="Times New Roman" w:eastAsia="Times New Roman"/>
          <w:spacing w:val="-1"/>
        </w:rPr>
        <w:t> </w:t>
      </w:r>
      <w:r>
        <w:rPr/>
        <w:t>月设区城市环境空气质量状况截图</w:t>
      </w:r>
    </w:p>
    <w:p>
      <w:pPr>
        <w:pStyle w:val="BodyText"/>
        <w:spacing w:line="240" w:lineRule="auto" w:before="29"/>
        <w:ind w:left="111" w:right="0"/>
        <w:jc w:val="left"/>
      </w:pPr>
      <w:bookmarkStart w:name="附图6：福建省主要流域水环境质量状况(2022年1-12月)截图" w:id="22"/>
      <w:bookmarkEnd w:id="22"/>
      <w:r>
        <w:rPr/>
      </w:r>
      <w:r>
        <w:rPr/>
        <w:t>附图</w:t>
      </w:r>
      <w:r>
        <w:rPr>
          <w:spacing w:val="-61"/>
        </w:rPr>
        <w:t> </w:t>
      </w:r>
      <w:r>
        <w:rPr>
          <w:rFonts w:ascii="Times New Roman" w:hAnsi="Times New Roman" w:cs="Times New Roman" w:eastAsia="Times New Roman"/>
        </w:rPr>
        <w:t>6</w:t>
      </w:r>
      <w:r>
        <w:rPr/>
        <w:t>：福建省主要流域水环境质量状况</w:t>
      </w:r>
      <w:r>
        <w:rPr>
          <w:rFonts w:ascii="Times New Roman" w:hAnsi="Times New Roman" w:cs="Times New Roman" w:eastAsia="Times New Roman"/>
        </w:rPr>
        <w:t>(2022</w:t>
      </w:r>
      <w:r>
        <w:rPr>
          <w:rFonts w:ascii="Times New Roman" w:hAnsi="Times New Roman" w:cs="Times New Roman" w:eastAsia="Times New Roman"/>
          <w:spacing w:val="-1"/>
        </w:rPr>
        <w:t> </w:t>
      </w:r>
      <w:r>
        <w:rPr/>
        <w:t>年</w:t>
      </w:r>
      <w:r>
        <w:rPr>
          <w:spacing w:val="-61"/>
        </w:rPr>
        <w:t> </w:t>
      </w:r>
      <w:r>
        <w:rPr>
          <w:rFonts w:ascii="Times New Roman" w:hAnsi="Times New Roman" w:cs="Times New Roman" w:eastAsia="Times New Roman"/>
        </w:rPr>
        <w:t>1-12</w:t>
      </w:r>
      <w:r>
        <w:rPr>
          <w:rFonts w:ascii="Times New Roman" w:hAnsi="Times New Roman" w:cs="Times New Roman" w:eastAsia="Times New Roman"/>
          <w:spacing w:val="-1"/>
        </w:rPr>
        <w:t> </w:t>
      </w:r>
      <w:r>
        <w:rPr/>
        <w:t>月</w:t>
      </w:r>
      <w:r>
        <w:rPr>
          <w:rFonts w:ascii="Times New Roman" w:hAnsi="Times New Roman" w:cs="Times New Roman" w:eastAsia="Times New Roman"/>
        </w:rPr>
        <w:t>)</w:t>
      </w:r>
      <w:r>
        <w:rPr/>
        <w:t>截图</w:t>
      </w:r>
    </w:p>
    <w:p>
      <w:pPr>
        <w:spacing w:after="0" w:line="240" w:lineRule="auto"/>
        <w:jc w:val="left"/>
        <w:sectPr>
          <w:footerReference w:type="default" r:id="rId6"/>
          <w:pgSz w:w="11910" w:h="16840"/>
          <w:pgMar w:footer="1062" w:header="0" w:top="1580" w:bottom="1260" w:left="1420" w:right="1420"/>
        </w:sectPr>
      </w:pPr>
    </w:p>
    <w:p>
      <w:pPr>
        <w:pStyle w:val="BodyText"/>
        <w:spacing w:line="336" w:lineRule="auto" w:before="64"/>
        <w:ind w:left="111" w:right="2439"/>
        <w:jc w:val="left"/>
      </w:pPr>
      <w:bookmarkStart w:name="_bookmark0" w:id="23"/>
      <w:bookmarkEnd w:id="23"/>
      <w:r>
        <w:rPr/>
      </w:r>
      <w:bookmarkStart w:name="附图7：福建省地表水水质状况排名(2022年1-12月)截图" w:id="24"/>
      <w:bookmarkEnd w:id="24"/>
      <w:r>
        <w:rPr/>
      </w:r>
      <w:r>
        <w:rPr/>
        <w:t>附图</w:t>
      </w:r>
      <w:r>
        <w:rPr>
          <w:spacing w:val="-61"/>
        </w:rPr>
        <w:t> </w:t>
      </w:r>
      <w:r>
        <w:rPr>
          <w:rFonts w:ascii="Times New Roman" w:hAnsi="Times New Roman" w:cs="Times New Roman" w:eastAsia="Times New Roman"/>
        </w:rPr>
        <w:t>7</w:t>
      </w:r>
      <w:r>
        <w:rPr/>
        <w:t>：福建省地表水水质状况排名</w:t>
      </w:r>
      <w:r>
        <w:rPr>
          <w:rFonts w:ascii="Times New Roman" w:hAnsi="Times New Roman" w:cs="Times New Roman" w:eastAsia="Times New Roman"/>
        </w:rPr>
        <w:t>(2022</w:t>
      </w:r>
      <w:r>
        <w:rPr>
          <w:rFonts w:ascii="Times New Roman" w:hAnsi="Times New Roman" w:cs="Times New Roman" w:eastAsia="Times New Roman"/>
          <w:spacing w:val="-1"/>
        </w:rPr>
        <w:t> </w:t>
      </w:r>
      <w:r>
        <w:rPr/>
        <w:t>年</w:t>
      </w:r>
      <w:r>
        <w:rPr>
          <w:spacing w:val="-61"/>
        </w:rPr>
        <w:t> </w:t>
      </w:r>
      <w:r>
        <w:rPr>
          <w:rFonts w:ascii="Times New Roman" w:hAnsi="Times New Roman" w:cs="Times New Roman" w:eastAsia="Times New Roman"/>
        </w:rPr>
        <w:t>1-12</w:t>
      </w:r>
      <w:r>
        <w:rPr>
          <w:rFonts w:ascii="Times New Roman" w:hAnsi="Times New Roman" w:cs="Times New Roman" w:eastAsia="Times New Roman"/>
          <w:spacing w:val="-1"/>
        </w:rPr>
        <w:t> </w:t>
      </w:r>
      <w:r>
        <w:rPr/>
        <w:t>月</w:t>
      </w:r>
      <w:r>
        <w:rPr>
          <w:rFonts w:ascii="Times New Roman" w:hAnsi="Times New Roman" w:cs="Times New Roman" w:eastAsia="Times New Roman"/>
        </w:rPr>
        <w:t>)</w:t>
      </w:r>
      <w:r>
        <w:rPr/>
        <w:t>截图 </w:t>
      </w:r>
      <w:bookmarkStart w:name="附图8：声环境现状点位图" w:id="25"/>
      <w:bookmarkEnd w:id="25"/>
      <w:r>
        <w:rPr/>
        <w:t>附图</w:t>
      </w:r>
      <w:r>
        <w:rPr>
          <w:spacing w:val="-60"/>
        </w:rPr>
        <w:t> </w:t>
      </w:r>
      <w:r>
        <w:rPr>
          <w:rFonts w:ascii="Times New Roman" w:hAnsi="Times New Roman" w:cs="Times New Roman" w:eastAsia="Times New Roman"/>
        </w:rPr>
        <w:t>8</w:t>
      </w:r>
      <w:r>
        <w:rPr/>
        <w:t>：声环境现状点位图</w:t>
      </w:r>
    </w:p>
    <w:p>
      <w:pPr>
        <w:pStyle w:val="BodyText"/>
        <w:spacing w:line="336" w:lineRule="auto" w:before="29"/>
        <w:ind w:left="111" w:right="6095"/>
        <w:jc w:val="left"/>
      </w:pPr>
      <w:bookmarkStart w:name="附图9：项目总平面图" w:id="26"/>
      <w:bookmarkEnd w:id="26"/>
      <w:r>
        <w:rPr/>
      </w:r>
      <w:r>
        <w:rPr/>
        <w:t>附图</w:t>
      </w:r>
      <w:r>
        <w:rPr>
          <w:spacing w:val="-60"/>
        </w:rPr>
        <w:t> </w:t>
      </w:r>
      <w:r>
        <w:rPr>
          <w:rFonts w:ascii="Times New Roman" w:hAnsi="Times New Roman" w:cs="Times New Roman" w:eastAsia="Times New Roman"/>
        </w:rPr>
        <w:t>9</w:t>
      </w:r>
      <w:r>
        <w:rPr/>
        <w:t>：项目总平面图 </w:t>
      </w:r>
      <w:bookmarkStart w:name="附图10：项目管线综合图" w:id="27"/>
      <w:bookmarkEnd w:id="27"/>
      <w:r>
        <w:rPr/>
        <w:t>附图</w:t>
      </w:r>
      <w:r>
        <w:rPr>
          <w:spacing w:val="-60"/>
        </w:rPr>
        <w:t> </w:t>
      </w:r>
      <w:r>
        <w:rPr>
          <w:rFonts w:ascii="Times New Roman" w:hAnsi="Times New Roman" w:cs="Times New Roman" w:eastAsia="Times New Roman"/>
        </w:rPr>
        <w:t>10</w:t>
      </w:r>
      <w:r>
        <w:rPr/>
        <w:t>：项目管线综合图</w:t>
      </w:r>
    </w:p>
    <w:p>
      <w:pPr>
        <w:pStyle w:val="BodyText"/>
        <w:spacing w:line="338" w:lineRule="auto" w:before="29"/>
        <w:ind w:left="111" w:right="0"/>
        <w:jc w:val="left"/>
      </w:pPr>
      <w:bookmarkStart w:name="附图11：福州市中心城区闽江北岸片区单元控制性详细规划-单元控规用地规划总图" w:id="28"/>
      <w:bookmarkEnd w:id="28"/>
      <w:r>
        <w:rPr/>
      </w:r>
      <w:r>
        <w:rPr/>
        <w:t>附图</w:t>
      </w:r>
      <w:r>
        <w:rPr>
          <w:spacing w:val="-61"/>
        </w:rPr>
        <w:t> </w:t>
      </w:r>
      <w:r>
        <w:rPr>
          <w:rFonts w:ascii="Times New Roman" w:hAnsi="Times New Roman" w:cs="Times New Roman" w:eastAsia="Times New Roman"/>
        </w:rPr>
        <w:t>11</w:t>
      </w:r>
      <w:r>
        <w:rPr/>
        <w:t>：福州市中心城区闽江北岸片区单元控制性详细规划</w:t>
      </w:r>
      <w:r>
        <w:rPr>
          <w:rFonts w:ascii="Times New Roman" w:hAnsi="Times New Roman" w:cs="Times New Roman" w:eastAsia="Times New Roman"/>
        </w:rPr>
        <w:t>-</w:t>
      </w:r>
      <w:r>
        <w:rPr/>
        <w:t>单元控规用地规划总图 </w:t>
      </w:r>
      <w:bookmarkStart w:name="附图12：福州市洋里污水处理厂服务范围图" w:id="29"/>
      <w:bookmarkEnd w:id="29"/>
      <w:r>
        <w:rPr/>
        <w:t>附图</w:t>
      </w:r>
      <w:r>
        <w:rPr>
          <w:spacing w:val="-60"/>
        </w:rPr>
        <w:t> </w:t>
      </w:r>
      <w:r>
        <w:rPr>
          <w:rFonts w:ascii="Times New Roman" w:hAnsi="Times New Roman" w:cs="Times New Roman" w:eastAsia="Times New Roman"/>
        </w:rPr>
        <w:t>12</w:t>
      </w:r>
      <w:r>
        <w:rPr/>
        <w:t>：福州市洋里污水处理厂服务范围图</w:t>
      </w:r>
    </w:p>
    <w:p>
      <w:pPr>
        <w:spacing w:after="0" w:line="338" w:lineRule="auto"/>
        <w:jc w:val="left"/>
        <w:sectPr>
          <w:footerReference w:type="default" r:id="rId7"/>
          <w:pgSz w:w="11910" w:h="16840"/>
          <w:pgMar w:footer="1062" w:header="0" w:top="1580" w:bottom="1260" w:left="1420" w:right="1480"/>
        </w:sectPr>
      </w:pPr>
    </w:p>
    <w:p>
      <w:pPr>
        <w:pStyle w:val="Heading1"/>
        <w:spacing w:line="240" w:lineRule="auto" w:before="56"/>
        <w:ind w:right="21"/>
        <w:jc w:val="center"/>
      </w:pPr>
      <w:bookmarkStart w:name="一、建设项目基本情况" w:id="30"/>
      <w:bookmarkEnd w:id="30"/>
      <w:r>
        <w:rPr/>
      </w:r>
      <w:r>
        <w:rPr/>
        <w:t>一、建设项目基本情况</w:t>
      </w:r>
    </w:p>
    <w:p>
      <w:pPr>
        <w:spacing w:line="240" w:lineRule="auto" w:before="9"/>
        <w:rPr>
          <w:rFonts w:ascii="黑体" w:hAnsi="黑体" w:cs="黑体" w:eastAsia="黑体"/>
          <w:sz w:val="24"/>
          <w:szCs w:val="24"/>
        </w:rPr>
      </w:pPr>
    </w:p>
    <w:tbl>
      <w:tblPr>
        <w:tblW w:w="0" w:type="auto"/>
        <w:jc w:val="left"/>
        <w:tblInd w:w="108" w:type="dxa"/>
        <w:tblLayout w:type="fixed"/>
        <w:tblCellMar>
          <w:top w:w="0" w:type="dxa"/>
          <w:left w:w="0" w:type="dxa"/>
          <w:bottom w:w="0" w:type="dxa"/>
          <w:right w:w="0" w:type="dxa"/>
        </w:tblCellMar>
        <w:tblLook w:val="01E0"/>
      </w:tblPr>
      <w:tblGrid>
        <w:gridCol w:w="2167"/>
        <w:gridCol w:w="108"/>
        <w:gridCol w:w="749"/>
        <w:gridCol w:w="995"/>
        <w:gridCol w:w="2034"/>
        <w:gridCol w:w="178"/>
        <w:gridCol w:w="1839"/>
        <w:gridCol w:w="800"/>
      </w:tblGrid>
      <w:tr>
        <w:trPr>
          <w:trHeight w:val="528" w:hRule="exact"/>
        </w:trPr>
        <w:tc>
          <w:tcPr>
            <w:tcW w:w="2167" w:type="dxa"/>
            <w:tcBorders>
              <w:top w:val="single" w:sz="8" w:space="0" w:color="000000"/>
              <w:left w:val="single" w:sz="8" w:space="0" w:color="000000"/>
              <w:bottom w:val="single" w:sz="4" w:space="0" w:color="000000"/>
              <w:right w:val="single" w:sz="4" w:space="0" w:color="000000"/>
            </w:tcBorders>
          </w:tcPr>
          <w:p>
            <w:pPr>
              <w:pStyle w:val="TableParagraph"/>
              <w:spacing w:line="240" w:lineRule="auto" w:before="109"/>
              <w:ind w:left="442" w:right="0"/>
              <w:jc w:val="left"/>
              <w:rPr>
                <w:rFonts w:ascii="宋体" w:hAnsi="宋体" w:cs="宋体" w:eastAsia="宋体"/>
                <w:sz w:val="21"/>
                <w:szCs w:val="21"/>
              </w:rPr>
            </w:pPr>
            <w:r>
              <w:rPr>
                <w:rFonts w:ascii="宋体" w:hAnsi="宋体" w:cs="宋体" w:eastAsia="宋体"/>
                <w:sz w:val="21"/>
                <w:szCs w:val="21"/>
              </w:rPr>
              <w:t>建设项目名称</w:t>
            </w:r>
          </w:p>
        </w:tc>
        <w:tc>
          <w:tcPr>
            <w:tcW w:w="6703" w:type="dxa"/>
            <w:gridSpan w:val="7"/>
            <w:tcBorders>
              <w:top w:val="single" w:sz="8" w:space="0" w:color="000000"/>
              <w:left w:val="single" w:sz="4" w:space="0" w:color="000000"/>
              <w:bottom w:val="single" w:sz="4" w:space="0" w:color="000000"/>
              <w:right w:val="single" w:sz="8" w:space="0" w:color="000000"/>
            </w:tcBorders>
          </w:tcPr>
          <w:p>
            <w:pPr>
              <w:pStyle w:val="TableParagraph"/>
              <w:spacing w:line="240" w:lineRule="auto" w:before="109"/>
              <w:ind w:left="1175" w:right="0"/>
              <w:jc w:val="left"/>
              <w:rPr>
                <w:rFonts w:ascii="宋体" w:hAnsi="宋体" w:cs="宋体" w:eastAsia="宋体"/>
                <w:sz w:val="21"/>
                <w:szCs w:val="21"/>
              </w:rPr>
            </w:pPr>
            <w:r>
              <w:rPr>
                <w:rFonts w:ascii="宋体" w:hAnsi="宋体" w:cs="宋体" w:eastAsia="宋体"/>
                <w:sz w:val="21"/>
                <w:szCs w:val="21"/>
              </w:rPr>
              <w:t>中石化森美</w:t>
            </w:r>
            <w:r>
              <w:rPr>
                <w:rFonts w:ascii="Times New Roman" w:hAnsi="Times New Roman" w:cs="Times New Roman" w:eastAsia="Times New Roman"/>
                <w:sz w:val="21"/>
                <w:szCs w:val="21"/>
              </w:rPr>
              <w:t>(</w:t>
            </w:r>
            <w:r>
              <w:rPr>
                <w:rFonts w:ascii="宋体" w:hAnsi="宋体" w:cs="宋体" w:eastAsia="宋体"/>
                <w:sz w:val="21"/>
                <w:szCs w:val="21"/>
              </w:rPr>
              <w:t>福建</w:t>
            </w:r>
            <w:r>
              <w:rPr>
                <w:rFonts w:ascii="Times New Roman" w:hAnsi="Times New Roman" w:cs="Times New Roman" w:eastAsia="Times New Roman"/>
                <w:sz w:val="21"/>
                <w:szCs w:val="21"/>
              </w:rPr>
              <w:t>)</w:t>
            </w:r>
            <w:r>
              <w:rPr>
                <w:rFonts w:ascii="宋体" w:hAnsi="宋体" w:cs="宋体" w:eastAsia="宋体"/>
                <w:sz w:val="21"/>
                <w:szCs w:val="21"/>
              </w:rPr>
              <w:t>石油有限公司福州西门加油站</w:t>
            </w:r>
          </w:p>
        </w:tc>
      </w:tr>
      <w:tr>
        <w:trPr>
          <w:trHeight w:val="523" w:hRule="exact"/>
        </w:trPr>
        <w:tc>
          <w:tcPr>
            <w:tcW w:w="2167" w:type="dxa"/>
            <w:tcBorders>
              <w:top w:val="single" w:sz="4" w:space="0" w:color="000000"/>
              <w:left w:val="single" w:sz="8" w:space="0" w:color="000000"/>
              <w:bottom w:val="single" w:sz="4" w:space="0" w:color="000000"/>
              <w:right w:val="single" w:sz="4" w:space="0" w:color="000000"/>
            </w:tcBorders>
          </w:tcPr>
          <w:p>
            <w:pPr>
              <w:pStyle w:val="TableParagraph"/>
              <w:spacing w:line="240" w:lineRule="auto" w:before="95"/>
              <w:ind w:left="653" w:right="0"/>
              <w:jc w:val="left"/>
              <w:rPr>
                <w:rFonts w:ascii="宋体" w:hAnsi="宋体" w:cs="宋体" w:eastAsia="宋体"/>
                <w:sz w:val="21"/>
                <w:szCs w:val="21"/>
              </w:rPr>
            </w:pPr>
            <w:r>
              <w:rPr>
                <w:rFonts w:ascii="宋体" w:hAnsi="宋体" w:cs="宋体" w:eastAsia="宋体"/>
                <w:sz w:val="21"/>
                <w:szCs w:val="21"/>
              </w:rPr>
              <w:t>项目代码</w:t>
            </w:r>
          </w:p>
        </w:tc>
        <w:tc>
          <w:tcPr>
            <w:tcW w:w="6703" w:type="dxa"/>
            <w:gridSpan w:val="7"/>
            <w:tcBorders>
              <w:top w:val="single" w:sz="4" w:space="0" w:color="000000"/>
              <w:left w:val="single" w:sz="4" w:space="0" w:color="000000"/>
              <w:bottom w:val="single" w:sz="4" w:space="0" w:color="000000"/>
              <w:right w:val="single" w:sz="8" w:space="0" w:color="000000"/>
            </w:tcBorders>
          </w:tcPr>
          <w:p>
            <w:pPr>
              <w:pStyle w:val="TableParagraph"/>
              <w:spacing w:line="240" w:lineRule="auto" w:before="144"/>
              <w:ind w:left="2154" w:right="0"/>
              <w:jc w:val="left"/>
              <w:rPr>
                <w:rFonts w:ascii="Times New Roman" w:hAnsi="Times New Roman" w:cs="Times New Roman" w:eastAsia="Times New Roman"/>
                <w:sz w:val="21"/>
                <w:szCs w:val="21"/>
              </w:rPr>
            </w:pPr>
            <w:r>
              <w:rPr>
                <w:rFonts w:ascii="Times New Roman"/>
                <w:sz w:val="21"/>
              </w:rPr>
              <w:t>2020-350102-52-03-040475</w:t>
            </w:r>
          </w:p>
        </w:tc>
      </w:tr>
      <w:tr>
        <w:trPr>
          <w:trHeight w:val="523" w:hRule="exact"/>
        </w:trPr>
        <w:tc>
          <w:tcPr>
            <w:tcW w:w="2167" w:type="dxa"/>
            <w:tcBorders>
              <w:top w:val="single" w:sz="4" w:space="0" w:color="000000"/>
              <w:left w:val="single" w:sz="8" w:space="0" w:color="000000"/>
              <w:bottom w:val="single" w:sz="4" w:space="0" w:color="000000"/>
              <w:right w:val="single" w:sz="4" w:space="0" w:color="000000"/>
            </w:tcBorders>
          </w:tcPr>
          <w:p>
            <w:pPr>
              <w:pStyle w:val="TableParagraph"/>
              <w:spacing w:line="240" w:lineRule="auto" w:before="93"/>
              <w:ind w:left="337" w:right="0"/>
              <w:jc w:val="left"/>
              <w:rPr>
                <w:rFonts w:ascii="宋体" w:hAnsi="宋体" w:cs="宋体" w:eastAsia="宋体"/>
                <w:sz w:val="21"/>
                <w:szCs w:val="21"/>
              </w:rPr>
            </w:pPr>
            <w:r>
              <w:rPr>
                <w:rFonts w:ascii="宋体" w:hAnsi="宋体" w:cs="宋体" w:eastAsia="宋体"/>
                <w:sz w:val="21"/>
                <w:szCs w:val="21"/>
              </w:rPr>
              <w:t>建设单位联系人</w:t>
            </w:r>
          </w:p>
        </w:tc>
        <w:tc>
          <w:tcPr>
            <w:tcW w:w="1852" w:type="dxa"/>
            <w:gridSpan w:val="3"/>
            <w:tcBorders>
              <w:top w:val="single" w:sz="4" w:space="0" w:color="000000"/>
              <w:left w:val="single" w:sz="4" w:space="0" w:color="000000"/>
              <w:bottom w:val="single" w:sz="4" w:space="0" w:color="000000"/>
              <w:right w:val="single" w:sz="4" w:space="0" w:color="000000"/>
            </w:tcBorders>
          </w:tcPr>
          <w:p>
            <w:pPr>
              <w:pStyle w:val="TableParagraph"/>
              <w:spacing w:line="240" w:lineRule="auto" w:before="93"/>
              <w:ind w:right="0"/>
              <w:jc w:val="center"/>
              <w:rPr>
                <w:rFonts w:ascii="Times New Roman" w:hAnsi="Times New Roman" w:cs="Times New Roman" w:eastAsia="Times New Roman"/>
                <w:sz w:val="21"/>
                <w:szCs w:val="21"/>
              </w:rPr>
            </w:pPr>
            <w:r>
              <w:rPr>
                <w:rFonts w:ascii="宋体" w:hAnsi="宋体" w:cs="宋体" w:eastAsia="宋体"/>
                <w:sz w:val="21"/>
                <w:szCs w:val="21"/>
              </w:rPr>
              <w:t>施</w:t>
            </w:r>
            <w:r>
              <w:rPr>
                <w:rFonts w:ascii="Times New Roman" w:hAnsi="Times New Roman" w:cs="Times New Roman" w:eastAsia="Times New Roman"/>
                <w:sz w:val="21"/>
                <w:szCs w:val="21"/>
              </w:rPr>
              <w:t>**</w:t>
            </w:r>
          </w:p>
        </w:tc>
        <w:tc>
          <w:tcPr>
            <w:tcW w:w="2212"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93"/>
              <w:ind w:left="681" w:right="0"/>
              <w:jc w:val="left"/>
              <w:rPr>
                <w:rFonts w:ascii="宋体" w:hAnsi="宋体" w:cs="宋体" w:eastAsia="宋体"/>
                <w:sz w:val="21"/>
                <w:szCs w:val="21"/>
              </w:rPr>
            </w:pPr>
            <w:r>
              <w:rPr>
                <w:rFonts w:ascii="宋体" w:hAnsi="宋体" w:cs="宋体" w:eastAsia="宋体"/>
                <w:sz w:val="21"/>
                <w:szCs w:val="21"/>
              </w:rPr>
              <w:t>联系方式</w:t>
            </w:r>
          </w:p>
        </w:tc>
        <w:tc>
          <w:tcPr>
            <w:tcW w:w="2639" w:type="dxa"/>
            <w:gridSpan w:val="2"/>
            <w:tcBorders>
              <w:top w:val="single" w:sz="4" w:space="0" w:color="000000"/>
              <w:left w:val="single" w:sz="4" w:space="0" w:color="000000"/>
              <w:bottom w:val="single" w:sz="4" w:space="0" w:color="000000"/>
              <w:right w:val="single" w:sz="8" w:space="0" w:color="000000"/>
            </w:tcBorders>
          </w:tcPr>
          <w:p>
            <w:pPr>
              <w:pStyle w:val="TableParagraph"/>
              <w:spacing w:line="240" w:lineRule="auto" w:before="142"/>
              <w:ind w:left="735" w:right="0"/>
              <w:jc w:val="left"/>
              <w:rPr>
                <w:rFonts w:ascii="Times New Roman" w:hAnsi="Times New Roman" w:cs="Times New Roman" w:eastAsia="Times New Roman"/>
                <w:sz w:val="21"/>
                <w:szCs w:val="21"/>
              </w:rPr>
            </w:pPr>
            <w:r>
              <w:rPr>
                <w:rFonts w:ascii="Times New Roman"/>
                <w:sz w:val="21"/>
              </w:rPr>
              <w:t>157********</w:t>
            </w:r>
          </w:p>
        </w:tc>
      </w:tr>
      <w:tr>
        <w:trPr>
          <w:trHeight w:val="523" w:hRule="exact"/>
        </w:trPr>
        <w:tc>
          <w:tcPr>
            <w:tcW w:w="2167" w:type="dxa"/>
            <w:tcBorders>
              <w:top w:val="single" w:sz="4" w:space="0" w:color="000000"/>
              <w:left w:val="single" w:sz="8" w:space="0" w:color="000000"/>
              <w:bottom w:val="single" w:sz="4" w:space="0" w:color="000000"/>
              <w:right w:val="single" w:sz="4" w:space="0" w:color="000000"/>
            </w:tcBorders>
          </w:tcPr>
          <w:p>
            <w:pPr>
              <w:pStyle w:val="TableParagraph"/>
              <w:spacing w:line="240" w:lineRule="auto" w:before="93"/>
              <w:ind w:left="653" w:right="0"/>
              <w:jc w:val="left"/>
              <w:rPr>
                <w:rFonts w:ascii="宋体" w:hAnsi="宋体" w:cs="宋体" w:eastAsia="宋体"/>
                <w:sz w:val="21"/>
                <w:szCs w:val="21"/>
              </w:rPr>
            </w:pPr>
            <w:r>
              <w:rPr>
                <w:rFonts w:ascii="宋体" w:hAnsi="宋体" w:cs="宋体" w:eastAsia="宋体"/>
                <w:sz w:val="21"/>
                <w:szCs w:val="21"/>
              </w:rPr>
              <w:t>建设地点</w:t>
            </w:r>
          </w:p>
        </w:tc>
        <w:tc>
          <w:tcPr>
            <w:tcW w:w="6703" w:type="dxa"/>
            <w:gridSpan w:val="7"/>
            <w:tcBorders>
              <w:top w:val="single" w:sz="4" w:space="0" w:color="000000"/>
              <w:left w:val="single" w:sz="4" w:space="0" w:color="000000"/>
              <w:bottom w:val="single" w:sz="4" w:space="0" w:color="000000"/>
              <w:right w:val="single" w:sz="8" w:space="0" w:color="000000"/>
            </w:tcBorders>
          </w:tcPr>
          <w:p>
            <w:pPr>
              <w:pStyle w:val="TableParagraph"/>
              <w:spacing w:line="240" w:lineRule="auto" w:before="93"/>
              <w:ind w:left="1770" w:right="0"/>
              <w:jc w:val="left"/>
              <w:rPr>
                <w:rFonts w:ascii="宋体" w:hAnsi="宋体" w:cs="宋体" w:eastAsia="宋体"/>
                <w:sz w:val="21"/>
                <w:szCs w:val="21"/>
              </w:rPr>
            </w:pPr>
            <w:r>
              <w:rPr>
                <w:rFonts w:ascii="宋体" w:hAnsi="宋体" w:cs="宋体" w:eastAsia="宋体"/>
                <w:sz w:val="21"/>
                <w:szCs w:val="21"/>
              </w:rPr>
              <w:t>福州市鼓楼区西洪路万隆花园东侧</w:t>
            </w:r>
          </w:p>
        </w:tc>
      </w:tr>
      <w:tr>
        <w:trPr>
          <w:trHeight w:val="523" w:hRule="exact"/>
        </w:trPr>
        <w:tc>
          <w:tcPr>
            <w:tcW w:w="2167" w:type="dxa"/>
            <w:tcBorders>
              <w:top w:val="single" w:sz="4" w:space="0" w:color="000000"/>
              <w:left w:val="single" w:sz="8" w:space="0" w:color="000000"/>
              <w:bottom w:val="single" w:sz="4" w:space="0" w:color="000000"/>
              <w:right w:val="single" w:sz="4" w:space="0" w:color="000000"/>
            </w:tcBorders>
          </w:tcPr>
          <w:p>
            <w:pPr>
              <w:pStyle w:val="TableParagraph"/>
              <w:spacing w:line="240" w:lineRule="auto" w:before="93"/>
              <w:ind w:left="653" w:right="0"/>
              <w:jc w:val="left"/>
              <w:rPr>
                <w:rFonts w:ascii="宋体" w:hAnsi="宋体" w:cs="宋体" w:eastAsia="宋体"/>
                <w:sz w:val="21"/>
                <w:szCs w:val="21"/>
              </w:rPr>
            </w:pPr>
            <w:r>
              <w:rPr>
                <w:rFonts w:ascii="宋体" w:hAnsi="宋体" w:cs="宋体" w:eastAsia="宋体"/>
                <w:sz w:val="21"/>
                <w:szCs w:val="21"/>
              </w:rPr>
              <w:t>地理坐标</w:t>
            </w:r>
          </w:p>
        </w:tc>
        <w:tc>
          <w:tcPr>
            <w:tcW w:w="6703" w:type="dxa"/>
            <w:gridSpan w:val="7"/>
            <w:tcBorders>
              <w:top w:val="single" w:sz="4" w:space="0" w:color="000000"/>
              <w:left w:val="single" w:sz="4" w:space="0" w:color="000000"/>
              <w:bottom w:val="single" w:sz="4" w:space="0" w:color="000000"/>
              <w:right w:val="single" w:sz="8" w:space="0" w:color="000000"/>
            </w:tcBorders>
          </w:tcPr>
          <w:p>
            <w:pPr>
              <w:pStyle w:val="TableParagraph"/>
              <w:spacing w:line="240" w:lineRule="auto" w:before="93"/>
              <w:ind w:left="306" w:right="0"/>
              <w:jc w:val="left"/>
              <w:rPr>
                <w:rFonts w:ascii="Times New Roman" w:hAnsi="Times New Roman" w:cs="Times New Roman" w:eastAsia="Times New Roman"/>
                <w:sz w:val="21"/>
                <w:szCs w:val="21"/>
              </w:rPr>
            </w:pPr>
            <w:r>
              <w:rPr>
                <w:rFonts w:ascii="宋体" w:hAnsi="宋体" w:cs="宋体" w:eastAsia="宋体"/>
                <w:sz w:val="21"/>
                <w:szCs w:val="21"/>
              </w:rPr>
              <w:t>经度：</w:t>
            </w:r>
            <w:r>
              <w:rPr>
                <w:rFonts w:ascii="Times New Roman" w:hAnsi="Times New Roman" w:cs="Times New Roman" w:eastAsia="Times New Roman"/>
                <w:sz w:val="21"/>
                <w:szCs w:val="21"/>
              </w:rPr>
              <w:t>119°16'15.132"</w:t>
            </w:r>
            <w:r>
              <w:rPr>
                <w:rFonts w:ascii="宋体" w:hAnsi="宋体" w:cs="宋体" w:eastAsia="宋体"/>
                <w:sz w:val="21"/>
                <w:szCs w:val="21"/>
              </w:rPr>
              <w:t>，纬度：</w:t>
            </w:r>
            <w:r>
              <w:rPr>
                <w:rFonts w:ascii="Times New Roman" w:hAnsi="Times New Roman" w:cs="Times New Roman" w:eastAsia="Times New Roman"/>
                <w:sz w:val="21"/>
                <w:szCs w:val="21"/>
              </w:rPr>
              <w:t>26° 5'2.564"</w:t>
            </w:r>
            <w:r>
              <w:rPr>
                <w:rFonts w:ascii="宋体" w:hAnsi="宋体" w:cs="宋体" w:eastAsia="宋体"/>
                <w:sz w:val="21"/>
                <w:szCs w:val="21"/>
              </w:rPr>
              <w:t>，地理位置图详见附图</w:t>
            </w:r>
            <w:r>
              <w:rPr>
                <w:rFonts w:ascii="宋体" w:hAnsi="宋体" w:cs="宋体" w:eastAsia="宋体"/>
                <w:spacing w:val="-79"/>
                <w:sz w:val="21"/>
                <w:szCs w:val="21"/>
              </w:rPr>
              <w:t> </w:t>
            </w:r>
            <w:r>
              <w:rPr>
                <w:rFonts w:ascii="Times New Roman" w:hAnsi="Times New Roman" w:cs="Times New Roman" w:eastAsia="Times New Roman"/>
                <w:sz w:val="21"/>
                <w:szCs w:val="21"/>
              </w:rPr>
              <w:t>1</w:t>
            </w:r>
          </w:p>
        </w:tc>
      </w:tr>
      <w:tr>
        <w:trPr>
          <w:trHeight w:val="1115" w:hRule="exact"/>
        </w:trPr>
        <w:tc>
          <w:tcPr>
            <w:tcW w:w="2167" w:type="dxa"/>
            <w:tcBorders>
              <w:top w:val="single" w:sz="4" w:space="0" w:color="000000"/>
              <w:left w:val="single" w:sz="8" w:space="0" w:color="000000"/>
              <w:bottom w:val="single" w:sz="4" w:space="0" w:color="000000"/>
              <w:right w:val="single" w:sz="4" w:space="0" w:color="000000"/>
            </w:tcBorders>
          </w:tcPr>
          <w:p>
            <w:pPr>
              <w:pStyle w:val="TableParagraph"/>
              <w:spacing w:line="240" w:lineRule="auto" w:before="7"/>
              <w:ind w:right="0"/>
              <w:jc w:val="left"/>
              <w:rPr>
                <w:rFonts w:ascii="黑体" w:hAnsi="黑体" w:cs="黑体" w:eastAsia="黑体"/>
                <w:sz w:val="21"/>
                <w:szCs w:val="21"/>
              </w:rPr>
            </w:pPr>
          </w:p>
          <w:p>
            <w:pPr>
              <w:pStyle w:val="TableParagraph"/>
              <w:spacing w:line="272" w:lineRule="exact"/>
              <w:ind w:left="653" w:right="658"/>
              <w:jc w:val="left"/>
              <w:rPr>
                <w:rFonts w:ascii="宋体" w:hAnsi="宋体" w:cs="宋体" w:eastAsia="宋体"/>
                <w:sz w:val="21"/>
                <w:szCs w:val="21"/>
              </w:rPr>
            </w:pPr>
            <w:r>
              <w:rPr>
                <w:rFonts w:ascii="宋体" w:hAnsi="宋体" w:cs="宋体" w:eastAsia="宋体"/>
                <w:sz w:val="21"/>
                <w:szCs w:val="21"/>
              </w:rPr>
              <w:t>国民经济</w:t>
            </w:r>
            <w:r>
              <w:rPr>
                <w:rFonts w:ascii="宋体" w:hAnsi="宋体" w:cs="宋体" w:eastAsia="宋体"/>
                <w:w w:val="99"/>
                <w:sz w:val="21"/>
                <w:szCs w:val="21"/>
              </w:rPr>
              <w:t> </w:t>
            </w:r>
            <w:r>
              <w:rPr>
                <w:rFonts w:ascii="宋体" w:hAnsi="宋体" w:cs="宋体" w:eastAsia="宋体"/>
                <w:sz w:val="21"/>
                <w:szCs w:val="21"/>
              </w:rPr>
              <w:t>行业类别</w:t>
            </w:r>
          </w:p>
        </w:tc>
        <w:tc>
          <w:tcPr>
            <w:tcW w:w="1852" w:type="dxa"/>
            <w:gridSpan w:val="3"/>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right="0"/>
              <w:jc w:val="left"/>
              <w:rPr>
                <w:rFonts w:ascii="黑体" w:hAnsi="黑体" w:cs="黑体" w:eastAsia="黑体"/>
                <w:sz w:val="23"/>
                <w:szCs w:val="23"/>
              </w:rPr>
            </w:pPr>
          </w:p>
          <w:p>
            <w:pPr>
              <w:pStyle w:val="TableParagraph"/>
              <w:spacing w:line="225" w:lineRule="exact"/>
              <w:ind w:right="0"/>
              <w:jc w:val="center"/>
              <w:rPr>
                <w:rFonts w:ascii="Times New Roman" w:hAnsi="Times New Roman" w:cs="Times New Roman" w:eastAsia="Times New Roman"/>
                <w:sz w:val="21"/>
                <w:szCs w:val="21"/>
              </w:rPr>
            </w:pPr>
            <w:r>
              <w:rPr>
                <w:rFonts w:ascii="Times New Roman"/>
                <w:sz w:val="21"/>
              </w:rPr>
              <w:t>F5265</w:t>
            </w:r>
          </w:p>
          <w:p>
            <w:pPr>
              <w:pStyle w:val="TableParagraph"/>
              <w:spacing w:line="258" w:lineRule="exact"/>
              <w:ind w:right="1"/>
              <w:jc w:val="center"/>
              <w:rPr>
                <w:rFonts w:ascii="宋体" w:hAnsi="宋体" w:cs="宋体" w:eastAsia="宋体"/>
                <w:sz w:val="21"/>
                <w:szCs w:val="21"/>
              </w:rPr>
            </w:pPr>
            <w:r>
              <w:rPr>
                <w:rFonts w:ascii="宋体" w:hAnsi="宋体" w:cs="宋体" w:eastAsia="宋体"/>
                <w:sz w:val="21"/>
                <w:szCs w:val="21"/>
              </w:rPr>
              <w:t>机动车燃油零售</w:t>
            </w:r>
          </w:p>
        </w:tc>
        <w:tc>
          <w:tcPr>
            <w:tcW w:w="2212"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0"/>
              <w:jc w:val="left"/>
              <w:rPr>
                <w:rFonts w:ascii="黑体" w:hAnsi="黑体" w:cs="黑体" w:eastAsia="黑体"/>
                <w:sz w:val="21"/>
                <w:szCs w:val="21"/>
              </w:rPr>
            </w:pPr>
          </w:p>
          <w:p>
            <w:pPr>
              <w:pStyle w:val="TableParagraph"/>
              <w:spacing w:line="272" w:lineRule="exact"/>
              <w:ind w:left="681" w:right="681"/>
              <w:jc w:val="left"/>
              <w:rPr>
                <w:rFonts w:ascii="宋体" w:hAnsi="宋体" w:cs="宋体" w:eastAsia="宋体"/>
                <w:sz w:val="21"/>
                <w:szCs w:val="21"/>
              </w:rPr>
            </w:pPr>
            <w:r>
              <w:rPr>
                <w:rFonts w:ascii="宋体" w:hAnsi="宋体" w:cs="宋体" w:eastAsia="宋体"/>
                <w:sz w:val="21"/>
                <w:szCs w:val="21"/>
              </w:rPr>
              <w:t>建设项目</w:t>
            </w:r>
            <w:r>
              <w:rPr>
                <w:rFonts w:ascii="宋体" w:hAnsi="宋体" w:cs="宋体" w:eastAsia="宋体"/>
                <w:w w:val="99"/>
                <w:sz w:val="21"/>
                <w:szCs w:val="21"/>
              </w:rPr>
              <w:t> </w:t>
            </w:r>
            <w:r>
              <w:rPr>
                <w:rFonts w:ascii="宋体" w:hAnsi="宋体" w:cs="宋体" w:eastAsia="宋体"/>
                <w:sz w:val="21"/>
                <w:szCs w:val="21"/>
              </w:rPr>
              <w:t>行业类别</w:t>
            </w:r>
          </w:p>
        </w:tc>
        <w:tc>
          <w:tcPr>
            <w:tcW w:w="2639" w:type="dxa"/>
            <w:gridSpan w:val="2"/>
            <w:tcBorders>
              <w:top w:val="single" w:sz="4" w:space="0" w:color="000000"/>
              <w:left w:val="single" w:sz="4" w:space="0" w:color="000000"/>
              <w:bottom w:val="single" w:sz="4" w:space="0" w:color="000000"/>
              <w:right w:val="single" w:sz="8" w:space="0" w:color="000000"/>
            </w:tcBorders>
          </w:tcPr>
          <w:p>
            <w:pPr>
              <w:pStyle w:val="TableParagraph"/>
              <w:spacing w:line="256" w:lineRule="exact"/>
              <w:ind w:right="0"/>
              <w:jc w:val="left"/>
              <w:rPr>
                <w:rFonts w:ascii="宋体" w:hAnsi="宋体" w:cs="宋体" w:eastAsia="宋体"/>
                <w:sz w:val="21"/>
                <w:szCs w:val="21"/>
              </w:rPr>
            </w:pPr>
            <w:r>
              <w:rPr>
                <w:rFonts w:ascii="宋体" w:hAnsi="宋体" w:cs="宋体" w:eastAsia="宋体"/>
                <w:sz w:val="21"/>
                <w:szCs w:val="21"/>
              </w:rPr>
              <w:t>五十、社会事业与服务业</w:t>
            </w:r>
          </w:p>
          <w:p>
            <w:pPr>
              <w:pStyle w:val="TableParagraph"/>
              <w:spacing w:line="230" w:lineRule="auto" w:before="8"/>
              <w:ind w:right="75"/>
              <w:jc w:val="center"/>
              <w:rPr>
                <w:rFonts w:ascii="宋体" w:hAnsi="宋体" w:cs="宋体" w:eastAsia="宋体"/>
                <w:sz w:val="21"/>
                <w:szCs w:val="21"/>
              </w:rPr>
            </w:pPr>
            <w:r>
              <w:rPr>
                <w:rFonts w:ascii="Times New Roman" w:hAnsi="Times New Roman" w:cs="Times New Roman" w:eastAsia="Times New Roman"/>
                <w:w w:val="95"/>
                <w:sz w:val="21"/>
                <w:szCs w:val="21"/>
              </w:rPr>
              <w:t>-119</w:t>
            </w:r>
            <w:r>
              <w:rPr>
                <w:rFonts w:ascii="宋体" w:hAnsi="宋体" w:cs="宋体" w:eastAsia="宋体"/>
                <w:w w:val="95"/>
                <w:sz w:val="21"/>
                <w:szCs w:val="21"/>
              </w:rPr>
              <w:t>、加油、加气站</w:t>
            </w:r>
            <w:r>
              <w:rPr>
                <w:rFonts w:ascii="Times New Roman" w:hAnsi="Times New Roman" w:cs="Times New Roman" w:eastAsia="Times New Roman"/>
                <w:w w:val="95"/>
                <w:sz w:val="21"/>
                <w:szCs w:val="21"/>
              </w:rPr>
              <w:t>-</w:t>
            </w:r>
            <w:r>
              <w:rPr>
                <w:rFonts w:ascii="宋体" w:hAnsi="宋体" w:cs="宋体" w:eastAsia="宋体"/>
                <w:w w:val="95"/>
                <w:sz w:val="21"/>
                <w:szCs w:val="21"/>
              </w:rPr>
              <w:t>城市建</w:t>
            </w:r>
            <w:r>
              <w:rPr>
                <w:rFonts w:ascii="宋体" w:hAnsi="宋体" w:cs="宋体" w:eastAsia="宋体"/>
                <w:spacing w:val="-1"/>
                <w:w w:val="95"/>
                <w:sz w:val="21"/>
                <w:szCs w:val="21"/>
              </w:rPr>
              <w:t> </w:t>
            </w:r>
            <w:r>
              <w:rPr>
                <w:rFonts w:ascii="宋体" w:hAnsi="宋体" w:cs="宋体" w:eastAsia="宋体"/>
                <w:spacing w:val="-1"/>
                <w:w w:val="95"/>
                <w:sz w:val="21"/>
                <w:szCs w:val="21"/>
              </w:rPr>
            </w:r>
            <w:r>
              <w:rPr>
                <w:rFonts w:ascii="宋体" w:hAnsi="宋体" w:cs="宋体" w:eastAsia="宋体"/>
                <w:sz w:val="21"/>
                <w:szCs w:val="21"/>
              </w:rPr>
              <w:t>成区新建、扩建加油站；涉</w:t>
            </w:r>
            <w:r>
              <w:rPr>
                <w:rFonts w:ascii="宋体" w:hAnsi="宋体" w:cs="宋体" w:eastAsia="宋体"/>
                <w:w w:val="99"/>
                <w:sz w:val="21"/>
                <w:szCs w:val="21"/>
              </w:rPr>
              <w:t> </w:t>
            </w:r>
            <w:r>
              <w:rPr>
                <w:rFonts w:ascii="宋体" w:hAnsi="宋体" w:cs="宋体" w:eastAsia="宋体"/>
                <w:sz w:val="21"/>
                <w:szCs w:val="21"/>
              </w:rPr>
              <w:t>及环境敏感区的</w:t>
            </w:r>
          </w:p>
        </w:tc>
      </w:tr>
      <w:tr>
        <w:trPr>
          <w:trHeight w:val="1245" w:hRule="exact"/>
        </w:trPr>
        <w:tc>
          <w:tcPr>
            <w:tcW w:w="2167" w:type="dxa"/>
            <w:tcBorders>
              <w:top w:val="single" w:sz="4" w:space="0" w:color="000000"/>
              <w:left w:val="single" w:sz="8" w:space="0" w:color="000000"/>
              <w:bottom w:val="single" w:sz="4" w:space="0" w:color="000000"/>
              <w:right w:val="single" w:sz="4" w:space="0" w:color="000000"/>
            </w:tcBorders>
          </w:tcPr>
          <w:p>
            <w:pPr>
              <w:pStyle w:val="TableParagraph"/>
              <w:spacing w:line="240" w:lineRule="auto"/>
              <w:ind w:right="0"/>
              <w:jc w:val="left"/>
              <w:rPr>
                <w:rFonts w:ascii="黑体" w:hAnsi="黑体" w:cs="黑体" w:eastAsia="黑体"/>
                <w:sz w:val="20"/>
                <w:szCs w:val="20"/>
              </w:rPr>
            </w:pPr>
          </w:p>
          <w:p>
            <w:pPr>
              <w:pStyle w:val="TableParagraph"/>
              <w:spacing w:line="240" w:lineRule="auto" w:before="10"/>
              <w:ind w:right="0"/>
              <w:jc w:val="left"/>
              <w:rPr>
                <w:rFonts w:ascii="黑体" w:hAnsi="黑体" w:cs="黑体" w:eastAsia="黑体"/>
                <w:sz w:val="14"/>
                <w:szCs w:val="14"/>
              </w:rPr>
            </w:pPr>
          </w:p>
          <w:p>
            <w:pPr>
              <w:pStyle w:val="TableParagraph"/>
              <w:spacing w:line="240" w:lineRule="auto"/>
              <w:ind w:left="653" w:right="0"/>
              <w:jc w:val="left"/>
              <w:rPr>
                <w:rFonts w:ascii="宋体" w:hAnsi="宋体" w:cs="宋体" w:eastAsia="宋体"/>
                <w:sz w:val="21"/>
                <w:szCs w:val="21"/>
              </w:rPr>
            </w:pPr>
            <w:r>
              <w:rPr>
                <w:rFonts w:ascii="宋体" w:hAnsi="宋体" w:cs="宋体" w:eastAsia="宋体"/>
                <w:sz w:val="21"/>
                <w:szCs w:val="21"/>
              </w:rPr>
              <w:t>建设性质</w:t>
            </w:r>
          </w:p>
        </w:tc>
        <w:tc>
          <w:tcPr>
            <w:tcW w:w="1852" w:type="dxa"/>
            <w:gridSpan w:val="3"/>
            <w:tcBorders>
              <w:top w:val="single" w:sz="4" w:space="0" w:color="000000"/>
              <w:left w:val="single" w:sz="4" w:space="0" w:color="000000"/>
              <w:bottom w:val="single" w:sz="4" w:space="0" w:color="000000"/>
              <w:right w:val="single" w:sz="4" w:space="0" w:color="000000"/>
            </w:tcBorders>
          </w:tcPr>
          <w:p>
            <w:pPr>
              <w:pStyle w:val="TableParagraph"/>
              <w:spacing w:line="280" w:lineRule="exact" w:before="46"/>
              <w:ind w:left="-2" w:right="0"/>
              <w:jc w:val="left"/>
              <w:rPr>
                <w:rFonts w:ascii="宋体" w:hAnsi="宋体" w:cs="宋体" w:eastAsia="宋体"/>
                <w:sz w:val="21"/>
                <w:szCs w:val="21"/>
              </w:rPr>
            </w:pPr>
            <w:r>
              <w:rPr>
                <w:rFonts w:ascii="Wingdings 2" w:hAnsi="Wingdings 2" w:cs="Wingdings 2" w:eastAsia="Wingdings 2"/>
                <w:sz w:val="21"/>
                <w:szCs w:val="21"/>
              </w:rPr>
              <w:t></w:t>
            </w:r>
            <w:r>
              <w:rPr>
                <w:rFonts w:ascii="宋体" w:hAnsi="宋体" w:cs="宋体" w:eastAsia="宋体"/>
                <w:sz w:val="21"/>
                <w:szCs w:val="21"/>
              </w:rPr>
              <w:t>新建（迁建）</w:t>
            </w:r>
          </w:p>
          <w:p>
            <w:pPr>
              <w:pStyle w:val="TableParagraph"/>
              <w:spacing w:line="271" w:lineRule="exact"/>
              <w:ind w:left="-2" w:right="0"/>
              <w:jc w:val="left"/>
              <w:rPr>
                <w:rFonts w:ascii="宋体" w:hAnsi="宋体" w:cs="宋体" w:eastAsia="宋体"/>
                <w:sz w:val="21"/>
                <w:szCs w:val="21"/>
              </w:rPr>
            </w:pPr>
            <w:r>
              <w:rPr>
                <w:rFonts w:ascii="Wingdings 2" w:hAnsi="Wingdings 2" w:cs="Wingdings 2" w:eastAsia="Wingdings 2"/>
                <w:sz w:val="21"/>
                <w:szCs w:val="21"/>
              </w:rPr>
              <w:t></w:t>
            </w:r>
            <w:r>
              <w:rPr>
                <w:rFonts w:ascii="宋体" w:hAnsi="宋体" w:cs="宋体" w:eastAsia="宋体"/>
                <w:sz w:val="21"/>
                <w:szCs w:val="21"/>
              </w:rPr>
              <w:t>改建</w:t>
            </w:r>
          </w:p>
          <w:p>
            <w:pPr>
              <w:pStyle w:val="TableParagraph"/>
              <w:spacing w:line="272" w:lineRule="exact"/>
              <w:ind w:left="-2" w:right="0"/>
              <w:jc w:val="left"/>
              <w:rPr>
                <w:rFonts w:ascii="宋体" w:hAnsi="宋体" w:cs="宋体" w:eastAsia="宋体"/>
                <w:sz w:val="21"/>
                <w:szCs w:val="21"/>
              </w:rPr>
            </w:pPr>
            <w:r>
              <w:rPr>
                <w:rFonts w:ascii="Wingdings 2" w:hAnsi="Wingdings 2" w:cs="Wingdings 2" w:eastAsia="Wingdings 2"/>
                <w:sz w:val="21"/>
                <w:szCs w:val="21"/>
              </w:rPr>
              <w:t></w:t>
            </w:r>
            <w:r>
              <w:rPr>
                <w:rFonts w:ascii="宋体" w:hAnsi="宋体" w:cs="宋体" w:eastAsia="宋体"/>
                <w:sz w:val="21"/>
                <w:szCs w:val="21"/>
              </w:rPr>
              <w:t>扩建</w:t>
            </w:r>
          </w:p>
          <w:p>
            <w:pPr>
              <w:pStyle w:val="TableParagraph"/>
              <w:spacing w:line="282" w:lineRule="exact"/>
              <w:ind w:left="-2" w:right="0"/>
              <w:jc w:val="left"/>
              <w:rPr>
                <w:rFonts w:ascii="宋体" w:hAnsi="宋体" w:cs="宋体" w:eastAsia="宋体"/>
                <w:sz w:val="21"/>
                <w:szCs w:val="21"/>
              </w:rPr>
            </w:pPr>
            <w:r>
              <w:rPr>
                <w:rFonts w:ascii="Wingdings 2" w:hAnsi="Wingdings 2" w:cs="Wingdings 2" w:eastAsia="Wingdings 2"/>
                <w:sz w:val="21"/>
                <w:szCs w:val="21"/>
              </w:rPr>
              <w:t></w:t>
            </w:r>
            <w:r>
              <w:rPr>
                <w:rFonts w:ascii="宋体" w:hAnsi="宋体" w:cs="宋体" w:eastAsia="宋体"/>
                <w:sz w:val="21"/>
                <w:szCs w:val="21"/>
              </w:rPr>
              <w:t>技术改造</w:t>
            </w:r>
          </w:p>
        </w:tc>
        <w:tc>
          <w:tcPr>
            <w:tcW w:w="2212"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8"/>
              <w:ind w:right="0"/>
              <w:jc w:val="left"/>
              <w:rPr>
                <w:rFonts w:ascii="黑体" w:hAnsi="黑体" w:cs="黑体" w:eastAsia="黑体"/>
                <w:sz w:val="26"/>
                <w:szCs w:val="26"/>
              </w:rPr>
            </w:pPr>
          </w:p>
          <w:p>
            <w:pPr>
              <w:pStyle w:val="TableParagraph"/>
              <w:spacing w:line="272" w:lineRule="exact"/>
              <w:ind w:left="681" w:right="681"/>
              <w:jc w:val="left"/>
              <w:rPr>
                <w:rFonts w:ascii="宋体" w:hAnsi="宋体" w:cs="宋体" w:eastAsia="宋体"/>
                <w:sz w:val="21"/>
                <w:szCs w:val="21"/>
              </w:rPr>
            </w:pPr>
            <w:r>
              <w:rPr>
                <w:rFonts w:ascii="宋体" w:hAnsi="宋体" w:cs="宋体" w:eastAsia="宋体"/>
                <w:sz w:val="21"/>
                <w:szCs w:val="21"/>
              </w:rPr>
              <w:t>建设项目</w:t>
            </w:r>
            <w:r>
              <w:rPr>
                <w:rFonts w:ascii="宋体" w:hAnsi="宋体" w:cs="宋体" w:eastAsia="宋体"/>
                <w:w w:val="99"/>
                <w:sz w:val="21"/>
                <w:szCs w:val="21"/>
              </w:rPr>
              <w:t> </w:t>
            </w:r>
            <w:r>
              <w:rPr>
                <w:rFonts w:ascii="宋体" w:hAnsi="宋体" w:cs="宋体" w:eastAsia="宋体"/>
                <w:sz w:val="21"/>
                <w:szCs w:val="21"/>
              </w:rPr>
              <w:t>申报情形</w:t>
            </w:r>
          </w:p>
        </w:tc>
        <w:tc>
          <w:tcPr>
            <w:tcW w:w="2639" w:type="dxa"/>
            <w:gridSpan w:val="2"/>
            <w:tcBorders>
              <w:top w:val="single" w:sz="4" w:space="0" w:color="000000"/>
              <w:left w:val="single" w:sz="4" w:space="0" w:color="000000"/>
              <w:bottom w:val="single" w:sz="4" w:space="0" w:color="000000"/>
              <w:right w:val="single" w:sz="8" w:space="0" w:color="000000"/>
            </w:tcBorders>
          </w:tcPr>
          <w:p>
            <w:pPr>
              <w:pStyle w:val="TableParagraph"/>
              <w:spacing w:line="280" w:lineRule="exact" w:before="46"/>
              <w:ind w:right="0"/>
              <w:jc w:val="left"/>
              <w:rPr>
                <w:rFonts w:ascii="宋体" w:hAnsi="宋体" w:cs="宋体" w:eastAsia="宋体"/>
                <w:sz w:val="21"/>
                <w:szCs w:val="21"/>
              </w:rPr>
            </w:pPr>
            <w:r>
              <w:rPr>
                <w:rFonts w:ascii="Wingdings 2" w:hAnsi="Wingdings 2" w:cs="Wingdings 2" w:eastAsia="Wingdings 2"/>
                <w:sz w:val="21"/>
                <w:szCs w:val="21"/>
              </w:rPr>
              <w:t></w:t>
            </w:r>
            <w:r>
              <w:rPr>
                <w:rFonts w:ascii="宋体" w:hAnsi="宋体" w:cs="宋体" w:eastAsia="宋体"/>
                <w:sz w:val="21"/>
                <w:szCs w:val="21"/>
              </w:rPr>
              <w:t>首次申报项目</w:t>
            </w:r>
          </w:p>
          <w:p>
            <w:pPr>
              <w:pStyle w:val="TableParagraph"/>
              <w:spacing w:line="271" w:lineRule="exact"/>
              <w:ind w:right="0"/>
              <w:jc w:val="left"/>
              <w:rPr>
                <w:rFonts w:ascii="宋体" w:hAnsi="宋体" w:cs="宋体" w:eastAsia="宋体"/>
                <w:sz w:val="21"/>
                <w:szCs w:val="21"/>
              </w:rPr>
            </w:pPr>
            <w:r>
              <w:rPr>
                <w:rFonts w:ascii="Wingdings 2" w:hAnsi="Wingdings 2" w:cs="Wingdings 2" w:eastAsia="Wingdings 2"/>
                <w:sz w:val="21"/>
                <w:szCs w:val="21"/>
              </w:rPr>
              <w:t></w:t>
            </w:r>
            <w:r>
              <w:rPr>
                <w:rFonts w:ascii="宋体" w:hAnsi="宋体" w:cs="宋体" w:eastAsia="宋体"/>
                <w:sz w:val="21"/>
                <w:szCs w:val="21"/>
              </w:rPr>
              <w:t>不予批准后再次申报项目</w:t>
            </w:r>
          </w:p>
          <w:p>
            <w:pPr>
              <w:pStyle w:val="TableParagraph"/>
              <w:spacing w:line="272" w:lineRule="exact"/>
              <w:ind w:right="0"/>
              <w:jc w:val="left"/>
              <w:rPr>
                <w:rFonts w:ascii="宋体" w:hAnsi="宋体" w:cs="宋体" w:eastAsia="宋体"/>
                <w:sz w:val="21"/>
                <w:szCs w:val="21"/>
              </w:rPr>
            </w:pPr>
            <w:r>
              <w:rPr>
                <w:rFonts w:ascii="Wingdings 2" w:hAnsi="Wingdings 2" w:cs="Wingdings 2" w:eastAsia="Wingdings 2"/>
                <w:sz w:val="21"/>
                <w:szCs w:val="21"/>
              </w:rPr>
              <w:t></w:t>
            </w:r>
            <w:r>
              <w:rPr>
                <w:rFonts w:ascii="宋体" w:hAnsi="宋体" w:cs="宋体" w:eastAsia="宋体"/>
                <w:sz w:val="21"/>
                <w:szCs w:val="21"/>
              </w:rPr>
              <w:t>超五年重新审核项目</w:t>
            </w:r>
          </w:p>
          <w:p>
            <w:pPr>
              <w:pStyle w:val="TableParagraph"/>
              <w:spacing w:line="282" w:lineRule="exact"/>
              <w:ind w:right="0"/>
              <w:jc w:val="left"/>
              <w:rPr>
                <w:rFonts w:ascii="宋体" w:hAnsi="宋体" w:cs="宋体" w:eastAsia="宋体"/>
                <w:sz w:val="21"/>
                <w:szCs w:val="21"/>
              </w:rPr>
            </w:pPr>
            <w:r>
              <w:rPr>
                <w:rFonts w:ascii="Wingdings 2" w:hAnsi="Wingdings 2" w:cs="Wingdings 2" w:eastAsia="Wingdings 2"/>
                <w:sz w:val="21"/>
                <w:szCs w:val="21"/>
              </w:rPr>
              <w:t></w:t>
            </w:r>
            <w:r>
              <w:rPr>
                <w:rFonts w:ascii="宋体" w:hAnsi="宋体" w:cs="宋体" w:eastAsia="宋体"/>
                <w:sz w:val="21"/>
                <w:szCs w:val="21"/>
              </w:rPr>
              <w:t>重大变动重新报批项目</w:t>
            </w:r>
          </w:p>
        </w:tc>
      </w:tr>
      <w:tr>
        <w:trPr>
          <w:trHeight w:val="877" w:hRule="exact"/>
        </w:trPr>
        <w:tc>
          <w:tcPr>
            <w:tcW w:w="2167" w:type="dxa"/>
            <w:tcBorders>
              <w:top w:val="single" w:sz="4" w:space="0" w:color="000000"/>
              <w:left w:val="single" w:sz="8" w:space="0" w:color="000000"/>
              <w:bottom w:val="single" w:sz="4" w:space="0" w:color="000000"/>
              <w:right w:val="single" w:sz="4" w:space="0" w:color="000000"/>
            </w:tcBorders>
          </w:tcPr>
          <w:p>
            <w:pPr>
              <w:pStyle w:val="TableParagraph"/>
              <w:spacing w:line="272" w:lineRule="exact" w:before="163"/>
              <w:ind w:left="128" w:right="133" w:firstLine="180"/>
              <w:jc w:val="left"/>
              <w:rPr>
                <w:rFonts w:ascii="宋体" w:hAnsi="宋体" w:cs="宋体" w:eastAsia="宋体"/>
                <w:sz w:val="21"/>
                <w:szCs w:val="21"/>
              </w:rPr>
            </w:pPr>
            <w:r>
              <w:rPr>
                <w:rFonts w:ascii="宋体" w:hAnsi="宋体" w:cs="宋体" w:eastAsia="宋体"/>
                <w:sz w:val="21"/>
                <w:szCs w:val="21"/>
              </w:rPr>
              <w:t>项目审批（核准</w:t>
            </w:r>
            <w:r>
              <w:rPr>
                <w:rFonts w:ascii="Times New Roman" w:hAnsi="Times New Roman" w:cs="Times New Roman" w:eastAsia="Times New Roman"/>
                <w:sz w:val="21"/>
                <w:szCs w:val="21"/>
              </w:rPr>
              <w:t>/</w:t>
            </w:r>
            <w:r>
              <w:rPr>
                <w:rFonts w:ascii="Times New Roman" w:hAnsi="Times New Roman" w:cs="Times New Roman" w:eastAsia="Times New Roman"/>
                <w:w w:val="99"/>
                <w:sz w:val="21"/>
                <w:szCs w:val="21"/>
              </w:rPr>
              <w:t> </w:t>
            </w:r>
            <w:r>
              <w:rPr>
                <w:rFonts w:ascii="宋体" w:hAnsi="宋体" w:cs="宋体" w:eastAsia="宋体"/>
                <w:sz w:val="21"/>
                <w:szCs w:val="21"/>
              </w:rPr>
              <w:t>备案）部门（选填）</w:t>
            </w:r>
          </w:p>
        </w:tc>
        <w:tc>
          <w:tcPr>
            <w:tcW w:w="1852" w:type="dxa"/>
            <w:gridSpan w:val="3"/>
            <w:tcBorders>
              <w:top w:val="single" w:sz="4" w:space="0" w:color="000000"/>
              <w:left w:val="single" w:sz="4" w:space="0" w:color="000000"/>
              <w:bottom w:val="single" w:sz="4" w:space="0" w:color="000000"/>
              <w:right w:val="single" w:sz="4" w:space="0" w:color="000000"/>
            </w:tcBorders>
          </w:tcPr>
          <w:p>
            <w:pPr>
              <w:pStyle w:val="TableParagraph"/>
              <w:spacing w:line="272" w:lineRule="exact" w:before="163"/>
              <w:ind w:left="500" w:right="82" w:hanging="420"/>
              <w:jc w:val="left"/>
              <w:rPr>
                <w:rFonts w:ascii="宋体" w:hAnsi="宋体" w:cs="宋体" w:eastAsia="宋体"/>
                <w:sz w:val="21"/>
                <w:szCs w:val="21"/>
              </w:rPr>
            </w:pPr>
            <w:r>
              <w:rPr>
                <w:rFonts w:ascii="宋体" w:hAnsi="宋体" w:cs="宋体" w:eastAsia="宋体"/>
                <w:sz w:val="21"/>
                <w:szCs w:val="21"/>
              </w:rPr>
              <w:t>福州市鼓楼区发展</w:t>
            </w:r>
            <w:r>
              <w:rPr>
                <w:rFonts w:ascii="宋体" w:hAnsi="宋体" w:cs="宋体" w:eastAsia="宋体"/>
                <w:w w:val="99"/>
                <w:sz w:val="21"/>
                <w:szCs w:val="21"/>
              </w:rPr>
              <w:t> </w:t>
            </w:r>
            <w:r>
              <w:rPr>
                <w:rFonts w:ascii="宋体" w:hAnsi="宋体" w:cs="宋体" w:eastAsia="宋体"/>
                <w:sz w:val="21"/>
                <w:szCs w:val="21"/>
              </w:rPr>
              <w:t>和改革局</w:t>
            </w:r>
          </w:p>
        </w:tc>
        <w:tc>
          <w:tcPr>
            <w:tcW w:w="2212" w:type="dxa"/>
            <w:gridSpan w:val="2"/>
            <w:tcBorders>
              <w:top w:val="single" w:sz="4" w:space="0" w:color="000000"/>
              <w:left w:val="single" w:sz="4" w:space="0" w:color="000000"/>
              <w:bottom w:val="single" w:sz="4" w:space="0" w:color="000000"/>
              <w:right w:val="single" w:sz="4" w:space="0" w:color="000000"/>
            </w:tcBorders>
          </w:tcPr>
          <w:p>
            <w:pPr>
              <w:pStyle w:val="TableParagraph"/>
              <w:spacing w:line="272" w:lineRule="exact" w:before="163"/>
              <w:ind w:left="155" w:right="155" w:firstLine="182"/>
              <w:jc w:val="left"/>
              <w:rPr>
                <w:rFonts w:ascii="宋体" w:hAnsi="宋体" w:cs="宋体" w:eastAsia="宋体"/>
                <w:sz w:val="21"/>
                <w:szCs w:val="21"/>
              </w:rPr>
            </w:pPr>
            <w:r>
              <w:rPr>
                <w:rFonts w:ascii="宋体" w:hAnsi="宋体" w:cs="宋体" w:eastAsia="宋体"/>
                <w:sz w:val="21"/>
                <w:szCs w:val="21"/>
              </w:rPr>
              <w:t>项目审批（核准</w:t>
            </w:r>
            <w:r>
              <w:rPr>
                <w:rFonts w:ascii="Times New Roman" w:hAnsi="Times New Roman" w:cs="Times New Roman" w:eastAsia="Times New Roman"/>
                <w:sz w:val="21"/>
                <w:szCs w:val="21"/>
              </w:rPr>
              <w:t>/</w:t>
            </w:r>
            <w:r>
              <w:rPr>
                <w:rFonts w:ascii="Times New Roman" w:hAnsi="Times New Roman" w:cs="Times New Roman" w:eastAsia="Times New Roman"/>
                <w:w w:val="99"/>
                <w:sz w:val="21"/>
                <w:szCs w:val="21"/>
              </w:rPr>
              <w:t> </w:t>
            </w:r>
            <w:r>
              <w:rPr>
                <w:rFonts w:ascii="宋体" w:hAnsi="宋体" w:cs="宋体" w:eastAsia="宋体"/>
                <w:sz w:val="21"/>
                <w:szCs w:val="21"/>
              </w:rPr>
              <w:t>备案）文号（选填）</w:t>
            </w:r>
          </w:p>
        </w:tc>
        <w:tc>
          <w:tcPr>
            <w:tcW w:w="2639" w:type="dxa"/>
            <w:gridSpan w:val="2"/>
            <w:tcBorders>
              <w:top w:val="single" w:sz="4" w:space="0" w:color="000000"/>
              <w:left w:val="single" w:sz="4" w:space="0" w:color="000000"/>
              <w:bottom w:val="single" w:sz="4" w:space="0" w:color="000000"/>
              <w:right w:val="single" w:sz="8" w:space="0" w:color="000000"/>
            </w:tcBorders>
          </w:tcPr>
          <w:p>
            <w:pPr>
              <w:pStyle w:val="TableParagraph"/>
              <w:spacing w:line="272" w:lineRule="exact" w:before="163"/>
              <w:ind w:left="790" w:right="505" w:hanging="284"/>
              <w:jc w:val="left"/>
              <w:rPr>
                <w:rFonts w:ascii="宋体" w:hAnsi="宋体" w:cs="宋体" w:eastAsia="宋体"/>
                <w:sz w:val="21"/>
                <w:szCs w:val="21"/>
              </w:rPr>
            </w:pPr>
            <w:r>
              <w:rPr>
                <w:rFonts w:ascii="宋体" w:hAnsi="宋体" w:cs="宋体" w:eastAsia="宋体"/>
                <w:sz w:val="21"/>
                <w:szCs w:val="21"/>
              </w:rPr>
              <w:t>闽发改外备</w:t>
            </w:r>
            <w:r>
              <w:rPr>
                <w:rFonts w:ascii="Times New Roman" w:hAnsi="Times New Roman" w:cs="Times New Roman" w:eastAsia="Times New Roman"/>
                <w:sz w:val="21"/>
                <w:szCs w:val="21"/>
              </w:rPr>
              <w:t>[2020]</w:t>
            </w:r>
            <w:r>
              <w:rPr>
                <w:rFonts w:ascii="Times New Roman" w:hAnsi="Times New Roman" w:cs="Times New Roman" w:eastAsia="Times New Roman"/>
                <w:w w:val="99"/>
                <w:sz w:val="21"/>
                <w:szCs w:val="21"/>
              </w:rPr>
              <w:t> </w:t>
            </w:r>
            <w:r>
              <w:rPr>
                <w:rFonts w:ascii="Times New Roman" w:hAnsi="Times New Roman" w:cs="Times New Roman" w:eastAsia="Times New Roman"/>
                <w:sz w:val="21"/>
                <w:szCs w:val="21"/>
              </w:rPr>
              <w:t>A010004</w:t>
            </w:r>
            <w:r>
              <w:rPr>
                <w:rFonts w:ascii="Times New Roman" w:hAnsi="Times New Roman" w:cs="Times New Roman" w:eastAsia="Times New Roman"/>
                <w:spacing w:val="-4"/>
                <w:sz w:val="21"/>
                <w:szCs w:val="21"/>
              </w:rPr>
              <w:t> </w:t>
            </w:r>
            <w:r>
              <w:rPr>
                <w:rFonts w:ascii="宋体" w:hAnsi="宋体" w:cs="宋体" w:eastAsia="宋体"/>
                <w:sz w:val="21"/>
                <w:szCs w:val="21"/>
              </w:rPr>
              <w:t>号</w:t>
            </w:r>
          </w:p>
        </w:tc>
      </w:tr>
      <w:tr>
        <w:trPr>
          <w:trHeight w:val="523" w:hRule="exact"/>
        </w:trPr>
        <w:tc>
          <w:tcPr>
            <w:tcW w:w="2167" w:type="dxa"/>
            <w:tcBorders>
              <w:top w:val="single" w:sz="4" w:space="0" w:color="000000"/>
              <w:left w:val="single" w:sz="8" w:space="0" w:color="000000"/>
              <w:bottom w:val="single" w:sz="4" w:space="0" w:color="000000"/>
              <w:right w:val="single" w:sz="4" w:space="0" w:color="000000"/>
            </w:tcBorders>
          </w:tcPr>
          <w:p>
            <w:pPr>
              <w:pStyle w:val="TableParagraph"/>
              <w:spacing w:line="240" w:lineRule="auto" w:before="94"/>
              <w:ind w:left="337" w:right="0"/>
              <w:jc w:val="left"/>
              <w:rPr>
                <w:rFonts w:ascii="宋体" w:hAnsi="宋体" w:cs="宋体" w:eastAsia="宋体"/>
                <w:sz w:val="21"/>
                <w:szCs w:val="21"/>
              </w:rPr>
            </w:pPr>
            <w:r>
              <w:rPr>
                <w:rFonts w:ascii="宋体" w:hAnsi="宋体" w:cs="宋体" w:eastAsia="宋体"/>
                <w:sz w:val="21"/>
                <w:szCs w:val="21"/>
              </w:rPr>
              <w:t>总投资（万元）</w:t>
            </w:r>
          </w:p>
        </w:tc>
        <w:tc>
          <w:tcPr>
            <w:tcW w:w="1852" w:type="dxa"/>
            <w:gridSpan w:val="3"/>
            <w:tcBorders>
              <w:top w:val="single" w:sz="4" w:space="0" w:color="000000"/>
              <w:left w:val="single" w:sz="4" w:space="0" w:color="000000"/>
              <w:bottom w:val="single" w:sz="4" w:space="0" w:color="000000"/>
              <w:right w:val="single" w:sz="4" w:space="0" w:color="000000"/>
            </w:tcBorders>
          </w:tcPr>
          <w:p>
            <w:pPr>
              <w:pStyle w:val="TableParagraph"/>
              <w:spacing w:line="240" w:lineRule="auto" w:before="143"/>
              <w:ind w:right="0"/>
              <w:jc w:val="center"/>
              <w:rPr>
                <w:rFonts w:ascii="Times New Roman" w:hAnsi="Times New Roman" w:cs="Times New Roman" w:eastAsia="Times New Roman"/>
                <w:sz w:val="21"/>
                <w:szCs w:val="21"/>
              </w:rPr>
            </w:pPr>
            <w:r>
              <w:rPr>
                <w:rFonts w:ascii="Times New Roman"/>
                <w:sz w:val="21"/>
              </w:rPr>
              <w:t>600</w:t>
            </w:r>
          </w:p>
        </w:tc>
        <w:tc>
          <w:tcPr>
            <w:tcW w:w="2212"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94"/>
              <w:ind w:left="261" w:right="0"/>
              <w:jc w:val="left"/>
              <w:rPr>
                <w:rFonts w:ascii="宋体" w:hAnsi="宋体" w:cs="宋体" w:eastAsia="宋体"/>
                <w:sz w:val="21"/>
                <w:szCs w:val="21"/>
              </w:rPr>
            </w:pPr>
            <w:r>
              <w:rPr>
                <w:rFonts w:ascii="宋体" w:hAnsi="宋体" w:cs="宋体" w:eastAsia="宋体"/>
                <w:sz w:val="21"/>
                <w:szCs w:val="21"/>
              </w:rPr>
              <w:t>环保投资（万元）</w:t>
            </w:r>
          </w:p>
        </w:tc>
        <w:tc>
          <w:tcPr>
            <w:tcW w:w="2639" w:type="dxa"/>
            <w:gridSpan w:val="2"/>
            <w:tcBorders>
              <w:top w:val="single" w:sz="4" w:space="0" w:color="000000"/>
              <w:left w:val="single" w:sz="4" w:space="0" w:color="000000"/>
              <w:bottom w:val="single" w:sz="4" w:space="0" w:color="000000"/>
              <w:right w:val="single" w:sz="8" w:space="0" w:color="000000"/>
            </w:tcBorders>
          </w:tcPr>
          <w:p>
            <w:pPr>
              <w:pStyle w:val="TableParagraph"/>
              <w:spacing w:line="240" w:lineRule="auto" w:before="143"/>
              <w:ind w:left="1" w:right="0"/>
              <w:jc w:val="center"/>
              <w:rPr>
                <w:rFonts w:ascii="Times New Roman" w:hAnsi="Times New Roman" w:cs="Times New Roman" w:eastAsia="Times New Roman"/>
                <w:sz w:val="21"/>
                <w:szCs w:val="21"/>
              </w:rPr>
            </w:pPr>
            <w:r>
              <w:rPr>
                <w:rFonts w:ascii="Times New Roman"/>
                <w:sz w:val="21"/>
              </w:rPr>
              <w:t>45</w:t>
            </w:r>
          </w:p>
        </w:tc>
      </w:tr>
      <w:tr>
        <w:trPr>
          <w:trHeight w:val="571" w:hRule="exact"/>
        </w:trPr>
        <w:tc>
          <w:tcPr>
            <w:tcW w:w="2167" w:type="dxa"/>
            <w:tcBorders>
              <w:top w:val="single" w:sz="4" w:space="0" w:color="000000"/>
              <w:left w:val="single" w:sz="8" w:space="0" w:color="000000"/>
              <w:bottom w:val="single" w:sz="4" w:space="0" w:color="000000"/>
              <w:right w:val="single" w:sz="4" w:space="0" w:color="000000"/>
            </w:tcBorders>
          </w:tcPr>
          <w:p>
            <w:pPr>
              <w:pStyle w:val="TableParagraph"/>
              <w:spacing w:line="240" w:lineRule="auto" w:before="116"/>
              <w:ind w:left="145" w:right="0"/>
              <w:jc w:val="left"/>
              <w:rPr>
                <w:rFonts w:ascii="宋体" w:hAnsi="宋体" w:cs="宋体" w:eastAsia="宋体"/>
                <w:sz w:val="21"/>
                <w:szCs w:val="21"/>
              </w:rPr>
            </w:pPr>
            <w:r>
              <w:rPr>
                <w:rFonts w:ascii="宋体" w:hAnsi="宋体" w:cs="宋体" w:eastAsia="宋体"/>
                <w:sz w:val="21"/>
                <w:szCs w:val="21"/>
              </w:rPr>
              <w:t>环保投资占比（</w:t>
            </w:r>
            <w:r>
              <w:rPr>
                <w:rFonts w:ascii="Times New Roman" w:hAnsi="Times New Roman" w:cs="Times New Roman" w:eastAsia="Times New Roman"/>
                <w:sz w:val="21"/>
                <w:szCs w:val="21"/>
              </w:rPr>
              <w:t>%</w:t>
            </w:r>
            <w:r>
              <w:rPr>
                <w:rFonts w:ascii="宋体" w:hAnsi="宋体" w:cs="宋体" w:eastAsia="宋体"/>
                <w:sz w:val="21"/>
                <w:szCs w:val="21"/>
              </w:rPr>
              <w:t>）</w:t>
            </w:r>
          </w:p>
        </w:tc>
        <w:tc>
          <w:tcPr>
            <w:tcW w:w="1852" w:type="dxa"/>
            <w:gridSpan w:val="3"/>
            <w:tcBorders>
              <w:top w:val="single" w:sz="4" w:space="0" w:color="000000"/>
              <w:left w:val="single" w:sz="4" w:space="0" w:color="000000"/>
              <w:bottom w:val="single" w:sz="4" w:space="0" w:color="000000"/>
              <w:right w:val="single" w:sz="4" w:space="0" w:color="000000"/>
            </w:tcBorders>
          </w:tcPr>
          <w:p>
            <w:pPr>
              <w:pStyle w:val="TableParagraph"/>
              <w:spacing w:line="240" w:lineRule="auto" w:before="167"/>
              <w:ind w:right="0"/>
              <w:jc w:val="center"/>
              <w:rPr>
                <w:rFonts w:ascii="Times New Roman" w:hAnsi="Times New Roman" w:cs="Times New Roman" w:eastAsia="Times New Roman"/>
                <w:sz w:val="21"/>
                <w:szCs w:val="21"/>
              </w:rPr>
            </w:pPr>
            <w:r>
              <w:rPr>
                <w:rFonts w:ascii="Times New Roman"/>
                <w:sz w:val="21"/>
              </w:rPr>
              <w:t>7.5</w:t>
            </w:r>
          </w:p>
        </w:tc>
        <w:tc>
          <w:tcPr>
            <w:tcW w:w="2212"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116"/>
              <w:ind w:left="681" w:right="0"/>
              <w:jc w:val="left"/>
              <w:rPr>
                <w:rFonts w:ascii="宋体" w:hAnsi="宋体" w:cs="宋体" w:eastAsia="宋体"/>
                <w:sz w:val="21"/>
                <w:szCs w:val="21"/>
              </w:rPr>
            </w:pPr>
            <w:r>
              <w:rPr>
                <w:rFonts w:ascii="宋体" w:hAnsi="宋体" w:cs="宋体" w:eastAsia="宋体"/>
                <w:sz w:val="21"/>
                <w:szCs w:val="21"/>
              </w:rPr>
              <w:t>施工工期</w:t>
            </w:r>
          </w:p>
        </w:tc>
        <w:tc>
          <w:tcPr>
            <w:tcW w:w="2639" w:type="dxa"/>
            <w:gridSpan w:val="2"/>
            <w:tcBorders>
              <w:top w:val="single" w:sz="4" w:space="0" w:color="000000"/>
              <w:left w:val="single" w:sz="4" w:space="0" w:color="000000"/>
              <w:bottom w:val="single" w:sz="4" w:space="0" w:color="000000"/>
              <w:right w:val="single" w:sz="8" w:space="0" w:color="000000"/>
            </w:tcBorders>
          </w:tcPr>
          <w:p>
            <w:pPr>
              <w:pStyle w:val="TableParagraph"/>
              <w:spacing w:line="264" w:lineRule="exact"/>
              <w:ind w:right="2"/>
              <w:jc w:val="center"/>
              <w:rPr>
                <w:rFonts w:ascii="宋体" w:hAnsi="宋体" w:cs="宋体" w:eastAsia="宋体"/>
                <w:sz w:val="21"/>
                <w:szCs w:val="21"/>
              </w:rPr>
            </w:pPr>
            <w:r>
              <w:rPr>
                <w:rFonts w:ascii="Times New Roman" w:hAnsi="Times New Roman" w:cs="Times New Roman" w:eastAsia="Times New Roman"/>
                <w:sz w:val="21"/>
                <w:szCs w:val="21"/>
              </w:rPr>
              <w:t>2023</w:t>
            </w:r>
            <w:r>
              <w:rPr>
                <w:rFonts w:ascii="Times New Roman" w:hAnsi="Times New Roman" w:cs="Times New Roman" w:eastAsia="Times New Roman"/>
                <w:spacing w:val="-3"/>
                <w:sz w:val="21"/>
                <w:szCs w:val="21"/>
              </w:rPr>
              <w:t> </w:t>
            </w:r>
            <w:r>
              <w:rPr>
                <w:rFonts w:ascii="宋体" w:hAnsi="宋体" w:cs="宋体" w:eastAsia="宋体"/>
                <w:sz w:val="21"/>
                <w:szCs w:val="21"/>
              </w:rPr>
              <w:t>年</w:t>
            </w:r>
            <w:r>
              <w:rPr>
                <w:rFonts w:ascii="宋体" w:hAnsi="宋体" w:cs="宋体" w:eastAsia="宋体"/>
                <w:spacing w:val="-52"/>
                <w:sz w:val="21"/>
                <w:szCs w:val="21"/>
              </w:rPr>
              <w:t> </w:t>
            </w:r>
            <w:r>
              <w:rPr>
                <w:rFonts w:ascii="Times New Roman" w:hAnsi="Times New Roman" w:cs="Times New Roman" w:eastAsia="Times New Roman"/>
                <w:sz w:val="21"/>
                <w:szCs w:val="21"/>
              </w:rPr>
              <w:t>5</w:t>
            </w:r>
            <w:r>
              <w:rPr>
                <w:rFonts w:ascii="Times New Roman" w:hAnsi="Times New Roman" w:cs="Times New Roman" w:eastAsia="Times New Roman"/>
                <w:spacing w:val="-3"/>
                <w:sz w:val="21"/>
                <w:szCs w:val="21"/>
              </w:rPr>
              <w:t> </w:t>
            </w:r>
            <w:r>
              <w:rPr>
                <w:rFonts w:ascii="宋体" w:hAnsi="宋体" w:cs="宋体" w:eastAsia="宋体"/>
                <w:sz w:val="21"/>
                <w:szCs w:val="21"/>
              </w:rPr>
              <w:t>月</w:t>
            </w:r>
            <w:r>
              <w:rPr>
                <w:rFonts w:ascii="Times New Roman" w:hAnsi="Times New Roman" w:cs="Times New Roman" w:eastAsia="Times New Roman"/>
                <w:sz w:val="21"/>
                <w:szCs w:val="21"/>
              </w:rPr>
              <w:t>~2024</w:t>
            </w:r>
            <w:r>
              <w:rPr>
                <w:rFonts w:ascii="Times New Roman" w:hAnsi="Times New Roman" w:cs="Times New Roman" w:eastAsia="Times New Roman"/>
                <w:spacing w:val="-1"/>
                <w:sz w:val="21"/>
                <w:szCs w:val="21"/>
              </w:rPr>
              <w:t> </w:t>
            </w:r>
            <w:r>
              <w:rPr>
                <w:rFonts w:ascii="宋体" w:hAnsi="宋体" w:cs="宋体" w:eastAsia="宋体"/>
                <w:sz w:val="21"/>
                <w:szCs w:val="21"/>
              </w:rPr>
              <w:t>年</w:t>
            </w:r>
            <w:r>
              <w:rPr>
                <w:rFonts w:ascii="宋体" w:hAnsi="宋体" w:cs="宋体" w:eastAsia="宋体"/>
                <w:spacing w:val="-55"/>
                <w:sz w:val="21"/>
                <w:szCs w:val="21"/>
              </w:rPr>
              <w:t> </w:t>
            </w:r>
            <w:r>
              <w:rPr>
                <w:rFonts w:ascii="Times New Roman" w:hAnsi="Times New Roman" w:cs="Times New Roman" w:eastAsia="Times New Roman"/>
                <w:sz w:val="21"/>
                <w:szCs w:val="21"/>
              </w:rPr>
              <w:t>5</w:t>
            </w:r>
            <w:r>
              <w:rPr>
                <w:rFonts w:ascii="Times New Roman" w:hAnsi="Times New Roman" w:cs="Times New Roman" w:eastAsia="Times New Roman"/>
                <w:spacing w:val="-1"/>
                <w:sz w:val="21"/>
                <w:szCs w:val="21"/>
              </w:rPr>
              <w:t> </w:t>
            </w:r>
            <w:r>
              <w:rPr>
                <w:rFonts w:ascii="宋体" w:hAnsi="宋体" w:cs="宋体" w:eastAsia="宋体"/>
                <w:sz w:val="21"/>
                <w:szCs w:val="21"/>
              </w:rPr>
              <w:t>月，</w:t>
            </w:r>
          </w:p>
          <w:p>
            <w:pPr>
              <w:pStyle w:val="TableParagraph"/>
              <w:spacing w:line="282" w:lineRule="exact"/>
              <w:ind w:right="2"/>
              <w:jc w:val="center"/>
              <w:rPr>
                <w:rFonts w:ascii="宋体" w:hAnsi="宋体" w:cs="宋体" w:eastAsia="宋体"/>
                <w:sz w:val="21"/>
                <w:szCs w:val="21"/>
              </w:rPr>
            </w:pPr>
            <w:r>
              <w:rPr>
                <w:rFonts w:ascii="Times New Roman" w:hAnsi="Times New Roman" w:cs="Times New Roman" w:eastAsia="Times New Roman"/>
                <w:sz w:val="21"/>
                <w:szCs w:val="21"/>
              </w:rPr>
              <w:t>12</w:t>
            </w:r>
            <w:r>
              <w:rPr>
                <w:rFonts w:ascii="Times New Roman" w:hAnsi="Times New Roman" w:cs="Times New Roman" w:eastAsia="Times New Roman"/>
                <w:spacing w:val="-4"/>
                <w:sz w:val="21"/>
                <w:szCs w:val="21"/>
              </w:rPr>
              <w:t> </w:t>
            </w:r>
            <w:r>
              <w:rPr>
                <w:rFonts w:ascii="宋体" w:hAnsi="宋体" w:cs="宋体" w:eastAsia="宋体"/>
                <w:sz w:val="21"/>
                <w:szCs w:val="21"/>
              </w:rPr>
              <w:t>个月</w:t>
            </w:r>
          </w:p>
        </w:tc>
      </w:tr>
      <w:tr>
        <w:trPr>
          <w:trHeight w:val="571" w:hRule="exact"/>
        </w:trPr>
        <w:tc>
          <w:tcPr>
            <w:tcW w:w="2167" w:type="dxa"/>
            <w:tcBorders>
              <w:top w:val="single" w:sz="4" w:space="0" w:color="000000"/>
              <w:left w:val="single" w:sz="8" w:space="0" w:color="000000"/>
              <w:bottom w:val="single" w:sz="4" w:space="0" w:color="000000"/>
              <w:right w:val="single" w:sz="4" w:space="0" w:color="000000"/>
            </w:tcBorders>
          </w:tcPr>
          <w:p>
            <w:pPr>
              <w:pStyle w:val="TableParagraph"/>
              <w:spacing w:line="240" w:lineRule="auto" w:before="116"/>
              <w:ind w:left="442" w:right="0"/>
              <w:jc w:val="left"/>
              <w:rPr>
                <w:rFonts w:ascii="宋体" w:hAnsi="宋体" w:cs="宋体" w:eastAsia="宋体"/>
                <w:sz w:val="21"/>
                <w:szCs w:val="21"/>
              </w:rPr>
            </w:pPr>
            <w:r>
              <w:rPr>
                <w:rFonts w:ascii="宋体" w:hAnsi="宋体" w:cs="宋体" w:eastAsia="宋体"/>
                <w:sz w:val="21"/>
                <w:szCs w:val="21"/>
              </w:rPr>
              <w:t>是否开工建设</w:t>
            </w:r>
          </w:p>
        </w:tc>
        <w:tc>
          <w:tcPr>
            <w:tcW w:w="1852" w:type="dxa"/>
            <w:gridSpan w:val="3"/>
            <w:tcBorders>
              <w:top w:val="single" w:sz="4" w:space="0" w:color="000000"/>
              <w:left w:val="single" w:sz="4" w:space="0" w:color="000000"/>
              <w:bottom w:val="single" w:sz="4" w:space="0" w:color="000000"/>
              <w:right w:val="single" w:sz="4" w:space="0" w:color="000000"/>
            </w:tcBorders>
          </w:tcPr>
          <w:p>
            <w:pPr>
              <w:pStyle w:val="TableParagraph"/>
              <w:spacing w:line="262" w:lineRule="exact"/>
              <w:ind w:left="-2" w:right="0"/>
              <w:jc w:val="left"/>
              <w:rPr>
                <w:rFonts w:ascii="宋体" w:hAnsi="宋体" w:cs="宋体" w:eastAsia="宋体"/>
                <w:sz w:val="21"/>
                <w:szCs w:val="21"/>
              </w:rPr>
            </w:pPr>
            <w:r>
              <w:rPr>
                <w:rFonts w:ascii="Wingdings 2" w:hAnsi="Wingdings 2" w:cs="Wingdings 2" w:eastAsia="Wingdings 2"/>
                <w:sz w:val="21"/>
                <w:szCs w:val="21"/>
              </w:rPr>
              <w:t></w:t>
            </w:r>
            <w:r>
              <w:rPr>
                <w:rFonts w:ascii="宋体" w:hAnsi="宋体" w:cs="宋体" w:eastAsia="宋体"/>
                <w:sz w:val="21"/>
                <w:szCs w:val="21"/>
              </w:rPr>
              <w:t>否</w:t>
            </w:r>
          </w:p>
          <w:p>
            <w:pPr>
              <w:pStyle w:val="TableParagraph"/>
              <w:spacing w:line="280" w:lineRule="exact"/>
              <w:ind w:left="-2" w:right="0"/>
              <w:jc w:val="left"/>
              <w:rPr>
                <w:rFonts w:ascii="宋体" w:hAnsi="宋体" w:cs="宋体" w:eastAsia="宋体"/>
                <w:sz w:val="21"/>
                <w:szCs w:val="21"/>
              </w:rPr>
            </w:pPr>
            <w:r>
              <w:rPr>
                <w:rFonts w:ascii="Wingdings 2" w:hAnsi="Wingdings 2" w:cs="Wingdings 2" w:eastAsia="Wingdings 2"/>
                <w:sz w:val="21"/>
                <w:szCs w:val="21"/>
              </w:rPr>
              <w:t></w:t>
            </w:r>
            <w:r>
              <w:rPr>
                <w:rFonts w:ascii="宋体" w:hAnsi="宋体" w:cs="宋体" w:eastAsia="宋体"/>
                <w:sz w:val="21"/>
                <w:szCs w:val="21"/>
              </w:rPr>
              <w:t>是：</w:t>
            </w:r>
          </w:p>
        </w:tc>
        <w:tc>
          <w:tcPr>
            <w:tcW w:w="2212" w:type="dxa"/>
            <w:gridSpan w:val="2"/>
            <w:tcBorders>
              <w:top w:val="single" w:sz="4" w:space="0" w:color="000000"/>
              <w:left w:val="single" w:sz="4" w:space="0" w:color="000000"/>
              <w:bottom w:val="single" w:sz="4" w:space="0" w:color="000000"/>
              <w:right w:val="single" w:sz="4" w:space="0" w:color="000000"/>
            </w:tcBorders>
          </w:tcPr>
          <w:p>
            <w:pPr>
              <w:pStyle w:val="TableParagraph"/>
              <w:spacing w:line="272" w:lineRule="exact" w:before="9"/>
              <w:ind w:left="594" w:right="496" w:hanging="89"/>
              <w:jc w:val="left"/>
              <w:rPr>
                <w:rFonts w:ascii="宋体" w:hAnsi="宋体" w:cs="宋体" w:eastAsia="宋体"/>
                <w:sz w:val="21"/>
                <w:szCs w:val="21"/>
              </w:rPr>
            </w:pPr>
            <w:r>
              <w:rPr>
                <w:rFonts w:ascii="宋体" w:hAnsi="宋体" w:cs="宋体" w:eastAsia="宋体"/>
                <w:spacing w:val="-11"/>
                <w:sz w:val="21"/>
                <w:szCs w:val="21"/>
              </w:rPr>
              <w:t>用地（用海）</w:t>
            </w:r>
            <w:r>
              <w:rPr>
                <w:rFonts w:ascii="宋体" w:hAnsi="宋体" w:cs="宋体" w:eastAsia="宋体"/>
                <w:w w:val="99"/>
                <w:sz w:val="21"/>
                <w:szCs w:val="21"/>
              </w:rPr>
              <w:t> </w:t>
            </w:r>
            <w:r>
              <w:rPr>
                <w:rFonts w:ascii="宋体" w:hAnsi="宋体" w:cs="宋体" w:eastAsia="宋体"/>
                <w:spacing w:val="-9"/>
                <w:sz w:val="21"/>
                <w:szCs w:val="21"/>
              </w:rPr>
              <w:t>面积（</w:t>
            </w:r>
            <w:r>
              <w:rPr>
                <w:rFonts w:ascii="Times New Roman" w:hAnsi="Times New Roman" w:cs="Times New Roman" w:eastAsia="Times New Roman"/>
                <w:spacing w:val="-9"/>
                <w:sz w:val="21"/>
                <w:szCs w:val="21"/>
              </w:rPr>
              <w:t>m</w:t>
            </w:r>
            <w:r>
              <w:rPr>
                <w:rFonts w:ascii="Times New Roman" w:hAnsi="Times New Roman" w:cs="Times New Roman" w:eastAsia="Times New Roman"/>
                <w:spacing w:val="-9"/>
                <w:position w:val="7"/>
                <w:sz w:val="13"/>
                <w:szCs w:val="13"/>
              </w:rPr>
              <w:t>2</w:t>
            </w:r>
            <w:r>
              <w:rPr>
                <w:rFonts w:ascii="宋体" w:hAnsi="宋体" w:cs="宋体" w:eastAsia="宋体"/>
                <w:spacing w:val="-9"/>
                <w:sz w:val="21"/>
                <w:szCs w:val="21"/>
              </w:rPr>
              <w:t>）</w:t>
            </w:r>
          </w:p>
        </w:tc>
        <w:tc>
          <w:tcPr>
            <w:tcW w:w="2639" w:type="dxa"/>
            <w:gridSpan w:val="2"/>
            <w:tcBorders>
              <w:top w:val="single" w:sz="4" w:space="0" w:color="000000"/>
              <w:left w:val="single" w:sz="4" w:space="0" w:color="000000"/>
              <w:bottom w:val="single" w:sz="4" w:space="0" w:color="000000"/>
              <w:right w:val="single" w:sz="8" w:space="0" w:color="000000"/>
            </w:tcBorders>
          </w:tcPr>
          <w:p>
            <w:pPr>
              <w:pStyle w:val="TableParagraph"/>
              <w:spacing w:line="240" w:lineRule="auto" w:before="116"/>
              <w:ind w:left="408" w:right="0"/>
              <w:jc w:val="left"/>
              <w:rPr>
                <w:rFonts w:ascii="Times New Roman" w:hAnsi="Times New Roman" w:cs="Times New Roman" w:eastAsia="Times New Roman"/>
                <w:sz w:val="13"/>
                <w:szCs w:val="13"/>
              </w:rPr>
            </w:pPr>
            <w:r>
              <w:rPr>
                <w:rFonts w:ascii="宋体" w:hAnsi="宋体" w:cs="宋体" w:eastAsia="宋体"/>
                <w:sz w:val="21"/>
                <w:szCs w:val="21"/>
              </w:rPr>
              <w:t>用地面积</w:t>
            </w:r>
            <w:r>
              <w:rPr>
                <w:rFonts w:ascii="宋体" w:hAnsi="宋体" w:cs="宋体" w:eastAsia="宋体"/>
                <w:spacing w:val="-54"/>
                <w:sz w:val="21"/>
                <w:szCs w:val="21"/>
              </w:rPr>
              <w:t> </w:t>
            </w:r>
            <w:r>
              <w:rPr>
                <w:rFonts w:ascii="Times New Roman" w:hAnsi="Times New Roman" w:cs="Times New Roman" w:eastAsia="Times New Roman"/>
                <w:sz w:val="21"/>
                <w:szCs w:val="21"/>
              </w:rPr>
              <w:t>1494.14m</w:t>
            </w:r>
            <w:r>
              <w:rPr>
                <w:rFonts w:ascii="Times New Roman" w:hAnsi="Times New Roman" w:cs="Times New Roman" w:eastAsia="Times New Roman"/>
                <w:position w:val="7"/>
                <w:sz w:val="13"/>
                <w:szCs w:val="13"/>
              </w:rPr>
              <w:t>2</w:t>
            </w:r>
            <w:r>
              <w:rPr>
                <w:rFonts w:ascii="Times New Roman" w:hAnsi="Times New Roman" w:cs="Times New Roman" w:eastAsia="Times New Roman"/>
                <w:sz w:val="13"/>
                <w:szCs w:val="13"/>
              </w:rPr>
            </w:r>
          </w:p>
        </w:tc>
      </w:tr>
      <w:tr>
        <w:trPr>
          <w:trHeight w:val="1771" w:hRule="exact"/>
        </w:trPr>
        <w:tc>
          <w:tcPr>
            <w:tcW w:w="2167" w:type="dxa"/>
            <w:vMerge w:val="restart"/>
            <w:tcBorders>
              <w:top w:val="single" w:sz="4" w:space="0" w:color="000000"/>
              <w:left w:val="single" w:sz="8" w:space="0" w:color="000000"/>
              <w:right w:val="single" w:sz="4" w:space="0" w:color="000000"/>
            </w:tcBorders>
          </w:tcPr>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before="170"/>
              <w:ind w:left="233" w:right="0"/>
              <w:jc w:val="left"/>
              <w:rPr>
                <w:rFonts w:ascii="宋体" w:hAnsi="宋体" w:cs="宋体" w:eastAsia="宋体"/>
                <w:sz w:val="21"/>
                <w:szCs w:val="21"/>
              </w:rPr>
            </w:pPr>
            <w:r>
              <w:rPr>
                <w:rFonts w:ascii="宋体" w:hAnsi="宋体" w:cs="宋体" w:eastAsia="宋体"/>
                <w:sz w:val="21"/>
                <w:szCs w:val="21"/>
              </w:rPr>
              <w:t>专项评价设置情况</w:t>
            </w:r>
          </w:p>
        </w:tc>
        <w:tc>
          <w:tcPr>
            <w:tcW w:w="108" w:type="dxa"/>
            <w:vMerge w:val="restart"/>
            <w:tcBorders>
              <w:top w:val="single" w:sz="4" w:space="0" w:color="000000"/>
              <w:left w:val="single" w:sz="4" w:space="0" w:color="000000"/>
              <w:right w:val="nil" w:sz="6" w:space="0" w:color="auto"/>
            </w:tcBorders>
          </w:tcPr>
          <w:p>
            <w:pPr/>
          </w:p>
        </w:tc>
        <w:tc>
          <w:tcPr>
            <w:tcW w:w="6595" w:type="dxa"/>
            <w:gridSpan w:val="6"/>
            <w:tcBorders>
              <w:top w:val="single" w:sz="4" w:space="0" w:color="000000"/>
              <w:left w:val="nil" w:sz="6" w:space="0" w:color="auto"/>
              <w:bottom w:val="single" w:sz="12" w:space="0" w:color="000000"/>
              <w:right w:val="single" w:sz="8" w:space="0" w:color="000000"/>
            </w:tcBorders>
          </w:tcPr>
          <w:p>
            <w:pPr>
              <w:pStyle w:val="TableParagraph"/>
              <w:spacing w:line="280" w:lineRule="auto" w:before="25"/>
              <w:ind w:left="-2" w:right="5" w:firstLine="420"/>
              <w:jc w:val="left"/>
              <w:rPr>
                <w:rFonts w:ascii="宋体" w:hAnsi="宋体" w:cs="宋体" w:eastAsia="宋体"/>
                <w:sz w:val="21"/>
                <w:szCs w:val="21"/>
              </w:rPr>
            </w:pPr>
            <w:r>
              <w:rPr>
                <w:rFonts w:ascii="宋体" w:hAnsi="宋体" w:cs="宋体" w:eastAsia="宋体"/>
                <w:sz w:val="21"/>
                <w:szCs w:val="21"/>
              </w:rPr>
              <w:t>根据《建设项目环境影响报告表编制技术指南</w:t>
            </w:r>
            <w:r>
              <w:rPr>
                <w:rFonts w:ascii="Times New Roman" w:hAnsi="Times New Roman" w:cs="Times New Roman" w:eastAsia="Times New Roman"/>
                <w:sz w:val="21"/>
                <w:szCs w:val="21"/>
              </w:rPr>
              <w:t>(</w:t>
            </w:r>
            <w:r>
              <w:rPr>
                <w:rFonts w:ascii="宋体" w:hAnsi="宋体" w:cs="宋体" w:eastAsia="宋体"/>
                <w:sz w:val="21"/>
                <w:szCs w:val="21"/>
              </w:rPr>
              <w:t>污染影响类</w:t>
            </w:r>
            <w:r>
              <w:rPr>
                <w:rFonts w:ascii="Times New Roman" w:hAnsi="Times New Roman" w:cs="Times New Roman" w:eastAsia="Times New Roman"/>
                <w:sz w:val="21"/>
                <w:szCs w:val="21"/>
              </w:rPr>
              <w:t>)(</w:t>
            </w:r>
            <w:r>
              <w:rPr>
                <w:rFonts w:ascii="宋体" w:hAnsi="宋体" w:cs="宋体" w:eastAsia="宋体"/>
                <w:sz w:val="21"/>
                <w:szCs w:val="21"/>
              </w:rPr>
              <w:t>试行</w:t>
            </w:r>
            <w:r>
              <w:rPr>
                <w:rFonts w:ascii="Times New Roman" w:hAnsi="Times New Roman" w:cs="Times New Roman" w:eastAsia="Times New Roman"/>
                <w:sz w:val="21"/>
                <w:szCs w:val="21"/>
              </w:rPr>
              <w:t>)</w:t>
            </w:r>
            <w:r>
              <w:rPr>
                <w:rFonts w:ascii="宋体" w:hAnsi="宋体" w:cs="宋体" w:eastAsia="宋体"/>
                <w:sz w:val="21"/>
                <w:szCs w:val="21"/>
              </w:rPr>
              <w:t>》</w:t>
            </w:r>
            <w:r>
              <w:rPr>
                <w:rFonts w:ascii="宋体" w:hAnsi="宋体" w:cs="宋体" w:eastAsia="宋体"/>
                <w:w w:val="99"/>
                <w:sz w:val="21"/>
                <w:szCs w:val="21"/>
              </w:rPr>
              <w:t> </w:t>
            </w:r>
            <w:r>
              <w:rPr>
                <w:rFonts w:ascii="Times New Roman" w:hAnsi="Times New Roman" w:cs="Times New Roman" w:eastAsia="Times New Roman"/>
                <w:sz w:val="21"/>
                <w:szCs w:val="21"/>
              </w:rPr>
              <w:t>(</w:t>
            </w:r>
            <w:r>
              <w:rPr>
                <w:rFonts w:ascii="宋体" w:hAnsi="宋体" w:cs="宋体" w:eastAsia="宋体"/>
                <w:sz w:val="21"/>
                <w:szCs w:val="21"/>
              </w:rPr>
              <w:t>环办环评〔</w:t>
            </w:r>
            <w:r>
              <w:rPr>
                <w:rFonts w:ascii="Times New Roman" w:hAnsi="Times New Roman" w:cs="Times New Roman" w:eastAsia="Times New Roman"/>
                <w:sz w:val="21"/>
                <w:szCs w:val="21"/>
              </w:rPr>
              <w:t>2020</w:t>
            </w:r>
            <w:r>
              <w:rPr>
                <w:rFonts w:ascii="宋体" w:hAnsi="宋体" w:cs="宋体" w:eastAsia="宋体"/>
                <w:sz w:val="21"/>
                <w:szCs w:val="21"/>
              </w:rPr>
              <w:t>〕</w:t>
            </w:r>
            <w:r>
              <w:rPr>
                <w:rFonts w:ascii="Times New Roman" w:hAnsi="Times New Roman" w:cs="Times New Roman" w:eastAsia="Times New Roman"/>
                <w:sz w:val="21"/>
                <w:szCs w:val="21"/>
              </w:rPr>
              <w:t>33</w:t>
            </w:r>
            <w:r>
              <w:rPr>
                <w:rFonts w:ascii="宋体" w:hAnsi="宋体" w:cs="宋体" w:eastAsia="宋体"/>
                <w:sz w:val="21"/>
                <w:szCs w:val="21"/>
              </w:rPr>
              <w:t>号</w:t>
            </w:r>
            <w:r>
              <w:rPr>
                <w:rFonts w:ascii="Times New Roman" w:hAnsi="Times New Roman" w:cs="Times New Roman" w:eastAsia="Times New Roman"/>
                <w:sz w:val="21"/>
                <w:szCs w:val="21"/>
              </w:rPr>
              <w:t>)</w:t>
            </w:r>
            <w:r>
              <w:rPr>
                <w:rFonts w:ascii="宋体" w:hAnsi="宋体" w:cs="宋体" w:eastAsia="宋体"/>
                <w:sz w:val="21"/>
                <w:szCs w:val="21"/>
              </w:rPr>
              <w:t>，土壤、声不开展专项评价，地下水原则不开</w:t>
            </w:r>
            <w:r>
              <w:rPr>
                <w:rFonts w:ascii="宋体" w:hAnsi="宋体" w:cs="宋体" w:eastAsia="宋体"/>
                <w:w w:val="99"/>
                <w:sz w:val="21"/>
                <w:szCs w:val="21"/>
              </w:rPr>
              <w:t> </w:t>
            </w:r>
            <w:r>
              <w:rPr>
                <w:rFonts w:ascii="宋体" w:hAnsi="宋体" w:cs="宋体" w:eastAsia="宋体"/>
                <w:sz w:val="21"/>
                <w:szCs w:val="21"/>
              </w:rPr>
              <w:t>展专项评价。项目专项评价设置原则情况根据表</w:t>
            </w:r>
            <w:r>
              <w:rPr>
                <w:rFonts w:ascii="Times New Roman" w:hAnsi="Times New Roman" w:cs="Times New Roman" w:eastAsia="Times New Roman"/>
                <w:sz w:val="21"/>
                <w:szCs w:val="21"/>
              </w:rPr>
              <w:t>1</w:t>
            </w:r>
            <w:r>
              <w:rPr>
                <w:rFonts w:ascii="宋体" w:hAnsi="宋体" w:cs="宋体" w:eastAsia="宋体"/>
                <w:sz w:val="21"/>
                <w:szCs w:val="21"/>
              </w:rPr>
              <w:t>专项评价设置原则表</w:t>
            </w:r>
            <w:r>
              <w:rPr>
                <w:rFonts w:ascii="宋体" w:hAnsi="宋体" w:cs="宋体" w:eastAsia="宋体"/>
                <w:w w:val="99"/>
                <w:sz w:val="21"/>
                <w:szCs w:val="21"/>
              </w:rPr>
              <w:t> </w:t>
            </w:r>
            <w:r>
              <w:rPr>
                <w:rFonts w:ascii="宋体" w:hAnsi="宋体" w:cs="宋体" w:eastAsia="宋体"/>
                <w:sz w:val="21"/>
                <w:szCs w:val="21"/>
              </w:rPr>
              <w:t>判断，具体见表</w:t>
            </w:r>
            <w:r>
              <w:rPr>
                <w:rFonts w:ascii="Times New Roman" w:hAnsi="Times New Roman" w:cs="Times New Roman" w:eastAsia="Times New Roman"/>
                <w:sz w:val="21"/>
                <w:szCs w:val="21"/>
              </w:rPr>
              <w:t>1</w:t>
            </w:r>
            <w:r>
              <w:rPr>
                <w:rFonts w:ascii="宋体" w:hAnsi="宋体" w:cs="宋体" w:eastAsia="宋体"/>
                <w:sz w:val="21"/>
                <w:szCs w:val="21"/>
              </w:rPr>
              <w:t>。</w:t>
            </w:r>
          </w:p>
          <w:p>
            <w:pPr>
              <w:pStyle w:val="TableParagraph"/>
              <w:tabs>
                <w:tab w:pos="2586" w:val="left" w:leader="none"/>
              </w:tabs>
              <w:spacing w:line="240" w:lineRule="auto" w:before="70"/>
              <w:ind w:left="2007" w:right="0"/>
              <w:jc w:val="left"/>
              <w:rPr>
                <w:rFonts w:ascii="黑体" w:hAnsi="黑体" w:cs="黑体" w:eastAsia="黑体"/>
                <w:sz w:val="21"/>
                <w:szCs w:val="21"/>
              </w:rPr>
            </w:pPr>
            <w:r>
              <w:rPr>
                <w:rFonts w:ascii="黑体" w:hAnsi="黑体" w:cs="黑体" w:eastAsia="黑体"/>
                <w:sz w:val="21"/>
                <w:szCs w:val="21"/>
              </w:rPr>
              <w:t>表</w:t>
            </w:r>
            <w:r>
              <w:rPr>
                <w:rFonts w:ascii="黑体" w:hAnsi="黑体" w:cs="黑体" w:eastAsia="黑体"/>
                <w:spacing w:val="-52"/>
                <w:sz w:val="21"/>
                <w:szCs w:val="21"/>
              </w:rPr>
              <w:t> </w:t>
            </w:r>
            <w:r>
              <w:rPr>
                <w:rFonts w:ascii="Times New Roman" w:hAnsi="Times New Roman" w:cs="Times New Roman" w:eastAsia="Times New Roman"/>
                <w:sz w:val="21"/>
                <w:szCs w:val="21"/>
              </w:rPr>
              <w:t>1</w:t>
              <w:tab/>
            </w:r>
            <w:r>
              <w:rPr>
                <w:rFonts w:ascii="黑体" w:hAnsi="黑体" w:cs="黑体" w:eastAsia="黑体"/>
                <w:sz w:val="21"/>
                <w:szCs w:val="21"/>
              </w:rPr>
              <w:t>专项评价设置原则表</w:t>
            </w:r>
          </w:p>
        </w:tc>
      </w:tr>
      <w:tr>
        <w:trPr>
          <w:trHeight w:val="703" w:hRule="exact"/>
        </w:trPr>
        <w:tc>
          <w:tcPr>
            <w:tcW w:w="2167"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749" w:type="dxa"/>
            <w:tcBorders>
              <w:top w:val="single" w:sz="12" w:space="0" w:color="000000"/>
              <w:left w:val="nil" w:sz="6" w:space="0" w:color="auto"/>
              <w:bottom w:val="single" w:sz="6" w:space="0" w:color="000000"/>
              <w:right w:val="single" w:sz="6" w:space="0" w:color="000000"/>
            </w:tcBorders>
          </w:tcPr>
          <w:p>
            <w:pPr>
              <w:pStyle w:val="TableParagraph"/>
              <w:spacing w:line="297" w:lineRule="auto" w:before="28"/>
              <w:ind w:left="58" w:right="51"/>
              <w:jc w:val="left"/>
              <w:rPr>
                <w:rFonts w:ascii="宋体" w:hAnsi="宋体" w:cs="宋体" w:eastAsia="宋体"/>
                <w:sz w:val="21"/>
                <w:szCs w:val="21"/>
              </w:rPr>
            </w:pPr>
            <w:r>
              <w:rPr>
                <w:rFonts w:ascii="宋体" w:hAnsi="宋体" w:cs="宋体" w:eastAsia="宋体"/>
                <w:sz w:val="21"/>
                <w:szCs w:val="21"/>
              </w:rPr>
              <w:t>专项评</w:t>
            </w:r>
            <w:r>
              <w:rPr>
                <w:rFonts w:ascii="宋体" w:hAnsi="宋体" w:cs="宋体" w:eastAsia="宋体"/>
                <w:w w:val="99"/>
                <w:sz w:val="21"/>
                <w:szCs w:val="21"/>
              </w:rPr>
              <w:t> </w:t>
            </w:r>
            <w:r>
              <w:rPr>
                <w:rFonts w:ascii="宋体" w:hAnsi="宋体" w:cs="宋体" w:eastAsia="宋体"/>
                <w:sz w:val="21"/>
                <w:szCs w:val="21"/>
              </w:rPr>
              <w:t>价类别</w:t>
            </w:r>
          </w:p>
        </w:tc>
        <w:tc>
          <w:tcPr>
            <w:tcW w:w="3029" w:type="dxa"/>
            <w:gridSpan w:val="2"/>
            <w:tcBorders>
              <w:top w:val="single" w:sz="12" w:space="0" w:color="000000"/>
              <w:left w:val="single" w:sz="6" w:space="0" w:color="000000"/>
              <w:bottom w:val="single" w:sz="6" w:space="0" w:color="000000"/>
              <w:right w:val="single" w:sz="6" w:space="0" w:color="000000"/>
            </w:tcBorders>
          </w:tcPr>
          <w:p>
            <w:pPr>
              <w:pStyle w:val="TableParagraph"/>
              <w:spacing w:line="240" w:lineRule="auto" w:before="2"/>
              <w:ind w:right="0"/>
              <w:jc w:val="left"/>
              <w:rPr>
                <w:rFonts w:ascii="黑体" w:hAnsi="黑体" w:cs="黑体" w:eastAsia="黑体"/>
                <w:sz w:val="15"/>
                <w:szCs w:val="15"/>
              </w:rPr>
            </w:pPr>
          </w:p>
          <w:p>
            <w:pPr>
              <w:pStyle w:val="TableParagraph"/>
              <w:spacing w:line="240" w:lineRule="auto"/>
              <w:ind w:right="2"/>
              <w:jc w:val="center"/>
              <w:rPr>
                <w:rFonts w:ascii="宋体" w:hAnsi="宋体" w:cs="宋体" w:eastAsia="宋体"/>
                <w:sz w:val="21"/>
                <w:szCs w:val="21"/>
              </w:rPr>
            </w:pPr>
            <w:r>
              <w:rPr>
                <w:rFonts w:ascii="宋体" w:hAnsi="宋体" w:cs="宋体" w:eastAsia="宋体"/>
                <w:sz w:val="21"/>
                <w:szCs w:val="21"/>
              </w:rPr>
              <w:t>设置原则</w:t>
            </w:r>
          </w:p>
        </w:tc>
        <w:tc>
          <w:tcPr>
            <w:tcW w:w="2017" w:type="dxa"/>
            <w:gridSpan w:val="2"/>
            <w:tcBorders>
              <w:top w:val="single" w:sz="12" w:space="0" w:color="000000"/>
              <w:left w:val="single" w:sz="6" w:space="0" w:color="000000"/>
              <w:bottom w:val="single" w:sz="6" w:space="0" w:color="000000"/>
              <w:right w:val="single" w:sz="6" w:space="0" w:color="000000"/>
            </w:tcBorders>
          </w:tcPr>
          <w:p>
            <w:pPr>
              <w:pStyle w:val="TableParagraph"/>
              <w:spacing w:line="240" w:lineRule="auto" w:before="2"/>
              <w:ind w:right="0"/>
              <w:jc w:val="left"/>
              <w:rPr>
                <w:rFonts w:ascii="黑体" w:hAnsi="黑体" w:cs="黑体" w:eastAsia="黑体"/>
                <w:sz w:val="15"/>
                <w:szCs w:val="15"/>
              </w:rPr>
            </w:pPr>
          </w:p>
          <w:p>
            <w:pPr>
              <w:pStyle w:val="TableParagraph"/>
              <w:spacing w:line="240" w:lineRule="auto"/>
              <w:ind w:left="476" w:right="0"/>
              <w:jc w:val="left"/>
              <w:rPr>
                <w:rFonts w:ascii="宋体" w:hAnsi="宋体" w:cs="宋体" w:eastAsia="宋体"/>
                <w:sz w:val="21"/>
                <w:szCs w:val="21"/>
              </w:rPr>
            </w:pPr>
            <w:r>
              <w:rPr>
                <w:rFonts w:ascii="宋体" w:hAnsi="宋体" w:cs="宋体" w:eastAsia="宋体"/>
                <w:sz w:val="21"/>
                <w:szCs w:val="21"/>
              </w:rPr>
              <w:t>本项目情况</w:t>
            </w:r>
          </w:p>
        </w:tc>
        <w:tc>
          <w:tcPr>
            <w:tcW w:w="800" w:type="dxa"/>
            <w:tcBorders>
              <w:top w:val="single" w:sz="12" w:space="0" w:color="000000"/>
              <w:left w:val="single" w:sz="6" w:space="0" w:color="000000"/>
              <w:bottom w:val="single" w:sz="6" w:space="0" w:color="000000"/>
              <w:right w:val="single" w:sz="8" w:space="0" w:color="000000"/>
            </w:tcBorders>
          </w:tcPr>
          <w:p>
            <w:pPr>
              <w:pStyle w:val="TableParagraph"/>
              <w:spacing w:line="297" w:lineRule="auto" w:before="28"/>
              <w:ind w:left="129" w:right="233"/>
              <w:jc w:val="left"/>
              <w:rPr>
                <w:rFonts w:ascii="宋体" w:hAnsi="宋体" w:cs="宋体" w:eastAsia="宋体"/>
                <w:sz w:val="21"/>
                <w:szCs w:val="21"/>
              </w:rPr>
            </w:pPr>
            <w:r>
              <w:rPr>
                <w:rFonts w:ascii="宋体" w:hAnsi="宋体" w:cs="宋体" w:eastAsia="宋体"/>
                <w:sz w:val="21"/>
                <w:szCs w:val="21"/>
              </w:rPr>
              <w:t>是否</w:t>
            </w:r>
            <w:r>
              <w:rPr>
                <w:rFonts w:ascii="宋体" w:hAnsi="宋体" w:cs="宋体" w:eastAsia="宋体"/>
                <w:w w:val="99"/>
                <w:sz w:val="21"/>
                <w:szCs w:val="21"/>
              </w:rPr>
              <w:t> </w:t>
            </w:r>
            <w:r>
              <w:rPr>
                <w:rFonts w:ascii="宋体" w:hAnsi="宋体" w:cs="宋体" w:eastAsia="宋体"/>
                <w:sz w:val="21"/>
                <w:szCs w:val="21"/>
              </w:rPr>
              <w:t>设置</w:t>
            </w:r>
          </w:p>
        </w:tc>
      </w:tr>
      <w:tr>
        <w:trPr>
          <w:trHeight w:val="1375" w:hRule="exact"/>
        </w:trPr>
        <w:tc>
          <w:tcPr>
            <w:tcW w:w="2167"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749" w:type="dxa"/>
            <w:tcBorders>
              <w:top w:val="single" w:sz="6" w:space="0" w:color="000000"/>
              <w:left w:val="nil" w:sz="6" w:space="0" w:color="auto"/>
              <w:bottom w:val="single" w:sz="6" w:space="0" w:color="000000"/>
              <w:right w:val="single" w:sz="6" w:space="0" w:color="000000"/>
            </w:tcBorders>
          </w:tcPr>
          <w:p>
            <w:pPr>
              <w:pStyle w:val="TableParagraph"/>
              <w:spacing w:line="240" w:lineRule="auto"/>
              <w:ind w:right="0"/>
              <w:jc w:val="left"/>
              <w:rPr>
                <w:rFonts w:ascii="黑体" w:hAnsi="黑体" w:cs="黑体" w:eastAsia="黑体"/>
                <w:sz w:val="20"/>
                <w:szCs w:val="20"/>
              </w:rPr>
            </w:pPr>
          </w:p>
          <w:p>
            <w:pPr>
              <w:pStyle w:val="TableParagraph"/>
              <w:spacing w:line="240" w:lineRule="auto" w:before="1"/>
              <w:ind w:right="0"/>
              <w:jc w:val="left"/>
              <w:rPr>
                <w:rFonts w:ascii="黑体" w:hAnsi="黑体" w:cs="黑体" w:eastAsia="黑体"/>
                <w:sz w:val="21"/>
                <w:szCs w:val="21"/>
              </w:rPr>
            </w:pPr>
          </w:p>
          <w:p>
            <w:pPr>
              <w:pStyle w:val="TableParagraph"/>
              <w:spacing w:line="240" w:lineRule="auto"/>
              <w:ind w:left="164" w:right="0"/>
              <w:jc w:val="left"/>
              <w:rPr>
                <w:rFonts w:ascii="宋体" w:hAnsi="宋体" w:cs="宋体" w:eastAsia="宋体"/>
                <w:sz w:val="21"/>
                <w:szCs w:val="21"/>
              </w:rPr>
            </w:pPr>
            <w:r>
              <w:rPr>
                <w:rFonts w:ascii="宋体" w:hAnsi="宋体" w:cs="宋体" w:eastAsia="宋体"/>
                <w:sz w:val="21"/>
                <w:szCs w:val="21"/>
              </w:rPr>
              <w:t>大气</w:t>
            </w:r>
          </w:p>
        </w:tc>
        <w:tc>
          <w:tcPr>
            <w:tcW w:w="3029" w:type="dxa"/>
            <w:gridSpan w:val="2"/>
            <w:tcBorders>
              <w:top w:val="single" w:sz="6" w:space="0" w:color="000000"/>
              <w:left w:val="single" w:sz="6" w:space="0" w:color="000000"/>
              <w:bottom w:val="single" w:sz="6" w:space="0" w:color="000000"/>
              <w:right w:val="single" w:sz="6" w:space="0" w:color="000000"/>
            </w:tcBorders>
          </w:tcPr>
          <w:p>
            <w:pPr>
              <w:pStyle w:val="TableParagraph"/>
              <w:spacing w:line="285" w:lineRule="auto" w:before="26"/>
              <w:ind w:left="49" w:right="49"/>
              <w:jc w:val="center"/>
              <w:rPr>
                <w:rFonts w:ascii="宋体" w:hAnsi="宋体" w:cs="宋体" w:eastAsia="宋体"/>
                <w:sz w:val="21"/>
                <w:szCs w:val="21"/>
              </w:rPr>
            </w:pPr>
            <w:r>
              <w:rPr>
                <w:rFonts w:ascii="宋体" w:hAnsi="宋体" w:cs="宋体" w:eastAsia="宋体"/>
                <w:spacing w:val="-2"/>
                <w:sz w:val="21"/>
                <w:szCs w:val="21"/>
              </w:rPr>
              <w:t>排放废气含有毒有害污染物、二</w:t>
            </w:r>
            <w:r>
              <w:rPr>
                <w:rFonts w:ascii="宋体" w:hAnsi="宋体" w:cs="宋体" w:eastAsia="宋体"/>
                <w:w w:val="99"/>
                <w:sz w:val="21"/>
                <w:szCs w:val="21"/>
              </w:rPr>
              <w:t> </w:t>
            </w:r>
            <w:r>
              <w:rPr>
                <w:rFonts w:ascii="宋体" w:hAnsi="宋体" w:cs="宋体" w:eastAsia="宋体"/>
                <w:spacing w:val="-3"/>
                <w:w w:val="95"/>
                <w:sz w:val="21"/>
                <w:szCs w:val="21"/>
              </w:rPr>
              <w:t>噁英、苯并</w:t>
            </w:r>
            <w:r>
              <w:rPr>
                <w:rFonts w:ascii="Times New Roman" w:hAnsi="Times New Roman" w:cs="Times New Roman" w:eastAsia="Times New Roman"/>
                <w:spacing w:val="-3"/>
                <w:w w:val="95"/>
                <w:sz w:val="21"/>
                <w:szCs w:val="21"/>
              </w:rPr>
              <w:t>[a]</w:t>
            </w:r>
            <w:r>
              <w:rPr>
                <w:rFonts w:ascii="宋体" w:hAnsi="宋体" w:cs="宋体" w:eastAsia="宋体"/>
                <w:spacing w:val="-3"/>
                <w:w w:val="95"/>
                <w:sz w:val="21"/>
                <w:szCs w:val="21"/>
              </w:rPr>
              <w:t>芘、氰化物、氯气</w:t>
            </w:r>
            <w:r>
              <w:rPr>
                <w:rFonts w:ascii="宋体" w:hAnsi="宋体" w:cs="宋体" w:eastAsia="宋体"/>
                <w:spacing w:val="27"/>
                <w:w w:val="95"/>
                <w:sz w:val="21"/>
                <w:szCs w:val="21"/>
              </w:rPr>
              <w:t> </w:t>
            </w:r>
            <w:r>
              <w:rPr>
                <w:rFonts w:ascii="宋体" w:hAnsi="宋体" w:cs="宋体" w:eastAsia="宋体"/>
                <w:spacing w:val="27"/>
                <w:w w:val="95"/>
                <w:sz w:val="21"/>
                <w:szCs w:val="21"/>
              </w:rPr>
            </w:r>
            <w:r>
              <w:rPr>
                <w:rFonts w:ascii="宋体" w:hAnsi="宋体" w:cs="宋体" w:eastAsia="宋体"/>
                <w:sz w:val="21"/>
                <w:szCs w:val="21"/>
              </w:rPr>
              <w:t>且厂界外</w:t>
            </w:r>
            <w:r>
              <w:rPr>
                <w:rFonts w:ascii="Times New Roman" w:hAnsi="Times New Roman" w:cs="Times New Roman" w:eastAsia="Times New Roman"/>
                <w:sz w:val="21"/>
                <w:szCs w:val="21"/>
              </w:rPr>
              <w:t>500</w:t>
            </w:r>
            <w:r>
              <w:rPr>
                <w:rFonts w:ascii="宋体" w:hAnsi="宋体" w:cs="宋体" w:eastAsia="宋体"/>
                <w:sz w:val="21"/>
                <w:szCs w:val="21"/>
              </w:rPr>
              <w:t>米范围内有环境空</w:t>
            </w:r>
            <w:r>
              <w:rPr>
                <w:rFonts w:ascii="宋体" w:hAnsi="宋体" w:cs="宋体" w:eastAsia="宋体"/>
                <w:w w:val="99"/>
                <w:sz w:val="21"/>
                <w:szCs w:val="21"/>
              </w:rPr>
              <w:t> </w:t>
            </w:r>
            <w:r>
              <w:rPr>
                <w:rFonts w:ascii="宋体" w:hAnsi="宋体" w:cs="宋体" w:eastAsia="宋体"/>
                <w:sz w:val="21"/>
                <w:szCs w:val="21"/>
              </w:rPr>
              <w:t>气保护目标的建设项目。</w:t>
            </w:r>
          </w:p>
        </w:tc>
        <w:tc>
          <w:tcPr>
            <w:tcW w:w="2017" w:type="dxa"/>
            <w:gridSpan w:val="2"/>
            <w:tcBorders>
              <w:top w:val="single" w:sz="6" w:space="0" w:color="000000"/>
              <w:left w:val="single" w:sz="6" w:space="0" w:color="000000"/>
              <w:bottom w:val="single" w:sz="6" w:space="0" w:color="000000"/>
              <w:right w:val="single" w:sz="6" w:space="0" w:color="000000"/>
            </w:tcBorders>
          </w:tcPr>
          <w:p>
            <w:pPr>
              <w:pStyle w:val="TableParagraph"/>
              <w:spacing w:line="297" w:lineRule="auto" w:before="26"/>
              <w:ind w:left="56" w:right="55"/>
              <w:jc w:val="center"/>
              <w:rPr>
                <w:rFonts w:ascii="宋体" w:hAnsi="宋体" w:cs="宋体" w:eastAsia="宋体"/>
                <w:sz w:val="21"/>
                <w:szCs w:val="21"/>
              </w:rPr>
            </w:pPr>
            <w:r>
              <w:rPr>
                <w:rFonts w:ascii="宋体" w:hAnsi="宋体" w:cs="宋体" w:eastAsia="宋体"/>
                <w:sz w:val="21"/>
                <w:szCs w:val="21"/>
              </w:rPr>
              <w:t>本项目排放的废气污</w:t>
            </w:r>
            <w:r>
              <w:rPr>
                <w:rFonts w:ascii="宋体" w:hAnsi="宋体" w:cs="宋体" w:eastAsia="宋体"/>
                <w:w w:val="99"/>
                <w:sz w:val="21"/>
                <w:szCs w:val="21"/>
              </w:rPr>
              <w:t> </w:t>
            </w:r>
            <w:r>
              <w:rPr>
                <w:rFonts w:ascii="宋体" w:hAnsi="宋体" w:cs="宋体" w:eastAsia="宋体"/>
                <w:sz w:val="21"/>
                <w:szCs w:val="21"/>
              </w:rPr>
              <w:t>染为非甲烷总烃等，</w:t>
            </w:r>
            <w:r>
              <w:rPr>
                <w:rFonts w:ascii="宋体" w:hAnsi="宋体" w:cs="宋体" w:eastAsia="宋体"/>
                <w:w w:val="99"/>
                <w:sz w:val="21"/>
                <w:szCs w:val="21"/>
              </w:rPr>
              <w:t> </w:t>
            </w:r>
            <w:r>
              <w:rPr>
                <w:rFonts w:ascii="宋体" w:hAnsi="宋体" w:cs="宋体" w:eastAsia="宋体"/>
                <w:sz w:val="21"/>
                <w:szCs w:val="21"/>
              </w:rPr>
              <w:t>不涉及左列大气污染</w:t>
            </w:r>
            <w:r>
              <w:rPr>
                <w:rFonts w:ascii="宋体" w:hAnsi="宋体" w:cs="宋体" w:eastAsia="宋体"/>
                <w:w w:val="99"/>
                <w:sz w:val="21"/>
                <w:szCs w:val="21"/>
              </w:rPr>
              <w:t> </w:t>
            </w:r>
            <w:r>
              <w:rPr>
                <w:rFonts w:ascii="宋体" w:hAnsi="宋体" w:cs="宋体" w:eastAsia="宋体"/>
                <w:sz w:val="21"/>
                <w:szCs w:val="21"/>
              </w:rPr>
              <w:t>物。</w:t>
            </w:r>
          </w:p>
        </w:tc>
        <w:tc>
          <w:tcPr>
            <w:tcW w:w="800" w:type="dxa"/>
            <w:tcBorders>
              <w:top w:val="single" w:sz="6" w:space="0" w:color="000000"/>
              <w:left w:val="single" w:sz="6" w:space="0" w:color="000000"/>
              <w:bottom w:val="single" w:sz="6" w:space="0" w:color="000000"/>
              <w:right w:val="single" w:sz="8" w:space="0" w:color="000000"/>
            </w:tcBorders>
          </w:tcPr>
          <w:p>
            <w:pPr>
              <w:pStyle w:val="TableParagraph"/>
              <w:spacing w:line="240" w:lineRule="auto"/>
              <w:ind w:right="0"/>
              <w:jc w:val="left"/>
              <w:rPr>
                <w:rFonts w:ascii="黑体" w:hAnsi="黑体" w:cs="黑体" w:eastAsia="黑体"/>
                <w:sz w:val="20"/>
                <w:szCs w:val="20"/>
              </w:rPr>
            </w:pPr>
          </w:p>
          <w:p>
            <w:pPr>
              <w:pStyle w:val="TableParagraph"/>
              <w:spacing w:line="240" w:lineRule="auto" w:before="1"/>
              <w:ind w:right="0"/>
              <w:jc w:val="left"/>
              <w:rPr>
                <w:rFonts w:ascii="黑体" w:hAnsi="黑体" w:cs="黑体" w:eastAsia="黑体"/>
                <w:sz w:val="21"/>
                <w:szCs w:val="21"/>
              </w:rPr>
            </w:pPr>
          </w:p>
          <w:p>
            <w:pPr>
              <w:pStyle w:val="TableParagraph"/>
              <w:spacing w:line="240" w:lineRule="auto"/>
              <w:ind w:left="232" w:right="0"/>
              <w:jc w:val="left"/>
              <w:rPr>
                <w:rFonts w:ascii="宋体" w:hAnsi="宋体" w:cs="宋体" w:eastAsia="宋体"/>
                <w:sz w:val="21"/>
                <w:szCs w:val="21"/>
              </w:rPr>
            </w:pPr>
            <w:r>
              <w:rPr>
                <w:rFonts w:ascii="宋体" w:hAnsi="宋体" w:cs="宋体" w:eastAsia="宋体"/>
                <w:w w:val="99"/>
                <w:sz w:val="21"/>
                <w:szCs w:val="21"/>
              </w:rPr>
              <w:t>否</w:t>
            </w:r>
            <w:r>
              <w:rPr>
                <w:rFonts w:ascii="宋体" w:hAnsi="宋体" w:cs="宋体" w:eastAsia="宋体"/>
                <w:sz w:val="21"/>
                <w:szCs w:val="21"/>
              </w:rPr>
            </w:r>
          </w:p>
        </w:tc>
      </w:tr>
      <w:tr>
        <w:trPr>
          <w:trHeight w:val="1036" w:hRule="exact"/>
        </w:trPr>
        <w:tc>
          <w:tcPr>
            <w:tcW w:w="2167" w:type="dxa"/>
            <w:vMerge/>
            <w:tcBorders>
              <w:left w:val="single" w:sz="8" w:space="0" w:color="000000"/>
              <w:bottom w:val="single" w:sz="8" w:space="0" w:color="000000"/>
              <w:right w:val="single" w:sz="4" w:space="0" w:color="000000"/>
            </w:tcBorders>
          </w:tcPr>
          <w:p>
            <w:pPr/>
          </w:p>
        </w:tc>
        <w:tc>
          <w:tcPr>
            <w:tcW w:w="108" w:type="dxa"/>
            <w:vMerge/>
            <w:tcBorders>
              <w:left w:val="single" w:sz="4" w:space="0" w:color="000000"/>
              <w:bottom w:val="single" w:sz="8" w:space="0" w:color="000000"/>
              <w:right w:val="nil" w:sz="6" w:space="0" w:color="auto"/>
            </w:tcBorders>
          </w:tcPr>
          <w:p>
            <w:pPr/>
          </w:p>
        </w:tc>
        <w:tc>
          <w:tcPr>
            <w:tcW w:w="749" w:type="dxa"/>
            <w:tcBorders>
              <w:top w:val="single" w:sz="6" w:space="0" w:color="000000"/>
              <w:left w:val="nil" w:sz="6" w:space="0" w:color="auto"/>
              <w:bottom w:val="single" w:sz="8" w:space="0" w:color="000000"/>
              <w:right w:val="single" w:sz="6" w:space="0" w:color="000000"/>
            </w:tcBorders>
          </w:tcPr>
          <w:p>
            <w:pPr>
              <w:pStyle w:val="TableParagraph"/>
              <w:spacing w:line="240" w:lineRule="auto" w:before="1"/>
              <w:ind w:right="0"/>
              <w:jc w:val="left"/>
              <w:rPr>
                <w:rFonts w:ascii="黑体" w:hAnsi="黑体" w:cs="黑体" w:eastAsia="黑体"/>
                <w:sz w:val="28"/>
                <w:szCs w:val="28"/>
              </w:rPr>
            </w:pPr>
          </w:p>
          <w:p>
            <w:pPr>
              <w:pStyle w:val="TableParagraph"/>
              <w:spacing w:line="240" w:lineRule="auto"/>
              <w:ind w:left="58" w:right="0"/>
              <w:jc w:val="left"/>
              <w:rPr>
                <w:rFonts w:ascii="宋体" w:hAnsi="宋体" w:cs="宋体" w:eastAsia="宋体"/>
                <w:sz w:val="21"/>
                <w:szCs w:val="21"/>
              </w:rPr>
            </w:pPr>
            <w:r>
              <w:rPr>
                <w:rFonts w:ascii="宋体" w:hAnsi="宋体" w:cs="宋体" w:eastAsia="宋体"/>
                <w:sz w:val="21"/>
                <w:szCs w:val="21"/>
              </w:rPr>
              <w:t>地表水</w:t>
            </w:r>
          </w:p>
        </w:tc>
        <w:tc>
          <w:tcPr>
            <w:tcW w:w="3029" w:type="dxa"/>
            <w:gridSpan w:val="2"/>
            <w:tcBorders>
              <w:top w:val="single" w:sz="6" w:space="0" w:color="000000"/>
              <w:left w:val="single" w:sz="6" w:space="0" w:color="000000"/>
              <w:bottom w:val="single" w:sz="8" w:space="0" w:color="000000"/>
              <w:right w:val="single" w:sz="6" w:space="0" w:color="000000"/>
            </w:tcBorders>
          </w:tcPr>
          <w:p>
            <w:pPr>
              <w:pStyle w:val="TableParagraph"/>
              <w:spacing w:line="280" w:lineRule="auto" w:before="26"/>
              <w:ind w:left="49" w:right="23" w:firstLine="57"/>
              <w:jc w:val="both"/>
              <w:rPr>
                <w:rFonts w:ascii="宋体" w:hAnsi="宋体" w:cs="宋体" w:eastAsia="宋体"/>
                <w:sz w:val="21"/>
                <w:szCs w:val="21"/>
              </w:rPr>
            </w:pPr>
            <w:r>
              <w:rPr>
                <w:rFonts w:ascii="宋体" w:hAnsi="宋体" w:cs="宋体" w:eastAsia="宋体"/>
                <w:sz w:val="21"/>
                <w:szCs w:val="21"/>
              </w:rPr>
              <w:t>新增工业废水直排建设项目</w:t>
            </w:r>
            <w:r>
              <w:rPr>
                <w:rFonts w:ascii="Times New Roman" w:hAnsi="Times New Roman" w:cs="Times New Roman" w:eastAsia="Times New Roman"/>
                <w:sz w:val="21"/>
                <w:szCs w:val="21"/>
              </w:rPr>
              <w:t>(</w:t>
            </w:r>
            <w:r>
              <w:rPr>
                <w:rFonts w:ascii="宋体" w:hAnsi="宋体" w:cs="宋体" w:eastAsia="宋体"/>
                <w:sz w:val="21"/>
                <w:szCs w:val="21"/>
              </w:rPr>
              <w:t>槽</w:t>
            </w:r>
            <w:r>
              <w:rPr>
                <w:rFonts w:ascii="宋体" w:hAnsi="宋体" w:cs="宋体" w:eastAsia="宋体"/>
                <w:w w:val="99"/>
                <w:sz w:val="21"/>
                <w:szCs w:val="21"/>
              </w:rPr>
              <w:t> </w:t>
            </w:r>
            <w:r>
              <w:rPr>
                <w:rFonts w:ascii="宋体" w:hAnsi="宋体" w:cs="宋体" w:eastAsia="宋体"/>
                <w:spacing w:val="-6"/>
                <w:sz w:val="21"/>
                <w:szCs w:val="21"/>
              </w:rPr>
              <w:t>罐车外送污水处理厂的除外</w:t>
            </w:r>
            <w:r>
              <w:rPr>
                <w:rFonts w:ascii="Times New Roman" w:hAnsi="Times New Roman" w:cs="Times New Roman" w:eastAsia="Times New Roman"/>
                <w:spacing w:val="-6"/>
                <w:sz w:val="21"/>
                <w:szCs w:val="21"/>
              </w:rPr>
              <w:t>)</w:t>
            </w:r>
            <w:r>
              <w:rPr>
                <w:rFonts w:ascii="宋体" w:hAnsi="宋体" w:cs="宋体" w:eastAsia="宋体"/>
                <w:spacing w:val="-6"/>
                <w:sz w:val="21"/>
                <w:szCs w:val="21"/>
              </w:rPr>
              <w:t>；新</w:t>
            </w:r>
            <w:r>
              <w:rPr>
                <w:rFonts w:ascii="宋体" w:hAnsi="宋体" w:cs="宋体" w:eastAsia="宋体"/>
                <w:w w:val="99"/>
                <w:sz w:val="21"/>
                <w:szCs w:val="21"/>
              </w:rPr>
              <w:t> </w:t>
            </w:r>
            <w:r>
              <w:rPr>
                <w:rFonts w:ascii="宋体" w:hAnsi="宋体" w:cs="宋体" w:eastAsia="宋体"/>
                <w:sz w:val="21"/>
                <w:szCs w:val="21"/>
              </w:rPr>
              <w:t>增废水直排的污水集中处理厂。</w:t>
            </w:r>
          </w:p>
        </w:tc>
        <w:tc>
          <w:tcPr>
            <w:tcW w:w="2017" w:type="dxa"/>
            <w:gridSpan w:val="2"/>
            <w:tcBorders>
              <w:top w:val="single" w:sz="6" w:space="0" w:color="000000"/>
              <w:left w:val="single" w:sz="6" w:space="0" w:color="000000"/>
              <w:bottom w:val="single" w:sz="8" w:space="0" w:color="000000"/>
              <w:right w:val="single" w:sz="6" w:space="0" w:color="000000"/>
            </w:tcBorders>
          </w:tcPr>
          <w:p>
            <w:pPr>
              <w:pStyle w:val="TableParagraph"/>
              <w:spacing w:line="240" w:lineRule="auto" w:before="1"/>
              <w:ind w:right="0"/>
              <w:jc w:val="left"/>
              <w:rPr>
                <w:rFonts w:ascii="黑体" w:hAnsi="黑体" w:cs="黑体" w:eastAsia="黑体"/>
                <w:sz w:val="28"/>
                <w:szCs w:val="28"/>
              </w:rPr>
            </w:pPr>
          </w:p>
          <w:p>
            <w:pPr>
              <w:pStyle w:val="TableParagraph"/>
              <w:spacing w:line="240" w:lineRule="auto"/>
              <w:ind w:left="264" w:right="0"/>
              <w:jc w:val="left"/>
              <w:rPr>
                <w:rFonts w:ascii="宋体" w:hAnsi="宋体" w:cs="宋体" w:eastAsia="宋体"/>
                <w:sz w:val="21"/>
                <w:szCs w:val="21"/>
              </w:rPr>
            </w:pPr>
            <w:r>
              <w:rPr>
                <w:rFonts w:ascii="宋体" w:hAnsi="宋体" w:cs="宋体" w:eastAsia="宋体"/>
                <w:sz w:val="21"/>
                <w:szCs w:val="21"/>
              </w:rPr>
              <w:t>本项目不涉及。</w:t>
            </w:r>
          </w:p>
        </w:tc>
        <w:tc>
          <w:tcPr>
            <w:tcW w:w="800" w:type="dxa"/>
            <w:tcBorders>
              <w:top w:val="single" w:sz="6" w:space="0" w:color="000000"/>
              <w:left w:val="single" w:sz="6" w:space="0" w:color="000000"/>
              <w:bottom w:val="single" w:sz="8" w:space="0" w:color="000000"/>
              <w:right w:val="single" w:sz="8" w:space="0" w:color="000000"/>
            </w:tcBorders>
          </w:tcPr>
          <w:p>
            <w:pPr>
              <w:pStyle w:val="TableParagraph"/>
              <w:spacing w:line="240" w:lineRule="auto" w:before="1"/>
              <w:ind w:right="0"/>
              <w:jc w:val="left"/>
              <w:rPr>
                <w:rFonts w:ascii="黑体" w:hAnsi="黑体" w:cs="黑体" w:eastAsia="黑体"/>
                <w:sz w:val="28"/>
                <w:szCs w:val="28"/>
              </w:rPr>
            </w:pPr>
          </w:p>
          <w:p>
            <w:pPr>
              <w:pStyle w:val="TableParagraph"/>
              <w:spacing w:line="240" w:lineRule="auto"/>
              <w:ind w:left="232" w:right="0"/>
              <w:jc w:val="left"/>
              <w:rPr>
                <w:rFonts w:ascii="宋体" w:hAnsi="宋体" w:cs="宋体" w:eastAsia="宋体"/>
                <w:sz w:val="21"/>
                <w:szCs w:val="21"/>
              </w:rPr>
            </w:pPr>
            <w:r>
              <w:rPr>
                <w:rFonts w:ascii="宋体" w:hAnsi="宋体" w:cs="宋体" w:eastAsia="宋体"/>
                <w:w w:val="99"/>
                <w:sz w:val="21"/>
                <w:szCs w:val="21"/>
              </w:rPr>
              <w:t>否</w:t>
            </w:r>
            <w:r>
              <w:rPr>
                <w:rFonts w:ascii="宋体" w:hAnsi="宋体" w:cs="宋体" w:eastAsia="宋体"/>
                <w:sz w:val="21"/>
                <w:szCs w:val="21"/>
              </w:rPr>
            </w:r>
          </w:p>
        </w:tc>
      </w:tr>
    </w:tbl>
    <w:p>
      <w:pPr>
        <w:spacing w:after="0" w:line="240" w:lineRule="auto"/>
        <w:jc w:val="left"/>
        <w:rPr>
          <w:rFonts w:ascii="宋体" w:hAnsi="宋体" w:cs="宋体" w:eastAsia="宋体"/>
          <w:sz w:val="21"/>
          <w:szCs w:val="21"/>
        </w:rPr>
        <w:sectPr>
          <w:footerReference w:type="default" r:id="rId8"/>
          <w:pgSz w:w="11910" w:h="16840"/>
          <w:pgMar w:footer="1042" w:header="0" w:top="1580" w:bottom="1240" w:left="1400" w:right="1380"/>
          <w:pgNumType w:start="1"/>
        </w:sectPr>
      </w:pPr>
    </w:p>
    <w:p>
      <w:pPr>
        <w:spacing w:line="240" w:lineRule="auto" w:before="5"/>
        <w:rPr>
          <w:rFonts w:ascii="Times New Roman" w:hAnsi="Times New Roman" w:cs="Times New Roman" w:eastAsia="Times New Roman"/>
          <w:sz w:val="9"/>
          <w:szCs w:val="9"/>
        </w:rPr>
      </w:pPr>
      <w:r>
        <w:rPr/>
        <w:pict>
          <v:group style="position:absolute;margin-left:189.649994pt;margin-top:294.02002pt;width:324.350pt;height:.1pt;mso-position-horizontal-relative:page;mso-position-vertical-relative:page;z-index:-324664" coordorigin="3793,5880" coordsize="6487,2">
            <v:shape style="position:absolute;left:3793;top:5880;width:6487;height:2" coordorigin="3793,5880" coordsize="6487,0" path="m3793,5880l10280,5880e" filled="false" stroked="true" strokeweight="1.44pt" strokecolor="#000000">
              <v:path arrowok="t"/>
            </v:shape>
            <w10:wrap type="none"/>
          </v:group>
        </w:pict>
      </w:r>
    </w:p>
    <w:tbl>
      <w:tblPr>
        <w:tblW w:w="0" w:type="auto"/>
        <w:jc w:val="left"/>
        <w:tblInd w:w="108" w:type="dxa"/>
        <w:tblLayout w:type="fixed"/>
        <w:tblCellMar>
          <w:top w:w="0" w:type="dxa"/>
          <w:left w:w="0" w:type="dxa"/>
          <w:bottom w:w="0" w:type="dxa"/>
          <w:right w:w="0" w:type="dxa"/>
        </w:tblCellMar>
        <w:tblLook w:val="01E0"/>
      </w:tblPr>
      <w:tblGrid>
        <w:gridCol w:w="2167"/>
        <w:gridCol w:w="108"/>
        <w:gridCol w:w="749"/>
        <w:gridCol w:w="3029"/>
        <w:gridCol w:w="2017"/>
        <w:gridCol w:w="800"/>
      </w:tblGrid>
      <w:tr>
        <w:trPr>
          <w:trHeight w:val="708" w:hRule="exact"/>
        </w:trPr>
        <w:tc>
          <w:tcPr>
            <w:tcW w:w="2167" w:type="dxa"/>
            <w:vMerge w:val="restart"/>
            <w:tcBorders>
              <w:top w:val="single" w:sz="8" w:space="0" w:color="000000"/>
              <w:left w:val="single" w:sz="8" w:space="0" w:color="000000"/>
              <w:right w:val="single" w:sz="4" w:space="0" w:color="000000"/>
            </w:tcBorders>
          </w:tcPr>
          <w:p>
            <w:pPr/>
          </w:p>
        </w:tc>
        <w:tc>
          <w:tcPr>
            <w:tcW w:w="108" w:type="dxa"/>
            <w:vMerge w:val="restart"/>
            <w:tcBorders>
              <w:top w:val="single" w:sz="8" w:space="0" w:color="000000"/>
              <w:left w:val="single" w:sz="4" w:space="0" w:color="000000"/>
              <w:right w:val="nil" w:sz="6" w:space="0" w:color="auto"/>
            </w:tcBorders>
          </w:tcPr>
          <w:p>
            <w:pPr/>
          </w:p>
        </w:tc>
        <w:tc>
          <w:tcPr>
            <w:tcW w:w="749" w:type="dxa"/>
            <w:tcBorders>
              <w:top w:val="single" w:sz="12" w:space="0" w:color="000000"/>
              <w:left w:val="nil" w:sz="6" w:space="0" w:color="auto"/>
              <w:bottom w:val="single" w:sz="6" w:space="0" w:color="000000"/>
              <w:right w:val="single" w:sz="6" w:space="0" w:color="000000"/>
            </w:tcBorders>
          </w:tcPr>
          <w:p>
            <w:pPr>
              <w:pStyle w:val="TableParagraph"/>
              <w:spacing w:line="297" w:lineRule="auto" w:before="32"/>
              <w:ind w:left="164" w:right="157"/>
              <w:jc w:val="left"/>
              <w:rPr>
                <w:rFonts w:ascii="宋体" w:hAnsi="宋体" w:cs="宋体" w:eastAsia="宋体"/>
                <w:sz w:val="21"/>
                <w:szCs w:val="21"/>
              </w:rPr>
            </w:pPr>
            <w:r>
              <w:rPr>
                <w:rFonts w:ascii="宋体" w:hAnsi="宋体" w:cs="宋体" w:eastAsia="宋体"/>
                <w:sz w:val="21"/>
                <w:szCs w:val="21"/>
              </w:rPr>
              <w:t>环境</w:t>
            </w:r>
            <w:r>
              <w:rPr>
                <w:rFonts w:ascii="宋体" w:hAnsi="宋体" w:cs="宋体" w:eastAsia="宋体"/>
                <w:w w:val="99"/>
                <w:sz w:val="21"/>
                <w:szCs w:val="21"/>
              </w:rPr>
              <w:t> </w:t>
            </w:r>
            <w:r>
              <w:rPr>
                <w:rFonts w:ascii="宋体" w:hAnsi="宋体" w:cs="宋体" w:eastAsia="宋体"/>
                <w:sz w:val="21"/>
                <w:szCs w:val="21"/>
              </w:rPr>
              <w:t>风险</w:t>
            </w:r>
          </w:p>
        </w:tc>
        <w:tc>
          <w:tcPr>
            <w:tcW w:w="3029" w:type="dxa"/>
            <w:tcBorders>
              <w:top w:val="single" w:sz="12" w:space="0" w:color="000000"/>
              <w:left w:val="single" w:sz="6" w:space="0" w:color="000000"/>
              <w:bottom w:val="single" w:sz="6" w:space="0" w:color="000000"/>
              <w:right w:val="single" w:sz="6" w:space="0" w:color="000000"/>
            </w:tcBorders>
          </w:tcPr>
          <w:p>
            <w:pPr>
              <w:pStyle w:val="TableParagraph"/>
              <w:spacing w:line="297" w:lineRule="auto" w:before="32"/>
              <w:ind w:left="49" w:right="23" w:firstLine="93"/>
              <w:jc w:val="left"/>
              <w:rPr>
                <w:rFonts w:ascii="宋体" w:hAnsi="宋体" w:cs="宋体" w:eastAsia="宋体"/>
                <w:sz w:val="21"/>
                <w:szCs w:val="21"/>
              </w:rPr>
            </w:pPr>
            <w:r>
              <w:rPr>
                <w:rFonts w:ascii="宋体" w:hAnsi="宋体" w:cs="宋体" w:eastAsia="宋体"/>
                <w:sz w:val="21"/>
                <w:szCs w:val="21"/>
              </w:rPr>
              <w:t>有毒有害和易燃易爆危险物质</w:t>
            </w:r>
            <w:r>
              <w:rPr>
                <w:rFonts w:ascii="宋体" w:hAnsi="宋体" w:cs="宋体" w:eastAsia="宋体"/>
                <w:w w:val="99"/>
                <w:sz w:val="21"/>
                <w:szCs w:val="21"/>
              </w:rPr>
              <w:t> </w:t>
            </w:r>
            <w:r>
              <w:rPr>
                <w:rFonts w:ascii="宋体" w:hAnsi="宋体" w:cs="宋体" w:eastAsia="宋体"/>
                <w:sz w:val="21"/>
                <w:szCs w:val="21"/>
              </w:rPr>
              <w:t>存储量超过临界量的建设项目。</w:t>
            </w:r>
          </w:p>
        </w:tc>
        <w:tc>
          <w:tcPr>
            <w:tcW w:w="2017" w:type="dxa"/>
            <w:tcBorders>
              <w:top w:val="single" w:sz="12" w:space="0" w:color="000000"/>
              <w:left w:val="single" w:sz="6" w:space="0" w:color="000000"/>
              <w:bottom w:val="single" w:sz="6" w:space="0" w:color="000000"/>
              <w:right w:val="single" w:sz="6" w:space="0" w:color="000000"/>
            </w:tcBorders>
          </w:tcPr>
          <w:p>
            <w:pPr>
              <w:pStyle w:val="TableParagraph"/>
              <w:spacing w:line="297" w:lineRule="auto" w:before="32"/>
              <w:ind w:left="161" w:right="55" w:hanging="106"/>
              <w:jc w:val="left"/>
              <w:rPr>
                <w:rFonts w:ascii="宋体" w:hAnsi="宋体" w:cs="宋体" w:eastAsia="宋体"/>
                <w:sz w:val="21"/>
                <w:szCs w:val="21"/>
              </w:rPr>
            </w:pPr>
            <w:r>
              <w:rPr>
                <w:rFonts w:ascii="宋体" w:hAnsi="宋体" w:cs="宋体" w:eastAsia="宋体"/>
                <w:sz w:val="21"/>
                <w:szCs w:val="21"/>
              </w:rPr>
              <w:t>本项目危险物质存储</w:t>
            </w:r>
            <w:r>
              <w:rPr>
                <w:rFonts w:ascii="宋体" w:hAnsi="宋体" w:cs="宋体" w:eastAsia="宋体"/>
                <w:w w:val="99"/>
                <w:sz w:val="21"/>
                <w:szCs w:val="21"/>
              </w:rPr>
              <w:t> </w:t>
            </w:r>
            <w:r>
              <w:rPr>
                <w:rFonts w:ascii="宋体" w:hAnsi="宋体" w:cs="宋体" w:eastAsia="宋体"/>
                <w:sz w:val="21"/>
                <w:szCs w:val="21"/>
              </w:rPr>
              <w:t>量未超过临界量。</w:t>
            </w:r>
          </w:p>
        </w:tc>
        <w:tc>
          <w:tcPr>
            <w:tcW w:w="800" w:type="dxa"/>
            <w:tcBorders>
              <w:top w:val="single" w:sz="12" w:space="0" w:color="000000"/>
              <w:left w:val="single" w:sz="6" w:space="0" w:color="000000"/>
              <w:bottom w:val="single" w:sz="6" w:space="0" w:color="000000"/>
              <w:right w:val="single" w:sz="8" w:space="0" w:color="000000"/>
            </w:tcBorders>
          </w:tcPr>
          <w:p>
            <w:pPr>
              <w:pStyle w:val="TableParagraph"/>
              <w:spacing w:line="240" w:lineRule="auto" w:before="7"/>
              <w:ind w:right="0"/>
              <w:jc w:val="left"/>
              <w:rPr>
                <w:rFonts w:ascii="Times New Roman" w:hAnsi="Times New Roman" w:cs="Times New Roman" w:eastAsia="Times New Roman"/>
                <w:sz w:val="17"/>
                <w:szCs w:val="17"/>
              </w:rPr>
            </w:pPr>
          </w:p>
          <w:p>
            <w:pPr>
              <w:pStyle w:val="TableParagraph"/>
              <w:spacing w:line="240" w:lineRule="auto"/>
              <w:ind w:left="232" w:right="0"/>
              <w:jc w:val="left"/>
              <w:rPr>
                <w:rFonts w:ascii="宋体" w:hAnsi="宋体" w:cs="宋体" w:eastAsia="宋体"/>
                <w:sz w:val="21"/>
                <w:szCs w:val="21"/>
              </w:rPr>
            </w:pPr>
            <w:r>
              <w:rPr>
                <w:rFonts w:ascii="宋体" w:hAnsi="宋体" w:cs="宋体" w:eastAsia="宋体"/>
                <w:w w:val="99"/>
                <w:sz w:val="21"/>
                <w:szCs w:val="21"/>
              </w:rPr>
              <w:t>否</w:t>
            </w:r>
            <w:r>
              <w:rPr>
                <w:rFonts w:ascii="宋体" w:hAnsi="宋体" w:cs="宋体" w:eastAsia="宋体"/>
                <w:sz w:val="21"/>
                <w:szCs w:val="21"/>
              </w:rPr>
            </w:r>
          </w:p>
        </w:tc>
      </w:tr>
      <w:tr>
        <w:trPr>
          <w:trHeight w:val="1375" w:hRule="exact"/>
        </w:trPr>
        <w:tc>
          <w:tcPr>
            <w:tcW w:w="2167"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749" w:type="dxa"/>
            <w:tcBorders>
              <w:top w:val="single" w:sz="6" w:space="0" w:color="000000"/>
              <w:left w:val="nil" w:sz="6" w:space="0" w:color="auto"/>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7"/>
              <w:ind w:right="0"/>
              <w:jc w:val="left"/>
              <w:rPr>
                <w:rFonts w:ascii="Times New Roman" w:hAnsi="Times New Roman" w:cs="Times New Roman" w:eastAsia="Times New Roman"/>
                <w:sz w:val="26"/>
                <w:szCs w:val="26"/>
              </w:rPr>
            </w:pPr>
          </w:p>
          <w:p>
            <w:pPr>
              <w:pStyle w:val="TableParagraph"/>
              <w:spacing w:line="240" w:lineRule="auto"/>
              <w:ind w:left="164" w:right="0"/>
              <w:jc w:val="left"/>
              <w:rPr>
                <w:rFonts w:ascii="宋体" w:hAnsi="宋体" w:cs="宋体" w:eastAsia="宋体"/>
                <w:sz w:val="21"/>
                <w:szCs w:val="21"/>
              </w:rPr>
            </w:pPr>
            <w:r>
              <w:rPr>
                <w:rFonts w:ascii="宋体" w:hAnsi="宋体" w:cs="宋体" w:eastAsia="宋体"/>
                <w:sz w:val="21"/>
                <w:szCs w:val="21"/>
              </w:rPr>
              <w:t>生态</w:t>
            </w:r>
          </w:p>
        </w:tc>
        <w:tc>
          <w:tcPr>
            <w:tcW w:w="3029" w:type="dxa"/>
            <w:tcBorders>
              <w:top w:val="single" w:sz="6" w:space="0" w:color="000000"/>
              <w:left w:val="single" w:sz="6" w:space="0" w:color="000000"/>
              <w:bottom w:val="single" w:sz="6" w:space="0" w:color="000000"/>
              <w:right w:val="single" w:sz="6" w:space="0" w:color="000000"/>
            </w:tcBorders>
          </w:tcPr>
          <w:p>
            <w:pPr>
              <w:pStyle w:val="TableParagraph"/>
              <w:spacing w:line="290" w:lineRule="auto" w:before="27"/>
              <w:ind w:left="49" w:right="49" w:firstLine="2"/>
              <w:jc w:val="center"/>
              <w:rPr>
                <w:rFonts w:ascii="宋体" w:hAnsi="宋体" w:cs="宋体" w:eastAsia="宋体"/>
                <w:sz w:val="21"/>
                <w:szCs w:val="21"/>
              </w:rPr>
            </w:pPr>
            <w:r>
              <w:rPr>
                <w:rFonts w:ascii="宋体" w:hAnsi="宋体" w:cs="宋体" w:eastAsia="宋体"/>
                <w:sz w:val="21"/>
                <w:szCs w:val="21"/>
              </w:rPr>
              <w:t>取水口下游</w:t>
            </w:r>
            <w:r>
              <w:rPr>
                <w:rFonts w:ascii="Times New Roman" w:hAnsi="Times New Roman" w:cs="Times New Roman" w:eastAsia="Times New Roman"/>
                <w:sz w:val="21"/>
                <w:szCs w:val="21"/>
              </w:rPr>
              <w:t>500</w:t>
            </w:r>
            <w:r>
              <w:rPr>
                <w:rFonts w:ascii="宋体" w:hAnsi="宋体" w:cs="宋体" w:eastAsia="宋体"/>
                <w:sz w:val="21"/>
                <w:szCs w:val="21"/>
              </w:rPr>
              <w:t>米范围内有重要</w:t>
            </w:r>
            <w:r>
              <w:rPr>
                <w:rFonts w:ascii="宋体" w:hAnsi="宋体" w:cs="宋体" w:eastAsia="宋体"/>
                <w:w w:val="99"/>
                <w:sz w:val="21"/>
                <w:szCs w:val="21"/>
              </w:rPr>
              <w:t> </w:t>
            </w:r>
            <w:r>
              <w:rPr>
                <w:rFonts w:ascii="宋体" w:hAnsi="宋体" w:cs="宋体" w:eastAsia="宋体"/>
                <w:sz w:val="21"/>
                <w:szCs w:val="21"/>
              </w:rPr>
              <w:t>水生生物的自然产卵场、索饵</w:t>
            </w:r>
            <w:r>
              <w:rPr>
                <w:rFonts w:ascii="宋体" w:hAnsi="宋体" w:cs="宋体" w:eastAsia="宋体"/>
                <w:w w:val="99"/>
                <w:sz w:val="21"/>
                <w:szCs w:val="21"/>
              </w:rPr>
              <w:t> </w:t>
            </w:r>
            <w:r>
              <w:rPr>
                <w:rFonts w:ascii="宋体" w:hAnsi="宋体" w:cs="宋体" w:eastAsia="宋体"/>
                <w:spacing w:val="-2"/>
                <w:sz w:val="21"/>
                <w:szCs w:val="21"/>
              </w:rPr>
              <w:t>场、越冬场和洄游通道的新增河</w:t>
            </w:r>
            <w:r>
              <w:rPr>
                <w:rFonts w:ascii="宋体" w:hAnsi="宋体" w:cs="宋体" w:eastAsia="宋体"/>
                <w:w w:val="99"/>
                <w:sz w:val="21"/>
                <w:szCs w:val="21"/>
              </w:rPr>
              <w:t> </w:t>
            </w:r>
            <w:r>
              <w:rPr>
                <w:rFonts w:ascii="宋体" w:hAnsi="宋体" w:cs="宋体" w:eastAsia="宋体"/>
                <w:sz w:val="21"/>
                <w:szCs w:val="21"/>
              </w:rPr>
              <w:t>道取水的污染类建设项目。</w:t>
            </w:r>
          </w:p>
        </w:tc>
        <w:tc>
          <w:tcPr>
            <w:tcW w:w="2017"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95" w:lineRule="auto" w:before="138"/>
              <w:ind w:left="790" w:right="161" w:hanging="629"/>
              <w:jc w:val="left"/>
              <w:rPr>
                <w:rFonts w:ascii="宋体" w:hAnsi="宋体" w:cs="宋体" w:eastAsia="宋体"/>
                <w:sz w:val="21"/>
                <w:szCs w:val="21"/>
              </w:rPr>
            </w:pPr>
            <w:r>
              <w:rPr>
                <w:rFonts w:ascii="宋体" w:hAnsi="宋体" w:cs="宋体" w:eastAsia="宋体"/>
                <w:sz w:val="21"/>
                <w:szCs w:val="21"/>
              </w:rPr>
              <w:t>本项目不涉及取水</w:t>
            </w:r>
            <w:r>
              <w:rPr>
                <w:rFonts w:ascii="宋体" w:hAnsi="宋体" w:cs="宋体" w:eastAsia="宋体"/>
                <w:w w:val="99"/>
                <w:sz w:val="21"/>
                <w:szCs w:val="21"/>
              </w:rPr>
              <w:t> </w:t>
            </w:r>
            <w:r>
              <w:rPr>
                <w:rFonts w:ascii="宋体" w:hAnsi="宋体" w:cs="宋体" w:eastAsia="宋体"/>
                <w:sz w:val="21"/>
                <w:szCs w:val="21"/>
              </w:rPr>
              <w:t>口。</w:t>
            </w:r>
          </w:p>
        </w:tc>
        <w:tc>
          <w:tcPr>
            <w:tcW w:w="800" w:type="dxa"/>
            <w:tcBorders>
              <w:top w:val="single" w:sz="6" w:space="0" w:color="000000"/>
              <w:left w:val="single" w:sz="6" w:space="0" w:color="000000"/>
              <w:bottom w:val="single" w:sz="6"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7"/>
              <w:ind w:right="0"/>
              <w:jc w:val="left"/>
              <w:rPr>
                <w:rFonts w:ascii="Times New Roman" w:hAnsi="Times New Roman" w:cs="Times New Roman" w:eastAsia="Times New Roman"/>
                <w:sz w:val="26"/>
                <w:szCs w:val="26"/>
              </w:rPr>
            </w:pPr>
          </w:p>
          <w:p>
            <w:pPr>
              <w:pStyle w:val="TableParagraph"/>
              <w:spacing w:line="240" w:lineRule="auto"/>
              <w:ind w:left="232" w:right="0"/>
              <w:jc w:val="left"/>
              <w:rPr>
                <w:rFonts w:ascii="宋体" w:hAnsi="宋体" w:cs="宋体" w:eastAsia="宋体"/>
                <w:sz w:val="21"/>
                <w:szCs w:val="21"/>
              </w:rPr>
            </w:pPr>
            <w:r>
              <w:rPr>
                <w:rFonts w:ascii="宋体" w:hAnsi="宋体" w:cs="宋体" w:eastAsia="宋体"/>
                <w:w w:val="99"/>
                <w:sz w:val="21"/>
                <w:szCs w:val="21"/>
              </w:rPr>
              <w:t>否</w:t>
            </w:r>
            <w:r>
              <w:rPr>
                <w:rFonts w:ascii="宋体" w:hAnsi="宋体" w:cs="宋体" w:eastAsia="宋体"/>
                <w:sz w:val="21"/>
                <w:szCs w:val="21"/>
              </w:rPr>
            </w:r>
          </w:p>
        </w:tc>
      </w:tr>
      <w:tr>
        <w:trPr>
          <w:trHeight w:val="695" w:hRule="exact"/>
        </w:trPr>
        <w:tc>
          <w:tcPr>
            <w:tcW w:w="2167"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749" w:type="dxa"/>
            <w:tcBorders>
              <w:top w:val="single" w:sz="6" w:space="0" w:color="000000"/>
              <w:left w:val="nil" w:sz="6" w:space="0" w:color="auto"/>
              <w:bottom w:val="single" w:sz="6" w:space="0" w:color="000000"/>
              <w:right w:val="single" w:sz="6" w:space="0" w:color="000000"/>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164" w:right="0"/>
              <w:jc w:val="left"/>
              <w:rPr>
                <w:rFonts w:ascii="宋体" w:hAnsi="宋体" w:cs="宋体" w:eastAsia="宋体"/>
                <w:sz w:val="21"/>
                <w:szCs w:val="21"/>
              </w:rPr>
            </w:pPr>
            <w:r>
              <w:rPr>
                <w:rFonts w:ascii="宋体" w:hAnsi="宋体" w:cs="宋体" w:eastAsia="宋体"/>
                <w:sz w:val="21"/>
                <w:szCs w:val="21"/>
              </w:rPr>
              <w:t>海洋</w:t>
            </w:r>
          </w:p>
        </w:tc>
        <w:tc>
          <w:tcPr>
            <w:tcW w:w="3029" w:type="dxa"/>
            <w:tcBorders>
              <w:top w:val="single" w:sz="6" w:space="0" w:color="000000"/>
              <w:left w:val="single" w:sz="6" w:space="0" w:color="000000"/>
              <w:bottom w:val="single" w:sz="6" w:space="0" w:color="000000"/>
              <w:right w:val="single" w:sz="6" w:space="0" w:color="000000"/>
            </w:tcBorders>
          </w:tcPr>
          <w:p>
            <w:pPr>
              <w:pStyle w:val="TableParagraph"/>
              <w:spacing w:line="295" w:lineRule="auto" w:before="27"/>
              <w:ind w:left="877" w:right="140" w:hanging="735"/>
              <w:jc w:val="left"/>
              <w:rPr>
                <w:rFonts w:ascii="宋体" w:hAnsi="宋体" w:cs="宋体" w:eastAsia="宋体"/>
                <w:sz w:val="21"/>
                <w:szCs w:val="21"/>
              </w:rPr>
            </w:pPr>
            <w:r>
              <w:rPr>
                <w:rFonts w:ascii="宋体" w:hAnsi="宋体" w:cs="宋体" w:eastAsia="宋体"/>
                <w:sz w:val="21"/>
                <w:szCs w:val="21"/>
              </w:rPr>
              <w:t>直接向海排放污染物的海洋工</w:t>
            </w:r>
            <w:r>
              <w:rPr>
                <w:rFonts w:ascii="宋体" w:hAnsi="宋体" w:cs="宋体" w:eastAsia="宋体"/>
                <w:w w:val="99"/>
                <w:sz w:val="21"/>
                <w:szCs w:val="21"/>
              </w:rPr>
              <w:t> </w:t>
            </w:r>
            <w:r>
              <w:rPr>
                <w:rFonts w:ascii="宋体" w:hAnsi="宋体" w:cs="宋体" w:eastAsia="宋体"/>
                <w:sz w:val="21"/>
                <w:szCs w:val="21"/>
              </w:rPr>
              <w:t>程建设项目。</w:t>
            </w:r>
          </w:p>
        </w:tc>
        <w:tc>
          <w:tcPr>
            <w:tcW w:w="2017" w:type="dxa"/>
            <w:tcBorders>
              <w:top w:val="single" w:sz="6" w:space="0" w:color="000000"/>
              <w:left w:val="single" w:sz="6" w:space="0" w:color="000000"/>
              <w:bottom w:val="single" w:sz="6" w:space="0" w:color="000000"/>
              <w:right w:val="single" w:sz="6" w:space="0" w:color="000000"/>
            </w:tcBorders>
          </w:tcPr>
          <w:p>
            <w:pPr>
              <w:pStyle w:val="TableParagraph"/>
              <w:spacing w:line="295" w:lineRule="auto" w:before="27"/>
              <w:ind w:left="370" w:right="55" w:hanging="315"/>
              <w:jc w:val="left"/>
              <w:rPr>
                <w:rFonts w:ascii="宋体" w:hAnsi="宋体" w:cs="宋体" w:eastAsia="宋体"/>
                <w:sz w:val="21"/>
                <w:szCs w:val="21"/>
              </w:rPr>
            </w:pPr>
            <w:r>
              <w:rPr>
                <w:rFonts w:ascii="宋体" w:hAnsi="宋体" w:cs="宋体" w:eastAsia="宋体"/>
                <w:sz w:val="21"/>
                <w:szCs w:val="21"/>
              </w:rPr>
              <w:t>本项目不属于海洋工</w:t>
            </w:r>
            <w:r>
              <w:rPr>
                <w:rFonts w:ascii="宋体" w:hAnsi="宋体" w:cs="宋体" w:eastAsia="宋体"/>
                <w:w w:val="99"/>
                <w:sz w:val="21"/>
                <w:szCs w:val="21"/>
              </w:rPr>
              <w:t> </w:t>
            </w:r>
            <w:r>
              <w:rPr>
                <w:rFonts w:ascii="宋体" w:hAnsi="宋体" w:cs="宋体" w:eastAsia="宋体"/>
                <w:sz w:val="21"/>
                <w:szCs w:val="21"/>
              </w:rPr>
              <w:t>程建设项目。</w:t>
            </w:r>
          </w:p>
        </w:tc>
        <w:tc>
          <w:tcPr>
            <w:tcW w:w="800" w:type="dxa"/>
            <w:tcBorders>
              <w:top w:val="single" w:sz="6" w:space="0" w:color="000000"/>
              <w:left w:val="single" w:sz="6" w:space="0" w:color="000000"/>
              <w:bottom w:val="single" w:sz="6" w:space="0" w:color="000000"/>
              <w:right w:val="single" w:sz="8" w:space="0" w:color="000000"/>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232" w:right="0"/>
              <w:jc w:val="left"/>
              <w:rPr>
                <w:rFonts w:ascii="宋体" w:hAnsi="宋体" w:cs="宋体" w:eastAsia="宋体"/>
                <w:sz w:val="21"/>
                <w:szCs w:val="21"/>
              </w:rPr>
            </w:pPr>
            <w:r>
              <w:rPr>
                <w:rFonts w:ascii="宋体" w:hAnsi="宋体" w:cs="宋体" w:eastAsia="宋体"/>
                <w:w w:val="99"/>
                <w:sz w:val="21"/>
                <w:szCs w:val="21"/>
              </w:rPr>
              <w:t>否</w:t>
            </w:r>
            <w:r>
              <w:rPr>
                <w:rFonts w:ascii="宋体" w:hAnsi="宋体" w:cs="宋体" w:eastAsia="宋体"/>
                <w:sz w:val="21"/>
                <w:szCs w:val="21"/>
              </w:rPr>
            </w:r>
          </w:p>
        </w:tc>
      </w:tr>
      <w:tr>
        <w:trPr>
          <w:trHeight w:val="1932" w:hRule="exact"/>
        </w:trPr>
        <w:tc>
          <w:tcPr>
            <w:tcW w:w="2167" w:type="dxa"/>
            <w:vMerge/>
            <w:tcBorders>
              <w:left w:val="single" w:sz="8" w:space="0" w:color="000000"/>
              <w:bottom w:val="single" w:sz="4" w:space="0" w:color="000000"/>
              <w:right w:val="single" w:sz="4" w:space="0" w:color="000000"/>
            </w:tcBorders>
          </w:tcPr>
          <w:p>
            <w:pPr/>
          </w:p>
        </w:tc>
        <w:tc>
          <w:tcPr>
            <w:tcW w:w="108" w:type="dxa"/>
            <w:vMerge/>
            <w:tcBorders>
              <w:left w:val="single" w:sz="4" w:space="0" w:color="000000"/>
              <w:bottom w:val="single" w:sz="4" w:space="0" w:color="000000"/>
              <w:right w:val="nil" w:sz="6" w:space="0" w:color="auto"/>
            </w:tcBorders>
          </w:tcPr>
          <w:p>
            <w:pPr/>
          </w:p>
        </w:tc>
        <w:tc>
          <w:tcPr>
            <w:tcW w:w="6595" w:type="dxa"/>
            <w:gridSpan w:val="4"/>
            <w:tcBorders>
              <w:top w:val="single" w:sz="6" w:space="0" w:color="000000"/>
              <w:left w:val="nil" w:sz="6" w:space="0" w:color="auto"/>
              <w:bottom w:val="single" w:sz="4" w:space="0" w:color="000000"/>
              <w:right w:val="single" w:sz="8" w:space="0" w:color="000000"/>
            </w:tcBorders>
          </w:tcPr>
          <w:p>
            <w:pPr>
              <w:pStyle w:val="TableParagraph"/>
              <w:spacing w:line="333" w:lineRule="auto" w:before="63"/>
              <w:ind w:left="56" w:right="63"/>
              <w:jc w:val="left"/>
              <w:rPr>
                <w:rFonts w:ascii="宋体" w:hAnsi="宋体" w:cs="宋体" w:eastAsia="宋体"/>
                <w:sz w:val="18"/>
                <w:szCs w:val="18"/>
              </w:rPr>
            </w:pPr>
            <w:r>
              <w:rPr>
                <w:rFonts w:ascii="宋体" w:hAnsi="宋体" w:cs="宋体" w:eastAsia="宋体"/>
                <w:sz w:val="18"/>
                <w:szCs w:val="18"/>
              </w:rPr>
              <w:t>注：①废气中有毒有害污染物指纳入《有毒有害大气污染物名录》的污染物</w:t>
            </w:r>
            <w:r>
              <w:rPr>
                <w:rFonts w:ascii="Times New Roman" w:hAnsi="Times New Roman" w:cs="Times New Roman" w:eastAsia="Times New Roman"/>
                <w:sz w:val="18"/>
                <w:szCs w:val="18"/>
              </w:rPr>
              <w:t>(</w:t>
            </w:r>
            <w:r>
              <w:rPr>
                <w:rFonts w:ascii="宋体" w:hAnsi="宋体" w:cs="宋体" w:eastAsia="宋体"/>
                <w:sz w:val="18"/>
                <w:szCs w:val="18"/>
              </w:rPr>
              <w:t>不包 </w:t>
            </w:r>
            <w:r>
              <w:rPr>
                <w:rFonts w:ascii="宋体" w:hAnsi="宋体" w:cs="宋体" w:eastAsia="宋体"/>
                <w:spacing w:val="-3"/>
                <w:sz w:val="18"/>
                <w:szCs w:val="18"/>
              </w:rPr>
              <w:t>括无排放标准的污染物</w:t>
            </w:r>
            <w:r>
              <w:rPr>
                <w:rFonts w:ascii="Times New Roman" w:hAnsi="Times New Roman" w:cs="Times New Roman" w:eastAsia="Times New Roman"/>
                <w:spacing w:val="-3"/>
                <w:sz w:val="18"/>
                <w:szCs w:val="18"/>
              </w:rPr>
              <w:t>)</w:t>
            </w:r>
            <w:r>
              <w:rPr>
                <w:rFonts w:ascii="宋体" w:hAnsi="宋体" w:cs="宋体" w:eastAsia="宋体"/>
                <w:spacing w:val="-3"/>
                <w:sz w:val="18"/>
                <w:szCs w:val="18"/>
              </w:rPr>
              <w:t>。②环境空气保护目标指自然保护区、风景名胜区居住区、</w:t>
            </w:r>
            <w:r>
              <w:rPr>
                <w:rFonts w:ascii="宋体" w:hAnsi="宋体" w:cs="宋体" w:eastAsia="宋体"/>
                <w:spacing w:val="-57"/>
                <w:sz w:val="18"/>
                <w:szCs w:val="18"/>
              </w:rPr>
              <w:t> </w:t>
            </w:r>
            <w:r>
              <w:rPr>
                <w:rFonts w:ascii="宋体" w:hAnsi="宋体" w:cs="宋体" w:eastAsia="宋体"/>
                <w:spacing w:val="-57"/>
                <w:sz w:val="18"/>
                <w:szCs w:val="18"/>
              </w:rPr>
            </w:r>
            <w:r>
              <w:rPr>
                <w:rFonts w:ascii="宋体" w:hAnsi="宋体" w:cs="宋体" w:eastAsia="宋体"/>
                <w:sz w:val="18"/>
                <w:szCs w:val="18"/>
              </w:rPr>
              <w:t>文化区和农村地区中人群较集中的区域。③临界量及其计算方法参考《建设项目 环境风险评价技术导则》</w:t>
            </w:r>
            <w:r>
              <w:rPr>
                <w:rFonts w:ascii="Times New Roman" w:hAnsi="Times New Roman" w:cs="Times New Roman" w:eastAsia="Times New Roman"/>
                <w:sz w:val="18"/>
                <w:szCs w:val="18"/>
              </w:rPr>
              <w:t>(HJ</w:t>
            </w:r>
            <w:r>
              <w:rPr>
                <w:rFonts w:ascii="Times New Roman" w:hAnsi="Times New Roman" w:cs="Times New Roman" w:eastAsia="Times New Roman"/>
                <w:spacing w:val="-3"/>
                <w:sz w:val="18"/>
                <w:szCs w:val="18"/>
              </w:rPr>
              <w:t> </w:t>
            </w:r>
            <w:r>
              <w:rPr>
                <w:rFonts w:ascii="Times New Roman" w:hAnsi="Times New Roman" w:cs="Times New Roman" w:eastAsia="Times New Roman"/>
                <w:sz w:val="18"/>
                <w:szCs w:val="18"/>
              </w:rPr>
              <w:t>169)</w:t>
            </w:r>
            <w:r>
              <w:rPr>
                <w:rFonts w:ascii="宋体" w:hAnsi="宋体" w:cs="宋体" w:eastAsia="宋体"/>
                <w:sz w:val="18"/>
                <w:szCs w:val="18"/>
              </w:rPr>
              <w:t>附录</w:t>
            </w:r>
            <w:r>
              <w:rPr>
                <w:rFonts w:ascii="Times New Roman" w:hAnsi="Times New Roman" w:cs="Times New Roman" w:eastAsia="Times New Roman"/>
                <w:sz w:val="18"/>
                <w:szCs w:val="18"/>
              </w:rPr>
              <w:t>B</w:t>
            </w:r>
            <w:r>
              <w:rPr>
                <w:rFonts w:ascii="宋体" w:hAnsi="宋体" w:cs="宋体" w:eastAsia="宋体"/>
                <w:sz w:val="18"/>
                <w:szCs w:val="18"/>
              </w:rPr>
              <w:t>、附录</w:t>
            </w:r>
            <w:r>
              <w:rPr>
                <w:rFonts w:ascii="Times New Roman" w:hAnsi="Times New Roman" w:cs="Times New Roman" w:eastAsia="Times New Roman"/>
                <w:sz w:val="18"/>
                <w:szCs w:val="18"/>
              </w:rPr>
              <w:t>C</w:t>
            </w:r>
            <w:r>
              <w:rPr>
                <w:rFonts w:ascii="宋体" w:hAnsi="宋体" w:cs="宋体" w:eastAsia="宋体"/>
                <w:sz w:val="18"/>
                <w:szCs w:val="18"/>
              </w:rPr>
              <w:t>。</w:t>
            </w:r>
          </w:p>
          <w:p>
            <w:pPr>
              <w:pStyle w:val="TableParagraph"/>
              <w:spacing w:line="240" w:lineRule="auto" w:before="65"/>
              <w:ind w:left="418" w:right="0"/>
              <w:jc w:val="left"/>
              <w:rPr>
                <w:rFonts w:ascii="宋体" w:hAnsi="宋体" w:cs="宋体" w:eastAsia="宋体"/>
                <w:sz w:val="21"/>
                <w:szCs w:val="21"/>
              </w:rPr>
            </w:pPr>
            <w:r>
              <w:rPr>
                <w:rFonts w:ascii="宋体" w:hAnsi="宋体" w:cs="宋体" w:eastAsia="宋体"/>
                <w:sz w:val="21"/>
                <w:szCs w:val="21"/>
              </w:rPr>
              <w:t>根据上表分析，本项目无需设置专项评价。</w:t>
            </w:r>
          </w:p>
        </w:tc>
      </w:tr>
      <w:tr>
        <w:trPr>
          <w:trHeight w:val="371" w:hRule="exact"/>
        </w:trPr>
        <w:tc>
          <w:tcPr>
            <w:tcW w:w="2167" w:type="dxa"/>
            <w:vMerge w:val="restart"/>
            <w:tcBorders>
              <w:top w:val="single" w:sz="4" w:space="0" w:color="000000"/>
              <w:left w:val="single" w:sz="8"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4"/>
              <w:ind w:right="0"/>
              <w:jc w:val="left"/>
              <w:rPr>
                <w:rFonts w:ascii="Times New Roman" w:hAnsi="Times New Roman" w:cs="Times New Roman" w:eastAsia="Times New Roman"/>
                <w:sz w:val="21"/>
                <w:szCs w:val="21"/>
              </w:rPr>
            </w:pPr>
          </w:p>
          <w:p>
            <w:pPr>
              <w:pStyle w:val="TableParagraph"/>
              <w:spacing w:line="240" w:lineRule="auto"/>
              <w:ind w:left="862" w:right="0"/>
              <w:jc w:val="left"/>
              <w:rPr>
                <w:rFonts w:ascii="宋体" w:hAnsi="宋体" w:cs="宋体" w:eastAsia="宋体"/>
                <w:sz w:val="21"/>
                <w:szCs w:val="21"/>
              </w:rPr>
            </w:pPr>
            <w:r>
              <w:rPr>
                <w:rFonts w:ascii="宋体" w:hAnsi="宋体" w:cs="宋体" w:eastAsia="宋体"/>
                <w:sz w:val="21"/>
                <w:szCs w:val="21"/>
              </w:rPr>
              <w:t>规划情况</w:t>
            </w:r>
          </w:p>
        </w:tc>
        <w:tc>
          <w:tcPr>
            <w:tcW w:w="6703" w:type="dxa"/>
            <w:gridSpan w:val="5"/>
            <w:tcBorders>
              <w:top w:val="single" w:sz="4" w:space="0" w:color="000000"/>
              <w:left w:val="single" w:sz="4" w:space="0" w:color="000000"/>
              <w:bottom w:val="nil" w:sz="6" w:space="0" w:color="auto"/>
              <w:right w:val="single" w:sz="8" w:space="0" w:color="000000"/>
            </w:tcBorders>
          </w:tcPr>
          <w:p>
            <w:pPr>
              <w:pStyle w:val="TableParagraph"/>
              <w:spacing w:line="240" w:lineRule="auto" w:before="26"/>
              <w:ind w:left="522" w:right="0"/>
              <w:jc w:val="left"/>
              <w:rPr>
                <w:rFonts w:ascii="宋体" w:hAnsi="宋体" w:cs="宋体" w:eastAsia="宋体"/>
                <w:sz w:val="21"/>
                <w:szCs w:val="21"/>
              </w:rPr>
            </w:pPr>
            <w:r>
              <w:rPr>
                <w:rFonts w:ascii="宋体" w:hAnsi="宋体" w:cs="宋体" w:eastAsia="宋体"/>
                <w:sz w:val="21"/>
                <w:szCs w:val="21"/>
              </w:rPr>
              <w:t>规划名称：《福州市中心城区闽江北岸片区单元控制性详细规划》</w:t>
            </w:r>
          </w:p>
        </w:tc>
      </w:tr>
      <w:tr>
        <w:trPr>
          <w:trHeight w:val="345" w:hRule="exact"/>
        </w:trPr>
        <w:tc>
          <w:tcPr>
            <w:tcW w:w="2167" w:type="dxa"/>
            <w:vMerge/>
            <w:tcBorders>
              <w:left w:val="single" w:sz="8" w:space="0" w:color="000000"/>
              <w:right w:val="single" w:sz="4" w:space="0" w:color="000000"/>
            </w:tcBorders>
          </w:tcPr>
          <w:p>
            <w:pPr/>
          </w:p>
        </w:tc>
        <w:tc>
          <w:tcPr>
            <w:tcW w:w="6703" w:type="dxa"/>
            <w:gridSpan w:val="5"/>
            <w:tcBorders>
              <w:top w:val="nil" w:sz="6" w:space="0" w:color="auto"/>
              <w:left w:val="single" w:sz="4" w:space="0" w:color="000000"/>
              <w:bottom w:val="nil" w:sz="6" w:space="0" w:color="auto"/>
              <w:right w:val="single" w:sz="8" w:space="0" w:color="000000"/>
            </w:tcBorders>
          </w:tcPr>
          <w:p>
            <w:pPr>
              <w:pStyle w:val="TableParagraph"/>
              <w:spacing w:line="290" w:lineRule="exact"/>
              <w:ind w:left="2" w:right="0"/>
              <w:jc w:val="center"/>
              <w:rPr>
                <w:rFonts w:ascii="Times New Roman" w:hAnsi="Times New Roman" w:cs="Times New Roman" w:eastAsia="Times New Roman"/>
                <w:sz w:val="21"/>
                <w:szCs w:val="21"/>
              </w:rPr>
            </w:pPr>
            <w:r>
              <w:rPr>
                <w:rFonts w:ascii="Times New Roman" w:hAnsi="Times New Roman" w:cs="Times New Roman" w:eastAsia="Times New Roman"/>
                <w:sz w:val="21"/>
                <w:szCs w:val="21"/>
              </w:rPr>
              <w:t>(2021 </w:t>
            </w:r>
            <w:r>
              <w:rPr>
                <w:rFonts w:ascii="宋体" w:hAnsi="宋体" w:cs="宋体" w:eastAsia="宋体"/>
                <w:sz w:val="21"/>
                <w:szCs w:val="21"/>
              </w:rPr>
              <w:t>年</w:t>
            </w:r>
            <w:r>
              <w:rPr>
                <w:rFonts w:ascii="Times New Roman" w:hAnsi="Times New Roman" w:cs="Times New Roman" w:eastAsia="Times New Roman"/>
                <w:sz w:val="21"/>
                <w:szCs w:val="21"/>
              </w:rPr>
              <w:t>)</w:t>
            </w:r>
          </w:p>
        </w:tc>
      </w:tr>
      <w:tr>
        <w:trPr>
          <w:trHeight w:val="335" w:hRule="exact"/>
        </w:trPr>
        <w:tc>
          <w:tcPr>
            <w:tcW w:w="2167" w:type="dxa"/>
            <w:vMerge/>
            <w:tcBorders>
              <w:left w:val="single" w:sz="8" w:space="0" w:color="000000"/>
              <w:right w:val="single" w:sz="4" w:space="0" w:color="000000"/>
            </w:tcBorders>
          </w:tcPr>
          <w:p>
            <w:pPr/>
          </w:p>
        </w:tc>
        <w:tc>
          <w:tcPr>
            <w:tcW w:w="6703" w:type="dxa"/>
            <w:gridSpan w:val="5"/>
            <w:tcBorders>
              <w:top w:val="nil" w:sz="6" w:space="0" w:color="auto"/>
              <w:left w:val="single" w:sz="4" w:space="0" w:color="000000"/>
              <w:bottom w:val="nil" w:sz="6" w:space="0" w:color="auto"/>
              <w:right w:val="single" w:sz="8" w:space="0" w:color="000000"/>
            </w:tcBorders>
          </w:tcPr>
          <w:p>
            <w:pPr>
              <w:pStyle w:val="TableParagraph"/>
              <w:spacing w:line="269" w:lineRule="exact"/>
              <w:ind w:left="2295" w:right="0"/>
              <w:jc w:val="left"/>
              <w:rPr>
                <w:rFonts w:ascii="宋体" w:hAnsi="宋体" w:cs="宋体" w:eastAsia="宋体"/>
                <w:sz w:val="21"/>
                <w:szCs w:val="21"/>
              </w:rPr>
            </w:pPr>
            <w:r>
              <w:rPr>
                <w:rFonts w:ascii="宋体" w:hAnsi="宋体" w:cs="宋体" w:eastAsia="宋体"/>
                <w:sz w:val="21"/>
                <w:szCs w:val="21"/>
              </w:rPr>
              <w:t>审批机关：福州市人民政府</w:t>
            </w:r>
          </w:p>
        </w:tc>
      </w:tr>
      <w:tr>
        <w:trPr>
          <w:trHeight w:val="340" w:hRule="exact"/>
        </w:trPr>
        <w:tc>
          <w:tcPr>
            <w:tcW w:w="2167" w:type="dxa"/>
            <w:vMerge/>
            <w:tcBorders>
              <w:left w:val="single" w:sz="8" w:space="0" w:color="000000"/>
              <w:right w:val="single" w:sz="4" w:space="0" w:color="000000"/>
            </w:tcBorders>
          </w:tcPr>
          <w:p>
            <w:pPr/>
          </w:p>
        </w:tc>
        <w:tc>
          <w:tcPr>
            <w:tcW w:w="6703" w:type="dxa"/>
            <w:gridSpan w:val="5"/>
            <w:tcBorders>
              <w:top w:val="nil" w:sz="6" w:space="0" w:color="auto"/>
              <w:left w:val="single" w:sz="4" w:space="0" w:color="000000"/>
              <w:bottom w:val="nil" w:sz="6" w:space="0" w:color="auto"/>
              <w:right w:val="single" w:sz="8" w:space="0" w:color="000000"/>
            </w:tcBorders>
          </w:tcPr>
          <w:p>
            <w:pPr>
              <w:pStyle w:val="TableParagraph"/>
              <w:spacing w:line="240" w:lineRule="auto"/>
              <w:ind w:left="522" w:right="0"/>
              <w:jc w:val="left"/>
              <w:rPr>
                <w:rFonts w:ascii="宋体" w:hAnsi="宋体" w:cs="宋体" w:eastAsia="宋体"/>
                <w:sz w:val="21"/>
                <w:szCs w:val="21"/>
              </w:rPr>
            </w:pPr>
            <w:r>
              <w:rPr>
                <w:rFonts w:ascii="宋体" w:hAnsi="宋体" w:cs="宋体" w:eastAsia="宋体"/>
                <w:sz w:val="21"/>
                <w:szCs w:val="21"/>
              </w:rPr>
              <w:t>审批文件名称及文号：福州市人民政府关于福州市中心城区闽江北</w:t>
            </w:r>
          </w:p>
        </w:tc>
      </w:tr>
      <w:tr>
        <w:trPr>
          <w:trHeight w:val="319" w:hRule="exact"/>
        </w:trPr>
        <w:tc>
          <w:tcPr>
            <w:tcW w:w="2167" w:type="dxa"/>
            <w:vMerge/>
            <w:tcBorders>
              <w:left w:val="single" w:sz="8" w:space="0" w:color="000000"/>
              <w:bottom w:val="single" w:sz="4" w:space="0" w:color="000000"/>
              <w:right w:val="single" w:sz="4" w:space="0" w:color="000000"/>
            </w:tcBorders>
          </w:tcPr>
          <w:p>
            <w:pPr/>
          </w:p>
        </w:tc>
        <w:tc>
          <w:tcPr>
            <w:tcW w:w="6703" w:type="dxa"/>
            <w:gridSpan w:val="5"/>
            <w:tcBorders>
              <w:top w:val="nil" w:sz="6" w:space="0" w:color="auto"/>
              <w:left w:val="single" w:sz="4" w:space="0" w:color="000000"/>
              <w:bottom w:val="single" w:sz="4" w:space="0" w:color="000000"/>
              <w:right w:val="single" w:sz="8" w:space="0" w:color="000000"/>
            </w:tcBorders>
          </w:tcPr>
          <w:p>
            <w:pPr>
              <w:pStyle w:val="TableParagraph"/>
              <w:spacing w:line="290" w:lineRule="exact"/>
              <w:ind w:left="850" w:right="0"/>
              <w:jc w:val="left"/>
              <w:rPr>
                <w:rFonts w:ascii="宋体" w:hAnsi="宋体" w:cs="宋体" w:eastAsia="宋体"/>
                <w:sz w:val="21"/>
                <w:szCs w:val="21"/>
              </w:rPr>
            </w:pPr>
            <w:r>
              <w:rPr>
                <w:rFonts w:ascii="宋体" w:hAnsi="宋体" w:cs="宋体" w:eastAsia="宋体"/>
                <w:sz w:val="21"/>
                <w:szCs w:val="21"/>
              </w:rPr>
              <w:t>岸片区单元控制性详细规划的批复榕政综〔</w:t>
            </w:r>
            <w:r>
              <w:rPr>
                <w:rFonts w:ascii="Times New Roman" w:hAnsi="Times New Roman" w:cs="Times New Roman" w:eastAsia="Times New Roman"/>
                <w:sz w:val="21"/>
                <w:szCs w:val="21"/>
              </w:rPr>
              <w:t>2021</w:t>
            </w:r>
            <w:r>
              <w:rPr>
                <w:rFonts w:ascii="宋体" w:hAnsi="宋体" w:cs="宋体" w:eastAsia="宋体"/>
                <w:sz w:val="21"/>
                <w:szCs w:val="21"/>
              </w:rPr>
              <w:t>〕</w:t>
            </w:r>
            <w:r>
              <w:rPr>
                <w:rFonts w:ascii="Times New Roman" w:hAnsi="Times New Roman" w:cs="Times New Roman" w:eastAsia="Times New Roman"/>
                <w:sz w:val="21"/>
                <w:szCs w:val="21"/>
              </w:rPr>
              <w:t>7</w:t>
            </w:r>
            <w:r>
              <w:rPr>
                <w:rFonts w:ascii="Times New Roman" w:hAnsi="Times New Roman" w:cs="Times New Roman" w:eastAsia="Times New Roman"/>
                <w:spacing w:val="-12"/>
                <w:sz w:val="21"/>
                <w:szCs w:val="21"/>
              </w:rPr>
              <w:t> </w:t>
            </w:r>
            <w:r>
              <w:rPr>
                <w:rFonts w:ascii="宋体" w:hAnsi="宋体" w:cs="宋体" w:eastAsia="宋体"/>
                <w:sz w:val="21"/>
                <w:szCs w:val="21"/>
              </w:rPr>
              <w:t>号</w:t>
            </w:r>
          </w:p>
        </w:tc>
      </w:tr>
      <w:tr>
        <w:trPr>
          <w:trHeight w:val="1031" w:hRule="exact"/>
        </w:trPr>
        <w:tc>
          <w:tcPr>
            <w:tcW w:w="2167" w:type="dxa"/>
            <w:tcBorders>
              <w:top w:val="single" w:sz="4" w:space="0" w:color="000000"/>
              <w:left w:val="single" w:sz="8" w:space="0" w:color="000000"/>
              <w:bottom w:val="single" w:sz="4" w:space="0" w:color="000000"/>
              <w:right w:val="single" w:sz="4" w:space="0" w:color="000000"/>
            </w:tcBorders>
          </w:tcPr>
          <w:p>
            <w:pPr>
              <w:pStyle w:val="TableParagraph"/>
              <w:spacing w:line="240" w:lineRule="auto" w:before="0"/>
              <w:ind w:right="0"/>
              <w:jc w:val="left"/>
              <w:rPr>
                <w:rFonts w:ascii="Times New Roman" w:hAnsi="Times New Roman" w:cs="Times New Roman" w:eastAsia="Times New Roman"/>
                <w:sz w:val="17"/>
                <w:szCs w:val="17"/>
              </w:rPr>
            </w:pPr>
          </w:p>
          <w:p>
            <w:pPr>
              <w:pStyle w:val="TableParagraph"/>
              <w:spacing w:line="297" w:lineRule="auto"/>
              <w:ind w:left="862" w:right="238" w:hanging="209"/>
              <w:jc w:val="left"/>
              <w:rPr>
                <w:rFonts w:ascii="宋体" w:hAnsi="宋体" w:cs="宋体" w:eastAsia="宋体"/>
                <w:sz w:val="21"/>
                <w:szCs w:val="21"/>
              </w:rPr>
            </w:pPr>
            <w:r>
              <w:rPr>
                <w:rFonts w:ascii="宋体" w:hAnsi="宋体" w:cs="宋体" w:eastAsia="宋体"/>
                <w:sz w:val="21"/>
                <w:szCs w:val="21"/>
              </w:rPr>
              <w:t>规划环境影响</w:t>
            </w:r>
            <w:r>
              <w:rPr>
                <w:rFonts w:ascii="宋体" w:hAnsi="宋体" w:cs="宋体" w:eastAsia="宋体"/>
                <w:w w:val="99"/>
                <w:sz w:val="21"/>
                <w:szCs w:val="21"/>
              </w:rPr>
              <w:t> </w:t>
            </w:r>
            <w:r>
              <w:rPr>
                <w:rFonts w:ascii="宋体" w:hAnsi="宋体" w:cs="宋体" w:eastAsia="宋体"/>
                <w:sz w:val="21"/>
                <w:szCs w:val="21"/>
              </w:rPr>
              <w:t>评价情况</w:t>
            </w:r>
          </w:p>
        </w:tc>
        <w:tc>
          <w:tcPr>
            <w:tcW w:w="6703" w:type="dxa"/>
            <w:gridSpan w:val="5"/>
            <w:tcBorders>
              <w:top w:val="single" w:sz="4" w:space="0" w:color="000000"/>
              <w:left w:val="single" w:sz="4" w:space="0" w:color="000000"/>
              <w:bottom w:val="single" w:sz="4"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36"/>
              <w:ind w:left="420" w:right="0"/>
              <w:jc w:val="center"/>
              <w:rPr>
                <w:rFonts w:ascii="宋体" w:hAnsi="宋体" w:cs="宋体" w:eastAsia="宋体"/>
                <w:sz w:val="21"/>
                <w:szCs w:val="21"/>
              </w:rPr>
            </w:pPr>
            <w:r>
              <w:rPr>
                <w:rFonts w:ascii="宋体" w:hAnsi="宋体" w:cs="宋体" w:eastAsia="宋体"/>
                <w:w w:val="99"/>
                <w:sz w:val="21"/>
                <w:szCs w:val="21"/>
              </w:rPr>
              <w:t>无</w:t>
            </w:r>
            <w:r>
              <w:rPr>
                <w:rFonts w:ascii="宋体" w:hAnsi="宋体" w:cs="宋体" w:eastAsia="宋体"/>
                <w:sz w:val="21"/>
                <w:szCs w:val="21"/>
              </w:rPr>
            </w:r>
          </w:p>
        </w:tc>
      </w:tr>
      <w:tr>
        <w:trPr>
          <w:trHeight w:val="376" w:hRule="exact"/>
        </w:trPr>
        <w:tc>
          <w:tcPr>
            <w:tcW w:w="2167" w:type="dxa"/>
            <w:vMerge w:val="restart"/>
            <w:tcBorders>
              <w:top w:val="single" w:sz="4" w:space="0" w:color="000000"/>
              <w:left w:val="single" w:sz="8"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2"/>
              <w:ind w:right="0"/>
              <w:jc w:val="left"/>
              <w:rPr>
                <w:rFonts w:ascii="Times New Roman" w:hAnsi="Times New Roman" w:cs="Times New Roman" w:eastAsia="Times New Roman"/>
                <w:sz w:val="16"/>
                <w:szCs w:val="16"/>
              </w:rPr>
            </w:pPr>
          </w:p>
          <w:p>
            <w:pPr>
              <w:pStyle w:val="TableParagraph"/>
              <w:spacing w:line="297" w:lineRule="auto"/>
              <w:ind w:left="548" w:right="133"/>
              <w:jc w:val="left"/>
              <w:rPr>
                <w:rFonts w:ascii="宋体" w:hAnsi="宋体" w:cs="宋体" w:eastAsia="宋体"/>
                <w:sz w:val="21"/>
                <w:szCs w:val="21"/>
              </w:rPr>
            </w:pPr>
            <w:r>
              <w:rPr>
                <w:rFonts w:ascii="宋体" w:hAnsi="宋体" w:cs="宋体" w:eastAsia="宋体"/>
                <w:sz w:val="21"/>
                <w:szCs w:val="21"/>
              </w:rPr>
              <w:t>规划及规划环境</w:t>
            </w:r>
            <w:r>
              <w:rPr>
                <w:rFonts w:ascii="宋体" w:hAnsi="宋体" w:cs="宋体" w:eastAsia="宋体"/>
                <w:w w:val="99"/>
                <w:sz w:val="21"/>
                <w:szCs w:val="21"/>
              </w:rPr>
              <w:t> </w:t>
            </w:r>
            <w:r>
              <w:rPr>
                <w:rFonts w:ascii="宋体" w:hAnsi="宋体" w:cs="宋体" w:eastAsia="宋体"/>
                <w:sz w:val="21"/>
                <w:szCs w:val="21"/>
              </w:rPr>
              <w:t>影响评价符合性</w:t>
            </w:r>
          </w:p>
          <w:p>
            <w:pPr>
              <w:pStyle w:val="TableParagraph"/>
              <w:spacing w:line="240" w:lineRule="auto" w:before="13"/>
              <w:ind w:right="7"/>
              <w:jc w:val="center"/>
              <w:rPr>
                <w:rFonts w:ascii="宋体" w:hAnsi="宋体" w:cs="宋体" w:eastAsia="宋体"/>
                <w:sz w:val="21"/>
                <w:szCs w:val="21"/>
              </w:rPr>
            </w:pPr>
            <w:r>
              <w:rPr>
                <w:rFonts w:ascii="宋体" w:hAnsi="宋体" w:cs="宋体" w:eastAsia="宋体"/>
                <w:sz w:val="21"/>
                <w:szCs w:val="21"/>
              </w:rPr>
              <w:t>分析</w:t>
            </w:r>
          </w:p>
        </w:tc>
        <w:tc>
          <w:tcPr>
            <w:tcW w:w="6703" w:type="dxa"/>
            <w:gridSpan w:val="5"/>
            <w:tcBorders>
              <w:top w:val="single" w:sz="4" w:space="0" w:color="000000"/>
              <w:left w:val="single" w:sz="4" w:space="0" w:color="000000"/>
              <w:bottom w:val="nil" w:sz="6" w:space="0" w:color="auto"/>
              <w:right w:val="single" w:sz="8" w:space="0" w:color="000000"/>
            </w:tcBorders>
          </w:tcPr>
          <w:p>
            <w:pPr>
              <w:pStyle w:val="TableParagraph"/>
              <w:spacing w:line="240" w:lineRule="auto" w:before="26"/>
              <w:ind w:left="522" w:right="0"/>
              <w:jc w:val="left"/>
              <w:rPr>
                <w:rFonts w:ascii="Times New Roman" w:hAnsi="Times New Roman" w:cs="Times New Roman" w:eastAsia="Times New Roman"/>
                <w:sz w:val="21"/>
                <w:szCs w:val="21"/>
              </w:rPr>
            </w:pPr>
            <w:r>
              <w:rPr>
                <w:rFonts w:ascii="宋体" w:hAnsi="宋体" w:cs="宋体" w:eastAsia="宋体"/>
                <w:sz w:val="21"/>
                <w:szCs w:val="21"/>
              </w:rPr>
              <w:t>根据《福州市中心城区闽江北岸片区单元控制性详细规划》</w:t>
            </w:r>
            <w:r>
              <w:rPr>
                <w:rFonts w:ascii="Times New Roman" w:hAnsi="Times New Roman" w:cs="Times New Roman" w:eastAsia="Times New Roman"/>
                <w:sz w:val="21"/>
                <w:szCs w:val="21"/>
              </w:rPr>
              <w:t>(2021</w:t>
            </w:r>
          </w:p>
        </w:tc>
      </w:tr>
      <w:tr>
        <w:trPr>
          <w:trHeight w:val="340" w:hRule="exact"/>
        </w:trPr>
        <w:tc>
          <w:tcPr>
            <w:tcW w:w="2167" w:type="dxa"/>
            <w:vMerge/>
            <w:tcBorders>
              <w:left w:val="single" w:sz="8" w:space="0" w:color="000000"/>
              <w:right w:val="single" w:sz="4" w:space="0" w:color="000000"/>
            </w:tcBorders>
          </w:tcPr>
          <w:p>
            <w:pPr/>
          </w:p>
        </w:tc>
        <w:tc>
          <w:tcPr>
            <w:tcW w:w="6703" w:type="dxa"/>
            <w:gridSpan w:val="5"/>
            <w:tcBorders>
              <w:top w:val="nil" w:sz="6" w:space="0" w:color="auto"/>
              <w:left w:val="single" w:sz="4" w:space="0" w:color="000000"/>
              <w:bottom w:val="nil" w:sz="6" w:space="0" w:color="auto"/>
              <w:right w:val="single" w:sz="8" w:space="0" w:color="000000"/>
            </w:tcBorders>
          </w:tcPr>
          <w:p>
            <w:pPr>
              <w:pStyle w:val="TableParagraph"/>
              <w:spacing w:line="284" w:lineRule="exact"/>
              <w:ind w:left="102" w:right="0"/>
              <w:jc w:val="left"/>
              <w:rPr>
                <w:rFonts w:ascii="宋体" w:hAnsi="宋体" w:cs="宋体" w:eastAsia="宋体"/>
                <w:sz w:val="21"/>
                <w:szCs w:val="21"/>
              </w:rPr>
            </w:pPr>
            <w:r>
              <w:rPr>
                <w:rFonts w:ascii="宋体" w:hAnsi="宋体" w:cs="宋体" w:eastAsia="宋体"/>
                <w:spacing w:val="-3"/>
                <w:sz w:val="21"/>
                <w:szCs w:val="21"/>
              </w:rPr>
              <w:t>年</w:t>
            </w:r>
            <w:r>
              <w:rPr>
                <w:rFonts w:ascii="Times New Roman" w:hAnsi="Times New Roman" w:cs="Times New Roman" w:eastAsia="Times New Roman"/>
                <w:spacing w:val="-3"/>
                <w:sz w:val="21"/>
                <w:szCs w:val="21"/>
              </w:rPr>
              <w:t>)</w:t>
            </w:r>
            <w:r>
              <w:rPr>
                <w:rFonts w:ascii="宋体" w:hAnsi="宋体" w:cs="宋体" w:eastAsia="宋体"/>
                <w:spacing w:val="-3"/>
                <w:sz w:val="21"/>
                <w:szCs w:val="21"/>
              </w:rPr>
              <w:t>可知，福州市闽江北岸片区功能定位为构筑生态安全屏障，提升城区</w:t>
            </w:r>
          </w:p>
        </w:tc>
      </w:tr>
      <w:tr>
        <w:trPr>
          <w:trHeight w:val="1355" w:hRule="exact"/>
        </w:trPr>
        <w:tc>
          <w:tcPr>
            <w:tcW w:w="2167" w:type="dxa"/>
            <w:vMerge/>
            <w:tcBorders>
              <w:left w:val="single" w:sz="8" w:space="0" w:color="000000"/>
              <w:right w:val="single" w:sz="4" w:space="0" w:color="000000"/>
            </w:tcBorders>
          </w:tcPr>
          <w:p>
            <w:pPr/>
          </w:p>
        </w:tc>
        <w:tc>
          <w:tcPr>
            <w:tcW w:w="6703" w:type="dxa"/>
            <w:gridSpan w:val="5"/>
            <w:tcBorders>
              <w:top w:val="nil" w:sz="6" w:space="0" w:color="auto"/>
              <w:left w:val="single" w:sz="4" w:space="0" w:color="000000"/>
              <w:bottom w:val="nil" w:sz="6" w:space="0" w:color="auto"/>
              <w:right w:val="single" w:sz="8" w:space="0" w:color="000000"/>
            </w:tcBorders>
          </w:tcPr>
          <w:p>
            <w:pPr>
              <w:pStyle w:val="TableParagraph"/>
              <w:spacing w:line="297" w:lineRule="auto"/>
              <w:ind w:left="102" w:right="-7"/>
              <w:jc w:val="left"/>
              <w:rPr>
                <w:rFonts w:ascii="宋体" w:hAnsi="宋体" w:cs="宋体" w:eastAsia="宋体"/>
                <w:sz w:val="21"/>
                <w:szCs w:val="21"/>
              </w:rPr>
            </w:pPr>
            <w:r>
              <w:rPr>
                <w:rFonts w:ascii="宋体" w:hAnsi="宋体" w:cs="宋体" w:eastAsia="宋体"/>
                <w:sz w:val="21"/>
                <w:szCs w:val="21"/>
              </w:rPr>
              <w:t>的适应能力和韧性，培育加快绿色发展新动能，建成天更蓝、地更绿、</w:t>
            </w:r>
            <w:r>
              <w:rPr>
                <w:rFonts w:ascii="宋体" w:hAnsi="宋体" w:cs="宋体" w:eastAsia="宋体"/>
                <w:w w:val="99"/>
                <w:sz w:val="21"/>
                <w:szCs w:val="21"/>
              </w:rPr>
              <w:t> </w:t>
            </w:r>
            <w:r>
              <w:rPr>
                <w:rFonts w:ascii="宋体" w:hAnsi="宋体" w:cs="宋体" w:eastAsia="宋体"/>
                <w:spacing w:val="-4"/>
                <w:sz w:val="21"/>
                <w:szCs w:val="21"/>
              </w:rPr>
              <w:t>水更净、环境更好的省会城市的首善之区。主导功能为居住、金融商务、</w:t>
            </w:r>
            <w:r>
              <w:rPr>
                <w:rFonts w:ascii="宋体" w:hAnsi="宋体" w:cs="宋体" w:eastAsia="宋体"/>
                <w:w w:val="99"/>
                <w:sz w:val="21"/>
                <w:szCs w:val="21"/>
              </w:rPr>
              <w:t> </w:t>
            </w:r>
            <w:r>
              <w:rPr>
                <w:rFonts w:ascii="宋体" w:hAnsi="宋体" w:cs="宋体" w:eastAsia="宋体"/>
                <w:sz w:val="21"/>
                <w:szCs w:val="21"/>
              </w:rPr>
              <w:t>总部经济、公共服务、文化娱乐、旅游观光、创新创意等综合功能。本</w:t>
            </w:r>
            <w:r>
              <w:rPr>
                <w:rFonts w:ascii="宋体" w:hAnsi="宋体" w:cs="宋体" w:eastAsia="宋体"/>
                <w:w w:val="99"/>
                <w:sz w:val="21"/>
                <w:szCs w:val="21"/>
              </w:rPr>
              <w:t> </w:t>
            </w:r>
            <w:r>
              <w:rPr>
                <w:rFonts w:ascii="宋体" w:hAnsi="宋体" w:cs="宋体" w:eastAsia="宋体"/>
                <w:sz w:val="21"/>
                <w:szCs w:val="21"/>
              </w:rPr>
              <w:t>项目为加油站建设，从事汽油的零售，属于公共服务行业，因此，项目</w:t>
            </w:r>
          </w:p>
        </w:tc>
      </w:tr>
      <w:tr>
        <w:trPr>
          <w:trHeight w:val="345" w:hRule="exact"/>
        </w:trPr>
        <w:tc>
          <w:tcPr>
            <w:tcW w:w="2167" w:type="dxa"/>
            <w:vMerge/>
            <w:tcBorders>
              <w:left w:val="single" w:sz="8" w:space="0" w:color="000000"/>
              <w:right w:val="single" w:sz="4" w:space="0" w:color="000000"/>
            </w:tcBorders>
          </w:tcPr>
          <w:p>
            <w:pPr/>
          </w:p>
        </w:tc>
        <w:tc>
          <w:tcPr>
            <w:tcW w:w="6703" w:type="dxa"/>
            <w:gridSpan w:val="5"/>
            <w:tcBorders>
              <w:top w:val="nil" w:sz="6" w:space="0" w:color="auto"/>
              <w:left w:val="single" w:sz="4" w:space="0" w:color="000000"/>
              <w:bottom w:val="nil" w:sz="6" w:space="0" w:color="auto"/>
              <w:right w:val="single" w:sz="8" w:space="0" w:color="000000"/>
            </w:tcBorders>
          </w:tcPr>
          <w:p>
            <w:pPr>
              <w:pStyle w:val="TableParagraph"/>
              <w:spacing w:line="240" w:lineRule="auto"/>
              <w:ind w:left="102" w:right="0"/>
              <w:jc w:val="left"/>
              <w:rPr>
                <w:rFonts w:ascii="Times New Roman" w:hAnsi="Times New Roman" w:cs="Times New Roman" w:eastAsia="Times New Roman"/>
                <w:sz w:val="21"/>
                <w:szCs w:val="21"/>
              </w:rPr>
            </w:pPr>
            <w:r>
              <w:rPr>
                <w:rFonts w:ascii="宋体" w:hAnsi="宋体" w:cs="宋体" w:eastAsia="宋体"/>
                <w:sz w:val="21"/>
                <w:szCs w:val="21"/>
              </w:rPr>
              <w:t>建设符合《福州市中心城区闽江北岸片区单元控制性详细规划》</w:t>
            </w:r>
            <w:r>
              <w:rPr>
                <w:rFonts w:ascii="Times New Roman" w:hAnsi="Times New Roman" w:cs="Times New Roman" w:eastAsia="Times New Roman"/>
                <w:sz w:val="21"/>
                <w:szCs w:val="21"/>
              </w:rPr>
              <w:t>(2021</w:t>
            </w:r>
          </w:p>
        </w:tc>
      </w:tr>
      <w:tr>
        <w:trPr>
          <w:trHeight w:val="314" w:hRule="exact"/>
        </w:trPr>
        <w:tc>
          <w:tcPr>
            <w:tcW w:w="2167" w:type="dxa"/>
            <w:vMerge/>
            <w:tcBorders>
              <w:left w:val="single" w:sz="8" w:space="0" w:color="000000"/>
              <w:bottom w:val="single" w:sz="4" w:space="0" w:color="000000"/>
              <w:right w:val="single" w:sz="4" w:space="0" w:color="000000"/>
            </w:tcBorders>
          </w:tcPr>
          <w:p>
            <w:pPr/>
          </w:p>
        </w:tc>
        <w:tc>
          <w:tcPr>
            <w:tcW w:w="6703" w:type="dxa"/>
            <w:gridSpan w:val="5"/>
            <w:tcBorders>
              <w:top w:val="nil" w:sz="6" w:space="0" w:color="auto"/>
              <w:left w:val="single" w:sz="4" w:space="0" w:color="000000"/>
              <w:bottom w:val="single" w:sz="4" w:space="0" w:color="000000"/>
              <w:right w:val="single" w:sz="8" w:space="0" w:color="000000"/>
            </w:tcBorders>
          </w:tcPr>
          <w:p>
            <w:pPr>
              <w:pStyle w:val="TableParagraph"/>
              <w:spacing w:line="284" w:lineRule="exact"/>
              <w:ind w:left="102" w:right="0"/>
              <w:jc w:val="left"/>
              <w:rPr>
                <w:rFonts w:ascii="宋体" w:hAnsi="宋体" w:cs="宋体" w:eastAsia="宋体"/>
                <w:sz w:val="21"/>
                <w:szCs w:val="21"/>
              </w:rPr>
            </w:pPr>
            <w:r>
              <w:rPr>
                <w:rFonts w:ascii="宋体" w:hAnsi="宋体" w:cs="宋体" w:eastAsia="宋体"/>
                <w:sz w:val="21"/>
                <w:szCs w:val="21"/>
              </w:rPr>
              <w:t>年</w:t>
            </w:r>
            <w:r>
              <w:rPr>
                <w:rFonts w:ascii="Times New Roman" w:hAnsi="Times New Roman" w:cs="Times New Roman" w:eastAsia="Times New Roman"/>
                <w:sz w:val="21"/>
                <w:szCs w:val="21"/>
              </w:rPr>
              <w:t>)</w:t>
            </w:r>
            <w:r>
              <w:rPr>
                <w:rFonts w:ascii="宋体" w:hAnsi="宋体" w:cs="宋体" w:eastAsia="宋体"/>
                <w:sz w:val="21"/>
                <w:szCs w:val="21"/>
              </w:rPr>
              <w:t>要求。</w:t>
            </w:r>
          </w:p>
        </w:tc>
      </w:tr>
      <w:tr>
        <w:trPr>
          <w:trHeight w:val="350" w:hRule="exact"/>
        </w:trPr>
        <w:tc>
          <w:tcPr>
            <w:tcW w:w="2167" w:type="dxa"/>
            <w:vMerge w:val="restart"/>
            <w:tcBorders>
              <w:top w:val="single" w:sz="4" w:space="0" w:color="000000"/>
              <w:left w:val="single" w:sz="8"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6"/>
              <w:ind w:right="0"/>
              <w:jc w:val="left"/>
              <w:rPr>
                <w:rFonts w:ascii="Times New Roman" w:hAnsi="Times New Roman" w:cs="Times New Roman" w:eastAsia="Times New Roman"/>
                <w:sz w:val="29"/>
                <w:szCs w:val="29"/>
              </w:rPr>
            </w:pPr>
          </w:p>
          <w:p>
            <w:pPr>
              <w:pStyle w:val="TableParagraph"/>
              <w:spacing w:line="240" w:lineRule="auto"/>
              <w:ind w:left="337" w:right="0"/>
              <w:jc w:val="left"/>
              <w:rPr>
                <w:rFonts w:ascii="宋体" w:hAnsi="宋体" w:cs="宋体" w:eastAsia="宋体"/>
                <w:sz w:val="21"/>
                <w:szCs w:val="21"/>
              </w:rPr>
            </w:pPr>
            <w:r>
              <w:rPr>
                <w:rFonts w:ascii="宋体" w:hAnsi="宋体" w:cs="宋体" w:eastAsia="宋体"/>
                <w:sz w:val="21"/>
                <w:szCs w:val="21"/>
              </w:rPr>
              <w:t>其他符合性分析</w:t>
            </w:r>
          </w:p>
        </w:tc>
        <w:tc>
          <w:tcPr>
            <w:tcW w:w="6703" w:type="dxa"/>
            <w:gridSpan w:val="5"/>
            <w:tcBorders>
              <w:top w:val="single" w:sz="4" w:space="0" w:color="000000"/>
              <w:left w:val="single" w:sz="4" w:space="0" w:color="000000"/>
              <w:bottom w:val="nil" w:sz="6" w:space="0" w:color="auto"/>
              <w:right w:val="single" w:sz="8" w:space="0" w:color="000000"/>
            </w:tcBorders>
          </w:tcPr>
          <w:p>
            <w:pPr>
              <w:pStyle w:val="TableParagraph"/>
              <w:spacing w:line="256" w:lineRule="exact"/>
              <w:ind w:left="102" w:right="0"/>
              <w:jc w:val="left"/>
              <w:rPr>
                <w:rFonts w:ascii="宋体" w:hAnsi="宋体" w:cs="宋体" w:eastAsia="宋体"/>
                <w:sz w:val="21"/>
                <w:szCs w:val="21"/>
              </w:rPr>
            </w:pPr>
            <w:bookmarkStart w:name="1、产业政策适宜性分析" w:id="31"/>
            <w:bookmarkEnd w:id="31"/>
            <w:r>
              <w:rPr/>
            </w:r>
            <w:r>
              <w:rPr>
                <w:rFonts w:ascii="Times New Roman" w:hAnsi="Times New Roman" w:cs="Times New Roman" w:eastAsia="Times New Roman"/>
                <w:b/>
                <w:bCs/>
                <w:sz w:val="21"/>
                <w:szCs w:val="21"/>
              </w:rPr>
              <w:t>1</w:t>
            </w:r>
            <w:r>
              <w:rPr>
                <w:rFonts w:ascii="宋体" w:hAnsi="宋体" w:cs="宋体" w:eastAsia="宋体"/>
                <w:b/>
                <w:bCs/>
                <w:sz w:val="21"/>
                <w:szCs w:val="21"/>
              </w:rPr>
              <w:t>、产业政策适宜性分析</w:t>
            </w:r>
            <w:r>
              <w:rPr>
                <w:rFonts w:ascii="宋体" w:hAnsi="宋体" w:cs="宋体" w:eastAsia="宋体"/>
                <w:sz w:val="21"/>
                <w:szCs w:val="21"/>
              </w:rPr>
            </w:r>
          </w:p>
        </w:tc>
      </w:tr>
      <w:tr>
        <w:trPr>
          <w:trHeight w:val="408" w:hRule="exact"/>
        </w:trPr>
        <w:tc>
          <w:tcPr>
            <w:tcW w:w="2167" w:type="dxa"/>
            <w:vMerge/>
            <w:tcBorders>
              <w:left w:val="single" w:sz="8" w:space="0" w:color="000000"/>
              <w:right w:val="single" w:sz="4" w:space="0" w:color="000000"/>
            </w:tcBorders>
          </w:tcPr>
          <w:p>
            <w:pPr/>
          </w:p>
        </w:tc>
        <w:tc>
          <w:tcPr>
            <w:tcW w:w="6703" w:type="dxa"/>
            <w:gridSpan w:val="5"/>
            <w:tcBorders>
              <w:top w:val="nil" w:sz="6" w:space="0" w:color="auto"/>
              <w:left w:val="single" w:sz="4" w:space="0" w:color="000000"/>
              <w:bottom w:val="nil" w:sz="6" w:space="0" w:color="auto"/>
              <w:right w:val="single" w:sz="8" w:space="0" w:color="000000"/>
            </w:tcBorders>
          </w:tcPr>
          <w:p>
            <w:pPr>
              <w:pStyle w:val="TableParagraph"/>
              <w:spacing w:line="240" w:lineRule="auto" w:before="28"/>
              <w:ind w:left="522" w:right="0"/>
              <w:jc w:val="left"/>
              <w:rPr>
                <w:rFonts w:ascii="Times New Roman" w:hAnsi="Times New Roman" w:cs="Times New Roman" w:eastAsia="Times New Roman"/>
                <w:sz w:val="21"/>
                <w:szCs w:val="21"/>
              </w:rPr>
            </w:pPr>
            <w:r>
              <w:rPr>
                <w:rFonts w:ascii="宋体" w:hAnsi="宋体" w:cs="宋体" w:eastAsia="宋体"/>
                <w:spacing w:val="-7"/>
                <w:sz w:val="21"/>
                <w:szCs w:val="21"/>
              </w:rPr>
              <w:t>根据对照，项目不属于《产业结构调整指导目录</w:t>
            </w:r>
            <w:r>
              <w:rPr>
                <w:rFonts w:ascii="Times New Roman" w:hAnsi="Times New Roman" w:cs="Times New Roman" w:eastAsia="Times New Roman"/>
                <w:spacing w:val="-7"/>
                <w:sz w:val="21"/>
                <w:szCs w:val="21"/>
              </w:rPr>
              <w:t>(2019 </w:t>
            </w:r>
            <w:r>
              <w:rPr>
                <w:rFonts w:ascii="宋体" w:hAnsi="宋体" w:cs="宋体" w:eastAsia="宋体"/>
                <w:spacing w:val="-18"/>
                <w:sz w:val="21"/>
                <w:szCs w:val="21"/>
              </w:rPr>
              <w:t>年本</w:t>
            </w:r>
            <w:r>
              <w:rPr>
                <w:rFonts w:ascii="Times New Roman" w:hAnsi="Times New Roman" w:cs="Times New Roman" w:eastAsia="Times New Roman"/>
                <w:spacing w:val="-18"/>
                <w:sz w:val="21"/>
                <w:szCs w:val="21"/>
              </w:rPr>
              <w:t>)</w:t>
            </w:r>
            <w:r>
              <w:rPr>
                <w:rFonts w:ascii="宋体" w:hAnsi="宋体" w:cs="宋体" w:eastAsia="宋体"/>
                <w:spacing w:val="-18"/>
                <w:sz w:val="21"/>
                <w:szCs w:val="21"/>
              </w:rPr>
              <w:t>》及</w:t>
            </w:r>
            <w:r>
              <w:rPr>
                <w:rFonts w:ascii="宋体" w:hAnsi="宋体" w:cs="宋体" w:eastAsia="宋体"/>
                <w:spacing w:val="-53"/>
                <w:sz w:val="21"/>
                <w:szCs w:val="21"/>
              </w:rPr>
              <w:t> </w:t>
            </w:r>
            <w:r>
              <w:rPr>
                <w:rFonts w:ascii="Times New Roman" w:hAnsi="Times New Roman" w:cs="Times New Roman" w:eastAsia="Times New Roman"/>
                <w:sz w:val="21"/>
                <w:szCs w:val="21"/>
              </w:rPr>
              <w:t>2021</w:t>
            </w:r>
          </w:p>
        </w:tc>
      </w:tr>
      <w:tr>
        <w:trPr>
          <w:trHeight w:val="402" w:hRule="exact"/>
        </w:trPr>
        <w:tc>
          <w:tcPr>
            <w:tcW w:w="2167" w:type="dxa"/>
            <w:vMerge/>
            <w:tcBorders>
              <w:left w:val="single" w:sz="8" w:space="0" w:color="000000"/>
              <w:right w:val="single" w:sz="4" w:space="0" w:color="000000"/>
            </w:tcBorders>
          </w:tcPr>
          <w:p>
            <w:pPr/>
          </w:p>
        </w:tc>
        <w:tc>
          <w:tcPr>
            <w:tcW w:w="6703" w:type="dxa"/>
            <w:gridSpan w:val="5"/>
            <w:tcBorders>
              <w:top w:val="nil" w:sz="6" w:space="0" w:color="auto"/>
              <w:left w:val="single" w:sz="4" w:space="0" w:color="000000"/>
              <w:bottom w:val="nil" w:sz="6" w:space="0" w:color="auto"/>
              <w:right w:val="single" w:sz="8" w:space="0" w:color="000000"/>
            </w:tcBorders>
          </w:tcPr>
          <w:p>
            <w:pPr>
              <w:pStyle w:val="TableParagraph"/>
              <w:spacing w:line="240" w:lineRule="auto" w:before="28"/>
              <w:ind w:left="102" w:right="0"/>
              <w:jc w:val="left"/>
              <w:rPr>
                <w:rFonts w:ascii="宋体" w:hAnsi="宋体" w:cs="宋体" w:eastAsia="宋体"/>
                <w:sz w:val="21"/>
                <w:szCs w:val="21"/>
              </w:rPr>
            </w:pPr>
            <w:r>
              <w:rPr>
                <w:rFonts w:ascii="宋体" w:hAnsi="宋体" w:cs="宋体" w:eastAsia="宋体"/>
                <w:spacing w:val="7"/>
                <w:sz w:val="21"/>
                <w:szCs w:val="21"/>
              </w:rPr>
              <w:t>年修订本中限制和淘汰类的项目，也不属于《外商投资产业指导目录</w:t>
            </w:r>
          </w:p>
        </w:tc>
      </w:tr>
      <w:tr>
        <w:trPr>
          <w:trHeight w:val="415" w:hRule="exact"/>
        </w:trPr>
        <w:tc>
          <w:tcPr>
            <w:tcW w:w="2167" w:type="dxa"/>
            <w:vMerge/>
            <w:tcBorders>
              <w:left w:val="single" w:sz="8" w:space="0" w:color="000000"/>
              <w:right w:val="single" w:sz="4" w:space="0" w:color="000000"/>
            </w:tcBorders>
          </w:tcPr>
          <w:p>
            <w:pPr/>
          </w:p>
        </w:tc>
        <w:tc>
          <w:tcPr>
            <w:tcW w:w="6703" w:type="dxa"/>
            <w:gridSpan w:val="5"/>
            <w:tcBorders>
              <w:top w:val="nil" w:sz="6" w:space="0" w:color="auto"/>
              <w:left w:val="single" w:sz="4" w:space="0" w:color="000000"/>
              <w:bottom w:val="nil" w:sz="6" w:space="0" w:color="auto"/>
              <w:right w:val="single" w:sz="8" w:space="0" w:color="000000"/>
            </w:tcBorders>
          </w:tcPr>
          <w:p>
            <w:pPr>
              <w:pStyle w:val="TableParagraph"/>
              <w:spacing w:line="240" w:lineRule="auto" w:before="34"/>
              <w:ind w:left="102" w:right="0"/>
              <w:jc w:val="left"/>
              <w:rPr>
                <w:rFonts w:ascii="宋体" w:hAnsi="宋体" w:cs="宋体" w:eastAsia="宋体"/>
                <w:sz w:val="21"/>
                <w:szCs w:val="21"/>
              </w:rPr>
            </w:pPr>
            <w:r>
              <w:rPr>
                <w:rFonts w:ascii="Times New Roman" w:hAnsi="Times New Roman" w:cs="Times New Roman" w:eastAsia="Times New Roman"/>
                <w:sz w:val="21"/>
                <w:szCs w:val="21"/>
              </w:rPr>
              <w:t>(2017</w:t>
            </w:r>
            <w:r>
              <w:rPr>
                <w:rFonts w:ascii="Times New Roman" w:hAnsi="Times New Roman" w:cs="Times New Roman" w:eastAsia="Times New Roman"/>
                <w:spacing w:val="-21"/>
                <w:sz w:val="21"/>
                <w:szCs w:val="21"/>
              </w:rPr>
              <w:t> </w:t>
            </w:r>
            <w:r>
              <w:rPr>
                <w:rFonts w:ascii="宋体" w:hAnsi="宋体" w:cs="宋体" w:eastAsia="宋体"/>
                <w:sz w:val="21"/>
                <w:szCs w:val="21"/>
              </w:rPr>
              <w:t>年修订</w:t>
            </w:r>
            <w:r>
              <w:rPr>
                <w:rFonts w:ascii="Times New Roman" w:hAnsi="Times New Roman" w:cs="Times New Roman" w:eastAsia="Times New Roman"/>
                <w:sz w:val="21"/>
                <w:szCs w:val="21"/>
              </w:rPr>
              <w:t>)</w:t>
            </w:r>
            <w:r>
              <w:rPr>
                <w:rFonts w:ascii="宋体" w:hAnsi="宋体" w:cs="宋体" w:eastAsia="宋体"/>
                <w:sz w:val="21"/>
                <w:szCs w:val="21"/>
              </w:rPr>
              <w:t>》中限制外商投资产业目录及禁止外商投资产业目录的产</w:t>
            </w:r>
          </w:p>
        </w:tc>
      </w:tr>
      <w:tr>
        <w:trPr>
          <w:trHeight w:val="409" w:hRule="exact"/>
        </w:trPr>
        <w:tc>
          <w:tcPr>
            <w:tcW w:w="2167" w:type="dxa"/>
            <w:vMerge/>
            <w:tcBorders>
              <w:left w:val="single" w:sz="8" w:space="0" w:color="000000"/>
              <w:right w:val="single" w:sz="4" w:space="0" w:color="000000"/>
            </w:tcBorders>
          </w:tcPr>
          <w:p>
            <w:pPr/>
          </w:p>
        </w:tc>
        <w:tc>
          <w:tcPr>
            <w:tcW w:w="6703" w:type="dxa"/>
            <w:gridSpan w:val="5"/>
            <w:tcBorders>
              <w:top w:val="nil" w:sz="6" w:space="0" w:color="auto"/>
              <w:left w:val="single" w:sz="4" w:space="0" w:color="000000"/>
              <w:bottom w:val="nil" w:sz="6" w:space="0" w:color="auto"/>
              <w:right w:val="single" w:sz="8" w:space="0" w:color="000000"/>
            </w:tcBorders>
          </w:tcPr>
          <w:p>
            <w:pPr>
              <w:pStyle w:val="TableParagraph"/>
              <w:spacing w:line="240" w:lineRule="auto" w:before="29"/>
              <w:ind w:left="102" w:right="0"/>
              <w:jc w:val="left"/>
              <w:rPr>
                <w:rFonts w:ascii="宋体" w:hAnsi="宋体" w:cs="宋体" w:eastAsia="宋体"/>
                <w:sz w:val="21"/>
                <w:szCs w:val="21"/>
              </w:rPr>
            </w:pPr>
            <w:r>
              <w:rPr>
                <w:rFonts w:ascii="宋体" w:hAnsi="宋体" w:cs="宋体" w:eastAsia="宋体"/>
                <w:spacing w:val="-4"/>
                <w:sz w:val="21"/>
                <w:szCs w:val="21"/>
              </w:rPr>
              <w:t>业，且未被纳入《市场准入负面清单</w:t>
            </w:r>
            <w:r>
              <w:rPr>
                <w:rFonts w:ascii="Times New Roman" w:hAnsi="Times New Roman" w:cs="Times New Roman" w:eastAsia="Times New Roman"/>
                <w:spacing w:val="-4"/>
                <w:sz w:val="21"/>
                <w:szCs w:val="21"/>
              </w:rPr>
              <w:t>(2022</w:t>
            </w:r>
            <w:r>
              <w:rPr>
                <w:rFonts w:ascii="Times New Roman" w:hAnsi="Times New Roman" w:cs="Times New Roman" w:eastAsia="Times New Roman"/>
                <w:spacing w:val="-18"/>
                <w:sz w:val="21"/>
                <w:szCs w:val="21"/>
              </w:rPr>
              <w:t> </w:t>
            </w:r>
            <w:r>
              <w:rPr>
                <w:rFonts w:ascii="宋体" w:hAnsi="宋体" w:cs="宋体" w:eastAsia="宋体"/>
                <w:spacing w:val="-9"/>
                <w:sz w:val="21"/>
                <w:szCs w:val="21"/>
              </w:rPr>
              <w:t>年版</w:t>
            </w:r>
            <w:r>
              <w:rPr>
                <w:rFonts w:ascii="Times New Roman" w:hAnsi="Times New Roman" w:cs="Times New Roman" w:eastAsia="Times New Roman"/>
                <w:spacing w:val="-9"/>
                <w:sz w:val="21"/>
                <w:szCs w:val="21"/>
              </w:rPr>
              <w:t>)</w:t>
            </w:r>
            <w:r>
              <w:rPr>
                <w:rFonts w:ascii="宋体" w:hAnsi="宋体" w:cs="宋体" w:eastAsia="宋体"/>
                <w:spacing w:val="-9"/>
                <w:sz w:val="21"/>
                <w:szCs w:val="21"/>
              </w:rPr>
              <w:t>》负面清单中。根据《促</w:t>
            </w:r>
          </w:p>
        </w:tc>
      </w:tr>
      <w:tr>
        <w:trPr>
          <w:trHeight w:val="408" w:hRule="exact"/>
        </w:trPr>
        <w:tc>
          <w:tcPr>
            <w:tcW w:w="2167" w:type="dxa"/>
            <w:vMerge/>
            <w:tcBorders>
              <w:left w:val="single" w:sz="8" w:space="0" w:color="000000"/>
              <w:right w:val="single" w:sz="4" w:space="0" w:color="000000"/>
            </w:tcBorders>
          </w:tcPr>
          <w:p>
            <w:pPr/>
          </w:p>
        </w:tc>
        <w:tc>
          <w:tcPr>
            <w:tcW w:w="6703" w:type="dxa"/>
            <w:gridSpan w:val="5"/>
            <w:tcBorders>
              <w:top w:val="nil" w:sz="6" w:space="0" w:color="auto"/>
              <w:left w:val="single" w:sz="4" w:space="0" w:color="000000"/>
              <w:bottom w:val="nil" w:sz="6" w:space="0" w:color="auto"/>
              <w:right w:val="single" w:sz="8" w:space="0" w:color="000000"/>
            </w:tcBorders>
          </w:tcPr>
          <w:p>
            <w:pPr>
              <w:pStyle w:val="TableParagraph"/>
              <w:spacing w:line="240" w:lineRule="auto" w:before="28"/>
              <w:ind w:left="102" w:right="0"/>
              <w:jc w:val="left"/>
              <w:rPr>
                <w:rFonts w:ascii="宋体" w:hAnsi="宋体" w:cs="宋体" w:eastAsia="宋体"/>
                <w:sz w:val="21"/>
                <w:szCs w:val="21"/>
              </w:rPr>
            </w:pPr>
            <w:r>
              <w:rPr>
                <w:rFonts w:ascii="宋体" w:hAnsi="宋体" w:cs="宋体" w:eastAsia="宋体"/>
                <w:sz w:val="21"/>
                <w:szCs w:val="21"/>
              </w:rPr>
              <w:t>进产业结构调整暂行规定》</w:t>
            </w:r>
            <w:r>
              <w:rPr>
                <w:rFonts w:ascii="Times New Roman" w:hAnsi="Times New Roman" w:cs="Times New Roman" w:eastAsia="Times New Roman"/>
                <w:sz w:val="21"/>
                <w:szCs w:val="21"/>
              </w:rPr>
              <w:t>(</w:t>
            </w:r>
            <w:r>
              <w:rPr>
                <w:rFonts w:ascii="宋体" w:hAnsi="宋体" w:cs="宋体" w:eastAsia="宋体"/>
                <w:sz w:val="21"/>
                <w:szCs w:val="21"/>
              </w:rPr>
              <w:t>国发</w:t>
            </w:r>
            <w:r>
              <w:rPr>
                <w:rFonts w:ascii="Times New Roman" w:hAnsi="Times New Roman" w:cs="Times New Roman" w:eastAsia="Times New Roman"/>
                <w:sz w:val="21"/>
                <w:szCs w:val="21"/>
              </w:rPr>
              <w:t>[2005]40</w:t>
            </w:r>
            <w:r>
              <w:rPr>
                <w:rFonts w:ascii="Times New Roman" w:hAnsi="Times New Roman" w:cs="Times New Roman" w:eastAsia="Times New Roman"/>
                <w:spacing w:val="26"/>
                <w:sz w:val="21"/>
                <w:szCs w:val="21"/>
              </w:rPr>
              <w:t> </w:t>
            </w:r>
            <w:r>
              <w:rPr>
                <w:rFonts w:ascii="宋体" w:hAnsi="宋体" w:cs="宋体" w:eastAsia="宋体"/>
                <w:spacing w:val="2"/>
                <w:sz w:val="21"/>
                <w:szCs w:val="21"/>
              </w:rPr>
              <w:t>号</w:t>
            </w:r>
            <w:r>
              <w:rPr>
                <w:rFonts w:ascii="Times New Roman" w:hAnsi="Times New Roman" w:cs="Times New Roman" w:eastAsia="Times New Roman"/>
                <w:spacing w:val="2"/>
                <w:sz w:val="21"/>
                <w:szCs w:val="21"/>
              </w:rPr>
              <w:t>)</w:t>
            </w:r>
            <w:r>
              <w:rPr>
                <w:rFonts w:ascii="宋体" w:hAnsi="宋体" w:cs="宋体" w:eastAsia="宋体"/>
                <w:spacing w:val="2"/>
                <w:sz w:val="21"/>
                <w:szCs w:val="21"/>
              </w:rPr>
              <w:t>可知，不属于鼓励类、限</w:t>
            </w:r>
          </w:p>
        </w:tc>
      </w:tr>
      <w:tr>
        <w:trPr>
          <w:trHeight w:val="499" w:hRule="exact"/>
        </w:trPr>
        <w:tc>
          <w:tcPr>
            <w:tcW w:w="2167" w:type="dxa"/>
            <w:vMerge/>
            <w:tcBorders>
              <w:left w:val="single" w:sz="8" w:space="0" w:color="000000"/>
              <w:bottom w:val="single" w:sz="8" w:space="0" w:color="000000"/>
              <w:right w:val="single" w:sz="4" w:space="0" w:color="000000"/>
            </w:tcBorders>
          </w:tcPr>
          <w:p>
            <w:pPr/>
          </w:p>
        </w:tc>
        <w:tc>
          <w:tcPr>
            <w:tcW w:w="6703" w:type="dxa"/>
            <w:gridSpan w:val="5"/>
            <w:tcBorders>
              <w:top w:val="nil" w:sz="6" w:space="0" w:color="auto"/>
              <w:left w:val="single" w:sz="4" w:space="0" w:color="000000"/>
              <w:bottom w:val="single" w:sz="8" w:space="0" w:color="000000"/>
              <w:right w:val="single" w:sz="8" w:space="0" w:color="000000"/>
            </w:tcBorders>
          </w:tcPr>
          <w:p>
            <w:pPr>
              <w:pStyle w:val="TableParagraph"/>
              <w:spacing w:line="240" w:lineRule="auto" w:before="28"/>
              <w:ind w:left="102" w:right="0"/>
              <w:jc w:val="left"/>
              <w:rPr>
                <w:rFonts w:ascii="宋体" w:hAnsi="宋体" w:cs="宋体" w:eastAsia="宋体"/>
                <w:sz w:val="21"/>
                <w:szCs w:val="21"/>
              </w:rPr>
            </w:pPr>
            <w:r>
              <w:rPr>
                <w:rFonts w:ascii="宋体" w:hAnsi="宋体" w:cs="宋体" w:eastAsia="宋体"/>
                <w:sz w:val="21"/>
                <w:szCs w:val="21"/>
              </w:rPr>
              <w:t>制类和淘汰类，且符合国家有关法律、法规和政策规定的，为允许类，</w:t>
            </w:r>
          </w:p>
        </w:tc>
      </w:tr>
    </w:tbl>
    <w:p>
      <w:pPr>
        <w:spacing w:after="0" w:line="240" w:lineRule="auto"/>
        <w:jc w:val="left"/>
        <w:rPr>
          <w:rFonts w:ascii="宋体" w:hAnsi="宋体" w:cs="宋体" w:eastAsia="宋体"/>
          <w:sz w:val="21"/>
          <w:szCs w:val="21"/>
        </w:rPr>
        <w:sectPr>
          <w:pgSz w:w="11910" w:h="16840"/>
          <w:pgMar w:header="0" w:footer="1042" w:top="1580" w:bottom="1240" w:left="1400" w:right="1380"/>
        </w:sectPr>
      </w:pPr>
    </w:p>
    <w:p>
      <w:pPr>
        <w:spacing w:line="343" w:lineRule="auto" w:before="77"/>
        <w:ind w:left="2412" w:right="0" w:firstLine="0"/>
        <w:jc w:val="left"/>
        <w:rPr>
          <w:rFonts w:ascii="宋体" w:hAnsi="宋体" w:cs="宋体" w:eastAsia="宋体"/>
          <w:sz w:val="21"/>
          <w:szCs w:val="21"/>
        </w:rPr>
      </w:pPr>
      <w:r>
        <w:rPr/>
        <w:pict>
          <v:group style="position:absolute;margin-left:74.940002pt;margin-top:84.570023pt;width:445.45pt;height:657pt;mso-position-horizontal-relative:page;mso-position-vertical-relative:page;z-index:-324640" coordorigin="1499,1691" coordsize="8909,13140">
            <v:group style="position:absolute;left:1508;top:1711;width:8890;height:2" coordorigin="1508,1711" coordsize="8890,2">
              <v:shape style="position:absolute;left:1508;top:1711;width:8890;height:2" coordorigin="1508,1711" coordsize="8890,0" path="m1508,1711l10398,1711e" filled="false" stroked="true" strokeweight=".96pt" strokecolor="#000000">
                <v:path arrowok="t"/>
              </v:shape>
            </v:group>
            <v:group style="position:absolute;left:1508;top:14812;width:8890;height:2" coordorigin="1508,14812" coordsize="8890,2">
              <v:shape style="position:absolute;left:1508;top:14812;width:8890;height:2" coordorigin="1508,14812" coordsize="8890,0" path="m1508,14812l10398,14812e" filled="false" stroked="true" strokeweight=".96pt" strokecolor="#000000">
                <v:path arrowok="t"/>
              </v:shape>
            </v:group>
            <v:group style="position:absolute;left:1518;top:1701;width:2;height:13121" coordorigin="1518,1701" coordsize="2,13121">
              <v:shape style="position:absolute;left:1518;top:1701;width:2;height:13121" coordorigin="1518,1701" coordsize="0,13121" path="m1518,1701l1518,14821e" filled="false" stroked="true" strokeweight=".96pt" strokecolor="#000000">
                <v:path arrowok="t"/>
              </v:shape>
            </v:group>
            <v:group style="position:absolute;left:10388;top:1720;width:2;height:13101" coordorigin="10388,1720" coordsize="2,13101">
              <v:shape style="position:absolute;left:10388;top:1720;width:2;height:13101" coordorigin="10388,1720" coordsize="0,13101" path="m10388,1720l10388,14821e" filled="false" stroked="true" strokeweight=".96pt" strokecolor="#000000">
                <v:path arrowok="t"/>
              </v:shape>
            </v:group>
            <v:group style="position:absolute;left:3685;top:1720;width:2;height:13082" coordorigin="3685,1720" coordsize="2,13082">
              <v:shape style="position:absolute;left:3685;top:1720;width:2;height:13082" coordorigin="3685,1720" coordsize="0,13082" path="m3685,1720l3685,14802e" filled="false" stroked="true" strokeweight=".48pt" strokecolor="#000000">
                <v:path arrowok="t"/>
              </v:shape>
            </v:group>
            <w10:wrap type="none"/>
          </v:group>
        </w:pict>
      </w:r>
      <w:r>
        <w:rPr>
          <w:rFonts w:ascii="宋体" w:hAnsi="宋体" w:cs="宋体" w:eastAsia="宋体"/>
          <w:spacing w:val="3"/>
          <w:sz w:val="21"/>
          <w:szCs w:val="21"/>
        </w:rPr>
        <w:t>因此，项目属于允许类，该项目于</w:t>
      </w:r>
      <w:r>
        <w:rPr>
          <w:rFonts w:ascii="宋体" w:hAnsi="宋体" w:cs="宋体" w:eastAsia="宋体"/>
          <w:spacing w:val="-51"/>
          <w:sz w:val="21"/>
          <w:szCs w:val="21"/>
        </w:rPr>
        <w:t> </w:t>
      </w:r>
      <w:r>
        <w:rPr>
          <w:rFonts w:ascii="Times New Roman" w:hAnsi="Times New Roman" w:cs="Times New Roman" w:eastAsia="Times New Roman"/>
          <w:sz w:val="21"/>
          <w:szCs w:val="21"/>
        </w:rPr>
        <w:t>2020 </w:t>
      </w:r>
      <w:r>
        <w:rPr>
          <w:rFonts w:ascii="宋体" w:hAnsi="宋体" w:cs="宋体" w:eastAsia="宋体"/>
          <w:sz w:val="21"/>
          <w:szCs w:val="21"/>
        </w:rPr>
        <w:t>年</w:t>
      </w:r>
      <w:r>
        <w:rPr>
          <w:rFonts w:ascii="宋体" w:hAnsi="宋体" w:cs="宋体" w:eastAsia="宋体"/>
          <w:spacing w:val="-53"/>
          <w:sz w:val="21"/>
          <w:szCs w:val="21"/>
        </w:rPr>
        <w:t> </w:t>
      </w:r>
      <w:r>
        <w:rPr>
          <w:rFonts w:ascii="Times New Roman" w:hAnsi="Times New Roman" w:cs="Times New Roman" w:eastAsia="Times New Roman"/>
          <w:sz w:val="21"/>
          <w:szCs w:val="21"/>
        </w:rPr>
        <w:t>06 </w:t>
      </w:r>
      <w:r>
        <w:rPr>
          <w:rFonts w:ascii="宋体" w:hAnsi="宋体" w:cs="宋体" w:eastAsia="宋体"/>
          <w:sz w:val="21"/>
          <w:szCs w:val="21"/>
        </w:rPr>
        <w:t>月</w:t>
      </w:r>
      <w:r>
        <w:rPr>
          <w:rFonts w:ascii="宋体" w:hAnsi="宋体" w:cs="宋体" w:eastAsia="宋体"/>
          <w:spacing w:val="-51"/>
          <w:sz w:val="21"/>
          <w:szCs w:val="21"/>
        </w:rPr>
        <w:t> </w:t>
      </w:r>
      <w:r>
        <w:rPr>
          <w:rFonts w:ascii="Times New Roman" w:hAnsi="Times New Roman" w:cs="Times New Roman" w:eastAsia="Times New Roman"/>
          <w:sz w:val="21"/>
          <w:szCs w:val="21"/>
        </w:rPr>
        <w:t>03</w:t>
      </w:r>
      <w:r>
        <w:rPr>
          <w:rFonts w:ascii="Times New Roman" w:hAnsi="Times New Roman" w:cs="Times New Roman" w:eastAsia="Times New Roman"/>
          <w:spacing w:val="-2"/>
          <w:sz w:val="21"/>
          <w:szCs w:val="21"/>
        </w:rPr>
        <w:t> </w:t>
      </w:r>
      <w:r>
        <w:rPr>
          <w:rFonts w:ascii="宋体" w:hAnsi="宋体" w:cs="宋体" w:eastAsia="宋体"/>
          <w:spacing w:val="3"/>
          <w:sz w:val="21"/>
          <w:szCs w:val="21"/>
        </w:rPr>
        <w:t>日通过了福州市鼓</w:t>
      </w:r>
      <w:r>
        <w:rPr>
          <w:rFonts w:ascii="宋体" w:hAnsi="宋体" w:cs="宋体" w:eastAsia="宋体"/>
          <w:w w:val="99"/>
          <w:sz w:val="21"/>
          <w:szCs w:val="21"/>
        </w:rPr>
        <w:t> </w:t>
      </w:r>
      <w:r>
        <w:rPr>
          <w:rFonts w:ascii="宋体" w:hAnsi="宋体" w:cs="宋体" w:eastAsia="宋体"/>
          <w:sz w:val="21"/>
          <w:szCs w:val="21"/>
        </w:rPr>
        <w:t>楼区发展和改革局的备案</w:t>
      </w:r>
      <w:r>
        <w:rPr>
          <w:rFonts w:ascii="Times New Roman" w:hAnsi="Times New Roman" w:cs="Times New Roman" w:eastAsia="Times New Roman"/>
          <w:sz w:val="21"/>
          <w:szCs w:val="21"/>
        </w:rPr>
        <w:t>(</w:t>
      </w:r>
      <w:r>
        <w:rPr>
          <w:rFonts w:ascii="宋体" w:hAnsi="宋体" w:cs="宋体" w:eastAsia="宋体"/>
          <w:sz w:val="21"/>
          <w:szCs w:val="21"/>
        </w:rPr>
        <w:t>闽发改外备</w:t>
      </w:r>
      <w:r>
        <w:rPr>
          <w:rFonts w:ascii="Times New Roman" w:hAnsi="Times New Roman" w:cs="Times New Roman" w:eastAsia="Times New Roman"/>
          <w:sz w:val="21"/>
          <w:szCs w:val="21"/>
        </w:rPr>
        <w:t>[2020]A010004</w:t>
      </w:r>
      <w:r>
        <w:rPr>
          <w:rFonts w:ascii="Times New Roman" w:hAnsi="Times New Roman" w:cs="Times New Roman" w:eastAsia="Times New Roman"/>
          <w:spacing w:val="-11"/>
          <w:sz w:val="21"/>
          <w:szCs w:val="21"/>
        </w:rPr>
        <w:t> </w:t>
      </w:r>
      <w:r>
        <w:rPr>
          <w:rFonts w:ascii="宋体" w:hAnsi="宋体" w:cs="宋体" w:eastAsia="宋体"/>
          <w:sz w:val="21"/>
          <w:szCs w:val="21"/>
        </w:rPr>
        <w:t>号，详见附件三</w:t>
      </w:r>
      <w:r>
        <w:rPr>
          <w:rFonts w:ascii="Times New Roman" w:hAnsi="Times New Roman" w:cs="Times New Roman" w:eastAsia="Times New Roman"/>
          <w:sz w:val="21"/>
          <w:szCs w:val="21"/>
        </w:rPr>
        <w:t>)</w:t>
      </w:r>
      <w:r>
        <w:rPr>
          <w:rFonts w:ascii="宋体" w:hAnsi="宋体" w:cs="宋体" w:eastAsia="宋体"/>
          <w:sz w:val="21"/>
          <w:szCs w:val="21"/>
        </w:rPr>
        <w:t>，</w:t>
      </w:r>
      <w:r>
        <w:rPr>
          <w:rFonts w:ascii="宋体" w:hAnsi="宋体" w:cs="宋体" w:eastAsia="宋体"/>
          <w:w w:val="99"/>
          <w:sz w:val="21"/>
          <w:szCs w:val="21"/>
        </w:rPr>
        <w:t> </w:t>
      </w:r>
      <w:r>
        <w:rPr>
          <w:rFonts w:ascii="宋体" w:hAnsi="宋体" w:cs="宋体" w:eastAsia="宋体"/>
          <w:sz w:val="21"/>
          <w:szCs w:val="21"/>
        </w:rPr>
        <w:t>因此项目的建设内容符合当前国家和地方的产业政策。</w:t>
      </w:r>
      <w:r>
        <w:rPr>
          <w:rFonts w:ascii="宋体" w:hAnsi="宋体" w:cs="宋体" w:eastAsia="宋体"/>
          <w:w w:val="99"/>
          <w:sz w:val="21"/>
          <w:szCs w:val="21"/>
        </w:rPr>
        <w:t> </w:t>
      </w:r>
      <w:bookmarkStart w:name="2、土地利用规划符合性分析" w:id="32"/>
      <w:bookmarkEnd w:id="32"/>
      <w:r>
        <w:rPr>
          <w:rFonts w:ascii="宋体" w:hAnsi="宋体" w:cs="宋体" w:eastAsia="宋体"/>
          <w:w w:val="99"/>
          <w:sz w:val="21"/>
          <w:szCs w:val="21"/>
        </w:rPr>
      </w:r>
      <w:r>
        <w:rPr>
          <w:rFonts w:ascii="Times New Roman" w:hAnsi="Times New Roman" w:cs="Times New Roman" w:eastAsia="Times New Roman"/>
          <w:b/>
          <w:bCs/>
          <w:sz w:val="21"/>
          <w:szCs w:val="21"/>
        </w:rPr>
        <w:t>2</w:t>
      </w:r>
      <w:r>
        <w:rPr>
          <w:rFonts w:ascii="宋体" w:hAnsi="宋体" w:cs="宋体" w:eastAsia="宋体"/>
          <w:b/>
          <w:bCs/>
          <w:sz w:val="21"/>
          <w:szCs w:val="21"/>
        </w:rPr>
        <w:t>、土地利用规划符合性分析</w:t>
      </w:r>
      <w:r>
        <w:rPr>
          <w:rFonts w:ascii="宋体" w:hAnsi="宋体" w:cs="宋体" w:eastAsia="宋体"/>
          <w:sz w:val="21"/>
          <w:szCs w:val="21"/>
        </w:rPr>
      </w:r>
    </w:p>
    <w:p>
      <w:pPr>
        <w:spacing w:line="338" w:lineRule="auto" w:before="17"/>
        <w:ind w:left="2412" w:right="243" w:firstLine="420"/>
        <w:jc w:val="both"/>
        <w:rPr>
          <w:rFonts w:ascii="宋体" w:hAnsi="宋体" w:cs="宋体" w:eastAsia="宋体"/>
          <w:sz w:val="21"/>
          <w:szCs w:val="21"/>
        </w:rPr>
      </w:pPr>
      <w:r>
        <w:rPr>
          <w:rFonts w:ascii="宋体" w:hAnsi="宋体" w:cs="宋体" w:eastAsia="宋体"/>
          <w:sz w:val="21"/>
          <w:szCs w:val="21"/>
        </w:rPr>
        <w:t>根据</w:t>
      </w:r>
      <w:r>
        <w:rPr>
          <w:rFonts w:ascii="宋体" w:hAnsi="宋体" w:cs="宋体" w:eastAsia="宋体"/>
          <w:spacing w:val="-53"/>
          <w:sz w:val="21"/>
          <w:szCs w:val="21"/>
        </w:rPr>
        <w:t> </w:t>
      </w:r>
      <w:r>
        <w:rPr>
          <w:rFonts w:ascii="Times New Roman" w:hAnsi="Times New Roman" w:cs="Times New Roman" w:eastAsia="Times New Roman"/>
          <w:sz w:val="21"/>
          <w:szCs w:val="21"/>
        </w:rPr>
        <w:t>2022</w:t>
      </w:r>
      <w:r>
        <w:rPr>
          <w:rFonts w:ascii="Times New Roman" w:hAnsi="Times New Roman" w:cs="Times New Roman" w:eastAsia="Times New Roman"/>
          <w:spacing w:val="-2"/>
          <w:sz w:val="21"/>
          <w:szCs w:val="21"/>
        </w:rPr>
        <w:t> </w:t>
      </w:r>
      <w:r>
        <w:rPr>
          <w:rFonts w:ascii="宋体" w:hAnsi="宋体" w:cs="宋体" w:eastAsia="宋体"/>
          <w:sz w:val="21"/>
          <w:szCs w:val="21"/>
        </w:rPr>
        <w:t>年</w:t>
      </w:r>
      <w:r>
        <w:rPr>
          <w:rFonts w:ascii="宋体" w:hAnsi="宋体" w:cs="宋体" w:eastAsia="宋体"/>
          <w:spacing w:val="-53"/>
          <w:sz w:val="21"/>
          <w:szCs w:val="21"/>
        </w:rPr>
        <w:t> </w:t>
      </w:r>
      <w:r>
        <w:rPr>
          <w:rFonts w:ascii="Times New Roman" w:hAnsi="Times New Roman" w:cs="Times New Roman" w:eastAsia="Times New Roman"/>
          <w:sz w:val="21"/>
          <w:szCs w:val="21"/>
        </w:rPr>
        <w:t>2</w:t>
      </w:r>
      <w:r>
        <w:rPr>
          <w:rFonts w:ascii="Times New Roman" w:hAnsi="Times New Roman" w:cs="Times New Roman" w:eastAsia="Times New Roman"/>
          <w:spacing w:val="-2"/>
          <w:sz w:val="21"/>
          <w:szCs w:val="21"/>
        </w:rPr>
        <w:t> </w:t>
      </w:r>
      <w:r>
        <w:rPr>
          <w:rFonts w:ascii="宋体" w:hAnsi="宋体" w:cs="宋体" w:eastAsia="宋体"/>
          <w:sz w:val="21"/>
          <w:szCs w:val="21"/>
        </w:rPr>
        <w:t>月</w:t>
      </w:r>
      <w:r>
        <w:rPr>
          <w:rFonts w:ascii="宋体" w:hAnsi="宋体" w:cs="宋体" w:eastAsia="宋体"/>
          <w:spacing w:val="-53"/>
          <w:sz w:val="21"/>
          <w:szCs w:val="21"/>
        </w:rPr>
        <w:t> </w:t>
      </w:r>
      <w:r>
        <w:rPr>
          <w:rFonts w:ascii="Times New Roman" w:hAnsi="Times New Roman" w:cs="Times New Roman" w:eastAsia="Times New Roman"/>
          <w:sz w:val="21"/>
          <w:szCs w:val="21"/>
        </w:rPr>
        <w:t>15 </w:t>
      </w:r>
      <w:r>
        <w:rPr>
          <w:rFonts w:ascii="宋体" w:hAnsi="宋体" w:cs="宋体" w:eastAsia="宋体"/>
          <w:spacing w:val="2"/>
          <w:sz w:val="21"/>
          <w:szCs w:val="21"/>
        </w:rPr>
        <w:t>日福州市人民政府关于中石化森美</w:t>
      </w:r>
      <w:r>
        <w:rPr>
          <w:rFonts w:ascii="Times New Roman" w:hAnsi="Times New Roman" w:cs="Times New Roman" w:eastAsia="Times New Roman"/>
          <w:spacing w:val="2"/>
          <w:sz w:val="21"/>
          <w:szCs w:val="21"/>
        </w:rPr>
        <w:t>(</w:t>
      </w:r>
      <w:r>
        <w:rPr>
          <w:rFonts w:ascii="宋体" w:hAnsi="宋体" w:cs="宋体" w:eastAsia="宋体"/>
          <w:spacing w:val="2"/>
          <w:sz w:val="21"/>
          <w:szCs w:val="21"/>
        </w:rPr>
        <w:t>福建</w:t>
      </w:r>
      <w:r>
        <w:rPr>
          <w:rFonts w:ascii="Times New Roman" w:hAnsi="Times New Roman" w:cs="Times New Roman" w:eastAsia="Times New Roman"/>
          <w:spacing w:val="2"/>
          <w:sz w:val="21"/>
          <w:szCs w:val="21"/>
        </w:rPr>
        <w:t>)</w:t>
      </w:r>
      <w:r>
        <w:rPr>
          <w:rFonts w:ascii="宋体" w:hAnsi="宋体" w:cs="宋体" w:eastAsia="宋体"/>
          <w:spacing w:val="2"/>
          <w:sz w:val="21"/>
          <w:szCs w:val="21"/>
        </w:rPr>
        <w:t>石油</w:t>
      </w:r>
      <w:r>
        <w:rPr>
          <w:rFonts w:ascii="宋体" w:hAnsi="宋体" w:cs="宋体" w:eastAsia="宋体"/>
          <w:w w:val="99"/>
          <w:sz w:val="21"/>
          <w:szCs w:val="21"/>
        </w:rPr>
        <w:t> </w:t>
      </w:r>
      <w:r>
        <w:rPr>
          <w:rFonts w:ascii="宋体" w:hAnsi="宋体" w:cs="宋体" w:eastAsia="宋体"/>
          <w:spacing w:val="4"/>
          <w:w w:val="95"/>
          <w:sz w:val="21"/>
          <w:szCs w:val="21"/>
        </w:rPr>
        <w:t>有限公司福州西门加油站协议出让国有建设用地使用权的批复</w:t>
      </w:r>
      <w:r>
        <w:rPr>
          <w:rFonts w:ascii="Times New Roman" w:hAnsi="Times New Roman" w:cs="Times New Roman" w:eastAsia="Times New Roman"/>
          <w:spacing w:val="4"/>
          <w:w w:val="95"/>
          <w:sz w:val="21"/>
          <w:szCs w:val="21"/>
        </w:rPr>
        <w:t>(</w:t>
      </w:r>
      <w:r>
        <w:rPr>
          <w:rFonts w:ascii="宋体" w:hAnsi="宋体" w:cs="宋体" w:eastAsia="宋体"/>
          <w:spacing w:val="4"/>
          <w:w w:val="95"/>
          <w:sz w:val="21"/>
          <w:szCs w:val="21"/>
        </w:rPr>
        <w:t>榕政地</w:t>
      </w:r>
      <w:r>
        <w:rPr>
          <w:rFonts w:ascii="宋体" w:hAnsi="宋体" w:cs="宋体" w:eastAsia="宋体"/>
          <w:spacing w:val="90"/>
          <w:w w:val="95"/>
          <w:sz w:val="21"/>
          <w:szCs w:val="21"/>
        </w:rPr>
        <w:t> </w:t>
      </w:r>
      <w:r>
        <w:rPr>
          <w:rFonts w:ascii="宋体" w:hAnsi="宋体" w:cs="宋体" w:eastAsia="宋体"/>
          <w:spacing w:val="90"/>
          <w:w w:val="95"/>
          <w:sz w:val="21"/>
          <w:szCs w:val="21"/>
        </w:rPr>
      </w:r>
      <w:r>
        <w:rPr>
          <w:rFonts w:ascii="Times New Roman" w:hAnsi="Times New Roman" w:cs="Times New Roman" w:eastAsia="Times New Roman"/>
          <w:w w:val="95"/>
          <w:sz w:val="21"/>
          <w:szCs w:val="21"/>
        </w:rPr>
        <w:t>[2022]19)</w:t>
      </w:r>
      <w:r>
        <w:rPr>
          <w:rFonts w:ascii="宋体" w:hAnsi="宋体" w:cs="宋体" w:eastAsia="宋体"/>
          <w:w w:val="95"/>
          <w:sz w:val="21"/>
          <w:szCs w:val="21"/>
        </w:rPr>
        <w:t>号可知</w:t>
      </w:r>
      <w:r>
        <w:rPr>
          <w:rFonts w:ascii="Times New Roman" w:hAnsi="Times New Roman" w:cs="Times New Roman" w:eastAsia="Times New Roman"/>
          <w:w w:val="95"/>
          <w:sz w:val="21"/>
          <w:szCs w:val="21"/>
        </w:rPr>
        <w:t>(</w:t>
      </w:r>
      <w:r>
        <w:rPr>
          <w:rFonts w:ascii="宋体" w:hAnsi="宋体" w:cs="宋体" w:eastAsia="宋体"/>
          <w:w w:val="95"/>
          <w:sz w:val="21"/>
          <w:szCs w:val="21"/>
        </w:rPr>
        <w:t>详见附件五</w:t>
      </w:r>
      <w:r>
        <w:rPr>
          <w:rFonts w:ascii="Times New Roman" w:hAnsi="Times New Roman" w:cs="Times New Roman" w:eastAsia="Times New Roman"/>
          <w:w w:val="95"/>
          <w:sz w:val="21"/>
          <w:szCs w:val="21"/>
        </w:rPr>
        <w:t>)</w:t>
      </w:r>
      <w:r>
        <w:rPr>
          <w:rFonts w:ascii="宋体" w:hAnsi="宋体" w:cs="宋体" w:eastAsia="宋体"/>
          <w:w w:val="95"/>
          <w:sz w:val="21"/>
          <w:szCs w:val="21"/>
        </w:rPr>
        <w:t>，项目土地用地为商服用地</w:t>
      </w:r>
      <w:r>
        <w:rPr>
          <w:rFonts w:ascii="Times New Roman" w:hAnsi="Times New Roman" w:cs="Times New Roman" w:eastAsia="Times New Roman"/>
          <w:w w:val="95"/>
          <w:sz w:val="21"/>
          <w:szCs w:val="21"/>
        </w:rPr>
        <w:t>-</w:t>
      </w:r>
      <w:r>
        <w:rPr>
          <w:rFonts w:ascii="宋体" w:hAnsi="宋体" w:cs="宋体" w:eastAsia="宋体"/>
          <w:w w:val="95"/>
          <w:sz w:val="21"/>
          <w:szCs w:val="21"/>
        </w:rPr>
        <w:t>零售商业用地</w:t>
      </w:r>
      <w:r>
        <w:rPr>
          <w:rFonts w:ascii="宋体" w:hAnsi="宋体" w:cs="宋体" w:eastAsia="宋体"/>
          <w:spacing w:val="85"/>
          <w:w w:val="95"/>
          <w:sz w:val="21"/>
          <w:szCs w:val="21"/>
        </w:rPr>
        <w:t> </w:t>
      </w:r>
      <w:r>
        <w:rPr>
          <w:rFonts w:ascii="宋体" w:hAnsi="宋体" w:cs="宋体" w:eastAsia="宋体"/>
          <w:spacing w:val="85"/>
          <w:w w:val="95"/>
          <w:sz w:val="21"/>
          <w:szCs w:val="21"/>
        </w:rPr>
      </w:r>
      <w:r>
        <w:rPr>
          <w:rFonts w:ascii="Times New Roman" w:hAnsi="Times New Roman" w:cs="Times New Roman" w:eastAsia="Times New Roman"/>
          <w:spacing w:val="3"/>
          <w:sz w:val="21"/>
          <w:szCs w:val="21"/>
        </w:rPr>
        <w:t>(</w:t>
      </w:r>
      <w:r>
        <w:rPr>
          <w:rFonts w:ascii="宋体" w:hAnsi="宋体" w:cs="宋体" w:eastAsia="宋体"/>
          <w:spacing w:val="3"/>
          <w:sz w:val="21"/>
          <w:szCs w:val="21"/>
        </w:rPr>
        <w:t>加油站</w:t>
      </w:r>
      <w:r>
        <w:rPr>
          <w:rFonts w:ascii="Times New Roman" w:hAnsi="Times New Roman" w:cs="Times New Roman" w:eastAsia="Times New Roman"/>
          <w:spacing w:val="3"/>
          <w:sz w:val="21"/>
          <w:szCs w:val="21"/>
        </w:rPr>
        <w:t>)</w:t>
      </w:r>
      <w:r>
        <w:rPr>
          <w:rFonts w:ascii="宋体" w:hAnsi="宋体" w:cs="宋体" w:eastAsia="宋体"/>
          <w:spacing w:val="3"/>
          <w:sz w:val="21"/>
          <w:szCs w:val="21"/>
        </w:rPr>
        <w:t>；根据项目不动产权证书</w:t>
      </w:r>
      <w:r>
        <w:rPr>
          <w:rFonts w:ascii="Times New Roman" w:hAnsi="Times New Roman" w:cs="Times New Roman" w:eastAsia="Times New Roman"/>
          <w:spacing w:val="3"/>
          <w:sz w:val="21"/>
          <w:szCs w:val="21"/>
        </w:rPr>
        <w:t>(</w:t>
      </w:r>
      <w:r>
        <w:rPr>
          <w:rFonts w:ascii="宋体" w:hAnsi="宋体" w:cs="宋体" w:eastAsia="宋体"/>
          <w:spacing w:val="3"/>
          <w:sz w:val="21"/>
          <w:szCs w:val="21"/>
        </w:rPr>
        <w:t>闽</w:t>
      </w:r>
      <w:r>
        <w:rPr>
          <w:rFonts w:ascii="Times New Roman" w:hAnsi="Times New Roman" w:cs="Times New Roman" w:eastAsia="Times New Roman"/>
          <w:spacing w:val="3"/>
          <w:sz w:val="21"/>
          <w:szCs w:val="21"/>
        </w:rPr>
        <w:t>(2022)</w:t>
      </w:r>
      <w:r>
        <w:rPr>
          <w:rFonts w:ascii="宋体" w:hAnsi="宋体" w:cs="宋体" w:eastAsia="宋体"/>
          <w:spacing w:val="3"/>
          <w:sz w:val="21"/>
          <w:szCs w:val="21"/>
        </w:rPr>
        <w:t>福州市不动产权第</w:t>
      </w:r>
      <w:r>
        <w:rPr>
          <w:rFonts w:ascii="宋体" w:hAnsi="宋体" w:cs="宋体" w:eastAsia="宋体"/>
          <w:spacing w:val="-61"/>
          <w:sz w:val="21"/>
          <w:szCs w:val="21"/>
        </w:rPr>
        <w:t> </w:t>
      </w:r>
      <w:r>
        <w:rPr>
          <w:rFonts w:ascii="Times New Roman" w:hAnsi="Times New Roman" w:cs="Times New Roman" w:eastAsia="Times New Roman"/>
          <w:sz w:val="21"/>
          <w:szCs w:val="21"/>
        </w:rPr>
        <w:t>0000050</w:t>
      </w:r>
      <w:r>
        <w:rPr>
          <w:rFonts w:ascii="Times New Roman" w:hAnsi="Times New Roman" w:cs="Times New Roman" w:eastAsia="Times New Roman"/>
          <w:w w:val="99"/>
          <w:sz w:val="21"/>
          <w:szCs w:val="21"/>
        </w:rPr>
        <w:t> </w:t>
      </w:r>
      <w:r>
        <w:rPr>
          <w:rFonts w:ascii="宋体" w:hAnsi="宋体" w:cs="宋体" w:eastAsia="宋体"/>
          <w:spacing w:val="8"/>
          <w:w w:val="95"/>
          <w:sz w:val="21"/>
          <w:szCs w:val="21"/>
        </w:rPr>
        <w:t>号</w:t>
      </w:r>
      <w:r>
        <w:rPr>
          <w:rFonts w:ascii="Times New Roman" w:hAnsi="Times New Roman" w:cs="Times New Roman" w:eastAsia="Times New Roman"/>
          <w:spacing w:val="8"/>
          <w:w w:val="95"/>
          <w:sz w:val="21"/>
          <w:szCs w:val="21"/>
        </w:rPr>
        <w:t>)</w:t>
      </w:r>
      <w:r>
        <w:rPr>
          <w:rFonts w:ascii="宋体" w:hAnsi="宋体" w:cs="宋体" w:eastAsia="宋体"/>
          <w:spacing w:val="8"/>
          <w:w w:val="95"/>
          <w:sz w:val="21"/>
          <w:szCs w:val="21"/>
        </w:rPr>
        <w:t>可知</w:t>
      </w:r>
      <w:r>
        <w:rPr>
          <w:rFonts w:ascii="Times New Roman" w:hAnsi="Times New Roman" w:cs="Times New Roman" w:eastAsia="Times New Roman"/>
          <w:spacing w:val="8"/>
          <w:w w:val="95"/>
          <w:sz w:val="21"/>
          <w:szCs w:val="21"/>
        </w:rPr>
        <w:t>(</w:t>
      </w:r>
      <w:r>
        <w:rPr>
          <w:rFonts w:ascii="宋体" w:hAnsi="宋体" w:cs="宋体" w:eastAsia="宋体"/>
          <w:spacing w:val="8"/>
          <w:w w:val="95"/>
          <w:sz w:val="21"/>
          <w:szCs w:val="21"/>
        </w:rPr>
        <w:t>详见附件六</w:t>
      </w:r>
      <w:r>
        <w:rPr>
          <w:rFonts w:ascii="Times New Roman" w:hAnsi="Times New Roman" w:cs="Times New Roman" w:eastAsia="Times New Roman"/>
          <w:spacing w:val="8"/>
          <w:w w:val="95"/>
          <w:sz w:val="21"/>
          <w:szCs w:val="21"/>
        </w:rPr>
        <w:t>)</w:t>
      </w:r>
      <w:r>
        <w:rPr>
          <w:rFonts w:ascii="宋体" w:hAnsi="宋体" w:cs="宋体" w:eastAsia="宋体"/>
          <w:spacing w:val="8"/>
          <w:w w:val="95"/>
          <w:sz w:val="21"/>
          <w:szCs w:val="21"/>
        </w:rPr>
        <w:t>，项目土地用途为商服用地</w:t>
      </w:r>
      <w:r>
        <w:rPr>
          <w:rFonts w:ascii="Times New Roman" w:hAnsi="Times New Roman" w:cs="Times New Roman" w:eastAsia="Times New Roman"/>
          <w:spacing w:val="8"/>
          <w:w w:val="95"/>
          <w:sz w:val="21"/>
          <w:szCs w:val="21"/>
        </w:rPr>
        <w:t>-</w:t>
      </w:r>
      <w:r>
        <w:rPr>
          <w:rFonts w:ascii="宋体" w:hAnsi="宋体" w:cs="宋体" w:eastAsia="宋体"/>
          <w:spacing w:val="8"/>
          <w:w w:val="95"/>
          <w:sz w:val="21"/>
          <w:szCs w:val="21"/>
        </w:rPr>
        <w:t>零售商业用地</w:t>
      </w:r>
      <w:r>
        <w:rPr>
          <w:rFonts w:ascii="Times New Roman" w:hAnsi="Times New Roman" w:cs="Times New Roman" w:eastAsia="Times New Roman"/>
          <w:spacing w:val="8"/>
          <w:w w:val="95"/>
          <w:sz w:val="21"/>
          <w:szCs w:val="21"/>
        </w:rPr>
        <w:t>(</w:t>
      </w:r>
      <w:r>
        <w:rPr>
          <w:rFonts w:ascii="宋体" w:hAnsi="宋体" w:cs="宋体" w:eastAsia="宋体"/>
          <w:spacing w:val="8"/>
          <w:w w:val="95"/>
          <w:sz w:val="21"/>
          <w:szCs w:val="21"/>
        </w:rPr>
        <w:t>加油</w:t>
      </w:r>
      <w:r>
        <w:rPr>
          <w:rFonts w:ascii="宋体" w:hAnsi="宋体" w:cs="宋体" w:eastAsia="宋体"/>
          <w:spacing w:val="85"/>
          <w:w w:val="95"/>
          <w:sz w:val="21"/>
          <w:szCs w:val="21"/>
        </w:rPr>
        <w:t> </w:t>
      </w:r>
      <w:r>
        <w:rPr>
          <w:rFonts w:ascii="宋体" w:hAnsi="宋体" w:cs="宋体" w:eastAsia="宋体"/>
          <w:spacing w:val="85"/>
          <w:w w:val="95"/>
          <w:sz w:val="21"/>
          <w:szCs w:val="21"/>
        </w:rPr>
      </w:r>
      <w:r>
        <w:rPr>
          <w:rFonts w:ascii="宋体" w:hAnsi="宋体" w:cs="宋体" w:eastAsia="宋体"/>
          <w:spacing w:val="2"/>
          <w:w w:val="95"/>
          <w:sz w:val="21"/>
          <w:szCs w:val="21"/>
        </w:rPr>
        <w:t>站</w:t>
      </w:r>
      <w:r>
        <w:rPr>
          <w:rFonts w:ascii="Times New Roman" w:hAnsi="Times New Roman" w:cs="Times New Roman" w:eastAsia="Times New Roman"/>
          <w:spacing w:val="2"/>
          <w:w w:val="95"/>
          <w:sz w:val="21"/>
          <w:szCs w:val="21"/>
        </w:rPr>
        <w:t>)</w:t>
      </w:r>
      <w:r>
        <w:rPr>
          <w:rFonts w:ascii="宋体" w:hAnsi="宋体" w:cs="宋体" w:eastAsia="宋体"/>
          <w:spacing w:val="2"/>
          <w:w w:val="95"/>
          <w:sz w:val="21"/>
          <w:szCs w:val="21"/>
        </w:rPr>
        <w:t>，根据建设单位提供的出租方土地证，项目用地用途为商服用地</w:t>
      </w:r>
      <w:r>
        <w:rPr>
          <w:rFonts w:ascii="Times New Roman" w:hAnsi="Times New Roman" w:cs="Times New Roman" w:eastAsia="Times New Roman"/>
          <w:spacing w:val="2"/>
          <w:w w:val="95"/>
          <w:sz w:val="21"/>
          <w:szCs w:val="21"/>
        </w:rPr>
        <w:t>-</w:t>
      </w:r>
      <w:r>
        <w:rPr>
          <w:rFonts w:ascii="宋体" w:hAnsi="宋体" w:cs="宋体" w:eastAsia="宋体"/>
          <w:spacing w:val="2"/>
          <w:w w:val="95"/>
          <w:sz w:val="21"/>
          <w:szCs w:val="21"/>
        </w:rPr>
        <w:t>零</w:t>
      </w:r>
      <w:r>
        <w:rPr>
          <w:rFonts w:ascii="宋体" w:hAnsi="宋体" w:cs="宋体" w:eastAsia="宋体"/>
          <w:spacing w:val="93"/>
          <w:w w:val="95"/>
          <w:sz w:val="21"/>
          <w:szCs w:val="21"/>
        </w:rPr>
        <w:t> </w:t>
      </w:r>
      <w:r>
        <w:rPr>
          <w:rFonts w:ascii="宋体" w:hAnsi="宋体" w:cs="宋体" w:eastAsia="宋体"/>
          <w:spacing w:val="2"/>
          <w:w w:val="95"/>
          <w:sz w:val="21"/>
          <w:szCs w:val="21"/>
        </w:rPr>
        <w:t>售商业用地</w:t>
      </w:r>
      <w:r>
        <w:rPr>
          <w:rFonts w:ascii="Times New Roman" w:hAnsi="Times New Roman" w:cs="Times New Roman" w:eastAsia="Times New Roman"/>
          <w:spacing w:val="2"/>
          <w:w w:val="95"/>
          <w:sz w:val="21"/>
          <w:szCs w:val="21"/>
        </w:rPr>
        <w:t>(</w:t>
      </w:r>
      <w:r>
        <w:rPr>
          <w:rFonts w:ascii="宋体" w:hAnsi="宋体" w:cs="宋体" w:eastAsia="宋体"/>
          <w:spacing w:val="2"/>
          <w:w w:val="95"/>
          <w:sz w:val="21"/>
          <w:szCs w:val="21"/>
        </w:rPr>
        <w:t>详见四</w:t>
      </w:r>
      <w:r>
        <w:rPr>
          <w:rFonts w:ascii="Times New Roman" w:hAnsi="Times New Roman" w:cs="Times New Roman" w:eastAsia="Times New Roman"/>
          <w:spacing w:val="2"/>
          <w:w w:val="95"/>
          <w:sz w:val="21"/>
          <w:szCs w:val="21"/>
        </w:rPr>
        <w:t>)</w:t>
      </w:r>
      <w:r>
        <w:rPr>
          <w:rFonts w:ascii="宋体" w:hAnsi="宋体" w:cs="宋体" w:eastAsia="宋体"/>
          <w:spacing w:val="2"/>
          <w:w w:val="95"/>
          <w:sz w:val="21"/>
          <w:szCs w:val="21"/>
        </w:rPr>
        <w:t>；根据《福州市中心城区闽江北岸片区单元控制性</w:t>
      </w:r>
      <w:r>
        <w:rPr>
          <w:rFonts w:ascii="宋体" w:hAnsi="宋体" w:cs="宋体" w:eastAsia="宋体"/>
          <w:spacing w:val="93"/>
          <w:w w:val="95"/>
          <w:sz w:val="21"/>
          <w:szCs w:val="21"/>
        </w:rPr>
        <w:t> </w:t>
      </w:r>
      <w:r>
        <w:rPr>
          <w:rFonts w:ascii="宋体" w:hAnsi="宋体" w:cs="宋体" w:eastAsia="宋体"/>
          <w:spacing w:val="93"/>
          <w:w w:val="95"/>
          <w:sz w:val="21"/>
          <w:szCs w:val="21"/>
        </w:rPr>
      </w:r>
      <w:r>
        <w:rPr>
          <w:rFonts w:ascii="宋体" w:hAnsi="宋体" w:cs="宋体" w:eastAsia="宋体"/>
          <w:sz w:val="21"/>
          <w:szCs w:val="21"/>
        </w:rPr>
        <w:t>详细规划</w:t>
      </w:r>
      <w:r>
        <w:rPr>
          <w:rFonts w:ascii="Times New Roman" w:hAnsi="Times New Roman" w:cs="Times New Roman" w:eastAsia="Times New Roman"/>
          <w:sz w:val="21"/>
          <w:szCs w:val="21"/>
        </w:rPr>
        <w:t>-</w:t>
      </w:r>
      <w:r>
        <w:rPr>
          <w:rFonts w:ascii="宋体" w:hAnsi="宋体" w:cs="宋体" w:eastAsia="宋体"/>
          <w:sz w:val="21"/>
          <w:szCs w:val="21"/>
        </w:rPr>
        <w:t>单元控规用地规划总图》</w:t>
      </w:r>
      <w:r>
        <w:rPr>
          <w:rFonts w:ascii="Times New Roman" w:hAnsi="Times New Roman" w:cs="Times New Roman" w:eastAsia="Times New Roman"/>
          <w:sz w:val="21"/>
          <w:szCs w:val="21"/>
        </w:rPr>
        <w:t>(2021 </w:t>
      </w:r>
      <w:r>
        <w:rPr>
          <w:rFonts w:ascii="宋体" w:hAnsi="宋体" w:cs="宋体" w:eastAsia="宋体"/>
          <w:sz w:val="21"/>
          <w:szCs w:val="21"/>
        </w:rPr>
        <w:t>年</w:t>
      </w:r>
      <w:r>
        <w:rPr>
          <w:rFonts w:ascii="Times New Roman" w:hAnsi="Times New Roman" w:cs="Times New Roman" w:eastAsia="Times New Roman"/>
          <w:sz w:val="21"/>
          <w:szCs w:val="21"/>
        </w:rPr>
        <w:t>)</w:t>
      </w:r>
      <w:r>
        <w:rPr>
          <w:rFonts w:ascii="宋体" w:hAnsi="宋体" w:cs="宋体" w:eastAsia="宋体"/>
          <w:sz w:val="21"/>
          <w:szCs w:val="21"/>
        </w:rPr>
        <w:t>可知</w:t>
      </w:r>
      <w:r>
        <w:rPr>
          <w:rFonts w:ascii="Times New Roman" w:hAnsi="Times New Roman" w:cs="Times New Roman" w:eastAsia="Times New Roman"/>
          <w:sz w:val="21"/>
          <w:szCs w:val="21"/>
        </w:rPr>
        <w:t>(</w:t>
      </w:r>
      <w:r>
        <w:rPr>
          <w:rFonts w:ascii="宋体" w:hAnsi="宋体" w:cs="宋体" w:eastAsia="宋体"/>
          <w:sz w:val="21"/>
          <w:szCs w:val="21"/>
        </w:rPr>
        <w:t>见附图</w:t>
      </w:r>
      <w:r>
        <w:rPr>
          <w:rFonts w:ascii="宋体" w:hAnsi="宋体" w:cs="宋体" w:eastAsia="宋体"/>
          <w:spacing w:val="-81"/>
          <w:sz w:val="21"/>
          <w:szCs w:val="21"/>
        </w:rPr>
        <w:t> </w:t>
      </w:r>
      <w:r>
        <w:rPr>
          <w:rFonts w:ascii="Times New Roman" w:hAnsi="Times New Roman" w:cs="Times New Roman" w:eastAsia="Times New Roman"/>
          <w:spacing w:val="-5"/>
          <w:sz w:val="21"/>
          <w:szCs w:val="21"/>
        </w:rPr>
        <w:t>11)</w:t>
      </w:r>
      <w:r>
        <w:rPr>
          <w:rFonts w:ascii="宋体" w:hAnsi="宋体" w:cs="宋体" w:eastAsia="宋体"/>
          <w:spacing w:val="-5"/>
          <w:sz w:val="21"/>
          <w:szCs w:val="21"/>
        </w:rPr>
        <w:t>，本项目用</w:t>
      </w:r>
      <w:r>
        <w:rPr>
          <w:rFonts w:ascii="宋体" w:hAnsi="宋体" w:cs="宋体" w:eastAsia="宋体"/>
          <w:w w:val="99"/>
          <w:sz w:val="21"/>
          <w:szCs w:val="21"/>
        </w:rPr>
        <w:t> </w:t>
      </w:r>
      <w:r>
        <w:rPr>
          <w:rFonts w:ascii="宋体" w:hAnsi="宋体" w:cs="宋体" w:eastAsia="宋体"/>
          <w:w w:val="95"/>
          <w:sz w:val="21"/>
          <w:szCs w:val="21"/>
        </w:rPr>
        <w:t>地规划为加油加气站用地，本项目属于加油站，因此，项目选址符合土</w:t>
      </w:r>
      <w:r>
        <w:rPr>
          <w:rFonts w:ascii="宋体" w:hAnsi="宋体" w:cs="宋体" w:eastAsia="宋体"/>
          <w:spacing w:val="88"/>
          <w:w w:val="95"/>
          <w:sz w:val="21"/>
          <w:szCs w:val="21"/>
        </w:rPr>
        <w:t> </w:t>
      </w:r>
      <w:r>
        <w:rPr>
          <w:rFonts w:ascii="宋体" w:hAnsi="宋体" w:cs="宋体" w:eastAsia="宋体"/>
          <w:spacing w:val="88"/>
          <w:w w:val="95"/>
          <w:sz w:val="21"/>
          <w:szCs w:val="21"/>
        </w:rPr>
      </w:r>
      <w:r>
        <w:rPr>
          <w:rFonts w:ascii="宋体" w:hAnsi="宋体" w:cs="宋体" w:eastAsia="宋体"/>
          <w:sz w:val="21"/>
          <w:szCs w:val="21"/>
        </w:rPr>
        <w:t>地利用规划要求。</w:t>
      </w:r>
    </w:p>
    <w:p>
      <w:pPr>
        <w:spacing w:line="336" w:lineRule="auto" w:before="47"/>
        <w:ind w:left="2832" w:right="0" w:hanging="420"/>
        <w:jc w:val="left"/>
        <w:rPr>
          <w:rFonts w:ascii="宋体" w:hAnsi="宋体" w:cs="宋体" w:eastAsia="宋体"/>
          <w:sz w:val="21"/>
          <w:szCs w:val="21"/>
        </w:rPr>
      </w:pPr>
      <w:bookmarkStart w:name="3、环境功能区划符合性分析 " w:id="33"/>
      <w:bookmarkEnd w:id="33"/>
      <w:r>
        <w:rPr/>
      </w:r>
      <w:r>
        <w:rPr>
          <w:rFonts w:ascii="Times New Roman" w:hAnsi="Times New Roman" w:cs="Times New Roman" w:eastAsia="Times New Roman"/>
          <w:b/>
          <w:bCs/>
          <w:sz w:val="21"/>
          <w:szCs w:val="21"/>
        </w:rPr>
        <w:t>3</w:t>
      </w:r>
      <w:r>
        <w:rPr>
          <w:rFonts w:ascii="宋体" w:hAnsi="宋体" w:cs="宋体" w:eastAsia="宋体"/>
          <w:b/>
          <w:bCs/>
          <w:sz w:val="21"/>
          <w:szCs w:val="21"/>
        </w:rPr>
        <w:t>、环境功能区划符合性分析</w:t>
      </w:r>
      <w:r>
        <w:rPr>
          <w:rFonts w:ascii="宋体" w:hAnsi="宋体" w:cs="宋体" w:eastAsia="宋体"/>
          <w:b/>
          <w:bCs/>
          <w:w w:val="99"/>
          <w:sz w:val="21"/>
          <w:szCs w:val="21"/>
        </w:rPr>
        <w:t> </w:t>
      </w:r>
      <w:r>
        <w:rPr>
          <w:rFonts w:ascii="宋体" w:hAnsi="宋体" w:cs="宋体" w:eastAsia="宋体"/>
          <w:w w:val="95"/>
          <w:sz w:val="21"/>
          <w:szCs w:val="21"/>
        </w:rPr>
        <w:t>项目运营期废气采取有效的治理措施后，对周围环境空气不会产生</w:t>
      </w:r>
      <w:r>
        <w:rPr>
          <w:rFonts w:ascii="宋体" w:hAnsi="宋体" w:cs="宋体" w:eastAsia="宋体"/>
          <w:sz w:val="21"/>
          <w:szCs w:val="21"/>
        </w:rPr>
      </w:r>
    </w:p>
    <w:p>
      <w:pPr>
        <w:spacing w:line="357" w:lineRule="auto" w:before="51"/>
        <w:ind w:left="2412" w:right="0" w:firstLine="0"/>
        <w:jc w:val="left"/>
        <w:rPr>
          <w:rFonts w:ascii="宋体" w:hAnsi="宋体" w:cs="宋体" w:eastAsia="宋体"/>
          <w:sz w:val="21"/>
          <w:szCs w:val="21"/>
        </w:rPr>
      </w:pPr>
      <w:r>
        <w:rPr>
          <w:rFonts w:ascii="宋体" w:hAnsi="宋体" w:cs="宋体" w:eastAsia="宋体"/>
          <w:sz w:val="21"/>
          <w:szCs w:val="21"/>
        </w:rPr>
        <w:t>显著影响，不会改变区域环境空气质量等级；项目含油废水经隔油池预</w:t>
      </w:r>
      <w:r>
        <w:rPr>
          <w:rFonts w:ascii="宋体" w:hAnsi="宋体" w:cs="宋体" w:eastAsia="宋体"/>
          <w:w w:val="99"/>
          <w:sz w:val="21"/>
          <w:szCs w:val="21"/>
        </w:rPr>
        <w:t> </w:t>
      </w:r>
      <w:r>
        <w:rPr>
          <w:rFonts w:ascii="宋体" w:hAnsi="宋体" w:cs="宋体" w:eastAsia="宋体"/>
          <w:spacing w:val="7"/>
          <w:sz w:val="21"/>
          <w:szCs w:val="21"/>
        </w:rPr>
        <w:t>处理后与活污水统一经化粪池处理后由市政污水管网排入福州市洋里</w:t>
      </w:r>
      <w:r>
        <w:rPr>
          <w:rFonts w:ascii="宋体" w:hAnsi="宋体" w:cs="宋体" w:eastAsia="宋体"/>
          <w:w w:val="99"/>
          <w:sz w:val="21"/>
          <w:szCs w:val="21"/>
        </w:rPr>
        <w:t> </w:t>
      </w:r>
      <w:r>
        <w:rPr>
          <w:rFonts w:ascii="宋体" w:hAnsi="宋体" w:cs="宋体" w:eastAsia="宋体"/>
          <w:sz w:val="21"/>
          <w:szCs w:val="21"/>
        </w:rPr>
        <w:t>污水处理厂集中处理，不会改变区域地表水环境质量等级；项目在采取</w:t>
      </w:r>
      <w:r>
        <w:rPr>
          <w:rFonts w:ascii="宋体" w:hAnsi="宋体" w:cs="宋体" w:eastAsia="宋体"/>
          <w:w w:val="99"/>
          <w:sz w:val="21"/>
          <w:szCs w:val="21"/>
        </w:rPr>
        <w:t> </w:t>
      </w:r>
      <w:r>
        <w:rPr>
          <w:rFonts w:ascii="宋体" w:hAnsi="宋体" w:cs="宋体" w:eastAsia="宋体"/>
          <w:sz w:val="21"/>
          <w:szCs w:val="21"/>
        </w:rPr>
        <w:t>一定的噪声污染防治措施后，项目产生的噪声不会对周围环境产生显著</w:t>
      </w:r>
      <w:r>
        <w:rPr>
          <w:rFonts w:ascii="宋体" w:hAnsi="宋体" w:cs="宋体" w:eastAsia="宋体"/>
          <w:w w:val="99"/>
          <w:sz w:val="21"/>
          <w:szCs w:val="21"/>
        </w:rPr>
        <w:t> </w:t>
      </w:r>
      <w:r>
        <w:rPr>
          <w:rFonts w:ascii="宋体" w:hAnsi="宋体" w:cs="宋体" w:eastAsia="宋体"/>
          <w:sz w:val="21"/>
          <w:szCs w:val="21"/>
        </w:rPr>
        <w:t>影响，不会改变区域环境噪声质量等级；项目周边地下水、土壤环境相</w:t>
      </w:r>
      <w:r>
        <w:rPr>
          <w:rFonts w:ascii="宋体" w:hAnsi="宋体" w:cs="宋体" w:eastAsia="宋体"/>
          <w:w w:val="99"/>
          <w:sz w:val="21"/>
          <w:szCs w:val="21"/>
        </w:rPr>
        <w:t> </w:t>
      </w:r>
      <w:r>
        <w:rPr>
          <w:rFonts w:ascii="宋体" w:hAnsi="宋体" w:cs="宋体" w:eastAsia="宋体"/>
          <w:spacing w:val="-4"/>
          <w:w w:val="95"/>
          <w:sz w:val="21"/>
          <w:szCs w:val="21"/>
        </w:rPr>
        <w:t>对不敏感，采取有效的防渗措施后，项目对地下水、土壤环境影响很小，</w:t>
      </w:r>
      <w:r>
        <w:rPr>
          <w:rFonts w:ascii="宋体" w:hAnsi="宋体" w:cs="宋体" w:eastAsia="宋体"/>
          <w:spacing w:val="31"/>
          <w:w w:val="95"/>
          <w:sz w:val="21"/>
          <w:szCs w:val="21"/>
        </w:rPr>
        <w:t> </w:t>
      </w:r>
      <w:r>
        <w:rPr>
          <w:rFonts w:ascii="宋体" w:hAnsi="宋体" w:cs="宋体" w:eastAsia="宋体"/>
          <w:spacing w:val="31"/>
          <w:w w:val="95"/>
          <w:sz w:val="21"/>
          <w:szCs w:val="21"/>
        </w:rPr>
      </w:r>
      <w:r>
        <w:rPr>
          <w:rFonts w:ascii="宋体" w:hAnsi="宋体" w:cs="宋体" w:eastAsia="宋体"/>
          <w:sz w:val="21"/>
          <w:szCs w:val="21"/>
        </w:rPr>
        <w:t>基本不会改变地下水环境、土壤环境质量现状等级，因此，项目建设符</w:t>
      </w:r>
      <w:r>
        <w:rPr>
          <w:rFonts w:ascii="宋体" w:hAnsi="宋体" w:cs="宋体" w:eastAsia="宋体"/>
          <w:w w:val="99"/>
          <w:sz w:val="21"/>
          <w:szCs w:val="21"/>
        </w:rPr>
        <w:t> </w:t>
      </w:r>
      <w:r>
        <w:rPr>
          <w:rFonts w:ascii="宋体" w:hAnsi="宋体" w:cs="宋体" w:eastAsia="宋体"/>
          <w:sz w:val="21"/>
          <w:szCs w:val="21"/>
        </w:rPr>
        <w:t>合环境功能。</w:t>
      </w:r>
    </w:p>
    <w:p>
      <w:pPr>
        <w:spacing w:line="336" w:lineRule="auto" w:before="30"/>
        <w:ind w:left="2832" w:right="0" w:hanging="420"/>
        <w:jc w:val="left"/>
        <w:rPr>
          <w:rFonts w:ascii="宋体" w:hAnsi="宋体" w:cs="宋体" w:eastAsia="宋体"/>
          <w:sz w:val="21"/>
          <w:szCs w:val="21"/>
        </w:rPr>
      </w:pPr>
      <w:bookmarkStart w:name="4、与周边相容性分析" w:id="34"/>
      <w:bookmarkEnd w:id="34"/>
      <w:r>
        <w:rPr/>
      </w:r>
      <w:r>
        <w:rPr>
          <w:rFonts w:ascii="Times New Roman" w:hAnsi="Times New Roman" w:cs="Times New Roman" w:eastAsia="Times New Roman"/>
          <w:b/>
          <w:bCs/>
          <w:sz w:val="21"/>
          <w:szCs w:val="21"/>
        </w:rPr>
        <w:t>4</w:t>
      </w:r>
      <w:r>
        <w:rPr>
          <w:rFonts w:ascii="宋体" w:hAnsi="宋体" w:cs="宋体" w:eastAsia="宋体"/>
          <w:b/>
          <w:bCs/>
          <w:sz w:val="21"/>
          <w:szCs w:val="21"/>
        </w:rPr>
        <w:t>、与周边相容性分析</w:t>
      </w:r>
      <w:r>
        <w:rPr>
          <w:rFonts w:ascii="宋体" w:hAnsi="宋体" w:cs="宋体" w:eastAsia="宋体"/>
          <w:b/>
          <w:bCs/>
          <w:w w:val="99"/>
          <w:sz w:val="21"/>
          <w:szCs w:val="21"/>
        </w:rPr>
        <w:t> </w:t>
      </w:r>
      <w:r>
        <w:rPr>
          <w:rFonts w:ascii="宋体" w:hAnsi="宋体" w:cs="宋体" w:eastAsia="宋体"/>
          <w:w w:val="95"/>
          <w:sz w:val="21"/>
          <w:szCs w:val="21"/>
        </w:rPr>
        <w:t>项目位于福州市鼓楼区西洪路万隆花园东侧，厂址不位于自然保护</w:t>
      </w:r>
      <w:r>
        <w:rPr>
          <w:rFonts w:ascii="宋体" w:hAnsi="宋体" w:cs="宋体" w:eastAsia="宋体"/>
          <w:sz w:val="21"/>
          <w:szCs w:val="21"/>
        </w:rPr>
      </w:r>
    </w:p>
    <w:p>
      <w:pPr>
        <w:spacing w:line="352" w:lineRule="auto" w:before="51"/>
        <w:ind w:left="2412" w:right="224" w:firstLine="0"/>
        <w:jc w:val="both"/>
        <w:rPr>
          <w:rFonts w:ascii="宋体" w:hAnsi="宋体" w:cs="宋体" w:eastAsia="宋体"/>
          <w:sz w:val="21"/>
          <w:szCs w:val="21"/>
        </w:rPr>
      </w:pPr>
      <w:r>
        <w:rPr>
          <w:rFonts w:ascii="宋体" w:hAnsi="宋体" w:cs="宋体" w:eastAsia="宋体"/>
          <w:w w:val="95"/>
          <w:sz w:val="21"/>
          <w:szCs w:val="21"/>
        </w:rPr>
        <w:t>区、风景名胜区、饮用水水源保护区和其他需要特别保护等法律法规禁</w:t>
      </w:r>
      <w:r>
        <w:rPr>
          <w:rFonts w:ascii="宋体" w:hAnsi="宋体" w:cs="宋体" w:eastAsia="宋体"/>
          <w:spacing w:val="88"/>
          <w:w w:val="95"/>
          <w:sz w:val="21"/>
          <w:szCs w:val="21"/>
        </w:rPr>
        <w:t> </w:t>
      </w:r>
      <w:r>
        <w:rPr>
          <w:rFonts w:ascii="宋体" w:hAnsi="宋体" w:cs="宋体" w:eastAsia="宋体"/>
          <w:spacing w:val="88"/>
          <w:w w:val="95"/>
          <w:sz w:val="21"/>
          <w:szCs w:val="21"/>
        </w:rPr>
      </w:r>
      <w:r>
        <w:rPr>
          <w:rFonts w:ascii="宋体" w:hAnsi="宋体" w:cs="宋体" w:eastAsia="宋体"/>
          <w:w w:val="95"/>
          <w:sz w:val="21"/>
          <w:szCs w:val="21"/>
        </w:rPr>
        <w:t>止开发建设的区域，用地为商服用地，与区域内土地利用规划不冲突。</w:t>
      </w:r>
      <w:r>
        <w:rPr>
          <w:rFonts w:ascii="宋体" w:hAnsi="宋体" w:cs="宋体" w:eastAsia="宋体"/>
          <w:spacing w:val="10"/>
          <w:w w:val="95"/>
          <w:sz w:val="21"/>
          <w:szCs w:val="21"/>
        </w:rPr>
        <w:t> </w:t>
      </w:r>
      <w:r>
        <w:rPr>
          <w:rFonts w:ascii="宋体" w:hAnsi="宋体" w:cs="宋体" w:eastAsia="宋体"/>
          <w:spacing w:val="10"/>
          <w:w w:val="95"/>
          <w:sz w:val="21"/>
          <w:szCs w:val="21"/>
        </w:rPr>
      </w:r>
      <w:r>
        <w:rPr>
          <w:rFonts w:ascii="宋体" w:hAnsi="宋体" w:cs="宋体" w:eastAsia="宋体"/>
          <w:w w:val="95"/>
          <w:sz w:val="21"/>
          <w:szCs w:val="21"/>
        </w:rPr>
        <w:t>根据现场勘查，周边主要主要以居住区为主等，项目周边环境现示意图</w:t>
      </w:r>
      <w:r>
        <w:rPr>
          <w:rFonts w:ascii="宋体" w:hAnsi="宋体" w:cs="宋体" w:eastAsia="宋体"/>
          <w:spacing w:val="85"/>
          <w:w w:val="95"/>
          <w:sz w:val="21"/>
          <w:szCs w:val="21"/>
        </w:rPr>
        <w:t> </w:t>
      </w:r>
      <w:r>
        <w:rPr>
          <w:rFonts w:ascii="宋体" w:hAnsi="宋体" w:cs="宋体" w:eastAsia="宋体"/>
          <w:spacing w:val="85"/>
          <w:w w:val="95"/>
          <w:sz w:val="21"/>
          <w:szCs w:val="21"/>
        </w:rPr>
      </w:r>
      <w:r>
        <w:rPr>
          <w:rFonts w:ascii="宋体" w:hAnsi="宋体" w:cs="宋体" w:eastAsia="宋体"/>
          <w:spacing w:val="2"/>
          <w:sz w:val="21"/>
          <w:szCs w:val="21"/>
        </w:rPr>
        <w:t>详见附图</w:t>
      </w:r>
      <w:r>
        <w:rPr>
          <w:rFonts w:ascii="宋体" w:hAnsi="宋体" w:cs="宋体" w:eastAsia="宋体"/>
          <w:spacing w:val="-56"/>
          <w:sz w:val="21"/>
          <w:szCs w:val="21"/>
        </w:rPr>
        <w:t> </w:t>
      </w:r>
      <w:r>
        <w:rPr>
          <w:rFonts w:ascii="Times New Roman" w:hAnsi="Times New Roman" w:cs="Times New Roman" w:eastAsia="Times New Roman"/>
          <w:spacing w:val="3"/>
          <w:sz w:val="21"/>
          <w:szCs w:val="21"/>
        </w:rPr>
        <w:t>2</w:t>
      </w:r>
      <w:r>
        <w:rPr>
          <w:rFonts w:ascii="宋体" w:hAnsi="宋体" w:cs="宋体" w:eastAsia="宋体"/>
          <w:spacing w:val="3"/>
          <w:sz w:val="21"/>
          <w:szCs w:val="21"/>
        </w:rPr>
        <w:t>，项目周边环境现状拍摄图详见附图</w:t>
      </w:r>
      <w:r>
        <w:rPr>
          <w:rFonts w:ascii="宋体" w:hAnsi="宋体" w:cs="宋体" w:eastAsia="宋体"/>
          <w:spacing w:val="-56"/>
          <w:sz w:val="21"/>
          <w:szCs w:val="21"/>
        </w:rPr>
        <w:t> </w:t>
      </w:r>
      <w:r>
        <w:rPr>
          <w:rFonts w:ascii="Times New Roman" w:hAnsi="Times New Roman" w:cs="Times New Roman" w:eastAsia="Times New Roman"/>
          <w:spacing w:val="2"/>
          <w:sz w:val="21"/>
          <w:szCs w:val="21"/>
        </w:rPr>
        <w:t>3</w:t>
      </w:r>
      <w:r>
        <w:rPr>
          <w:rFonts w:ascii="宋体" w:hAnsi="宋体" w:cs="宋体" w:eastAsia="宋体"/>
          <w:spacing w:val="2"/>
          <w:sz w:val="21"/>
          <w:szCs w:val="21"/>
        </w:rPr>
        <w:t>；建设单位在确实落</w:t>
      </w:r>
      <w:r>
        <w:rPr>
          <w:rFonts w:ascii="宋体" w:hAnsi="宋体" w:cs="宋体" w:eastAsia="宋体"/>
          <w:w w:val="99"/>
          <w:sz w:val="21"/>
          <w:szCs w:val="21"/>
        </w:rPr>
        <w:t> </w:t>
      </w:r>
      <w:r>
        <w:rPr>
          <w:rFonts w:ascii="宋体" w:hAnsi="宋体" w:cs="宋体" w:eastAsia="宋体"/>
          <w:w w:val="95"/>
          <w:sz w:val="21"/>
          <w:szCs w:val="21"/>
        </w:rPr>
        <w:t>实本评价提出的各项污染治理措施的前提下，可实现污染物达标排放，</w:t>
      </w:r>
      <w:r>
        <w:rPr>
          <w:rFonts w:ascii="宋体" w:hAnsi="宋体" w:cs="宋体" w:eastAsia="宋体"/>
          <w:spacing w:val="10"/>
          <w:w w:val="95"/>
          <w:sz w:val="21"/>
          <w:szCs w:val="21"/>
        </w:rPr>
        <w:t> </w:t>
      </w:r>
      <w:r>
        <w:rPr>
          <w:rFonts w:ascii="宋体" w:hAnsi="宋体" w:cs="宋体" w:eastAsia="宋体"/>
          <w:spacing w:val="10"/>
          <w:w w:val="95"/>
          <w:sz w:val="21"/>
          <w:szCs w:val="21"/>
        </w:rPr>
      </w:r>
      <w:r>
        <w:rPr>
          <w:rFonts w:ascii="宋体" w:hAnsi="宋体" w:cs="宋体" w:eastAsia="宋体"/>
          <w:sz w:val="21"/>
          <w:szCs w:val="21"/>
        </w:rPr>
        <w:t>且各污染物排放源强较低，运营期产生的</w:t>
      </w:r>
      <w:r>
        <w:rPr>
          <w:rFonts w:ascii="Times New Roman" w:hAnsi="Times New Roman" w:cs="Times New Roman" w:eastAsia="Times New Roman"/>
          <w:sz w:val="21"/>
          <w:szCs w:val="21"/>
        </w:rPr>
        <w:t>“</w:t>
      </w:r>
      <w:r>
        <w:rPr>
          <w:rFonts w:ascii="宋体" w:hAnsi="宋体" w:cs="宋体" w:eastAsia="宋体"/>
          <w:sz w:val="21"/>
          <w:szCs w:val="21"/>
        </w:rPr>
        <w:t>三废</w:t>
      </w:r>
      <w:r>
        <w:rPr>
          <w:rFonts w:ascii="Times New Roman" w:hAnsi="Times New Roman" w:cs="Times New Roman" w:eastAsia="Times New Roman"/>
          <w:sz w:val="21"/>
          <w:szCs w:val="21"/>
        </w:rPr>
        <w:t>”</w:t>
      </w:r>
      <w:r>
        <w:rPr>
          <w:rFonts w:ascii="宋体" w:hAnsi="宋体" w:cs="宋体" w:eastAsia="宋体"/>
          <w:sz w:val="21"/>
          <w:szCs w:val="21"/>
        </w:rPr>
        <w:t>及噪声对周边环境影响</w:t>
      </w:r>
    </w:p>
    <w:p>
      <w:pPr>
        <w:spacing w:after="0" w:line="352" w:lineRule="auto"/>
        <w:jc w:val="both"/>
        <w:rPr>
          <w:rFonts w:ascii="宋体" w:hAnsi="宋体" w:cs="宋体" w:eastAsia="宋体"/>
          <w:sz w:val="21"/>
          <w:szCs w:val="21"/>
        </w:rPr>
        <w:sectPr>
          <w:pgSz w:w="11910" w:h="16840"/>
          <w:pgMar w:header="0" w:footer="1042" w:top="1580" w:bottom="1240" w:left="1380" w:right="1380"/>
        </w:sectPr>
      </w:pPr>
    </w:p>
    <w:p>
      <w:pPr>
        <w:spacing w:before="77"/>
        <w:ind w:left="2412" w:right="0" w:firstLine="0"/>
        <w:jc w:val="both"/>
        <w:rPr>
          <w:rFonts w:ascii="宋体" w:hAnsi="宋体" w:cs="宋体" w:eastAsia="宋体"/>
          <w:sz w:val="21"/>
          <w:szCs w:val="21"/>
        </w:rPr>
      </w:pPr>
      <w:r>
        <w:rPr/>
        <w:pict>
          <v:group style="position:absolute;margin-left:74.940002pt;margin-top:84.570023pt;width:445.45pt;height:657pt;mso-position-horizontal-relative:page;mso-position-vertical-relative:page;z-index:-324616" coordorigin="1499,1691" coordsize="8909,13140">
            <v:group style="position:absolute;left:1508;top:1711;width:8890;height:2" coordorigin="1508,1711" coordsize="8890,2">
              <v:shape style="position:absolute;left:1508;top:1711;width:8890;height:2" coordorigin="1508,1711" coordsize="8890,0" path="m1508,1711l10398,1711e" filled="false" stroked="true" strokeweight=".96pt" strokecolor="#000000">
                <v:path arrowok="t"/>
              </v:shape>
            </v:group>
            <v:group style="position:absolute;left:1508;top:14812;width:8890;height:2" coordorigin="1508,14812" coordsize="8890,2">
              <v:shape style="position:absolute;left:1508;top:14812;width:8890;height:2" coordorigin="1508,14812" coordsize="8890,0" path="m1508,14812l10398,14812e" filled="false" stroked="true" strokeweight=".96pt" strokecolor="#000000">
                <v:path arrowok="t"/>
              </v:shape>
            </v:group>
            <v:group style="position:absolute;left:1518;top:1701;width:2;height:13121" coordorigin="1518,1701" coordsize="2,13121">
              <v:shape style="position:absolute;left:1518;top:1701;width:2;height:13121" coordorigin="1518,1701" coordsize="0,13121" path="m1518,1701l1518,14821e" filled="false" stroked="true" strokeweight=".96pt" strokecolor="#000000">
                <v:path arrowok="t"/>
              </v:shape>
            </v:group>
            <v:group style="position:absolute;left:10388;top:1720;width:2;height:13101" coordorigin="10388,1720" coordsize="2,13101">
              <v:shape style="position:absolute;left:10388;top:1720;width:2;height:13101" coordorigin="10388,1720" coordsize="0,13101" path="m10388,1720l10388,14821e" filled="false" stroked="true" strokeweight=".96pt" strokecolor="#000000">
                <v:path arrowok="t"/>
              </v:shape>
            </v:group>
            <v:group style="position:absolute;left:3685;top:1720;width:2;height:13082" coordorigin="3685,1720" coordsize="2,13082">
              <v:shape style="position:absolute;left:3685;top:1720;width:2;height:13082" coordorigin="3685,1720" coordsize="0,13082" path="m3685,1720l3685,14802e" filled="false" stroked="true" strokeweight=".48pt" strokecolor="#000000">
                <v:path arrowok="t"/>
              </v:shape>
            </v:group>
            <w10:wrap type="none"/>
          </v:group>
        </w:pict>
      </w:r>
      <w:r>
        <w:rPr>
          <w:rFonts w:ascii="宋体" w:hAnsi="宋体" w:cs="宋体" w:eastAsia="宋体"/>
          <w:sz w:val="21"/>
          <w:szCs w:val="21"/>
        </w:rPr>
        <w:t>不明显，因此，项目建设与周边环境基本相容。</w:t>
      </w:r>
    </w:p>
    <w:p>
      <w:pPr>
        <w:spacing w:line="338" w:lineRule="auto" w:before="133"/>
        <w:ind w:left="2832" w:right="0" w:hanging="420"/>
        <w:jc w:val="left"/>
        <w:rPr>
          <w:rFonts w:ascii="宋体" w:hAnsi="宋体" w:cs="宋体" w:eastAsia="宋体"/>
          <w:sz w:val="21"/>
          <w:szCs w:val="21"/>
        </w:rPr>
      </w:pPr>
      <w:bookmarkStart w:name="5、“三线一单”控制要求的符合性分析" w:id="35"/>
      <w:bookmarkEnd w:id="35"/>
      <w:r>
        <w:rPr/>
      </w:r>
      <w:r>
        <w:rPr>
          <w:rFonts w:ascii="Times New Roman" w:hAnsi="Times New Roman" w:cs="Times New Roman" w:eastAsia="Times New Roman"/>
          <w:b/>
          <w:bCs/>
          <w:sz w:val="21"/>
          <w:szCs w:val="21"/>
        </w:rPr>
        <w:t>5</w:t>
      </w:r>
      <w:r>
        <w:rPr>
          <w:rFonts w:ascii="宋体" w:hAnsi="宋体" w:cs="宋体" w:eastAsia="宋体"/>
          <w:b/>
          <w:bCs/>
          <w:sz w:val="21"/>
          <w:szCs w:val="21"/>
        </w:rPr>
        <w:t>、</w:t>
      </w:r>
      <w:r>
        <w:rPr>
          <w:rFonts w:ascii="Times New Roman" w:hAnsi="Times New Roman" w:cs="Times New Roman" w:eastAsia="Times New Roman"/>
          <w:b/>
          <w:bCs/>
          <w:sz w:val="21"/>
          <w:szCs w:val="21"/>
        </w:rPr>
        <w:t>“</w:t>
      </w:r>
      <w:r>
        <w:rPr>
          <w:rFonts w:ascii="宋体" w:hAnsi="宋体" w:cs="宋体" w:eastAsia="宋体"/>
          <w:b/>
          <w:bCs/>
          <w:sz w:val="21"/>
          <w:szCs w:val="21"/>
        </w:rPr>
        <w:t>三线一单</w:t>
      </w:r>
      <w:r>
        <w:rPr>
          <w:rFonts w:ascii="Times New Roman" w:hAnsi="Times New Roman" w:cs="Times New Roman" w:eastAsia="Times New Roman"/>
          <w:b/>
          <w:bCs/>
          <w:sz w:val="21"/>
          <w:szCs w:val="21"/>
        </w:rPr>
        <w:t>”</w:t>
      </w:r>
      <w:r>
        <w:rPr>
          <w:rFonts w:ascii="宋体" w:hAnsi="宋体" w:cs="宋体" w:eastAsia="宋体"/>
          <w:b/>
          <w:bCs/>
          <w:sz w:val="21"/>
          <w:szCs w:val="21"/>
        </w:rPr>
        <w:t>控制要求的符合性分析</w:t>
      </w:r>
      <w:r>
        <w:rPr>
          <w:rFonts w:ascii="宋体" w:hAnsi="宋体" w:cs="宋体" w:eastAsia="宋体"/>
          <w:b/>
          <w:bCs/>
          <w:w w:val="99"/>
          <w:sz w:val="21"/>
          <w:szCs w:val="21"/>
        </w:rPr>
        <w:t> </w:t>
      </w:r>
      <w:r>
        <w:rPr>
          <w:rFonts w:ascii="宋体" w:hAnsi="宋体" w:cs="宋体" w:eastAsia="宋体"/>
          <w:sz w:val="21"/>
          <w:szCs w:val="21"/>
        </w:rPr>
        <w:t>根据《福州市人民政府关于实施</w:t>
      </w:r>
      <w:r>
        <w:rPr>
          <w:rFonts w:ascii="Times New Roman" w:hAnsi="Times New Roman" w:cs="Times New Roman" w:eastAsia="Times New Roman"/>
          <w:sz w:val="21"/>
          <w:szCs w:val="21"/>
        </w:rPr>
        <w:t>“</w:t>
      </w:r>
      <w:r>
        <w:rPr>
          <w:rFonts w:ascii="宋体" w:hAnsi="宋体" w:cs="宋体" w:eastAsia="宋体"/>
          <w:sz w:val="21"/>
          <w:szCs w:val="21"/>
        </w:rPr>
        <w:t>三线一单</w:t>
      </w:r>
      <w:r>
        <w:rPr>
          <w:rFonts w:ascii="Times New Roman" w:hAnsi="Times New Roman" w:cs="Times New Roman" w:eastAsia="Times New Roman"/>
          <w:sz w:val="21"/>
          <w:szCs w:val="21"/>
        </w:rPr>
        <w:t>”</w:t>
      </w:r>
      <w:r>
        <w:rPr>
          <w:rFonts w:ascii="宋体" w:hAnsi="宋体" w:cs="宋体" w:eastAsia="宋体"/>
          <w:sz w:val="21"/>
          <w:szCs w:val="21"/>
        </w:rPr>
        <w:t>生态分区管控的通知》</w:t>
      </w:r>
    </w:p>
    <w:p>
      <w:pPr>
        <w:spacing w:line="336" w:lineRule="auto" w:before="22"/>
        <w:ind w:left="2412" w:right="244" w:firstLine="0"/>
        <w:jc w:val="both"/>
        <w:rPr>
          <w:rFonts w:ascii="宋体" w:hAnsi="宋体" w:cs="宋体" w:eastAsia="宋体"/>
          <w:sz w:val="21"/>
          <w:szCs w:val="21"/>
        </w:rPr>
      </w:pPr>
      <w:r>
        <w:rPr>
          <w:rFonts w:ascii="Times New Roman" w:hAnsi="Times New Roman" w:cs="Times New Roman" w:eastAsia="Times New Roman"/>
          <w:spacing w:val="2"/>
          <w:sz w:val="21"/>
          <w:szCs w:val="21"/>
        </w:rPr>
        <w:t>(</w:t>
      </w:r>
      <w:r>
        <w:rPr>
          <w:rFonts w:ascii="宋体" w:hAnsi="宋体" w:cs="宋体" w:eastAsia="宋体"/>
          <w:spacing w:val="2"/>
          <w:sz w:val="21"/>
          <w:szCs w:val="21"/>
        </w:rPr>
        <w:t>榕政综〔</w:t>
      </w:r>
      <w:r>
        <w:rPr>
          <w:rFonts w:ascii="Times New Roman" w:hAnsi="Times New Roman" w:cs="Times New Roman" w:eastAsia="Times New Roman"/>
          <w:spacing w:val="2"/>
          <w:sz w:val="21"/>
          <w:szCs w:val="21"/>
        </w:rPr>
        <w:t>2021</w:t>
      </w:r>
      <w:r>
        <w:rPr>
          <w:rFonts w:ascii="宋体" w:hAnsi="宋体" w:cs="宋体" w:eastAsia="宋体"/>
          <w:spacing w:val="2"/>
          <w:sz w:val="21"/>
          <w:szCs w:val="21"/>
        </w:rPr>
        <w:t>〕</w:t>
      </w:r>
      <w:r>
        <w:rPr>
          <w:rFonts w:ascii="Times New Roman" w:hAnsi="Times New Roman" w:cs="Times New Roman" w:eastAsia="Times New Roman"/>
          <w:spacing w:val="2"/>
          <w:sz w:val="21"/>
          <w:szCs w:val="21"/>
        </w:rPr>
        <w:t>178</w:t>
      </w:r>
      <w:r>
        <w:rPr>
          <w:rFonts w:ascii="Times New Roman" w:hAnsi="Times New Roman" w:cs="Times New Roman" w:eastAsia="Times New Roman"/>
          <w:spacing w:val="-7"/>
          <w:sz w:val="21"/>
          <w:szCs w:val="21"/>
        </w:rPr>
        <w:t> </w:t>
      </w:r>
      <w:r>
        <w:rPr>
          <w:rFonts w:ascii="宋体" w:hAnsi="宋体" w:cs="宋体" w:eastAsia="宋体"/>
          <w:spacing w:val="3"/>
          <w:sz w:val="21"/>
          <w:szCs w:val="21"/>
        </w:rPr>
        <w:t>号</w:t>
      </w:r>
      <w:r>
        <w:rPr>
          <w:rFonts w:ascii="Times New Roman" w:hAnsi="Times New Roman" w:cs="Times New Roman" w:eastAsia="Times New Roman"/>
          <w:spacing w:val="3"/>
          <w:sz w:val="21"/>
          <w:szCs w:val="21"/>
        </w:rPr>
        <w:t>)</w:t>
      </w:r>
      <w:r>
        <w:rPr>
          <w:rFonts w:ascii="宋体" w:hAnsi="宋体" w:cs="宋体" w:eastAsia="宋体"/>
          <w:spacing w:val="3"/>
          <w:sz w:val="21"/>
          <w:szCs w:val="21"/>
        </w:rPr>
        <w:t>，项目与福州市“三线一单”管控要求符合性</w:t>
      </w:r>
      <w:r>
        <w:rPr>
          <w:rFonts w:ascii="宋体" w:hAnsi="宋体" w:cs="宋体" w:eastAsia="宋体"/>
          <w:w w:val="99"/>
          <w:sz w:val="21"/>
          <w:szCs w:val="21"/>
        </w:rPr>
        <w:t> </w:t>
      </w:r>
      <w:r>
        <w:rPr>
          <w:rFonts w:ascii="宋体" w:hAnsi="宋体" w:cs="宋体" w:eastAsia="宋体"/>
          <w:sz w:val="21"/>
          <w:szCs w:val="21"/>
        </w:rPr>
        <w:t>分析如下：</w:t>
      </w:r>
    </w:p>
    <w:p>
      <w:pPr>
        <w:spacing w:line="338" w:lineRule="auto" w:before="49"/>
        <w:ind w:left="2832" w:right="0" w:firstLine="0"/>
        <w:jc w:val="left"/>
        <w:rPr>
          <w:rFonts w:ascii="宋体" w:hAnsi="宋体" w:cs="宋体" w:eastAsia="宋体"/>
          <w:sz w:val="21"/>
          <w:szCs w:val="21"/>
        </w:rPr>
      </w:pPr>
      <w:r>
        <w:rPr>
          <w:rFonts w:ascii="Times New Roman" w:hAnsi="Times New Roman" w:cs="Times New Roman" w:eastAsia="Times New Roman"/>
          <w:sz w:val="21"/>
          <w:szCs w:val="21"/>
        </w:rPr>
        <w:t>(1)</w:t>
      </w:r>
      <w:r>
        <w:rPr>
          <w:rFonts w:ascii="宋体" w:hAnsi="宋体" w:cs="宋体" w:eastAsia="宋体"/>
          <w:sz w:val="21"/>
          <w:szCs w:val="21"/>
        </w:rPr>
        <w:t>生态红线</w:t>
      </w:r>
      <w:r>
        <w:rPr>
          <w:rFonts w:ascii="宋体" w:hAnsi="宋体" w:cs="宋体" w:eastAsia="宋体"/>
          <w:w w:val="99"/>
          <w:sz w:val="21"/>
          <w:szCs w:val="21"/>
        </w:rPr>
        <w:t> </w:t>
      </w:r>
      <w:r>
        <w:rPr>
          <w:rFonts w:ascii="宋体" w:hAnsi="宋体" w:cs="宋体" w:eastAsia="宋体"/>
          <w:spacing w:val="-2"/>
          <w:sz w:val="21"/>
          <w:szCs w:val="21"/>
        </w:rPr>
        <w:t>项目位于陆域范围，按照《福建省生态保护红线划定方案</w:t>
      </w:r>
      <w:r>
        <w:rPr>
          <w:rFonts w:ascii="Times New Roman" w:hAnsi="Times New Roman" w:cs="Times New Roman" w:eastAsia="Times New Roman"/>
          <w:spacing w:val="-2"/>
          <w:sz w:val="21"/>
          <w:szCs w:val="21"/>
        </w:rPr>
        <w:t>(</w:t>
      </w:r>
      <w:r>
        <w:rPr>
          <w:rFonts w:ascii="宋体" w:hAnsi="宋体" w:cs="宋体" w:eastAsia="宋体"/>
          <w:spacing w:val="-2"/>
          <w:sz w:val="21"/>
          <w:szCs w:val="21"/>
        </w:rPr>
        <w:t>报批稿</w:t>
      </w:r>
      <w:r>
        <w:rPr>
          <w:rFonts w:ascii="Times New Roman" w:hAnsi="Times New Roman" w:cs="Times New Roman" w:eastAsia="Times New Roman"/>
          <w:spacing w:val="-2"/>
          <w:sz w:val="21"/>
          <w:szCs w:val="21"/>
        </w:rPr>
        <w:t>)</w:t>
      </w:r>
      <w:r>
        <w:rPr>
          <w:rFonts w:ascii="宋体" w:hAnsi="宋体" w:cs="宋体" w:eastAsia="宋体"/>
          <w:spacing w:val="-2"/>
          <w:sz w:val="21"/>
          <w:szCs w:val="21"/>
        </w:rPr>
        <w:t>》</w:t>
      </w:r>
    </w:p>
    <w:p>
      <w:pPr>
        <w:spacing w:line="336" w:lineRule="auto" w:before="22"/>
        <w:ind w:left="2412" w:right="243" w:firstLine="0"/>
        <w:jc w:val="both"/>
        <w:rPr>
          <w:rFonts w:ascii="宋体" w:hAnsi="宋体" w:cs="宋体" w:eastAsia="宋体"/>
          <w:sz w:val="21"/>
          <w:szCs w:val="21"/>
        </w:rPr>
      </w:pPr>
      <w:r>
        <w:rPr>
          <w:rFonts w:ascii="Times New Roman" w:hAnsi="Times New Roman" w:cs="Times New Roman" w:eastAsia="Times New Roman"/>
          <w:spacing w:val="2"/>
          <w:sz w:val="21"/>
          <w:szCs w:val="21"/>
        </w:rPr>
        <w:t>(</w:t>
      </w:r>
      <w:r>
        <w:rPr>
          <w:rFonts w:ascii="宋体" w:hAnsi="宋体" w:cs="宋体" w:eastAsia="宋体"/>
          <w:spacing w:val="2"/>
          <w:sz w:val="21"/>
          <w:szCs w:val="21"/>
        </w:rPr>
        <w:t>闽政函〔</w:t>
      </w:r>
      <w:r>
        <w:rPr>
          <w:rFonts w:ascii="Times New Roman" w:hAnsi="Times New Roman" w:cs="Times New Roman" w:eastAsia="Times New Roman"/>
          <w:spacing w:val="2"/>
          <w:sz w:val="21"/>
          <w:szCs w:val="21"/>
        </w:rPr>
        <w:t>2018</w:t>
      </w:r>
      <w:r>
        <w:rPr>
          <w:rFonts w:ascii="宋体" w:hAnsi="宋体" w:cs="宋体" w:eastAsia="宋体"/>
          <w:spacing w:val="2"/>
          <w:sz w:val="21"/>
          <w:szCs w:val="21"/>
        </w:rPr>
        <w:t>〕</w:t>
      </w:r>
      <w:r>
        <w:rPr>
          <w:rFonts w:ascii="Times New Roman" w:hAnsi="Times New Roman" w:cs="Times New Roman" w:eastAsia="Times New Roman"/>
          <w:spacing w:val="2"/>
          <w:sz w:val="21"/>
          <w:szCs w:val="21"/>
        </w:rPr>
        <w:t>70 </w:t>
      </w:r>
      <w:r>
        <w:rPr>
          <w:rFonts w:ascii="宋体" w:hAnsi="宋体" w:cs="宋体" w:eastAsia="宋体"/>
          <w:spacing w:val="3"/>
          <w:sz w:val="21"/>
          <w:szCs w:val="21"/>
        </w:rPr>
        <w:t>号</w:t>
      </w:r>
      <w:r>
        <w:rPr>
          <w:rFonts w:ascii="Times New Roman" w:hAnsi="Times New Roman" w:cs="Times New Roman" w:eastAsia="Times New Roman"/>
          <w:spacing w:val="3"/>
          <w:sz w:val="21"/>
          <w:szCs w:val="21"/>
        </w:rPr>
        <w:t>)</w:t>
      </w:r>
      <w:r>
        <w:rPr>
          <w:rFonts w:ascii="宋体" w:hAnsi="宋体" w:cs="宋体" w:eastAsia="宋体"/>
          <w:spacing w:val="3"/>
          <w:sz w:val="21"/>
          <w:szCs w:val="21"/>
        </w:rPr>
        <w:t>，福州市陆域生态保护红线划定面积为</w:t>
      </w:r>
      <w:r>
        <w:rPr>
          <w:rFonts w:ascii="宋体" w:hAnsi="宋体" w:cs="宋体" w:eastAsia="宋体"/>
          <w:spacing w:val="-51"/>
          <w:sz w:val="21"/>
          <w:szCs w:val="21"/>
        </w:rPr>
        <w:t> </w:t>
      </w:r>
      <w:r>
        <w:rPr>
          <w:rFonts w:ascii="Times New Roman" w:hAnsi="Times New Roman" w:cs="Times New Roman" w:eastAsia="Times New Roman"/>
          <w:sz w:val="21"/>
          <w:szCs w:val="21"/>
        </w:rPr>
        <w:t>2497.75</w:t>
      </w:r>
      <w:r>
        <w:rPr>
          <w:rFonts w:ascii="Times New Roman" w:hAnsi="Times New Roman" w:cs="Times New Roman" w:eastAsia="Times New Roman"/>
          <w:w w:val="99"/>
          <w:sz w:val="21"/>
          <w:szCs w:val="21"/>
        </w:rPr>
        <w:t> </w:t>
      </w:r>
      <w:r>
        <w:rPr>
          <w:rFonts w:ascii="宋体" w:hAnsi="宋体" w:cs="宋体" w:eastAsia="宋体"/>
          <w:sz w:val="21"/>
          <w:szCs w:val="21"/>
        </w:rPr>
        <w:t>平方千米，占全市陆域国土面积的</w:t>
      </w:r>
      <w:r>
        <w:rPr>
          <w:rFonts w:ascii="宋体" w:hAnsi="宋体" w:cs="宋体" w:eastAsia="宋体"/>
          <w:spacing w:val="-40"/>
          <w:sz w:val="21"/>
          <w:szCs w:val="21"/>
        </w:rPr>
        <w:t> </w:t>
      </w:r>
      <w:r>
        <w:rPr>
          <w:rFonts w:ascii="Times New Roman" w:hAnsi="Times New Roman" w:cs="Times New Roman" w:eastAsia="Times New Roman"/>
          <w:sz w:val="21"/>
          <w:szCs w:val="21"/>
        </w:rPr>
        <w:t>21.06%</w:t>
      </w:r>
      <w:r>
        <w:rPr>
          <w:rFonts w:ascii="宋体" w:hAnsi="宋体" w:cs="宋体" w:eastAsia="宋体"/>
          <w:sz w:val="21"/>
          <w:szCs w:val="21"/>
        </w:rPr>
        <w:t>。经对照</w:t>
      </w:r>
      <w:r>
        <w:rPr>
          <w:rFonts w:ascii="Times New Roman" w:hAnsi="Times New Roman" w:cs="Times New Roman" w:eastAsia="Times New Roman"/>
          <w:sz w:val="21"/>
          <w:szCs w:val="21"/>
        </w:rPr>
        <w:t>“</w:t>
      </w:r>
      <w:r>
        <w:rPr>
          <w:rFonts w:ascii="宋体" w:hAnsi="宋体" w:cs="宋体" w:eastAsia="宋体"/>
          <w:sz w:val="21"/>
          <w:szCs w:val="21"/>
        </w:rPr>
        <w:t>福州市生态保护红</w:t>
      </w:r>
      <w:r>
        <w:rPr>
          <w:rFonts w:ascii="宋体" w:hAnsi="宋体" w:cs="宋体" w:eastAsia="宋体"/>
          <w:spacing w:val="-102"/>
          <w:sz w:val="21"/>
          <w:szCs w:val="21"/>
        </w:rPr>
        <w:t> </w:t>
      </w:r>
      <w:r>
        <w:rPr>
          <w:rFonts w:ascii="宋体" w:hAnsi="宋体" w:cs="宋体" w:eastAsia="宋体"/>
          <w:spacing w:val="-102"/>
          <w:sz w:val="21"/>
          <w:szCs w:val="21"/>
        </w:rPr>
      </w:r>
      <w:r>
        <w:rPr>
          <w:rFonts w:ascii="宋体" w:hAnsi="宋体" w:cs="宋体" w:eastAsia="宋体"/>
          <w:spacing w:val="3"/>
          <w:sz w:val="21"/>
          <w:szCs w:val="21"/>
        </w:rPr>
        <w:t>线陆海统筹范围图</w:t>
      </w:r>
      <w:r>
        <w:rPr>
          <w:rFonts w:ascii="Times New Roman" w:hAnsi="Times New Roman" w:cs="Times New Roman" w:eastAsia="Times New Roman"/>
          <w:spacing w:val="3"/>
          <w:sz w:val="21"/>
          <w:szCs w:val="21"/>
        </w:rPr>
        <w:t>”</w:t>
      </w:r>
      <w:r>
        <w:rPr>
          <w:rFonts w:ascii="宋体" w:hAnsi="宋体" w:cs="宋体" w:eastAsia="宋体"/>
          <w:spacing w:val="3"/>
          <w:sz w:val="21"/>
          <w:szCs w:val="21"/>
        </w:rPr>
        <w:t>，项目建设区未涉及生态保护红线，因此项目建设</w:t>
      </w:r>
      <w:r>
        <w:rPr>
          <w:rFonts w:ascii="宋体" w:hAnsi="宋体" w:cs="宋体" w:eastAsia="宋体"/>
          <w:w w:val="99"/>
          <w:sz w:val="21"/>
          <w:szCs w:val="21"/>
        </w:rPr>
        <w:t> </w:t>
      </w:r>
      <w:r>
        <w:rPr>
          <w:rFonts w:ascii="宋体" w:hAnsi="宋体" w:cs="宋体" w:eastAsia="宋体"/>
          <w:sz w:val="21"/>
          <w:szCs w:val="21"/>
        </w:rPr>
        <w:t>与生态保护红线管控要求不冲突。</w:t>
      </w:r>
    </w:p>
    <w:p>
      <w:pPr>
        <w:spacing w:before="49"/>
        <w:ind w:left="2832" w:right="0" w:firstLine="0"/>
        <w:jc w:val="left"/>
        <w:rPr>
          <w:rFonts w:ascii="宋体" w:hAnsi="宋体" w:cs="宋体" w:eastAsia="宋体"/>
          <w:sz w:val="21"/>
          <w:szCs w:val="21"/>
        </w:rPr>
      </w:pPr>
      <w:r>
        <w:rPr>
          <w:rFonts w:ascii="Times New Roman" w:hAnsi="Times New Roman" w:cs="Times New Roman" w:eastAsia="Times New Roman"/>
          <w:sz w:val="21"/>
          <w:szCs w:val="21"/>
        </w:rPr>
        <w:t>(2)</w:t>
      </w:r>
      <w:r>
        <w:rPr>
          <w:rFonts w:ascii="宋体" w:hAnsi="宋体" w:cs="宋体" w:eastAsia="宋体"/>
          <w:sz w:val="21"/>
          <w:szCs w:val="21"/>
        </w:rPr>
        <w:t>环境质量底线</w:t>
      </w:r>
    </w:p>
    <w:p>
      <w:pPr>
        <w:spacing w:line="355" w:lineRule="auto" w:before="119"/>
        <w:ind w:left="2832" w:right="0" w:firstLine="0"/>
        <w:jc w:val="left"/>
        <w:rPr>
          <w:rFonts w:ascii="宋体" w:hAnsi="宋体" w:cs="宋体" w:eastAsia="宋体"/>
          <w:sz w:val="21"/>
          <w:szCs w:val="21"/>
        </w:rPr>
      </w:pPr>
      <w:r>
        <w:rPr>
          <w:rFonts w:ascii="宋体" w:hAnsi="宋体" w:cs="宋体" w:eastAsia="宋体"/>
          <w:sz w:val="21"/>
          <w:szCs w:val="21"/>
        </w:rPr>
        <w:t>①水环境质量底线</w:t>
      </w:r>
      <w:r>
        <w:rPr>
          <w:rFonts w:ascii="宋体" w:hAnsi="宋体" w:cs="宋体" w:eastAsia="宋体"/>
          <w:w w:val="99"/>
          <w:sz w:val="21"/>
          <w:szCs w:val="21"/>
        </w:rPr>
        <w:t> </w:t>
      </w:r>
      <w:r>
        <w:rPr>
          <w:rFonts w:ascii="宋体" w:hAnsi="宋体" w:cs="宋体" w:eastAsia="宋体"/>
          <w:spacing w:val="-4"/>
          <w:sz w:val="21"/>
          <w:szCs w:val="21"/>
        </w:rPr>
        <w:t>项目所在区域属于《福州市人民政府关于实施</w:t>
      </w:r>
      <w:r>
        <w:rPr>
          <w:rFonts w:ascii="Times New Roman" w:hAnsi="Times New Roman" w:cs="Times New Roman" w:eastAsia="Times New Roman"/>
          <w:spacing w:val="-4"/>
          <w:sz w:val="21"/>
          <w:szCs w:val="21"/>
        </w:rPr>
        <w:t>“</w:t>
      </w:r>
      <w:r>
        <w:rPr>
          <w:rFonts w:ascii="宋体" w:hAnsi="宋体" w:cs="宋体" w:eastAsia="宋体"/>
          <w:spacing w:val="-4"/>
          <w:sz w:val="21"/>
          <w:szCs w:val="21"/>
        </w:rPr>
        <w:t>三线一单</w:t>
      </w:r>
      <w:r>
        <w:rPr>
          <w:rFonts w:ascii="Times New Roman" w:hAnsi="Times New Roman" w:cs="Times New Roman" w:eastAsia="Times New Roman"/>
          <w:spacing w:val="-4"/>
          <w:sz w:val="21"/>
          <w:szCs w:val="21"/>
        </w:rPr>
        <w:t>”</w:t>
      </w:r>
      <w:r>
        <w:rPr>
          <w:rFonts w:ascii="宋体" w:hAnsi="宋体" w:cs="宋体" w:eastAsia="宋体"/>
          <w:spacing w:val="-4"/>
          <w:sz w:val="21"/>
          <w:szCs w:val="21"/>
        </w:rPr>
        <w:t>生态分</w:t>
      </w:r>
      <w:r>
        <w:rPr>
          <w:rFonts w:ascii="宋体" w:hAnsi="宋体" w:cs="宋体" w:eastAsia="宋体"/>
          <w:spacing w:val="-3"/>
          <w:sz w:val="21"/>
          <w:szCs w:val="21"/>
        </w:rPr>
        <w:t> </w:t>
      </w:r>
      <w:r>
        <w:rPr>
          <w:rFonts w:ascii="宋体" w:hAnsi="宋体" w:cs="宋体" w:eastAsia="宋体"/>
          <w:sz w:val="21"/>
          <w:szCs w:val="21"/>
        </w:rPr>
        <w:t>区</w:t>
      </w:r>
    </w:p>
    <w:p>
      <w:pPr>
        <w:spacing w:line="340" w:lineRule="auto" w:before="5"/>
        <w:ind w:left="2412" w:right="188" w:firstLine="0"/>
        <w:jc w:val="both"/>
        <w:rPr>
          <w:rFonts w:ascii="宋体" w:hAnsi="宋体" w:cs="宋体" w:eastAsia="宋体"/>
          <w:sz w:val="21"/>
          <w:szCs w:val="21"/>
        </w:rPr>
      </w:pPr>
      <w:r>
        <w:rPr>
          <w:rFonts w:ascii="宋体" w:hAnsi="宋体" w:cs="宋体" w:eastAsia="宋体"/>
          <w:sz w:val="21"/>
          <w:szCs w:val="21"/>
        </w:rPr>
        <w:t>管控的通知》中划定的水环境工业污染重点管控区。水环境质量底线目</w:t>
      </w:r>
      <w:r>
        <w:rPr>
          <w:rFonts w:ascii="宋体" w:hAnsi="宋体" w:cs="宋体" w:eastAsia="宋体"/>
          <w:w w:val="99"/>
          <w:sz w:val="21"/>
          <w:szCs w:val="21"/>
        </w:rPr>
        <w:t> </w:t>
      </w:r>
      <w:r>
        <w:rPr>
          <w:rFonts w:ascii="宋体" w:hAnsi="宋体" w:cs="宋体" w:eastAsia="宋体"/>
          <w:spacing w:val="-7"/>
          <w:sz w:val="21"/>
          <w:szCs w:val="21"/>
        </w:rPr>
        <w:t>标为：到</w:t>
      </w:r>
      <w:r>
        <w:rPr>
          <w:rFonts w:ascii="宋体" w:hAnsi="宋体" w:cs="宋体" w:eastAsia="宋体"/>
          <w:spacing w:val="-65"/>
          <w:sz w:val="21"/>
          <w:szCs w:val="21"/>
        </w:rPr>
        <w:t> </w:t>
      </w:r>
      <w:r>
        <w:rPr>
          <w:rFonts w:ascii="Times New Roman" w:hAnsi="Times New Roman" w:cs="Times New Roman" w:eastAsia="Times New Roman"/>
          <w:sz w:val="21"/>
          <w:szCs w:val="21"/>
        </w:rPr>
        <w:t>2025</w:t>
      </w:r>
      <w:r>
        <w:rPr>
          <w:rFonts w:ascii="Times New Roman" w:hAnsi="Times New Roman" w:cs="Times New Roman" w:eastAsia="Times New Roman"/>
          <w:spacing w:val="-14"/>
          <w:sz w:val="21"/>
          <w:szCs w:val="21"/>
        </w:rPr>
        <w:t> </w:t>
      </w:r>
      <w:r>
        <w:rPr>
          <w:rFonts w:ascii="宋体" w:hAnsi="宋体" w:cs="宋体" w:eastAsia="宋体"/>
          <w:sz w:val="21"/>
          <w:szCs w:val="21"/>
        </w:rPr>
        <w:t>年，国省控断面水质优良</w:t>
      </w:r>
      <w:r>
        <w:rPr>
          <w:rFonts w:ascii="Times New Roman" w:hAnsi="Times New Roman" w:cs="Times New Roman" w:eastAsia="Times New Roman"/>
          <w:sz w:val="21"/>
          <w:szCs w:val="21"/>
        </w:rPr>
        <w:t>(</w:t>
      </w:r>
      <w:r>
        <w:rPr>
          <w:rFonts w:ascii="宋体" w:hAnsi="宋体" w:cs="宋体" w:eastAsia="宋体"/>
          <w:sz w:val="21"/>
          <w:szCs w:val="21"/>
        </w:rPr>
        <w:t>达到或优于</w:t>
      </w:r>
      <w:r>
        <w:rPr>
          <w:rFonts w:ascii="Times New Roman" w:hAnsi="Times New Roman" w:cs="Times New Roman" w:eastAsia="Times New Roman"/>
          <w:sz w:val="21"/>
          <w:szCs w:val="21"/>
        </w:rPr>
        <w:t>Ⅲ</w:t>
      </w:r>
      <w:r>
        <w:rPr>
          <w:rFonts w:ascii="宋体" w:hAnsi="宋体" w:cs="宋体" w:eastAsia="宋体"/>
          <w:sz w:val="21"/>
          <w:szCs w:val="21"/>
        </w:rPr>
        <w:t>类</w:t>
      </w:r>
      <w:r>
        <w:rPr>
          <w:rFonts w:ascii="Times New Roman" w:hAnsi="Times New Roman" w:cs="Times New Roman" w:eastAsia="Times New Roman"/>
          <w:sz w:val="21"/>
          <w:szCs w:val="21"/>
        </w:rPr>
        <w:t>)</w:t>
      </w:r>
      <w:r>
        <w:rPr>
          <w:rFonts w:ascii="宋体" w:hAnsi="宋体" w:cs="宋体" w:eastAsia="宋体"/>
          <w:sz w:val="21"/>
          <w:szCs w:val="21"/>
        </w:rPr>
        <w:t>比例总体达到</w:t>
      </w:r>
      <w:r>
        <w:rPr>
          <w:rFonts w:ascii="宋体" w:hAnsi="宋体" w:cs="宋体" w:eastAsia="宋体"/>
          <w:w w:val="99"/>
          <w:sz w:val="21"/>
          <w:szCs w:val="21"/>
        </w:rPr>
        <w:t> </w:t>
      </w:r>
      <w:r>
        <w:rPr>
          <w:rFonts w:ascii="Times New Roman" w:hAnsi="Times New Roman" w:cs="Times New Roman" w:eastAsia="Times New Roman"/>
          <w:spacing w:val="2"/>
          <w:sz w:val="21"/>
          <w:szCs w:val="21"/>
        </w:rPr>
        <w:t>90.0%</w:t>
      </w:r>
      <w:r>
        <w:rPr>
          <w:rFonts w:ascii="宋体" w:hAnsi="宋体" w:cs="宋体" w:eastAsia="宋体"/>
          <w:spacing w:val="2"/>
          <w:sz w:val="21"/>
          <w:szCs w:val="21"/>
        </w:rPr>
        <w:t>，福清海口桥断面水质稳定达到</w:t>
      </w:r>
      <w:r>
        <w:rPr>
          <w:rFonts w:ascii="Times New Roman" w:hAnsi="Times New Roman" w:cs="Times New Roman" w:eastAsia="Times New Roman"/>
          <w:spacing w:val="2"/>
          <w:sz w:val="21"/>
          <w:szCs w:val="21"/>
        </w:rPr>
        <w:t>Ⅳ</w:t>
      </w:r>
      <w:r>
        <w:rPr>
          <w:rFonts w:ascii="宋体" w:hAnsi="宋体" w:cs="宋体" w:eastAsia="宋体"/>
          <w:spacing w:val="2"/>
          <w:sz w:val="21"/>
          <w:szCs w:val="21"/>
        </w:rPr>
        <w:t>类；县级以上集中式饮用水水</w:t>
      </w:r>
      <w:r>
        <w:rPr>
          <w:rFonts w:ascii="宋体" w:hAnsi="宋体" w:cs="宋体" w:eastAsia="宋体"/>
          <w:w w:val="99"/>
          <w:sz w:val="21"/>
          <w:szCs w:val="21"/>
        </w:rPr>
        <w:t> </w:t>
      </w:r>
      <w:r>
        <w:rPr>
          <w:rFonts w:ascii="宋体" w:hAnsi="宋体" w:cs="宋体" w:eastAsia="宋体"/>
          <w:sz w:val="21"/>
          <w:szCs w:val="21"/>
        </w:rPr>
        <w:t>源水质达标率达</w:t>
      </w:r>
      <w:r>
        <w:rPr>
          <w:rFonts w:ascii="宋体" w:hAnsi="宋体" w:cs="宋体" w:eastAsia="宋体"/>
          <w:spacing w:val="-55"/>
          <w:sz w:val="21"/>
          <w:szCs w:val="21"/>
        </w:rPr>
        <w:t> </w:t>
      </w:r>
      <w:r>
        <w:rPr>
          <w:rFonts w:ascii="Times New Roman" w:hAnsi="Times New Roman" w:cs="Times New Roman" w:eastAsia="Times New Roman"/>
          <w:spacing w:val="-9"/>
          <w:sz w:val="21"/>
          <w:szCs w:val="21"/>
        </w:rPr>
        <w:t>100%</w:t>
      </w:r>
      <w:r>
        <w:rPr>
          <w:rFonts w:ascii="宋体" w:hAnsi="宋体" w:cs="宋体" w:eastAsia="宋体"/>
          <w:spacing w:val="-9"/>
          <w:sz w:val="21"/>
          <w:szCs w:val="21"/>
        </w:rPr>
        <w:t>。到</w:t>
      </w:r>
      <w:r>
        <w:rPr>
          <w:rFonts w:ascii="宋体" w:hAnsi="宋体" w:cs="宋体" w:eastAsia="宋体"/>
          <w:spacing w:val="-55"/>
          <w:sz w:val="21"/>
          <w:szCs w:val="21"/>
        </w:rPr>
        <w:t> </w:t>
      </w:r>
      <w:r>
        <w:rPr>
          <w:rFonts w:ascii="Times New Roman" w:hAnsi="Times New Roman" w:cs="Times New Roman" w:eastAsia="Times New Roman"/>
          <w:sz w:val="21"/>
          <w:szCs w:val="21"/>
        </w:rPr>
        <w:t>2030</w:t>
      </w:r>
      <w:r>
        <w:rPr>
          <w:rFonts w:ascii="Times New Roman" w:hAnsi="Times New Roman" w:cs="Times New Roman" w:eastAsia="Times New Roman"/>
          <w:spacing w:val="-6"/>
          <w:sz w:val="21"/>
          <w:szCs w:val="21"/>
        </w:rPr>
        <w:t> </w:t>
      </w:r>
      <w:r>
        <w:rPr>
          <w:rFonts w:ascii="宋体" w:hAnsi="宋体" w:cs="宋体" w:eastAsia="宋体"/>
          <w:spacing w:val="-3"/>
          <w:sz w:val="21"/>
          <w:szCs w:val="21"/>
        </w:rPr>
        <w:t>年，国省控断面水质优良</w:t>
      </w:r>
      <w:r>
        <w:rPr>
          <w:rFonts w:ascii="Times New Roman" w:hAnsi="Times New Roman" w:cs="Times New Roman" w:eastAsia="Times New Roman"/>
          <w:spacing w:val="-3"/>
          <w:sz w:val="21"/>
          <w:szCs w:val="21"/>
        </w:rPr>
        <w:t>(</w:t>
      </w:r>
      <w:r>
        <w:rPr>
          <w:rFonts w:ascii="宋体" w:hAnsi="宋体" w:cs="宋体" w:eastAsia="宋体"/>
          <w:spacing w:val="-3"/>
          <w:sz w:val="21"/>
          <w:szCs w:val="21"/>
        </w:rPr>
        <w:t>达到或优于</w:t>
      </w:r>
      <w:r>
        <w:rPr>
          <w:rFonts w:ascii="Times New Roman" w:hAnsi="Times New Roman" w:cs="Times New Roman" w:eastAsia="Times New Roman"/>
          <w:spacing w:val="-3"/>
          <w:sz w:val="21"/>
          <w:szCs w:val="21"/>
        </w:rPr>
        <w:t>Ⅲ</w:t>
      </w:r>
      <w:r>
        <w:rPr>
          <w:rFonts w:ascii="Times New Roman" w:hAnsi="Times New Roman" w:cs="Times New Roman" w:eastAsia="Times New Roman"/>
          <w:w w:val="95"/>
          <w:sz w:val="21"/>
          <w:szCs w:val="21"/>
        </w:rPr>
        <w:t> </w:t>
      </w:r>
      <w:r>
        <w:rPr>
          <w:rFonts w:ascii="宋体" w:hAnsi="宋体" w:cs="宋体" w:eastAsia="宋体"/>
          <w:sz w:val="21"/>
          <w:szCs w:val="21"/>
        </w:rPr>
        <w:t>类</w:t>
      </w:r>
      <w:r>
        <w:rPr>
          <w:rFonts w:ascii="Times New Roman" w:hAnsi="Times New Roman" w:cs="Times New Roman" w:eastAsia="Times New Roman"/>
          <w:sz w:val="21"/>
          <w:szCs w:val="21"/>
        </w:rPr>
        <w:t>)</w:t>
      </w:r>
      <w:r>
        <w:rPr>
          <w:rFonts w:ascii="宋体" w:hAnsi="宋体" w:cs="宋体" w:eastAsia="宋体"/>
          <w:sz w:val="21"/>
          <w:szCs w:val="21"/>
        </w:rPr>
        <w:t>比例总体达到</w:t>
      </w:r>
      <w:r>
        <w:rPr>
          <w:rFonts w:ascii="宋体" w:hAnsi="宋体" w:cs="宋体" w:eastAsia="宋体"/>
          <w:spacing w:val="-63"/>
          <w:sz w:val="21"/>
          <w:szCs w:val="21"/>
        </w:rPr>
        <w:t> </w:t>
      </w:r>
      <w:r>
        <w:rPr>
          <w:rFonts w:ascii="Times New Roman" w:hAnsi="Times New Roman" w:cs="Times New Roman" w:eastAsia="Times New Roman"/>
          <w:sz w:val="21"/>
          <w:szCs w:val="21"/>
        </w:rPr>
        <w:t>90.0%</w:t>
      </w:r>
      <w:r>
        <w:rPr>
          <w:rFonts w:ascii="宋体" w:hAnsi="宋体" w:cs="宋体" w:eastAsia="宋体"/>
          <w:sz w:val="21"/>
          <w:szCs w:val="21"/>
        </w:rPr>
        <w:t>；县级以上城市建成区黑臭水体总体得到消除；</w:t>
      </w:r>
      <w:r>
        <w:rPr>
          <w:rFonts w:ascii="宋体" w:hAnsi="宋体" w:cs="宋体" w:eastAsia="宋体"/>
          <w:w w:val="99"/>
          <w:sz w:val="21"/>
          <w:szCs w:val="21"/>
        </w:rPr>
        <w:t> </w:t>
      </w:r>
      <w:r>
        <w:rPr>
          <w:rFonts w:ascii="宋体" w:hAnsi="宋体" w:cs="宋体" w:eastAsia="宋体"/>
          <w:sz w:val="21"/>
          <w:szCs w:val="21"/>
        </w:rPr>
        <w:t>县级以上集中式饮用水水源水质达标率达</w:t>
      </w:r>
      <w:r>
        <w:rPr>
          <w:rFonts w:ascii="宋体" w:hAnsi="宋体" w:cs="宋体" w:eastAsia="宋体"/>
          <w:spacing w:val="-54"/>
          <w:sz w:val="21"/>
          <w:szCs w:val="21"/>
        </w:rPr>
        <w:t> </w:t>
      </w:r>
      <w:r>
        <w:rPr>
          <w:rFonts w:ascii="Times New Roman" w:hAnsi="Times New Roman" w:cs="Times New Roman" w:eastAsia="Times New Roman"/>
          <w:spacing w:val="-4"/>
          <w:sz w:val="21"/>
          <w:szCs w:val="21"/>
        </w:rPr>
        <w:t>100%</w:t>
      </w:r>
      <w:r>
        <w:rPr>
          <w:rFonts w:ascii="宋体" w:hAnsi="宋体" w:cs="宋体" w:eastAsia="宋体"/>
          <w:spacing w:val="-4"/>
          <w:sz w:val="21"/>
          <w:szCs w:val="21"/>
        </w:rPr>
        <w:t>。到</w:t>
      </w:r>
      <w:r>
        <w:rPr>
          <w:rFonts w:ascii="宋体" w:hAnsi="宋体" w:cs="宋体" w:eastAsia="宋体"/>
          <w:spacing w:val="-54"/>
          <w:sz w:val="21"/>
          <w:szCs w:val="21"/>
        </w:rPr>
        <w:t> </w:t>
      </w:r>
      <w:r>
        <w:rPr>
          <w:rFonts w:ascii="Times New Roman" w:hAnsi="Times New Roman" w:cs="Times New Roman" w:eastAsia="Times New Roman"/>
          <w:sz w:val="21"/>
          <w:szCs w:val="21"/>
        </w:rPr>
        <w:t>2035</w:t>
      </w:r>
      <w:r>
        <w:rPr>
          <w:rFonts w:ascii="Times New Roman" w:hAnsi="Times New Roman" w:cs="Times New Roman" w:eastAsia="Times New Roman"/>
          <w:spacing w:val="-3"/>
          <w:sz w:val="21"/>
          <w:szCs w:val="21"/>
        </w:rPr>
        <w:t> </w:t>
      </w:r>
      <w:r>
        <w:rPr>
          <w:rFonts w:ascii="宋体" w:hAnsi="宋体" w:cs="宋体" w:eastAsia="宋体"/>
          <w:spacing w:val="-4"/>
          <w:sz w:val="21"/>
          <w:szCs w:val="21"/>
        </w:rPr>
        <w:t>年，国省考断</w:t>
      </w:r>
      <w:r>
        <w:rPr>
          <w:rFonts w:ascii="宋体" w:hAnsi="宋体" w:cs="宋体" w:eastAsia="宋体"/>
          <w:w w:val="99"/>
          <w:sz w:val="21"/>
          <w:szCs w:val="21"/>
        </w:rPr>
        <w:t> </w:t>
      </w:r>
      <w:r>
        <w:rPr>
          <w:rFonts w:ascii="宋体" w:hAnsi="宋体" w:cs="宋体" w:eastAsia="宋体"/>
          <w:spacing w:val="3"/>
          <w:sz w:val="21"/>
          <w:szCs w:val="21"/>
        </w:rPr>
        <w:t>面水质优良</w:t>
      </w:r>
      <w:r>
        <w:rPr>
          <w:rFonts w:ascii="Times New Roman" w:hAnsi="Times New Roman" w:cs="Times New Roman" w:eastAsia="Times New Roman"/>
          <w:spacing w:val="3"/>
          <w:sz w:val="21"/>
          <w:szCs w:val="21"/>
        </w:rPr>
        <w:t>(</w:t>
      </w:r>
      <w:r>
        <w:rPr>
          <w:rFonts w:ascii="宋体" w:hAnsi="宋体" w:cs="宋体" w:eastAsia="宋体"/>
          <w:spacing w:val="3"/>
          <w:sz w:val="21"/>
          <w:szCs w:val="21"/>
        </w:rPr>
        <w:t>达到或优于</w:t>
      </w:r>
      <w:r>
        <w:rPr>
          <w:rFonts w:ascii="Times New Roman" w:hAnsi="Times New Roman" w:cs="Times New Roman" w:eastAsia="Times New Roman"/>
          <w:spacing w:val="3"/>
          <w:sz w:val="21"/>
          <w:szCs w:val="21"/>
        </w:rPr>
        <w:t>Ⅲ</w:t>
      </w:r>
      <w:r>
        <w:rPr>
          <w:rFonts w:ascii="宋体" w:hAnsi="宋体" w:cs="宋体" w:eastAsia="宋体"/>
          <w:spacing w:val="3"/>
          <w:sz w:val="21"/>
          <w:szCs w:val="21"/>
        </w:rPr>
        <w:t>类</w:t>
      </w:r>
      <w:r>
        <w:rPr>
          <w:rFonts w:ascii="Times New Roman" w:hAnsi="Times New Roman" w:cs="Times New Roman" w:eastAsia="Times New Roman"/>
          <w:spacing w:val="3"/>
          <w:sz w:val="21"/>
          <w:szCs w:val="21"/>
        </w:rPr>
        <w:t>)</w:t>
      </w:r>
      <w:r>
        <w:rPr>
          <w:rFonts w:ascii="宋体" w:hAnsi="宋体" w:cs="宋体" w:eastAsia="宋体"/>
          <w:spacing w:val="3"/>
          <w:sz w:val="21"/>
          <w:szCs w:val="21"/>
        </w:rPr>
        <w:t>比例总体达到</w:t>
      </w:r>
      <w:r>
        <w:rPr>
          <w:rFonts w:ascii="宋体" w:hAnsi="宋体" w:cs="宋体" w:eastAsia="宋体"/>
          <w:spacing w:val="-60"/>
          <w:sz w:val="21"/>
          <w:szCs w:val="21"/>
        </w:rPr>
        <w:t> </w:t>
      </w:r>
      <w:r>
        <w:rPr>
          <w:rFonts w:ascii="Times New Roman" w:hAnsi="Times New Roman" w:cs="Times New Roman" w:eastAsia="Times New Roman"/>
          <w:spacing w:val="2"/>
          <w:sz w:val="21"/>
          <w:szCs w:val="21"/>
        </w:rPr>
        <w:t>95.0%</w:t>
      </w:r>
      <w:r>
        <w:rPr>
          <w:rFonts w:ascii="宋体" w:hAnsi="宋体" w:cs="宋体" w:eastAsia="宋体"/>
          <w:spacing w:val="2"/>
          <w:sz w:val="21"/>
          <w:szCs w:val="21"/>
        </w:rPr>
        <w:t>；生态系统实现良性</w:t>
      </w:r>
      <w:r>
        <w:rPr>
          <w:rFonts w:ascii="宋体" w:hAnsi="宋体" w:cs="宋体" w:eastAsia="宋体"/>
          <w:w w:val="99"/>
          <w:sz w:val="21"/>
          <w:szCs w:val="21"/>
        </w:rPr>
        <w:t> </w:t>
      </w:r>
      <w:r>
        <w:rPr>
          <w:rFonts w:ascii="宋体" w:hAnsi="宋体" w:cs="宋体" w:eastAsia="宋体"/>
          <w:sz w:val="21"/>
          <w:szCs w:val="21"/>
        </w:rPr>
        <w:t>循环。</w:t>
      </w:r>
    </w:p>
    <w:p>
      <w:pPr>
        <w:spacing w:line="355" w:lineRule="auto" w:before="45"/>
        <w:ind w:left="2412" w:right="244" w:firstLine="420"/>
        <w:jc w:val="both"/>
        <w:rPr>
          <w:rFonts w:ascii="宋体" w:hAnsi="宋体" w:cs="宋体" w:eastAsia="宋体"/>
          <w:sz w:val="21"/>
          <w:szCs w:val="21"/>
        </w:rPr>
      </w:pPr>
      <w:r>
        <w:rPr>
          <w:rFonts w:ascii="宋体" w:hAnsi="宋体" w:cs="宋体" w:eastAsia="宋体"/>
          <w:spacing w:val="7"/>
          <w:w w:val="95"/>
          <w:sz w:val="21"/>
          <w:szCs w:val="21"/>
        </w:rPr>
        <w:t>本项目废水经预处理达标后排入市政污水管网送往福州市洋里污</w:t>
      </w:r>
      <w:r>
        <w:rPr>
          <w:rFonts w:ascii="宋体" w:hAnsi="宋体" w:cs="宋体" w:eastAsia="宋体"/>
          <w:w w:val="99"/>
          <w:sz w:val="21"/>
          <w:szCs w:val="21"/>
        </w:rPr>
        <w:t> </w:t>
      </w:r>
      <w:r>
        <w:rPr>
          <w:rFonts w:ascii="宋体" w:hAnsi="宋体" w:cs="宋体" w:eastAsia="宋体"/>
          <w:w w:val="95"/>
          <w:sz w:val="21"/>
          <w:szCs w:val="21"/>
        </w:rPr>
        <w:t>水处理厂集中处理，几乎不会改变区域水环境质量现状，因此，项目建</w:t>
      </w:r>
      <w:r>
        <w:rPr>
          <w:rFonts w:ascii="宋体" w:hAnsi="宋体" w:cs="宋体" w:eastAsia="宋体"/>
          <w:spacing w:val="88"/>
          <w:w w:val="95"/>
          <w:sz w:val="21"/>
          <w:szCs w:val="21"/>
        </w:rPr>
        <w:t> </w:t>
      </w:r>
      <w:r>
        <w:rPr>
          <w:rFonts w:ascii="宋体" w:hAnsi="宋体" w:cs="宋体" w:eastAsia="宋体"/>
          <w:spacing w:val="88"/>
          <w:w w:val="95"/>
          <w:sz w:val="21"/>
          <w:szCs w:val="21"/>
        </w:rPr>
      </w:r>
      <w:r>
        <w:rPr>
          <w:rFonts w:ascii="宋体" w:hAnsi="宋体" w:cs="宋体" w:eastAsia="宋体"/>
          <w:sz w:val="21"/>
          <w:szCs w:val="21"/>
        </w:rPr>
        <w:t>设不会突破区域水环境质量底线。</w:t>
      </w:r>
    </w:p>
    <w:p>
      <w:pPr>
        <w:spacing w:line="357" w:lineRule="auto" w:before="32"/>
        <w:ind w:left="2832" w:right="0" w:firstLine="0"/>
        <w:jc w:val="left"/>
        <w:rPr>
          <w:rFonts w:ascii="宋体" w:hAnsi="宋体" w:cs="宋体" w:eastAsia="宋体"/>
          <w:sz w:val="21"/>
          <w:szCs w:val="21"/>
        </w:rPr>
      </w:pPr>
      <w:r>
        <w:rPr>
          <w:rFonts w:ascii="宋体" w:hAnsi="宋体" w:cs="宋体" w:eastAsia="宋体"/>
          <w:sz w:val="21"/>
          <w:szCs w:val="21"/>
        </w:rPr>
        <w:t>②大气环境质量底线</w:t>
      </w:r>
      <w:r>
        <w:rPr>
          <w:rFonts w:ascii="宋体" w:hAnsi="宋体" w:cs="宋体" w:eastAsia="宋体"/>
          <w:w w:val="99"/>
          <w:sz w:val="21"/>
          <w:szCs w:val="21"/>
        </w:rPr>
        <w:t> </w:t>
      </w:r>
      <w:r>
        <w:rPr>
          <w:rFonts w:ascii="宋体" w:hAnsi="宋体" w:cs="宋体" w:eastAsia="宋体"/>
          <w:spacing w:val="-3"/>
          <w:w w:val="95"/>
          <w:sz w:val="21"/>
          <w:szCs w:val="21"/>
        </w:rPr>
        <w:t>根据《福州市人民政府关于实施</w:t>
      </w:r>
      <w:r>
        <w:rPr>
          <w:rFonts w:ascii="Times New Roman" w:hAnsi="Times New Roman" w:cs="Times New Roman" w:eastAsia="Times New Roman"/>
          <w:spacing w:val="-3"/>
          <w:w w:val="95"/>
          <w:sz w:val="21"/>
          <w:szCs w:val="21"/>
        </w:rPr>
        <w:t>“</w:t>
      </w:r>
      <w:r>
        <w:rPr>
          <w:rFonts w:ascii="宋体" w:hAnsi="宋体" w:cs="宋体" w:eastAsia="宋体"/>
          <w:spacing w:val="-3"/>
          <w:w w:val="95"/>
          <w:sz w:val="21"/>
          <w:szCs w:val="21"/>
        </w:rPr>
        <w:t>三线一单</w:t>
      </w:r>
      <w:r>
        <w:rPr>
          <w:rFonts w:ascii="Times New Roman" w:hAnsi="Times New Roman" w:cs="Times New Roman" w:eastAsia="Times New Roman"/>
          <w:spacing w:val="-3"/>
          <w:w w:val="95"/>
          <w:sz w:val="21"/>
          <w:szCs w:val="21"/>
        </w:rPr>
        <w:t>”</w:t>
      </w:r>
      <w:r>
        <w:rPr>
          <w:rFonts w:ascii="宋体" w:hAnsi="宋体" w:cs="宋体" w:eastAsia="宋体"/>
          <w:spacing w:val="-3"/>
          <w:w w:val="95"/>
          <w:sz w:val="21"/>
          <w:szCs w:val="21"/>
        </w:rPr>
        <w:t>生态分区管控的通知》，</w:t>
      </w:r>
      <w:r>
        <w:rPr>
          <w:rFonts w:ascii="宋体" w:hAnsi="宋体" w:cs="宋体" w:eastAsia="宋体"/>
          <w:spacing w:val="-3"/>
          <w:sz w:val="21"/>
          <w:szCs w:val="21"/>
        </w:rPr>
      </w:r>
    </w:p>
    <w:p>
      <w:pPr>
        <w:spacing w:line="340" w:lineRule="auto" w:before="3"/>
        <w:ind w:left="2412" w:right="244" w:firstLine="0"/>
        <w:jc w:val="both"/>
        <w:rPr>
          <w:rFonts w:ascii="宋体" w:hAnsi="宋体" w:cs="宋体" w:eastAsia="宋体"/>
          <w:sz w:val="21"/>
          <w:szCs w:val="21"/>
        </w:rPr>
      </w:pPr>
      <w:r>
        <w:rPr>
          <w:rFonts w:ascii="宋体" w:hAnsi="宋体" w:cs="宋体" w:eastAsia="宋体"/>
          <w:spacing w:val="7"/>
          <w:w w:val="95"/>
          <w:sz w:val="21"/>
          <w:szCs w:val="21"/>
        </w:rPr>
        <w:t>项目所在地为大气环境管控分区中的高排放重点管控区。大气环境质</w:t>
      </w:r>
      <w:r>
        <w:rPr>
          <w:rFonts w:ascii="宋体" w:hAnsi="宋体" w:cs="宋体" w:eastAsia="宋体"/>
          <w:spacing w:val="81"/>
          <w:w w:val="95"/>
          <w:sz w:val="21"/>
          <w:szCs w:val="21"/>
        </w:rPr>
        <w:t> </w:t>
      </w:r>
      <w:r>
        <w:rPr>
          <w:rFonts w:ascii="宋体" w:hAnsi="宋体" w:cs="宋体" w:eastAsia="宋体"/>
          <w:spacing w:val="81"/>
          <w:w w:val="95"/>
          <w:sz w:val="21"/>
          <w:szCs w:val="21"/>
        </w:rPr>
      </w:r>
      <w:r>
        <w:rPr>
          <w:rFonts w:ascii="宋体" w:hAnsi="宋体" w:cs="宋体" w:eastAsia="宋体"/>
          <w:spacing w:val="-4"/>
          <w:position w:val="2"/>
          <w:sz w:val="21"/>
          <w:szCs w:val="21"/>
        </w:rPr>
        <w:t>量底线目标为：到</w:t>
      </w:r>
      <w:r>
        <w:rPr>
          <w:rFonts w:ascii="宋体" w:hAnsi="宋体" w:cs="宋体" w:eastAsia="宋体"/>
          <w:spacing w:val="-50"/>
          <w:position w:val="2"/>
          <w:sz w:val="21"/>
          <w:szCs w:val="21"/>
        </w:rPr>
        <w:t> </w:t>
      </w:r>
      <w:r>
        <w:rPr>
          <w:rFonts w:ascii="Times New Roman" w:hAnsi="Times New Roman" w:cs="Times New Roman" w:eastAsia="Times New Roman"/>
          <w:position w:val="2"/>
          <w:sz w:val="21"/>
          <w:szCs w:val="21"/>
        </w:rPr>
        <w:t>2025</w:t>
      </w:r>
      <w:r>
        <w:rPr>
          <w:rFonts w:ascii="Times New Roman" w:hAnsi="Times New Roman" w:cs="Times New Roman" w:eastAsia="Times New Roman"/>
          <w:spacing w:val="-1"/>
          <w:position w:val="2"/>
          <w:sz w:val="21"/>
          <w:szCs w:val="21"/>
        </w:rPr>
        <w:t> </w:t>
      </w:r>
      <w:r>
        <w:rPr>
          <w:rFonts w:ascii="宋体" w:hAnsi="宋体" w:cs="宋体" w:eastAsia="宋体"/>
          <w:spacing w:val="-3"/>
          <w:position w:val="2"/>
          <w:sz w:val="21"/>
          <w:szCs w:val="21"/>
        </w:rPr>
        <w:t>年，地级以上城市空气质量</w:t>
      </w:r>
      <w:r>
        <w:rPr>
          <w:rFonts w:ascii="宋体" w:hAnsi="宋体" w:cs="宋体" w:eastAsia="宋体"/>
          <w:spacing w:val="-50"/>
          <w:position w:val="2"/>
          <w:sz w:val="21"/>
          <w:szCs w:val="21"/>
        </w:rPr>
        <w:t> </w:t>
      </w:r>
      <w:r>
        <w:rPr>
          <w:rFonts w:ascii="Times New Roman" w:hAnsi="Times New Roman" w:cs="Times New Roman" w:eastAsia="Times New Roman"/>
          <w:position w:val="2"/>
          <w:sz w:val="21"/>
          <w:szCs w:val="21"/>
        </w:rPr>
        <w:t>PM</w:t>
      </w:r>
      <w:r>
        <w:rPr>
          <w:rFonts w:ascii="Times New Roman" w:hAnsi="Times New Roman" w:cs="Times New Roman" w:eastAsia="Times New Roman"/>
          <w:sz w:val="13"/>
          <w:szCs w:val="13"/>
        </w:rPr>
        <w:t>2.5</w:t>
      </w:r>
      <w:r>
        <w:rPr>
          <w:rFonts w:ascii="Times New Roman" w:hAnsi="Times New Roman" w:cs="Times New Roman" w:eastAsia="Times New Roman"/>
          <w:spacing w:val="-1"/>
          <w:sz w:val="13"/>
          <w:szCs w:val="13"/>
        </w:rPr>
        <w:t> </w:t>
      </w:r>
      <w:r>
        <w:rPr>
          <w:rFonts w:ascii="宋体" w:hAnsi="宋体" w:cs="宋体" w:eastAsia="宋体"/>
          <w:position w:val="2"/>
          <w:sz w:val="21"/>
          <w:szCs w:val="21"/>
        </w:rPr>
        <w:t>年平均浓度不</w:t>
      </w:r>
      <w:r>
        <w:rPr>
          <w:rFonts w:ascii="宋体" w:hAnsi="宋体" w:cs="宋体" w:eastAsia="宋体"/>
          <w:w w:val="99"/>
          <w:position w:val="2"/>
          <w:sz w:val="21"/>
          <w:szCs w:val="21"/>
        </w:rPr>
        <w:t> </w:t>
      </w:r>
      <w:r>
        <w:rPr>
          <w:rFonts w:ascii="宋体" w:hAnsi="宋体" w:cs="宋体" w:eastAsia="宋体"/>
          <w:position w:val="2"/>
          <w:sz w:val="21"/>
          <w:szCs w:val="21"/>
        </w:rPr>
        <w:t>高于</w:t>
      </w:r>
      <w:r>
        <w:rPr>
          <w:rFonts w:ascii="宋体" w:hAnsi="宋体" w:cs="宋体" w:eastAsia="宋体"/>
          <w:spacing w:val="-52"/>
          <w:position w:val="2"/>
          <w:sz w:val="21"/>
          <w:szCs w:val="21"/>
        </w:rPr>
        <w:t> </w:t>
      </w:r>
      <w:r>
        <w:rPr>
          <w:rFonts w:ascii="Times New Roman" w:hAnsi="Times New Roman" w:cs="Times New Roman" w:eastAsia="Times New Roman"/>
          <w:position w:val="2"/>
          <w:sz w:val="21"/>
          <w:szCs w:val="21"/>
        </w:rPr>
        <w:t>23μg/m</w:t>
      </w:r>
      <w:r>
        <w:rPr>
          <w:rFonts w:ascii="Times New Roman" w:hAnsi="Times New Roman" w:cs="Times New Roman" w:eastAsia="Times New Roman"/>
          <w:position w:val="9"/>
          <w:sz w:val="13"/>
          <w:szCs w:val="13"/>
        </w:rPr>
        <w:t>3</w:t>
      </w:r>
      <w:r>
        <w:rPr>
          <w:rFonts w:ascii="宋体" w:hAnsi="宋体" w:cs="宋体" w:eastAsia="宋体"/>
          <w:position w:val="2"/>
          <w:sz w:val="21"/>
          <w:szCs w:val="21"/>
        </w:rPr>
        <w:t>。到</w:t>
      </w:r>
      <w:r>
        <w:rPr>
          <w:rFonts w:ascii="宋体" w:hAnsi="宋体" w:cs="宋体" w:eastAsia="宋体"/>
          <w:spacing w:val="-52"/>
          <w:position w:val="2"/>
          <w:sz w:val="21"/>
          <w:szCs w:val="21"/>
        </w:rPr>
        <w:t> </w:t>
      </w:r>
      <w:r>
        <w:rPr>
          <w:rFonts w:ascii="Times New Roman" w:hAnsi="Times New Roman" w:cs="Times New Roman" w:eastAsia="Times New Roman"/>
          <w:position w:val="2"/>
          <w:sz w:val="21"/>
          <w:szCs w:val="21"/>
        </w:rPr>
        <w:t>2035</w:t>
      </w:r>
      <w:r>
        <w:rPr>
          <w:rFonts w:ascii="Times New Roman" w:hAnsi="Times New Roman" w:cs="Times New Roman" w:eastAsia="Times New Roman"/>
          <w:spacing w:val="2"/>
          <w:position w:val="2"/>
          <w:sz w:val="21"/>
          <w:szCs w:val="21"/>
        </w:rPr>
        <w:t> </w:t>
      </w:r>
      <w:r>
        <w:rPr>
          <w:rFonts w:ascii="宋体" w:hAnsi="宋体" w:cs="宋体" w:eastAsia="宋体"/>
          <w:position w:val="2"/>
          <w:sz w:val="21"/>
          <w:szCs w:val="21"/>
        </w:rPr>
        <w:t>年，县级以上地区空气质量</w:t>
      </w:r>
      <w:r>
        <w:rPr>
          <w:rFonts w:ascii="宋体" w:hAnsi="宋体" w:cs="宋体" w:eastAsia="宋体"/>
          <w:spacing w:val="-52"/>
          <w:position w:val="2"/>
          <w:sz w:val="21"/>
          <w:szCs w:val="21"/>
        </w:rPr>
        <w:t> </w:t>
      </w:r>
      <w:r>
        <w:rPr>
          <w:rFonts w:ascii="Times New Roman" w:hAnsi="Times New Roman" w:cs="Times New Roman" w:eastAsia="Times New Roman"/>
          <w:position w:val="2"/>
          <w:sz w:val="21"/>
          <w:szCs w:val="21"/>
        </w:rPr>
        <w:t>PM</w:t>
      </w:r>
      <w:r>
        <w:rPr>
          <w:rFonts w:ascii="Times New Roman" w:hAnsi="Times New Roman" w:cs="Times New Roman" w:eastAsia="Times New Roman"/>
          <w:sz w:val="13"/>
          <w:szCs w:val="13"/>
        </w:rPr>
        <w:t>2.5</w:t>
      </w:r>
      <w:r>
        <w:rPr>
          <w:rFonts w:ascii="Times New Roman" w:hAnsi="Times New Roman" w:cs="Times New Roman" w:eastAsia="Times New Roman"/>
          <w:spacing w:val="3"/>
          <w:sz w:val="13"/>
          <w:szCs w:val="13"/>
        </w:rPr>
        <w:t> </w:t>
      </w:r>
      <w:r>
        <w:rPr>
          <w:rFonts w:ascii="宋体" w:hAnsi="宋体" w:cs="宋体" w:eastAsia="宋体"/>
          <w:position w:val="2"/>
          <w:sz w:val="21"/>
          <w:szCs w:val="21"/>
        </w:rPr>
        <w:t>年平均浓度不</w:t>
      </w:r>
      <w:r>
        <w:rPr>
          <w:rFonts w:ascii="宋体" w:hAnsi="宋体" w:cs="宋体" w:eastAsia="宋体"/>
          <w:w w:val="99"/>
          <w:position w:val="2"/>
          <w:sz w:val="21"/>
          <w:szCs w:val="21"/>
        </w:rPr>
        <w:t> </w:t>
      </w:r>
      <w:r>
        <w:rPr>
          <w:rFonts w:ascii="宋体" w:hAnsi="宋体" w:cs="宋体" w:eastAsia="宋体"/>
          <w:sz w:val="21"/>
          <w:szCs w:val="21"/>
        </w:rPr>
        <w:t>高于</w:t>
      </w:r>
      <w:r>
        <w:rPr>
          <w:rFonts w:ascii="宋体" w:hAnsi="宋体" w:cs="宋体" w:eastAsia="宋体"/>
          <w:spacing w:val="-54"/>
          <w:sz w:val="21"/>
          <w:szCs w:val="21"/>
        </w:rPr>
        <w:t> </w:t>
      </w:r>
      <w:r>
        <w:rPr>
          <w:rFonts w:ascii="Times New Roman" w:hAnsi="Times New Roman" w:cs="Times New Roman" w:eastAsia="Times New Roman"/>
          <w:sz w:val="21"/>
          <w:szCs w:val="21"/>
        </w:rPr>
        <w:t>18μg/m</w:t>
      </w:r>
      <w:r>
        <w:rPr>
          <w:rFonts w:ascii="Times New Roman" w:hAnsi="Times New Roman" w:cs="Times New Roman" w:eastAsia="Times New Roman"/>
          <w:position w:val="7"/>
          <w:sz w:val="13"/>
          <w:szCs w:val="13"/>
        </w:rPr>
        <w:t>3</w:t>
      </w:r>
      <w:r>
        <w:rPr>
          <w:rFonts w:ascii="宋体" w:hAnsi="宋体" w:cs="宋体" w:eastAsia="宋体"/>
          <w:sz w:val="21"/>
          <w:szCs w:val="21"/>
        </w:rPr>
        <w:t>。</w:t>
      </w:r>
    </w:p>
    <w:p>
      <w:pPr>
        <w:spacing w:before="19"/>
        <w:ind w:left="2832" w:right="0" w:firstLine="0"/>
        <w:jc w:val="left"/>
        <w:rPr>
          <w:rFonts w:ascii="宋体" w:hAnsi="宋体" w:cs="宋体" w:eastAsia="宋体"/>
          <w:sz w:val="21"/>
          <w:szCs w:val="21"/>
        </w:rPr>
      </w:pPr>
      <w:r>
        <w:rPr>
          <w:rFonts w:ascii="宋体" w:hAnsi="宋体" w:cs="宋体" w:eastAsia="宋体"/>
          <w:sz w:val="21"/>
          <w:szCs w:val="21"/>
        </w:rPr>
        <w:t>项目采用卸油一次油气回收、加油二次油气回收和储油三次回收系</w:t>
      </w:r>
    </w:p>
    <w:p>
      <w:pPr>
        <w:spacing w:after="0"/>
        <w:jc w:val="left"/>
        <w:rPr>
          <w:rFonts w:ascii="宋体" w:hAnsi="宋体" w:cs="宋体" w:eastAsia="宋体"/>
          <w:sz w:val="21"/>
          <w:szCs w:val="21"/>
        </w:rPr>
        <w:sectPr>
          <w:pgSz w:w="11910" w:h="16840"/>
          <w:pgMar w:header="0" w:footer="1042" w:top="1580" w:bottom="1240" w:left="1380" w:right="1380"/>
        </w:sectPr>
      </w:pPr>
    </w:p>
    <w:p>
      <w:pPr>
        <w:spacing w:line="357" w:lineRule="auto" w:before="77"/>
        <w:ind w:left="2412" w:right="224" w:firstLine="0"/>
        <w:jc w:val="both"/>
        <w:rPr>
          <w:rFonts w:ascii="宋体" w:hAnsi="宋体" w:cs="宋体" w:eastAsia="宋体"/>
          <w:sz w:val="21"/>
          <w:szCs w:val="21"/>
        </w:rPr>
      </w:pPr>
      <w:r>
        <w:rPr/>
        <w:pict>
          <v:group style="position:absolute;margin-left:74.940002pt;margin-top:84.570023pt;width:445.45pt;height:657pt;mso-position-horizontal-relative:page;mso-position-vertical-relative:page;z-index:-324592" coordorigin="1499,1691" coordsize="8909,13140">
            <v:group style="position:absolute;left:1508;top:1711;width:8890;height:2" coordorigin="1508,1711" coordsize="8890,2">
              <v:shape style="position:absolute;left:1508;top:1711;width:8890;height:2" coordorigin="1508,1711" coordsize="8890,0" path="m1508,1711l10398,1711e" filled="false" stroked="true" strokeweight=".96pt" strokecolor="#000000">
                <v:path arrowok="t"/>
              </v:shape>
            </v:group>
            <v:group style="position:absolute;left:1508;top:14812;width:8890;height:2" coordorigin="1508,14812" coordsize="8890,2">
              <v:shape style="position:absolute;left:1508;top:14812;width:8890;height:2" coordorigin="1508,14812" coordsize="8890,0" path="m1508,14812l10398,14812e" filled="false" stroked="true" strokeweight=".96pt" strokecolor="#000000">
                <v:path arrowok="t"/>
              </v:shape>
            </v:group>
            <v:group style="position:absolute;left:1518;top:1701;width:2;height:13121" coordorigin="1518,1701" coordsize="2,13121">
              <v:shape style="position:absolute;left:1518;top:1701;width:2;height:13121" coordorigin="1518,1701" coordsize="0,13121" path="m1518,1701l1518,14821e" filled="false" stroked="true" strokeweight=".96pt" strokecolor="#000000">
                <v:path arrowok="t"/>
              </v:shape>
            </v:group>
            <v:group style="position:absolute;left:10388;top:1720;width:2;height:13101" coordorigin="10388,1720" coordsize="2,13101">
              <v:shape style="position:absolute;left:10388;top:1720;width:2;height:13101" coordorigin="10388,1720" coordsize="0,13101" path="m10388,1720l10388,14821e" filled="false" stroked="true" strokeweight=".96pt" strokecolor="#000000">
                <v:path arrowok="t"/>
              </v:shape>
            </v:group>
            <v:group style="position:absolute;left:3685;top:1720;width:2;height:13082" coordorigin="3685,1720" coordsize="2,13082">
              <v:shape style="position:absolute;left:3685;top:1720;width:2;height:13082" coordorigin="3685,1720" coordsize="0,13082" path="m3685,1720l3685,14802e" filled="false" stroked="true" strokeweight=".48pt" strokecolor="#000000">
                <v:path arrowok="t"/>
              </v:shape>
            </v:group>
            <w10:wrap type="none"/>
          </v:group>
        </w:pict>
      </w:r>
      <w:r>
        <w:rPr>
          <w:rFonts w:ascii="宋体" w:hAnsi="宋体" w:cs="宋体" w:eastAsia="宋体"/>
          <w:w w:val="95"/>
          <w:sz w:val="21"/>
          <w:szCs w:val="21"/>
        </w:rPr>
        <w:t>统，油气回收采用分散式，采取以上治理措施后，项目废气源强较低，</w:t>
      </w:r>
      <w:r>
        <w:rPr>
          <w:rFonts w:ascii="宋体" w:hAnsi="宋体" w:cs="宋体" w:eastAsia="宋体"/>
          <w:spacing w:val="10"/>
          <w:w w:val="95"/>
          <w:sz w:val="21"/>
          <w:szCs w:val="21"/>
        </w:rPr>
        <w:t> </w:t>
      </w:r>
      <w:r>
        <w:rPr>
          <w:rFonts w:ascii="宋体" w:hAnsi="宋体" w:cs="宋体" w:eastAsia="宋体"/>
          <w:spacing w:val="10"/>
          <w:w w:val="95"/>
          <w:sz w:val="21"/>
          <w:szCs w:val="21"/>
        </w:rPr>
      </w:r>
      <w:r>
        <w:rPr>
          <w:rFonts w:ascii="宋体" w:hAnsi="宋体" w:cs="宋体" w:eastAsia="宋体"/>
          <w:w w:val="95"/>
          <w:sz w:val="21"/>
          <w:szCs w:val="21"/>
        </w:rPr>
        <w:t>各污染物均可实现达标排放，项目的建设不会突破区域大气环境质量底 </w:t>
      </w:r>
      <w:r>
        <w:rPr>
          <w:rFonts w:ascii="宋体" w:hAnsi="宋体" w:cs="宋体" w:eastAsia="宋体"/>
          <w:spacing w:val="85"/>
          <w:w w:val="95"/>
          <w:sz w:val="21"/>
          <w:szCs w:val="21"/>
        </w:rPr>
        <w:t> </w:t>
      </w:r>
      <w:r>
        <w:rPr>
          <w:rFonts w:ascii="宋体" w:hAnsi="宋体" w:cs="宋体" w:eastAsia="宋体"/>
          <w:spacing w:val="85"/>
          <w:w w:val="95"/>
          <w:sz w:val="21"/>
          <w:szCs w:val="21"/>
        </w:rPr>
      </w:r>
      <w:r>
        <w:rPr>
          <w:rFonts w:ascii="宋体" w:hAnsi="宋体" w:cs="宋体" w:eastAsia="宋体"/>
          <w:sz w:val="21"/>
          <w:szCs w:val="21"/>
        </w:rPr>
        <w:t>线。</w:t>
      </w:r>
    </w:p>
    <w:p>
      <w:pPr>
        <w:spacing w:line="355" w:lineRule="auto" w:before="30"/>
        <w:ind w:left="2832" w:right="0" w:firstLine="0"/>
        <w:jc w:val="left"/>
        <w:rPr>
          <w:rFonts w:ascii="宋体" w:hAnsi="宋体" w:cs="宋体" w:eastAsia="宋体"/>
          <w:sz w:val="21"/>
          <w:szCs w:val="21"/>
        </w:rPr>
      </w:pPr>
      <w:r>
        <w:rPr>
          <w:rFonts w:ascii="宋体" w:hAnsi="宋体" w:cs="宋体" w:eastAsia="宋体"/>
          <w:sz w:val="21"/>
          <w:szCs w:val="21"/>
        </w:rPr>
        <w:t>③土壤环境风险防控底线</w:t>
      </w:r>
      <w:r>
        <w:rPr>
          <w:rFonts w:ascii="宋体" w:hAnsi="宋体" w:cs="宋体" w:eastAsia="宋体"/>
          <w:w w:val="99"/>
          <w:sz w:val="21"/>
          <w:szCs w:val="21"/>
        </w:rPr>
        <w:t> </w:t>
      </w:r>
      <w:r>
        <w:rPr>
          <w:rFonts w:ascii="宋体" w:hAnsi="宋体" w:cs="宋体" w:eastAsia="宋体"/>
          <w:spacing w:val="-3"/>
          <w:w w:val="95"/>
          <w:sz w:val="21"/>
          <w:szCs w:val="21"/>
        </w:rPr>
        <w:t>根据《福州市人民政府关于实施</w:t>
      </w:r>
      <w:r>
        <w:rPr>
          <w:rFonts w:ascii="Times New Roman" w:hAnsi="Times New Roman" w:cs="Times New Roman" w:eastAsia="Times New Roman"/>
          <w:spacing w:val="-3"/>
          <w:w w:val="95"/>
          <w:sz w:val="21"/>
          <w:szCs w:val="21"/>
        </w:rPr>
        <w:t>“</w:t>
      </w:r>
      <w:r>
        <w:rPr>
          <w:rFonts w:ascii="宋体" w:hAnsi="宋体" w:cs="宋体" w:eastAsia="宋体"/>
          <w:spacing w:val="-3"/>
          <w:w w:val="95"/>
          <w:sz w:val="21"/>
          <w:szCs w:val="21"/>
        </w:rPr>
        <w:t>三线一单</w:t>
      </w:r>
      <w:r>
        <w:rPr>
          <w:rFonts w:ascii="Times New Roman" w:hAnsi="Times New Roman" w:cs="Times New Roman" w:eastAsia="Times New Roman"/>
          <w:spacing w:val="-3"/>
          <w:w w:val="95"/>
          <w:sz w:val="21"/>
          <w:szCs w:val="21"/>
        </w:rPr>
        <w:t>”</w:t>
      </w:r>
      <w:r>
        <w:rPr>
          <w:rFonts w:ascii="宋体" w:hAnsi="宋体" w:cs="宋体" w:eastAsia="宋体"/>
          <w:spacing w:val="-3"/>
          <w:w w:val="95"/>
          <w:sz w:val="21"/>
          <w:szCs w:val="21"/>
        </w:rPr>
        <w:t>生态分区管控的通知》，</w:t>
      </w:r>
      <w:r>
        <w:rPr>
          <w:rFonts w:ascii="宋体" w:hAnsi="宋体" w:cs="宋体" w:eastAsia="宋体"/>
          <w:spacing w:val="-3"/>
          <w:sz w:val="21"/>
          <w:szCs w:val="21"/>
        </w:rPr>
      </w:r>
    </w:p>
    <w:p>
      <w:pPr>
        <w:spacing w:line="343" w:lineRule="auto" w:before="5"/>
        <w:ind w:left="2412" w:right="0" w:firstLine="0"/>
        <w:jc w:val="left"/>
        <w:rPr>
          <w:rFonts w:ascii="宋体" w:hAnsi="宋体" w:cs="宋体" w:eastAsia="宋体"/>
          <w:sz w:val="21"/>
          <w:szCs w:val="21"/>
        </w:rPr>
      </w:pPr>
      <w:r>
        <w:rPr>
          <w:rFonts w:ascii="宋体" w:hAnsi="宋体" w:cs="宋体" w:eastAsia="宋体"/>
          <w:spacing w:val="7"/>
          <w:sz w:val="21"/>
          <w:szCs w:val="21"/>
        </w:rPr>
        <w:t>项目所在地为土壤污染风险管控分区中的建设用地污染风险重点管控</w:t>
      </w:r>
      <w:r>
        <w:rPr>
          <w:rFonts w:ascii="宋体" w:hAnsi="宋体" w:cs="宋体" w:eastAsia="宋体"/>
          <w:w w:val="99"/>
          <w:sz w:val="21"/>
          <w:szCs w:val="21"/>
        </w:rPr>
        <w:t> </w:t>
      </w:r>
      <w:r>
        <w:rPr>
          <w:rFonts w:ascii="宋体" w:hAnsi="宋体" w:cs="宋体" w:eastAsia="宋体"/>
          <w:spacing w:val="-3"/>
          <w:sz w:val="21"/>
          <w:szCs w:val="21"/>
        </w:rPr>
        <w:t>区。到</w:t>
      </w:r>
      <w:r>
        <w:rPr>
          <w:rFonts w:ascii="宋体" w:hAnsi="宋体" w:cs="宋体" w:eastAsia="宋体"/>
          <w:spacing w:val="-64"/>
          <w:sz w:val="21"/>
          <w:szCs w:val="21"/>
        </w:rPr>
        <w:t> </w:t>
      </w:r>
      <w:r>
        <w:rPr>
          <w:rFonts w:ascii="Times New Roman" w:hAnsi="Times New Roman" w:cs="Times New Roman" w:eastAsia="Times New Roman"/>
          <w:sz w:val="21"/>
          <w:szCs w:val="21"/>
        </w:rPr>
        <w:t>2025</w:t>
      </w:r>
      <w:r>
        <w:rPr>
          <w:rFonts w:ascii="Times New Roman" w:hAnsi="Times New Roman" w:cs="Times New Roman" w:eastAsia="Times New Roman"/>
          <w:spacing w:val="-12"/>
          <w:sz w:val="21"/>
          <w:szCs w:val="21"/>
        </w:rPr>
        <w:t> </w:t>
      </w:r>
      <w:r>
        <w:rPr>
          <w:rFonts w:ascii="宋体" w:hAnsi="宋体" w:cs="宋体" w:eastAsia="宋体"/>
          <w:sz w:val="21"/>
          <w:szCs w:val="21"/>
        </w:rPr>
        <w:t>年，全省土壤环境质量保持稳定，土壤环境风险得到管控，</w:t>
      </w:r>
      <w:r>
        <w:rPr>
          <w:rFonts w:ascii="宋体" w:hAnsi="宋体" w:cs="宋体" w:eastAsia="宋体"/>
          <w:w w:val="99"/>
          <w:sz w:val="21"/>
          <w:szCs w:val="21"/>
        </w:rPr>
        <w:t> </w:t>
      </w:r>
      <w:r>
        <w:rPr>
          <w:rFonts w:ascii="宋体" w:hAnsi="宋体" w:cs="宋体" w:eastAsia="宋体"/>
          <w:spacing w:val="3"/>
          <w:sz w:val="21"/>
          <w:szCs w:val="21"/>
        </w:rPr>
        <w:t>受污染耕地安全利用率达到</w:t>
      </w:r>
      <w:r>
        <w:rPr>
          <w:rFonts w:ascii="宋体" w:hAnsi="宋体" w:cs="宋体" w:eastAsia="宋体"/>
          <w:spacing w:val="-50"/>
          <w:sz w:val="21"/>
          <w:szCs w:val="21"/>
        </w:rPr>
        <w:t> </w:t>
      </w:r>
      <w:r>
        <w:rPr>
          <w:rFonts w:ascii="Times New Roman" w:hAnsi="Times New Roman" w:cs="Times New Roman" w:eastAsia="Times New Roman"/>
          <w:spacing w:val="2"/>
          <w:sz w:val="21"/>
          <w:szCs w:val="21"/>
        </w:rPr>
        <w:t>93</w:t>
      </w:r>
      <w:r>
        <w:rPr>
          <w:rFonts w:ascii="宋体" w:hAnsi="宋体" w:cs="宋体" w:eastAsia="宋体"/>
          <w:spacing w:val="2"/>
          <w:sz w:val="21"/>
          <w:szCs w:val="21"/>
        </w:rPr>
        <w:t>％，污染地块安全利用率达到</w:t>
      </w:r>
      <w:r>
        <w:rPr>
          <w:rFonts w:ascii="宋体" w:hAnsi="宋体" w:cs="宋体" w:eastAsia="宋体"/>
          <w:spacing w:val="-50"/>
          <w:sz w:val="21"/>
          <w:szCs w:val="21"/>
        </w:rPr>
        <w:t> </w:t>
      </w:r>
      <w:r>
        <w:rPr>
          <w:rFonts w:ascii="Times New Roman" w:hAnsi="Times New Roman" w:cs="Times New Roman" w:eastAsia="Times New Roman"/>
          <w:sz w:val="21"/>
          <w:szCs w:val="21"/>
        </w:rPr>
        <w:t>93</w:t>
      </w:r>
      <w:r>
        <w:rPr>
          <w:rFonts w:ascii="宋体" w:hAnsi="宋体" w:cs="宋体" w:eastAsia="宋体"/>
          <w:sz w:val="21"/>
          <w:szCs w:val="21"/>
        </w:rPr>
        <w:t>％。到</w:t>
      </w:r>
      <w:r>
        <w:rPr>
          <w:rFonts w:ascii="宋体" w:hAnsi="宋体" w:cs="宋体" w:eastAsia="宋体"/>
          <w:w w:val="99"/>
          <w:sz w:val="21"/>
          <w:szCs w:val="21"/>
        </w:rPr>
        <w:t> </w:t>
      </w:r>
      <w:r>
        <w:rPr>
          <w:rFonts w:ascii="Times New Roman" w:hAnsi="Times New Roman" w:cs="Times New Roman" w:eastAsia="Times New Roman"/>
          <w:sz w:val="21"/>
          <w:szCs w:val="21"/>
        </w:rPr>
        <w:t>2035</w:t>
      </w:r>
      <w:r>
        <w:rPr>
          <w:rFonts w:ascii="Times New Roman" w:hAnsi="Times New Roman" w:cs="Times New Roman" w:eastAsia="Times New Roman"/>
          <w:spacing w:val="-2"/>
          <w:sz w:val="21"/>
          <w:szCs w:val="21"/>
        </w:rPr>
        <w:t> </w:t>
      </w:r>
      <w:r>
        <w:rPr>
          <w:rFonts w:ascii="宋体" w:hAnsi="宋体" w:cs="宋体" w:eastAsia="宋体"/>
          <w:spacing w:val="-3"/>
          <w:sz w:val="21"/>
          <w:szCs w:val="21"/>
        </w:rPr>
        <w:t>年，全省土壤环境质量稳中向好，土壤环境风险得到全面管控，受</w:t>
      </w:r>
      <w:r>
        <w:rPr>
          <w:rFonts w:ascii="宋体" w:hAnsi="宋体" w:cs="宋体" w:eastAsia="宋体"/>
          <w:w w:val="99"/>
          <w:sz w:val="21"/>
          <w:szCs w:val="21"/>
        </w:rPr>
        <w:t> </w:t>
      </w:r>
      <w:r>
        <w:rPr>
          <w:rFonts w:ascii="宋体" w:hAnsi="宋体" w:cs="宋体" w:eastAsia="宋体"/>
          <w:sz w:val="21"/>
          <w:szCs w:val="21"/>
        </w:rPr>
        <w:t>污染耕地安全利用率达</w:t>
      </w:r>
      <w:r>
        <w:rPr>
          <w:rFonts w:ascii="宋体" w:hAnsi="宋体" w:cs="宋体" w:eastAsia="宋体"/>
          <w:spacing w:val="-61"/>
          <w:sz w:val="21"/>
          <w:szCs w:val="21"/>
        </w:rPr>
        <w:t> </w:t>
      </w:r>
      <w:r>
        <w:rPr>
          <w:rFonts w:ascii="Times New Roman" w:hAnsi="Times New Roman" w:cs="Times New Roman" w:eastAsia="Times New Roman"/>
          <w:sz w:val="21"/>
          <w:szCs w:val="21"/>
        </w:rPr>
        <w:t>95</w:t>
      </w:r>
      <w:r>
        <w:rPr>
          <w:rFonts w:ascii="宋体" w:hAnsi="宋体" w:cs="宋体" w:eastAsia="宋体"/>
          <w:sz w:val="21"/>
          <w:szCs w:val="21"/>
        </w:rPr>
        <w:t>％以上，污染地块安全利用率达</w:t>
      </w:r>
      <w:r>
        <w:rPr>
          <w:rFonts w:ascii="宋体" w:hAnsi="宋体" w:cs="宋体" w:eastAsia="宋体"/>
          <w:spacing w:val="-61"/>
          <w:sz w:val="21"/>
          <w:szCs w:val="21"/>
        </w:rPr>
        <w:t> </w:t>
      </w:r>
      <w:r>
        <w:rPr>
          <w:rFonts w:ascii="Times New Roman" w:hAnsi="Times New Roman" w:cs="Times New Roman" w:eastAsia="Times New Roman"/>
          <w:sz w:val="21"/>
          <w:szCs w:val="21"/>
        </w:rPr>
        <w:t>95</w:t>
      </w:r>
      <w:r>
        <w:rPr>
          <w:rFonts w:ascii="宋体" w:hAnsi="宋体" w:cs="宋体" w:eastAsia="宋体"/>
          <w:sz w:val="21"/>
          <w:szCs w:val="21"/>
        </w:rPr>
        <w:t>％以上。</w:t>
      </w:r>
    </w:p>
    <w:p>
      <w:pPr>
        <w:spacing w:line="357" w:lineRule="auto" w:before="17"/>
        <w:ind w:left="2412" w:right="247" w:firstLine="420"/>
        <w:jc w:val="both"/>
        <w:rPr>
          <w:rFonts w:ascii="宋体" w:hAnsi="宋体" w:cs="宋体" w:eastAsia="宋体"/>
          <w:sz w:val="21"/>
          <w:szCs w:val="21"/>
        </w:rPr>
      </w:pPr>
      <w:r>
        <w:rPr>
          <w:rFonts w:ascii="宋体" w:hAnsi="宋体" w:cs="宋体" w:eastAsia="宋体"/>
          <w:w w:val="95"/>
          <w:sz w:val="21"/>
          <w:szCs w:val="21"/>
        </w:rPr>
        <w:t>项目建设后，项目厂区地面全部硬化，采用增强型双层油罐，生产</w:t>
      </w:r>
      <w:r>
        <w:rPr>
          <w:rFonts w:ascii="宋体" w:hAnsi="宋体" w:cs="宋体" w:eastAsia="宋体"/>
          <w:w w:val="99"/>
          <w:sz w:val="21"/>
          <w:szCs w:val="21"/>
        </w:rPr>
        <w:t> </w:t>
      </w:r>
      <w:r>
        <w:rPr>
          <w:rFonts w:ascii="宋体" w:hAnsi="宋体" w:cs="宋体" w:eastAsia="宋体"/>
          <w:w w:val="95"/>
          <w:sz w:val="21"/>
          <w:szCs w:val="21"/>
        </w:rPr>
        <w:t>过程不排放持久性污染物，严格按照要求进行分区防渗防控，几乎不存</w:t>
      </w:r>
      <w:r>
        <w:rPr>
          <w:rFonts w:ascii="宋体" w:hAnsi="宋体" w:cs="宋体" w:eastAsia="宋体"/>
          <w:spacing w:val="85"/>
          <w:w w:val="95"/>
          <w:sz w:val="21"/>
          <w:szCs w:val="21"/>
        </w:rPr>
        <w:t> </w:t>
      </w:r>
      <w:r>
        <w:rPr>
          <w:rFonts w:ascii="宋体" w:hAnsi="宋体" w:cs="宋体" w:eastAsia="宋体"/>
          <w:spacing w:val="85"/>
          <w:w w:val="95"/>
          <w:sz w:val="21"/>
          <w:szCs w:val="21"/>
        </w:rPr>
      </w:r>
      <w:r>
        <w:rPr>
          <w:rFonts w:ascii="宋体" w:hAnsi="宋体" w:cs="宋体" w:eastAsia="宋体"/>
          <w:sz w:val="21"/>
          <w:szCs w:val="21"/>
        </w:rPr>
        <w:t>在土壤环境风险，符合土壤环境风险防控底线要求。</w:t>
      </w:r>
    </w:p>
    <w:p>
      <w:pPr>
        <w:spacing w:before="30"/>
        <w:ind w:left="2832" w:right="0" w:firstLine="0"/>
        <w:jc w:val="left"/>
        <w:rPr>
          <w:rFonts w:ascii="宋体" w:hAnsi="宋体" w:cs="宋体" w:eastAsia="宋体"/>
          <w:sz w:val="21"/>
          <w:szCs w:val="21"/>
        </w:rPr>
      </w:pPr>
      <w:r>
        <w:rPr>
          <w:rFonts w:ascii="Times New Roman" w:hAnsi="Times New Roman" w:cs="Times New Roman" w:eastAsia="Times New Roman"/>
          <w:sz w:val="21"/>
          <w:szCs w:val="21"/>
        </w:rPr>
        <w:t>(3)</w:t>
      </w:r>
      <w:r>
        <w:rPr>
          <w:rFonts w:ascii="宋体" w:hAnsi="宋体" w:cs="宋体" w:eastAsia="宋体"/>
          <w:sz w:val="21"/>
          <w:szCs w:val="21"/>
        </w:rPr>
        <w:t>资源利用上线</w:t>
      </w:r>
    </w:p>
    <w:p>
      <w:pPr>
        <w:spacing w:line="355" w:lineRule="auto" w:before="117"/>
        <w:ind w:left="2832" w:right="0" w:firstLine="0"/>
        <w:jc w:val="left"/>
        <w:rPr>
          <w:rFonts w:ascii="宋体" w:hAnsi="宋体" w:cs="宋体" w:eastAsia="宋体"/>
          <w:sz w:val="21"/>
          <w:szCs w:val="21"/>
        </w:rPr>
      </w:pPr>
      <w:r>
        <w:rPr>
          <w:rFonts w:ascii="宋体" w:hAnsi="宋体" w:cs="宋体" w:eastAsia="宋体"/>
          <w:sz w:val="21"/>
          <w:szCs w:val="21"/>
        </w:rPr>
        <w:t>①水资源利用上线</w:t>
      </w:r>
      <w:r>
        <w:rPr>
          <w:rFonts w:ascii="宋体" w:hAnsi="宋体" w:cs="宋体" w:eastAsia="宋体"/>
          <w:w w:val="99"/>
          <w:sz w:val="21"/>
          <w:szCs w:val="21"/>
        </w:rPr>
        <w:t> </w:t>
      </w:r>
      <w:r>
        <w:rPr>
          <w:rFonts w:ascii="宋体" w:hAnsi="宋体" w:cs="宋体" w:eastAsia="宋体"/>
          <w:spacing w:val="7"/>
          <w:w w:val="95"/>
          <w:sz w:val="21"/>
          <w:szCs w:val="21"/>
        </w:rPr>
        <w:t>根据《福州市人民政府关于实施“三线一单”生态分区管控的通</w:t>
      </w:r>
      <w:r>
        <w:rPr>
          <w:rFonts w:ascii="宋体" w:hAnsi="宋体" w:cs="宋体" w:eastAsia="宋体"/>
          <w:spacing w:val="7"/>
          <w:sz w:val="21"/>
          <w:szCs w:val="21"/>
        </w:rPr>
      </w:r>
    </w:p>
    <w:p>
      <w:pPr>
        <w:spacing w:line="350" w:lineRule="auto" w:before="35"/>
        <w:ind w:left="2412" w:right="244" w:firstLine="0"/>
        <w:jc w:val="both"/>
        <w:rPr>
          <w:rFonts w:ascii="宋体" w:hAnsi="宋体" w:cs="宋体" w:eastAsia="宋体"/>
          <w:sz w:val="21"/>
          <w:szCs w:val="21"/>
        </w:rPr>
      </w:pPr>
      <w:r>
        <w:rPr>
          <w:rFonts w:ascii="宋体" w:hAnsi="宋体" w:cs="宋体" w:eastAsia="宋体"/>
          <w:sz w:val="21"/>
          <w:szCs w:val="21"/>
        </w:rPr>
        <w:t>知》，水资源利用上线要求为：衔接水资源管理</w:t>
      </w:r>
      <w:r>
        <w:rPr>
          <w:rFonts w:ascii="Times New Roman" w:hAnsi="Times New Roman" w:cs="Times New Roman" w:eastAsia="Times New Roman"/>
          <w:sz w:val="21"/>
          <w:szCs w:val="21"/>
        </w:rPr>
        <w:t>“</w:t>
      </w:r>
      <w:r>
        <w:rPr>
          <w:rFonts w:ascii="宋体" w:hAnsi="宋体" w:cs="宋体" w:eastAsia="宋体"/>
          <w:sz w:val="21"/>
          <w:szCs w:val="21"/>
        </w:rPr>
        <w:t>三条红线</w:t>
      </w:r>
      <w:r>
        <w:rPr>
          <w:rFonts w:ascii="Times New Roman" w:hAnsi="Times New Roman" w:cs="Times New Roman" w:eastAsia="Times New Roman"/>
          <w:sz w:val="21"/>
          <w:szCs w:val="21"/>
        </w:rPr>
        <w:t>”</w:t>
      </w:r>
      <w:r>
        <w:rPr>
          <w:rFonts w:ascii="宋体" w:hAnsi="宋体" w:cs="宋体" w:eastAsia="宋体"/>
          <w:sz w:val="21"/>
          <w:szCs w:val="21"/>
        </w:rPr>
        <w:t>，控制目标</w:t>
      </w:r>
      <w:r>
        <w:rPr>
          <w:rFonts w:ascii="宋体" w:hAnsi="宋体" w:cs="宋体" w:eastAsia="宋体"/>
          <w:w w:val="99"/>
          <w:sz w:val="21"/>
          <w:szCs w:val="21"/>
        </w:rPr>
        <w:t> </w:t>
      </w:r>
      <w:r>
        <w:rPr>
          <w:rFonts w:ascii="宋体" w:hAnsi="宋体" w:cs="宋体" w:eastAsia="宋体"/>
          <w:w w:val="95"/>
          <w:sz w:val="21"/>
          <w:szCs w:val="21"/>
        </w:rPr>
        <w:t>以省政府下达为准。项目水资源上线现状评价从水资源承载能力、水资</w:t>
      </w:r>
      <w:r>
        <w:rPr>
          <w:rFonts w:ascii="宋体" w:hAnsi="宋体" w:cs="宋体" w:eastAsia="宋体"/>
          <w:spacing w:val="84"/>
          <w:w w:val="95"/>
          <w:sz w:val="21"/>
          <w:szCs w:val="21"/>
        </w:rPr>
        <w:t> </w:t>
      </w:r>
      <w:r>
        <w:rPr>
          <w:rFonts w:ascii="宋体" w:hAnsi="宋体" w:cs="宋体" w:eastAsia="宋体"/>
          <w:spacing w:val="84"/>
          <w:w w:val="95"/>
          <w:sz w:val="21"/>
          <w:szCs w:val="21"/>
        </w:rPr>
      </w:r>
      <w:r>
        <w:rPr>
          <w:rFonts w:ascii="宋体" w:hAnsi="宋体" w:cs="宋体" w:eastAsia="宋体"/>
          <w:w w:val="95"/>
          <w:sz w:val="21"/>
          <w:szCs w:val="21"/>
        </w:rPr>
        <w:t>源利用效率和生态需水量保障程度三方面综合分析，确定全省地市层面</w:t>
      </w:r>
      <w:r>
        <w:rPr>
          <w:rFonts w:ascii="宋体" w:hAnsi="宋体" w:cs="宋体" w:eastAsia="宋体"/>
          <w:spacing w:val="85"/>
          <w:w w:val="95"/>
          <w:sz w:val="21"/>
          <w:szCs w:val="21"/>
        </w:rPr>
        <w:t> </w:t>
      </w:r>
      <w:r>
        <w:rPr>
          <w:rFonts w:ascii="宋体" w:hAnsi="宋体" w:cs="宋体" w:eastAsia="宋体"/>
          <w:spacing w:val="85"/>
          <w:w w:val="95"/>
          <w:sz w:val="21"/>
          <w:szCs w:val="21"/>
        </w:rPr>
      </w:r>
      <w:r>
        <w:rPr>
          <w:rFonts w:ascii="宋体" w:hAnsi="宋体" w:cs="宋体" w:eastAsia="宋体"/>
          <w:sz w:val="21"/>
          <w:szCs w:val="21"/>
        </w:rPr>
        <w:t>范围均为一般管控区，即全市水资源利用不会突破水资源利用上线。</w:t>
      </w:r>
    </w:p>
    <w:p>
      <w:pPr>
        <w:spacing w:line="355" w:lineRule="auto" w:before="39"/>
        <w:ind w:left="2412" w:right="247" w:firstLine="420"/>
        <w:jc w:val="both"/>
        <w:rPr>
          <w:rFonts w:ascii="宋体" w:hAnsi="宋体" w:cs="宋体" w:eastAsia="宋体"/>
          <w:sz w:val="21"/>
          <w:szCs w:val="21"/>
        </w:rPr>
      </w:pPr>
      <w:r>
        <w:rPr>
          <w:rFonts w:ascii="宋体" w:hAnsi="宋体" w:cs="宋体" w:eastAsia="宋体"/>
          <w:w w:val="95"/>
          <w:sz w:val="21"/>
          <w:szCs w:val="21"/>
        </w:rPr>
        <w:t>项目运营期用水均来自市政供水，项目用水量不大，与福州市水资</w:t>
      </w:r>
      <w:r>
        <w:rPr>
          <w:rFonts w:ascii="宋体" w:hAnsi="宋体" w:cs="宋体" w:eastAsia="宋体"/>
          <w:w w:val="99"/>
          <w:sz w:val="21"/>
          <w:szCs w:val="21"/>
        </w:rPr>
        <w:t> </w:t>
      </w:r>
      <w:r>
        <w:rPr>
          <w:rFonts w:ascii="宋体" w:hAnsi="宋体" w:cs="宋体" w:eastAsia="宋体"/>
          <w:sz w:val="21"/>
          <w:szCs w:val="21"/>
        </w:rPr>
        <w:t>源利用上线管控要求相符，因此项目建设不会突破水资源利用上线。</w:t>
      </w:r>
    </w:p>
    <w:p>
      <w:pPr>
        <w:spacing w:line="355" w:lineRule="auto" w:before="32"/>
        <w:ind w:left="2832" w:right="0" w:firstLine="0"/>
        <w:jc w:val="left"/>
        <w:rPr>
          <w:rFonts w:ascii="宋体" w:hAnsi="宋体" w:cs="宋体" w:eastAsia="宋体"/>
          <w:sz w:val="21"/>
          <w:szCs w:val="21"/>
        </w:rPr>
      </w:pPr>
      <w:r>
        <w:rPr>
          <w:rFonts w:ascii="宋体" w:hAnsi="宋体" w:cs="宋体" w:eastAsia="宋体"/>
          <w:sz w:val="21"/>
          <w:szCs w:val="21"/>
        </w:rPr>
        <w:t>②土地资源利用上线</w:t>
      </w:r>
      <w:r>
        <w:rPr>
          <w:rFonts w:ascii="宋体" w:hAnsi="宋体" w:cs="宋体" w:eastAsia="宋体"/>
          <w:w w:val="99"/>
          <w:sz w:val="21"/>
          <w:szCs w:val="21"/>
        </w:rPr>
        <w:t> </w:t>
      </w:r>
      <w:r>
        <w:rPr>
          <w:rFonts w:ascii="宋体" w:hAnsi="宋体" w:cs="宋体" w:eastAsia="宋体"/>
          <w:spacing w:val="7"/>
          <w:w w:val="95"/>
          <w:sz w:val="21"/>
          <w:szCs w:val="21"/>
        </w:rPr>
        <w:t>根据《福州市人民政府关于实施“三线一单”生态分区管控的通</w:t>
      </w:r>
      <w:r>
        <w:rPr>
          <w:rFonts w:ascii="宋体" w:hAnsi="宋体" w:cs="宋体" w:eastAsia="宋体"/>
          <w:spacing w:val="7"/>
          <w:sz w:val="21"/>
          <w:szCs w:val="21"/>
        </w:rPr>
      </w:r>
    </w:p>
    <w:p>
      <w:pPr>
        <w:spacing w:line="355" w:lineRule="auto" w:before="32"/>
        <w:ind w:left="2412" w:right="0" w:firstLine="0"/>
        <w:jc w:val="left"/>
        <w:rPr>
          <w:rFonts w:ascii="宋体" w:hAnsi="宋体" w:cs="宋体" w:eastAsia="宋体"/>
          <w:sz w:val="21"/>
          <w:szCs w:val="21"/>
        </w:rPr>
      </w:pPr>
      <w:r>
        <w:rPr>
          <w:rFonts w:ascii="宋体" w:hAnsi="宋体" w:cs="宋体" w:eastAsia="宋体"/>
          <w:w w:val="95"/>
          <w:sz w:val="21"/>
          <w:szCs w:val="21"/>
        </w:rPr>
        <w:t>知》，土地资源利用上线要求为：衔接土地利用总体规划等文件要求，</w:t>
      </w:r>
      <w:r>
        <w:rPr>
          <w:rFonts w:ascii="宋体" w:hAnsi="宋体" w:cs="宋体" w:eastAsia="宋体"/>
          <w:spacing w:val="10"/>
          <w:w w:val="95"/>
          <w:sz w:val="21"/>
          <w:szCs w:val="21"/>
        </w:rPr>
        <w:t> </w:t>
      </w:r>
      <w:r>
        <w:rPr>
          <w:rFonts w:ascii="宋体" w:hAnsi="宋体" w:cs="宋体" w:eastAsia="宋体"/>
          <w:spacing w:val="10"/>
          <w:w w:val="95"/>
          <w:sz w:val="21"/>
          <w:szCs w:val="21"/>
        </w:rPr>
      </w:r>
      <w:r>
        <w:rPr>
          <w:rFonts w:ascii="宋体" w:hAnsi="宋体" w:cs="宋体" w:eastAsia="宋体"/>
          <w:sz w:val="21"/>
          <w:szCs w:val="21"/>
        </w:rPr>
        <w:t>控制目标以省政府下达为准。</w:t>
      </w:r>
    </w:p>
    <w:p>
      <w:pPr>
        <w:spacing w:line="345" w:lineRule="auto" w:before="34"/>
        <w:ind w:left="2412" w:right="244" w:firstLine="420"/>
        <w:jc w:val="both"/>
        <w:rPr>
          <w:rFonts w:ascii="宋体" w:hAnsi="宋体" w:cs="宋体" w:eastAsia="宋体"/>
          <w:sz w:val="21"/>
          <w:szCs w:val="21"/>
        </w:rPr>
      </w:pPr>
      <w:r>
        <w:rPr>
          <w:rFonts w:ascii="宋体" w:hAnsi="宋体" w:cs="宋体" w:eastAsia="宋体"/>
          <w:spacing w:val="7"/>
          <w:w w:val="95"/>
          <w:sz w:val="21"/>
          <w:szCs w:val="21"/>
        </w:rPr>
        <w:t>项目用地符合《福州市中心城区闽江北岸片区单元控制性详细规</w:t>
      </w:r>
      <w:r>
        <w:rPr>
          <w:rFonts w:ascii="宋体" w:hAnsi="宋体" w:cs="宋体" w:eastAsia="宋体"/>
          <w:w w:val="99"/>
          <w:sz w:val="21"/>
          <w:szCs w:val="21"/>
        </w:rPr>
        <w:t> </w:t>
      </w:r>
      <w:r>
        <w:rPr>
          <w:rFonts w:ascii="宋体" w:hAnsi="宋体" w:cs="宋体" w:eastAsia="宋体"/>
          <w:sz w:val="21"/>
          <w:szCs w:val="21"/>
        </w:rPr>
        <w:t>划》</w:t>
      </w:r>
      <w:r>
        <w:rPr>
          <w:rFonts w:ascii="Times New Roman" w:hAnsi="Times New Roman" w:cs="Times New Roman" w:eastAsia="Times New Roman"/>
          <w:sz w:val="21"/>
          <w:szCs w:val="21"/>
        </w:rPr>
        <w:t>(2021</w:t>
      </w:r>
      <w:r>
        <w:rPr>
          <w:rFonts w:ascii="Times New Roman" w:hAnsi="Times New Roman" w:cs="Times New Roman" w:eastAsia="Times New Roman"/>
          <w:spacing w:val="-15"/>
          <w:sz w:val="21"/>
          <w:szCs w:val="21"/>
        </w:rPr>
        <w:t> </w:t>
      </w:r>
      <w:r>
        <w:rPr>
          <w:rFonts w:ascii="宋体" w:hAnsi="宋体" w:cs="宋体" w:eastAsia="宋体"/>
          <w:sz w:val="21"/>
          <w:szCs w:val="21"/>
        </w:rPr>
        <w:t>年</w:t>
      </w:r>
      <w:r>
        <w:rPr>
          <w:rFonts w:ascii="Times New Roman" w:hAnsi="Times New Roman" w:cs="Times New Roman" w:eastAsia="Times New Roman"/>
          <w:sz w:val="21"/>
          <w:szCs w:val="21"/>
        </w:rPr>
        <w:t>)</w:t>
      </w:r>
      <w:r>
        <w:rPr>
          <w:rFonts w:ascii="宋体" w:hAnsi="宋体" w:cs="宋体" w:eastAsia="宋体"/>
          <w:sz w:val="21"/>
          <w:szCs w:val="21"/>
        </w:rPr>
        <w:t>要求，符合土地资源利用上线管控要求，因此项目建设不</w:t>
      </w:r>
      <w:r>
        <w:rPr>
          <w:rFonts w:ascii="宋体" w:hAnsi="宋体" w:cs="宋体" w:eastAsia="宋体"/>
          <w:w w:val="99"/>
          <w:sz w:val="21"/>
          <w:szCs w:val="21"/>
        </w:rPr>
        <w:t> </w:t>
      </w:r>
      <w:r>
        <w:rPr>
          <w:rFonts w:ascii="宋体" w:hAnsi="宋体" w:cs="宋体" w:eastAsia="宋体"/>
          <w:sz w:val="21"/>
          <w:szCs w:val="21"/>
        </w:rPr>
        <w:t>会突破土地资源利用上线。</w:t>
      </w:r>
    </w:p>
    <w:p>
      <w:pPr>
        <w:spacing w:line="357" w:lineRule="auto" w:before="41"/>
        <w:ind w:left="2832" w:right="0" w:firstLine="0"/>
        <w:jc w:val="left"/>
        <w:rPr>
          <w:rFonts w:ascii="宋体" w:hAnsi="宋体" w:cs="宋体" w:eastAsia="宋体"/>
          <w:sz w:val="21"/>
          <w:szCs w:val="21"/>
        </w:rPr>
      </w:pPr>
      <w:r>
        <w:rPr>
          <w:rFonts w:ascii="宋体" w:hAnsi="宋体" w:cs="宋体" w:eastAsia="宋体"/>
          <w:sz w:val="21"/>
          <w:szCs w:val="21"/>
        </w:rPr>
        <w:t>③能源资源利用上线</w:t>
      </w:r>
      <w:r>
        <w:rPr>
          <w:rFonts w:ascii="宋体" w:hAnsi="宋体" w:cs="宋体" w:eastAsia="宋体"/>
          <w:w w:val="99"/>
          <w:sz w:val="21"/>
          <w:szCs w:val="21"/>
        </w:rPr>
        <w:t> </w:t>
      </w:r>
      <w:r>
        <w:rPr>
          <w:rFonts w:ascii="宋体" w:hAnsi="宋体" w:cs="宋体" w:eastAsia="宋体"/>
          <w:spacing w:val="7"/>
          <w:w w:val="95"/>
          <w:sz w:val="21"/>
          <w:szCs w:val="21"/>
        </w:rPr>
        <w:t>根据《福州市人民政府关于实施“三线一单”生态分区管控的通</w:t>
      </w:r>
      <w:r>
        <w:rPr>
          <w:rFonts w:ascii="宋体" w:hAnsi="宋体" w:cs="宋体" w:eastAsia="宋体"/>
          <w:spacing w:val="7"/>
          <w:sz w:val="21"/>
          <w:szCs w:val="21"/>
        </w:rPr>
      </w:r>
    </w:p>
    <w:p>
      <w:pPr>
        <w:spacing w:before="30"/>
        <w:ind w:left="2412" w:right="0" w:firstLine="0"/>
        <w:jc w:val="left"/>
        <w:rPr>
          <w:rFonts w:ascii="宋体" w:hAnsi="宋体" w:cs="宋体" w:eastAsia="宋体"/>
          <w:sz w:val="21"/>
          <w:szCs w:val="21"/>
        </w:rPr>
      </w:pPr>
      <w:r>
        <w:rPr>
          <w:rFonts w:ascii="宋体" w:hAnsi="宋体" w:cs="宋体" w:eastAsia="宋体"/>
          <w:sz w:val="21"/>
          <w:szCs w:val="21"/>
        </w:rPr>
        <w:t>知》，能源资源利用上线要求为：衔接碳达峰方案、节能减排、能源规</w:t>
      </w:r>
    </w:p>
    <w:p>
      <w:pPr>
        <w:spacing w:after="0"/>
        <w:jc w:val="left"/>
        <w:rPr>
          <w:rFonts w:ascii="宋体" w:hAnsi="宋体" w:cs="宋体" w:eastAsia="宋体"/>
          <w:sz w:val="21"/>
          <w:szCs w:val="21"/>
        </w:rPr>
        <w:sectPr>
          <w:pgSz w:w="11910" w:h="16840"/>
          <w:pgMar w:header="0" w:footer="1042" w:top="1580" w:bottom="1240" w:left="1380" w:right="1380"/>
        </w:sectPr>
      </w:pPr>
    </w:p>
    <w:p>
      <w:pPr>
        <w:spacing w:line="240" w:lineRule="auto" w:before="11"/>
        <w:rPr>
          <w:rFonts w:ascii="Times New Roman" w:hAnsi="Times New Roman" w:cs="Times New Roman" w:eastAsia="Times New Roman"/>
          <w:sz w:val="8"/>
          <w:szCs w:val="8"/>
        </w:rPr>
      </w:pPr>
    </w:p>
    <w:tbl>
      <w:tblPr>
        <w:tblW w:w="0" w:type="auto"/>
        <w:jc w:val="left"/>
        <w:tblInd w:w="108" w:type="dxa"/>
        <w:tblLayout w:type="fixed"/>
        <w:tblCellMar>
          <w:top w:w="0" w:type="dxa"/>
          <w:left w:w="0" w:type="dxa"/>
          <w:bottom w:w="0" w:type="dxa"/>
          <w:right w:w="0" w:type="dxa"/>
        </w:tblCellMar>
        <w:tblLook w:val="01E0"/>
      </w:tblPr>
      <w:tblGrid>
        <w:gridCol w:w="2167"/>
        <w:gridCol w:w="108"/>
        <w:gridCol w:w="891"/>
        <w:gridCol w:w="518"/>
        <w:gridCol w:w="2667"/>
        <w:gridCol w:w="1869"/>
        <w:gridCol w:w="650"/>
      </w:tblGrid>
      <w:tr>
        <w:trPr>
          <w:trHeight w:val="3539" w:hRule="exact"/>
        </w:trPr>
        <w:tc>
          <w:tcPr>
            <w:tcW w:w="2167" w:type="dxa"/>
            <w:vMerge w:val="restart"/>
            <w:tcBorders>
              <w:top w:val="single" w:sz="8" w:space="0" w:color="000000"/>
              <w:left w:val="single" w:sz="8" w:space="0" w:color="000000"/>
              <w:right w:val="single" w:sz="4" w:space="0" w:color="000000"/>
            </w:tcBorders>
          </w:tcPr>
          <w:p>
            <w:pPr/>
          </w:p>
        </w:tc>
        <w:tc>
          <w:tcPr>
            <w:tcW w:w="108" w:type="dxa"/>
            <w:vMerge w:val="restart"/>
            <w:tcBorders>
              <w:top w:val="single" w:sz="8" w:space="0" w:color="000000"/>
              <w:left w:val="single" w:sz="4" w:space="0" w:color="000000"/>
              <w:right w:val="nil" w:sz="6" w:space="0" w:color="auto"/>
            </w:tcBorders>
          </w:tcPr>
          <w:p>
            <w:pPr/>
          </w:p>
        </w:tc>
        <w:tc>
          <w:tcPr>
            <w:tcW w:w="6595" w:type="dxa"/>
            <w:gridSpan w:val="5"/>
            <w:tcBorders>
              <w:top w:val="single" w:sz="8" w:space="0" w:color="000000"/>
              <w:left w:val="nil" w:sz="6" w:space="0" w:color="auto"/>
              <w:bottom w:val="single" w:sz="12" w:space="0" w:color="000000"/>
              <w:right w:val="single" w:sz="8" w:space="0" w:color="000000"/>
            </w:tcBorders>
          </w:tcPr>
          <w:p>
            <w:pPr>
              <w:pStyle w:val="TableParagraph"/>
              <w:spacing w:line="230" w:lineRule="exact"/>
              <w:ind w:left="418" w:right="0" w:hanging="420"/>
              <w:jc w:val="left"/>
              <w:rPr>
                <w:rFonts w:ascii="宋体" w:hAnsi="宋体" w:cs="宋体" w:eastAsia="宋体"/>
                <w:sz w:val="21"/>
                <w:szCs w:val="21"/>
              </w:rPr>
            </w:pPr>
            <w:r>
              <w:rPr>
                <w:rFonts w:ascii="宋体" w:hAnsi="宋体" w:cs="宋体" w:eastAsia="宋体"/>
                <w:sz w:val="21"/>
                <w:szCs w:val="21"/>
              </w:rPr>
              <w:t>划等文件要求，控制目标以省政府下达为准。</w:t>
            </w:r>
          </w:p>
          <w:p>
            <w:pPr>
              <w:pStyle w:val="TableParagraph"/>
              <w:spacing w:line="357" w:lineRule="auto" w:before="133"/>
              <w:ind w:left="-2" w:right="97" w:firstLine="420"/>
              <w:jc w:val="left"/>
              <w:rPr>
                <w:rFonts w:ascii="宋体" w:hAnsi="宋体" w:cs="宋体" w:eastAsia="宋体"/>
                <w:sz w:val="21"/>
                <w:szCs w:val="21"/>
              </w:rPr>
            </w:pPr>
            <w:r>
              <w:rPr>
                <w:rFonts w:ascii="宋体" w:hAnsi="宋体" w:cs="宋体" w:eastAsia="宋体"/>
                <w:w w:val="95"/>
                <w:sz w:val="21"/>
                <w:szCs w:val="21"/>
              </w:rPr>
              <w:t>项目设备使用电能作为能源，不涉及高污染燃料，项目与福州市能</w:t>
            </w:r>
            <w:r>
              <w:rPr>
                <w:rFonts w:ascii="宋体" w:hAnsi="宋体" w:cs="宋体" w:eastAsia="宋体"/>
                <w:w w:val="99"/>
                <w:sz w:val="21"/>
                <w:szCs w:val="21"/>
              </w:rPr>
              <w:t> </w:t>
            </w:r>
            <w:r>
              <w:rPr>
                <w:rFonts w:ascii="宋体" w:hAnsi="宋体" w:cs="宋体" w:eastAsia="宋体"/>
                <w:sz w:val="21"/>
                <w:szCs w:val="21"/>
              </w:rPr>
              <w:t>源资源利用上线要求相符。</w:t>
            </w:r>
          </w:p>
          <w:p>
            <w:pPr>
              <w:pStyle w:val="TableParagraph"/>
              <w:spacing w:line="336" w:lineRule="auto" w:before="30"/>
              <w:ind w:left="418" w:right="97"/>
              <w:jc w:val="left"/>
              <w:rPr>
                <w:rFonts w:ascii="宋体" w:hAnsi="宋体" w:cs="宋体" w:eastAsia="宋体"/>
                <w:sz w:val="21"/>
                <w:szCs w:val="21"/>
              </w:rPr>
            </w:pPr>
            <w:r>
              <w:rPr>
                <w:rFonts w:ascii="Times New Roman" w:hAnsi="Times New Roman" w:cs="Times New Roman" w:eastAsia="Times New Roman"/>
                <w:sz w:val="21"/>
                <w:szCs w:val="21"/>
              </w:rPr>
              <w:t>(4)</w:t>
            </w:r>
            <w:r>
              <w:rPr>
                <w:rFonts w:ascii="宋体" w:hAnsi="宋体" w:cs="宋体" w:eastAsia="宋体"/>
                <w:sz w:val="21"/>
                <w:szCs w:val="21"/>
              </w:rPr>
              <w:t>生态环境准入清单</w:t>
            </w:r>
            <w:r>
              <w:rPr>
                <w:rFonts w:ascii="宋体" w:hAnsi="宋体" w:cs="宋体" w:eastAsia="宋体"/>
                <w:w w:val="99"/>
                <w:sz w:val="21"/>
                <w:szCs w:val="21"/>
              </w:rPr>
              <w:t> </w:t>
            </w:r>
            <w:r>
              <w:rPr>
                <w:rFonts w:ascii="宋体" w:hAnsi="宋体" w:cs="宋体" w:eastAsia="宋体"/>
                <w:sz w:val="21"/>
                <w:szCs w:val="21"/>
              </w:rPr>
              <w:t>根据《福州市人民政府关于实施</w:t>
            </w:r>
            <w:r>
              <w:rPr>
                <w:rFonts w:ascii="Times New Roman" w:hAnsi="Times New Roman" w:cs="Times New Roman" w:eastAsia="Times New Roman"/>
                <w:sz w:val="21"/>
                <w:szCs w:val="21"/>
              </w:rPr>
              <w:t>“</w:t>
            </w:r>
            <w:r>
              <w:rPr>
                <w:rFonts w:ascii="宋体" w:hAnsi="宋体" w:cs="宋体" w:eastAsia="宋体"/>
                <w:sz w:val="21"/>
                <w:szCs w:val="21"/>
              </w:rPr>
              <w:t>三线一单</w:t>
            </w:r>
            <w:r>
              <w:rPr>
                <w:rFonts w:ascii="Times New Roman" w:hAnsi="Times New Roman" w:cs="Times New Roman" w:eastAsia="Times New Roman"/>
                <w:sz w:val="21"/>
                <w:szCs w:val="21"/>
              </w:rPr>
              <w:t>”</w:t>
            </w:r>
            <w:r>
              <w:rPr>
                <w:rFonts w:ascii="宋体" w:hAnsi="宋体" w:cs="宋体" w:eastAsia="宋体"/>
                <w:sz w:val="21"/>
                <w:szCs w:val="21"/>
              </w:rPr>
              <w:t>生态环境分区管控的通</w:t>
            </w:r>
          </w:p>
          <w:p>
            <w:pPr>
              <w:pStyle w:val="TableParagraph"/>
              <w:spacing w:line="357" w:lineRule="auto" w:before="24"/>
              <w:ind w:left="-2" w:right="97"/>
              <w:jc w:val="left"/>
              <w:rPr>
                <w:rFonts w:ascii="宋体" w:hAnsi="宋体" w:cs="宋体" w:eastAsia="宋体"/>
                <w:sz w:val="21"/>
                <w:szCs w:val="21"/>
              </w:rPr>
            </w:pPr>
            <w:r>
              <w:rPr>
                <w:rFonts w:ascii="宋体" w:hAnsi="宋体" w:cs="宋体" w:eastAsia="宋体"/>
                <w:w w:val="95"/>
                <w:sz w:val="21"/>
                <w:szCs w:val="21"/>
              </w:rPr>
              <w:t>知》，本项目属于重点管控单元，本项目与“福州市生态环境总体准入</w:t>
            </w:r>
            <w:r>
              <w:rPr>
                <w:rFonts w:ascii="宋体" w:hAnsi="宋体" w:cs="宋体" w:eastAsia="宋体"/>
                <w:spacing w:val="89"/>
                <w:w w:val="95"/>
                <w:sz w:val="21"/>
                <w:szCs w:val="21"/>
              </w:rPr>
              <w:t> </w:t>
            </w:r>
            <w:r>
              <w:rPr>
                <w:rFonts w:ascii="宋体" w:hAnsi="宋体" w:cs="宋体" w:eastAsia="宋体"/>
                <w:spacing w:val="89"/>
                <w:w w:val="95"/>
                <w:sz w:val="21"/>
                <w:szCs w:val="21"/>
              </w:rPr>
            </w:r>
            <w:r>
              <w:rPr>
                <w:rFonts w:ascii="宋体" w:hAnsi="宋体" w:cs="宋体" w:eastAsia="宋体"/>
                <w:sz w:val="21"/>
                <w:szCs w:val="21"/>
              </w:rPr>
              <w:t>要求和福州市陆域环境管控单元准入要求”符合性分析详见表</w:t>
            </w:r>
            <w:r>
              <w:rPr>
                <w:rFonts w:ascii="宋体" w:hAnsi="宋体" w:cs="宋体" w:eastAsia="宋体"/>
                <w:spacing w:val="-68"/>
                <w:sz w:val="21"/>
                <w:szCs w:val="21"/>
              </w:rPr>
              <w:t> </w:t>
            </w:r>
            <w:r>
              <w:rPr>
                <w:rFonts w:ascii="Times New Roman" w:hAnsi="Times New Roman" w:cs="Times New Roman" w:eastAsia="Times New Roman"/>
                <w:sz w:val="21"/>
                <w:szCs w:val="21"/>
              </w:rPr>
              <w:t>1</w:t>
            </w:r>
            <w:r>
              <w:rPr>
                <w:rFonts w:ascii="宋体" w:hAnsi="宋体" w:cs="宋体" w:eastAsia="宋体"/>
                <w:sz w:val="21"/>
                <w:szCs w:val="21"/>
              </w:rPr>
              <w:t>。</w:t>
            </w:r>
          </w:p>
          <w:p>
            <w:pPr>
              <w:pStyle w:val="TableParagraph"/>
              <w:spacing w:line="272" w:lineRule="exact" w:before="151"/>
              <w:ind w:left="2298" w:right="166" w:hanging="2232"/>
              <w:jc w:val="left"/>
              <w:rPr>
                <w:rFonts w:ascii="黑体" w:hAnsi="黑体" w:cs="黑体" w:eastAsia="黑体"/>
                <w:sz w:val="21"/>
                <w:szCs w:val="21"/>
              </w:rPr>
            </w:pPr>
            <w:r>
              <w:rPr>
                <w:rFonts w:ascii="黑体" w:hAnsi="黑体" w:cs="黑体" w:eastAsia="黑体"/>
                <w:sz w:val="21"/>
                <w:szCs w:val="21"/>
              </w:rPr>
              <w:t>表 </w:t>
            </w:r>
            <w:r>
              <w:rPr>
                <w:rFonts w:ascii="Times New Roman" w:hAnsi="Times New Roman" w:cs="Times New Roman" w:eastAsia="Times New Roman"/>
                <w:sz w:val="21"/>
                <w:szCs w:val="21"/>
              </w:rPr>
              <w:t>3</w:t>
            </w:r>
            <w:r>
              <w:rPr>
                <w:rFonts w:ascii="Times New Roman" w:hAnsi="Times New Roman" w:cs="Times New Roman" w:eastAsia="Times New Roman"/>
                <w:spacing w:val="-15"/>
                <w:sz w:val="21"/>
                <w:szCs w:val="21"/>
              </w:rPr>
              <w:t> </w:t>
            </w:r>
            <w:r>
              <w:rPr>
                <w:rFonts w:ascii="黑体" w:hAnsi="黑体" w:cs="黑体" w:eastAsia="黑体"/>
                <w:sz w:val="21"/>
                <w:szCs w:val="21"/>
              </w:rPr>
              <w:t>与福州市生态环境总体准入要求及及福州市陆域环境管控单元准</w:t>
            </w:r>
            <w:r>
              <w:rPr>
                <w:rFonts w:ascii="黑体" w:hAnsi="黑体" w:cs="黑体" w:eastAsia="黑体"/>
                <w:w w:val="99"/>
                <w:sz w:val="21"/>
                <w:szCs w:val="21"/>
              </w:rPr>
              <w:t> </w:t>
            </w:r>
            <w:r>
              <w:rPr>
                <w:rFonts w:ascii="黑体" w:hAnsi="黑体" w:cs="黑体" w:eastAsia="黑体"/>
                <w:sz w:val="21"/>
                <w:szCs w:val="21"/>
              </w:rPr>
              <w:t>入要求的符合性分析</w:t>
            </w:r>
          </w:p>
        </w:tc>
      </w:tr>
      <w:tr>
        <w:trPr>
          <w:trHeight w:val="743" w:hRule="exact"/>
        </w:trPr>
        <w:tc>
          <w:tcPr>
            <w:tcW w:w="2167"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891" w:type="dxa"/>
            <w:tcBorders>
              <w:top w:val="single" w:sz="12" w:space="0" w:color="000000"/>
              <w:left w:val="nil" w:sz="6" w:space="0" w:color="auto"/>
              <w:bottom w:val="single" w:sz="6" w:space="0" w:color="000000"/>
              <w:right w:val="single" w:sz="6" w:space="0" w:color="000000"/>
            </w:tcBorders>
          </w:tcPr>
          <w:p>
            <w:pPr>
              <w:pStyle w:val="TableParagraph"/>
              <w:spacing w:line="240" w:lineRule="auto" w:before="0"/>
              <w:ind w:right="0"/>
              <w:jc w:val="left"/>
              <w:rPr>
                <w:rFonts w:ascii="Times New Roman" w:hAnsi="Times New Roman" w:cs="Times New Roman" w:eastAsia="Times New Roman"/>
                <w:sz w:val="22"/>
                <w:szCs w:val="22"/>
              </w:rPr>
            </w:pPr>
          </w:p>
          <w:p>
            <w:pPr>
              <w:pStyle w:val="TableParagraph"/>
              <w:spacing w:line="240" w:lineRule="auto"/>
              <w:ind w:left="85" w:right="0"/>
              <w:jc w:val="left"/>
              <w:rPr>
                <w:rFonts w:ascii="宋体" w:hAnsi="宋体" w:cs="宋体" w:eastAsia="宋体"/>
                <w:sz w:val="18"/>
                <w:szCs w:val="18"/>
              </w:rPr>
            </w:pPr>
            <w:r>
              <w:rPr>
                <w:rFonts w:ascii="宋体" w:hAnsi="宋体" w:cs="宋体" w:eastAsia="宋体"/>
                <w:sz w:val="18"/>
                <w:szCs w:val="18"/>
              </w:rPr>
              <w:t>适用范围</w:t>
            </w:r>
          </w:p>
        </w:tc>
        <w:tc>
          <w:tcPr>
            <w:tcW w:w="3185" w:type="dxa"/>
            <w:gridSpan w:val="2"/>
            <w:tcBorders>
              <w:top w:val="single" w:sz="12" w:space="0" w:color="000000"/>
              <w:left w:val="single" w:sz="6" w:space="0" w:color="000000"/>
              <w:bottom w:val="single" w:sz="6" w:space="0" w:color="000000"/>
              <w:right w:val="single" w:sz="6" w:space="0" w:color="000000"/>
            </w:tcBorders>
          </w:tcPr>
          <w:p>
            <w:pPr>
              <w:pStyle w:val="TableParagraph"/>
              <w:spacing w:line="240" w:lineRule="auto" w:before="0"/>
              <w:ind w:right="0"/>
              <w:jc w:val="left"/>
              <w:rPr>
                <w:rFonts w:ascii="Times New Roman" w:hAnsi="Times New Roman" w:cs="Times New Roman" w:eastAsia="Times New Roman"/>
                <w:sz w:val="22"/>
                <w:szCs w:val="22"/>
              </w:rPr>
            </w:pPr>
          </w:p>
          <w:p>
            <w:pPr>
              <w:pStyle w:val="TableParagraph"/>
              <w:spacing w:line="240" w:lineRule="auto"/>
              <w:ind w:right="0"/>
              <w:jc w:val="center"/>
              <w:rPr>
                <w:rFonts w:ascii="宋体" w:hAnsi="宋体" w:cs="宋体" w:eastAsia="宋体"/>
                <w:sz w:val="18"/>
                <w:szCs w:val="18"/>
              </w:rPr>
            </w:pPr>
            <w:r>
              <w:rPr>
                <w:rFonts w:ascii="宋体" w:hAnsi="宋体" w:cs="宋体" w:eastAsia="宋体"/>
                <w:sz w:val="18"/>
                <w:szCs w:val="18"/>
              </w:rPr>
              <w:t>准入要求</w:t>
            </w:r>
          </w:p>
        </w:tc>
        <w:tc>
          <w:tcPr>
            <w:tcW w:w="1869" w:type="dxa"/>
            <w:tcBorders>
              <w:top w:val="single" w:sz="12" w:space="0" w:color="000000"/>
              <w:left w:val="single" w:sz="6" w:space="0" w:color="000000"/>
              <w:bottom w:val="single" w:sz="6" w:space="0" w:color="000000"/>
              <w:right w:val="single" w:sz="6" w:space="0" w:color="000000"/>
            </w:tcBorders>
          </w:tcPr>
          <w:p>
            <w:pPr>
              <w:pStyle w:val="TableParagraph"/>
              <w:spacing w:line="240" w:lineRule="auto" w:before="0"/>
              <w:ind w:right="0"/>
              <w:jc w:val="left"/>
              <w:rPr>
                <w:rFonts w:ascii="Times New Roman" w:hAnsi="Times New Roman" w:cs="Times New Roman" w:eastAsia="Times New Roman"/>
                <w:sz w:val="22"/>
                <w:szCs w:val="22"/>
              </w:rPr>
            </w:pPr>
          </w:p>
          <w:p>
            <w:pPr>
              <w:pStyle w:val="TableParagraph"/>
              <w:spacing w:line="240" w:lineRule="auto"/>
              <w:ind w:left="475" w:right="0"/>
              <w:jc w:val="left"/>
              <w:rPr>
                <w:rFonts w:ascii="宋体" w:hAnsi="宋体" w:cs="宋体" w:eastAsia="宋体"/>
                <w:sz w:val="18"/>
                <w:szCs w:val="18"/>
              </w:rPr>
            </w:pPr>
            <w:r>
              <w:rPr>
                <w:rFonts w:ascii="宋体" w:hAnsi="宋体" w:cs="宋体" w:eastAsia="宋体"/>
                <w:sz w:val="18"/>
                <w:szCs w:val="18"/>
              </w:rPr>
              <w:t>本项目情况</w:t>
            </w:r>
          </w:p>
        </w:tc>
        <w:tc>
          <w:tcPr>
            <w:tcW w:w="650" w:type="dxa"/>
            <w:tcBorders>
              <w:top w:val="single" w:sz="12" w:space="0" w:color="000000"/>
              <w:left w:val="single" w:sz="6" w:space="0" w:color="000000"/>
              <w:bottom w:val="single" w:sz="6" w:space="0" w:color="000000"/>
              <w:right w:val="single" w:sz="8" w:space="0" w:color="000000"/>
            </w:tcBorders>
          </w:tcPr>
          <w:p>
            <w:pPr>
              <w:pStyle w:val="TableParagraph"/>
              <w:spacing w:line="340" w:lineRule="exact" w:before="21"/>
              <w:ind w:left="171" w:right="190" w:hanging="92"/>
              <w:jc w:val="left"/>
              <w:rPr>
                <w:rFonts w:ascii="宋体" w:hAnsi="宋体" w:cs="宋体" w:eastAsia="宋体"/>
                <w:sz w:val="18"/>
                <w:szCs w:val="18"/>
              </w:rPr>
            </w:pPr>
            <w:r>
              <w:rPr>
                <w:rFonts w:ascii="宋体" w:hAnsi="宋体" w:cs="宋体" w:eastAsia="宋体"/>
                <w:sz w:val="18"/>
                <w:szCs w:val="18"/>
              </w:rPr>
              <w:t>符合 性</w:t>
            </w:r>
          </w:p>
        </w:tc>
      </w:tr>
      <w:tr>
        <w:trPr>
          <w:trHeight w:val="3115" w:hRule="exact"/>
        </w:trPr>
        <w:tc>
          <w:tcPr>
            <w:tcW w:w="2167"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891" w:type="dxa"/>
            <w:vMerge w:val="restart"/>
            <w:tcBorders>
              <w:top w:val="single" w:sz="6" w:space="0" w:color="000000"/>
              <w:left w:val="nil" w:sz="6" w:space="0" w:color="auto"/>
              <w:right w:val="single" w:sz="6" w:space="0" w:color="000000"/>
            </w:tcBorders>
          </w:tcPr>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before="5"/>
              <w:ind w:right="0"/>
              <w:jc w:val="left"/>
              <w:rPr>
                <w:rFonts w:ascii="Times New Roman" w:hAnsi="Times New Roman" w:cs="Times New Roman" w:eastAsia="Times New Roman"/>
                <w:sz w:val="22"/>
                <w:szCs w:val="22"/>
              </w:rPr>
            </w:pPr>
          </w:p>
          <w:p>
            <w:pPr>
              <w:pStyle w:val="TableParagraph"/>
              <w:spacing w:line="348" w:lineRule="auto"/>
              <w:ind w:left="265" w:right="167" w:hanging="92"/>
              <w:jc w:val="left"/>
              <w:rPr>
                <w:rFonts w:ascii="宋体" w:hAnsi="宋体" w:cs="宋体" w:eastAsia="宋体"/>
                <w:sz w:val="18"/>
                <w:szCs w:val="18"/>
              </w:rPr>
            </w:pPr>
            <w:r>
              <w:rPr>
                <w:rFonts w:ascii="宋体" w:hAnsi="宋体" w:cs="宋体" w:eastAsia="宋体"/>
                <w:sz w:val="18"/>
                <w:szCs w:val="18"/>
              </w:rPr>
              <w:t>福州市 陆域</w:t>
            </w:r>
          </w:p>
        </w:tc>
        <w:tc>
          <w:tcPr>
            <w:tcW w:w="51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before="0"/>
              <w:ind w:right="0"/>
              <w:jc w:val="left"/>
              <w:rPr>
                <w:rFonts w:ascii="Times New Roman" w:hAnsi="Times New Roman" w:cs="Times New Roman" w:eastAsia="Times New Roman"/>
                <w:sz w:val="24"/>
                <w:szCs w:val="24"/>
              </w:rPr>
            </w:pPr>
          </w:p>
          <w:p>
            <w:pPr>
              <w:pStyle w:val="TableParagraph"/>
              <w:spacing w:line="345" w:lineRule="auto"/>
              <w:ind w:left="72" w:right="68"/>
              <w:jc w:val="both"/>
              <w:rPr>
                <w:rFonts w:ascii="宋体" w:hAnsi="宋体" w:cs="宋体" w:eastAsia="宋体"/>
                <w:sz w:val="18"/>
                <w:szCs w:val="18"/>
              </w:rPr>
            </w:pPr>
            <w:r>
              <w:rPr>
                <w:rFonts w:ascii="宋体" w:hAnsi="宋体" w:cs="宋体" w:eastAsia="宋体"/>
                <w:sz w:val="18"/>
                <w:szCs w:val="18"/>
              </w:rPr>
              <w:t>空间 布局 约束</w:t>
            </w:r>
          </w:p>
        </w:tc>
        <w:tc>
          <w:tcPr>
            <w:tcW w:w="2667"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11"/>
              <w:ind w:right="0"/>
              <w:jc w:val="left"/>
              <w:rPr>
                <w:rFonts w:ascii="Times New Roman" w:hAnsi="Times New Roman" w:cs="Times New Roman" w:eastAsia="Times New Roman"/>
                <w:sz w:val="21"/>
                <w:szCs w:val="21"/>
              </w:rPr>
            </w:pPr>
          </w:p>
          <w:p>
            <w:pPr>
              <w:pStyle w:val="TableParagraph"/>
              <w:spacing w:line="340" w:lineRule="auto"/>
              <w:ind w:left="65" w:right="64"/>
              <w:jc w:val="center"/>
              <w:rPr>
                <w:rFonts w:ascii="宋体" w:hAnsi="宋体" w:cs="宋体" w:eastAsia="宋体"/>
                <w:sz w:val="18"/>
                <w:szCs w:val="18"/>
              </w:rPr>
            </w:pPr>
            <w:r>
              <w:rPr>
                <w:rFonts w:ascii="Times New Roman" w:hAnsi="Times New Roman" w:cs="Times New Roman" w:eastAsia="Times New Roman"/>
                <w:sz w:val="18"/>
                <w:szCs w:val="18"/>
              </w:rPr>
              <w:t>1.</w:t>
            </w:r>
            <w:r>
              <w:rPr>
                <w:rFonts w:ascii="宋体" w:hAnsi="宋体" w:cs="宋体" w:eastAsia="宋体"/>
                <w:sz w:val="18"/>
                <w:szCs w:val="18"/>
              </w:rPr>
              <w:t>福州市石化中上游项目重点在 江阴化工新材料专区、连江可门 化工新材料产业园布局。 </w:t>
            </w:r>
            <w:r>
              <w:rPr>
                <w:rFonts w:ascii="Times New Roman" w:hAnsi="Times New Roman" w:cs="Times New Roman" w:eastAsia="Times New Roman"/>
                <w:sz w:val="18"/>
                <w:szCs w:val="18"/>
              </w:rPr>
              <w:t>2.</w:t>
            </w:r>
            <w:r>
              <w:rPr>
                <w:rFonts w:ascii="宋体" w:hAnsi="宋体" w:cs="宋体" w:eastAsia="宋体"/>
                <w:sz w:val="18"/>
                <w:szCs w:val="18"/>
              </w:rPr>
              <w:t>禁止在通风廊道和主导风向的 上风向布局大气重污染企业，逐 步将大气重污染企业和环境风险 企业搬出城市建成区和生态保护 红线范围。</w:t>
            </w:r>
          </w:p>
        </w:tc>
        <w:tc>
          <w:tcPr>
            <w:tcW w:w="1869" w:type="dxa"/>
            <w:tcBorders>
              <w:top w:val="single" w:sz="6" w:space="0" w:color="000000"/>
              <w:left w:val="single" w:sz="6" w:space="0" w:color="000000"/>
              <w:bottom w:val="single" w:sz="6" w:space="0" w:color="000000"/>
              <w:right w:val="single" w:sz="6" w:space="0" w:color="000000"/>
            </w:tcBorders>
          </w:tcPr>
          <w:p>
            <w:pPr>
              <w:pStyle w:val="TableParagraph"/>
              <w:spacing w:line="340" w:lineRule="auto" w:before="84"/>
              <w:ind w:left="48" w:right="47"/>
              <w:jc w:val="center"/>
              <w:rPr>
                <w:rFonts w:ascii="宋体" w:hAnsi="宋体" w:cs="宋体" w:eastAsia="宋体"/>
                <w:sz w:val="18"/>
                <w:szCs w:val="18"/>
              </w:rPr>
            </w:pPr>
            <w:r>
              <w:rPr>
                <w:rFonts w:ascii="Times New Roman" w:hAnsi="Times New Roman" w:cs="Times New Roman" w:eastAsia="Times New Roman"/>
                <w:sz w:val="18"/>
                <w:szCs w:val="18"/>
              </w:rPr>
              <w:t>1</w:t>
            </w:r>
            <w:r>
              <w:rPr>
                <w:rFonts w:ascii="宋体" w:hAnsi="宋体" w:cs="宋体" w:eastAsia="宋体"/>
                <w:sz w:val="18"/>
                <w:szCs w:val="18"/>
              </w:rPr>
              <w:t>、项目不属于石化企 业； </w:t>
            </w:r>
            <w:r>
              <w:rPr>
                <w:rFonts w:ascii="Times New Roman" w:hAnsi="Times New Roman" w:cs="Times New Roman" w:eastAsia="Times New Roman"/>
                <w:sz w:val="18"/>
                <w:szCs w:val="18"/>
              </w:rPr>
              <w:t>2</w:t>
            </w:r>
            <w:r>
              <w:rPr>
                <w:rFonts w:ascii="宋体" w:hAnsi="宋体" w:cs="宋体" w:eastAsia="宋体"/>
                <w:sz w:val="18"/>
                <w:szCs w:val="18"/>
              </w:rPr>
              <w:t>、项目不属于大气重 </w:t>
            </w:r>
            <w:r>
              <w:rPr>
                <w:rFonts w:ascii="宋体" w:hAnsi="宋体" w:cs="宋体" w:eastAsia="宋体"/>
                <w:spacing w:val="-5"/>
                <w:sz w:val="18"/>
                <w:szCs w:val="18"/>
              </w:rPr>
              <w:t>污染企业，项目采用卸</w:t>
            </w:r>
            <w:r>
              <w:rPr>
                <w:rFonts w:ascii="宋体" w:hAnsi="宋体" w:cs="宋体" w:eastAsia="宋体"/>
                <w:sz w:val="18"/>
                <w:szCs w:val="18"/>
              </w:rPr>
              <w:t> </w:t>
            </w:r>
            <w:r>
              <w:rPr>
                <w:rFonts w:ascii="宋体" w:hAnsi="宋体" w:cs="宋体" w:eastAsia="宋体"/>
                <w:spacing w:val="-5"/>
                <w:sz w:val="18"/>
                <w:szCs w:val="18"/>
              </w:rPr>
              <w:t>油一次油气回收、加油</w:t>
            </w:r>
            <w:r>
              <w:rPr>
                <w:rFonts w:ascii="宋体" w:hAnsi="宋体" w:cs="宋体" w:eastAsia="宋体"/>
                <w:sz w:val="18"/>
                <w:szCs w:val="18"/>
              </w:rPr>
              <w:t> 二次油气回收和储油 </w:t>
            </w:r>
            <w:r>
              <w:rPr>
                <w:rFonts w:ascii="宋体" w:hAnsi="宋体" w:cs="宋体" w:eastAsia="宋体"/>
                <w:spacing w:val="-5"/>
                <w:sz w:val="18"/>
                <w:szCs w:val="18"/>
              </w:rPr>
              <w:t>三次回收系统后，项目</w:t>
            </w:r>
            <w:r>
              <w:rPr>
                <w:rFonts w:ascii="宋体" w:hAnsi="宋体" w:cs="宋体" w:eastAsia="宋体"/>
                <w:sz w:val="18"/>
                <w:szCs w:val="18"/>
              </w:rPr>
              <w:t> </w:t>
            </w:r>
            <w:r>
              <w:rPr>
                <w:rFonts w:ascii="宋体" w:hAnsi="宋体" w:cs="宋体" w:eastAsia="宋体"/>
                <w:spacing w:val="-5"/>
                <w:sz w:val="18"/>
                <w:szCs w:val="18"/>
              </w:rPr>
              <w:t>废气源强较低，对周边</w:t>
            </w:r>
          </w:p>
          <w:p>
            <w:pPr>
              <w:pStyle w:val="TableParagraph"/>
              <w:spacing w:line="240" w:lineRule="auto" w:before="29"/>
              <w:ind w:right="0"/>
              <w:jc w:val="center"/>
              <w:rPr>
                <w:rFonts w:ascii="宋体" w:hAnsi="宋体" w:cs="宋体" w:eastAsia="宋体"/>
                <w:sz w:val="18"/>
                <w:szCs w:val="18"/>
              </w:rPr>
            </w:pPr>
            <w:r>
              <w:rPr>
                <w:rFonts w:ascii="宋体" w:hAnsi="宋体" w:cs="宋体" w:eastAsia="宋体"/>
                <w:sz w:val="18"/>
                <w:szCs w:val="18"/>
              </w:rPr>
              <w:t>敏感目影响较小。</w:t>
            </w:r>
          </w:p>
        </w:tc>
        <w:tc>
          <w:tcPr>
            <w:tcW w:w="650" w:type="dxa"/>
            <w:tcBorders>
              <w:top w:val="single" w:sz="6" w:space="0" w:color="000000"/>
              <w:left w:val="single" w:sz="6" w:space="0" w:color="000000"/>
              <w:bottom w:val="single" w:sz="6"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before="5"/>
              <w:ind w:right="0"/>
              <w:jc w:val="left"/>
              <w:rPr>
                <w:rFonts w:ascii="Times New Roman" w:hAnsi="Times New Roman" w:cs="Times New Roman" w:eastAsia="Times New Roman"/>
                <w:sz w:val="17"/>
                <w:szCs w:val="17"/>
              </w:rPr>
            </w:pPr>
          </w:p>
          <w:p>
            <w:pPr>
              <w:pStyle w:val="TableParagraph"/>
              <w:spacing w:line="240" w:lineRule="auto"/>
              <w:ind w:left="80" w:right="0"/>
              <w:jc w:val="left"/>
              <w:rPr>
                <w:rFonts w:ascii="宋体" w:hAnsi="宋体" w:cs="宋体" w:eastAsia="宋体"/>
                <w:sz w:val="18"/>
                <w:szCs w:val="18"/>
              </w:rPr>
            </w:pPr>
            <w:r>
              <w:rPr>
                <w:rFonts w:ascii="宋体" w:hAnsi="宋体" w:cs="宋体" w:eastAsia="宋体"/>
                <w:sz w:val="18"/>
                <w:szCs w:val="18"/>
              </w:rPr>
              <w:t>符合</w:t>
            </w:r>
          </w:p>
        </w:tc>
      </w:tr>
      <w:tr>
        <w:trPr>
          <w:trHeight w:val="5845" w:hRule="exact"/>
        </w:trPr>
        <w:tc>
          <w:tcPr>
            <w:tcW w:w="2167" w:type="dxa"/>
            <w:vMerge/>
            <w:tcBorders>
              <w:left w:val="single" w:sz="8" w:space="0" w:color="000000"/>
              <w:bottom w:val="single" w:sz="8" w:space="0" w:color="000000"/>
              <w:right w:val="single" w:sz="4" w:space="0" w:color="000000"/>
            </w:tcBorders>
          </w:tcPr>
          <w:p>
            <w:pPr/>
          </w:p>
        </w:tc>
        <w:tc>
          <w:tcPr>
            <w:tcW w:w="108" w:type="dxa"/>
            <w:vMerge/>
            <w:tcBorders>
              <w:left w:val="single" w:sz="4" w:space="0" w:color="000000"/>
              <w:bottom w:val="single" w:sz="8" w:space="0" w:color="000000"/>
              <w:right w:val="nil" w:sz="6" w:space="0" w:color="auto"/>
            </w:tcBorders>
          </w:tcPr>
          <w:p>
            <w:pPr/>
          </w:p>
        </w:tc>
        <w:tc>
          <w:tcPr>
            <w:tcW w:w="891" w:type="dxa"/>
            <w:vMerge/>
            <w:tcBorders>
              <w:left w:val="nil" w:sz="6" w:space="0" w:color="auto"/>
              <w:bottom w:val="single" w:sz="12" w:space="0" w:color="000000"/>
              <w:right w:val="single" w:sz="6" w:space="0" w:color="000000"/>
            </w:tcBorders>
          </w:tcPr>
          <w:p>
            <w:pPr/>
          </w:p>
        </w:tc>
        <w:tc>
          <w:tcPr>
            <w:tcW w:w="518" w:type="dxa"/>
            <w:tcBorders>
              <w:top w:val="single" w:sz="6" w:space="0" w:color="000000"/>
              <w:left w:val="single" w:sz="6" w:space="0" w:color="000000"/>
              <w:bottom w:val="single" w:sz="12" w:space="0" w:color="000000"/>
              <w:right w:val="single" w:sz="6" w:space="0" w:color="000000"/>
            </w:tcBorders>
          </w:tcPr>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before="4"/>
              <w:ind w:right="0"/>
              <w:jc w:val="left"/>
              <w:rPr>
                <w:rFonts w:ascii="Times New Roman" w:hAnsi="Times New Roman" w:cs="Times New Roman" w:eastAsia="Times New Roman"/>
                <w:sz w:val="19"/>
                <w:szCs w:val="19"/>
              </w:rPr>
            </w:pPr>
          </w:p>
          <w:p>
            <w:pPr>
              <w:pStyle w:val="TableParagraph"/>
              <w:spacing w:line="345" w:lineRule="auto"/>
              <w:ind w:left="72" w:right="68"/>
              <w:jc w:val="both"/>
              <w:rPr>
                <w:rFonts w:ascii="宋体" w:hAnsi="宋体" w:cs="宋体" w:eastAsia="宋体"/>
                <w:sz w:val="18"/>
                <w:szCs w:val="18"/>
              </w:rPr>
            </w:pPr>
            <w:r>
              <w:rPr>
                <w:rFonts w:ascii="宋体" w:hAnsi="宋体" w:cs="宋体" w:eastAsia="宋体"/>
                <w:sz w:val="18"/>
                <w:szCs w:val="18"/>
              </w:rPr>
              <w:t>污染 物排 放管 控</w:t>
            </w:r>
          </w:p>
        </w:tc>
        <w:tc>
          <w:tcPr>
            <w:tcW w:w="2667" w:type="dxa"/>
            <w:tcBorders>
              <w:top w:val="single" w:sz="6" w:space="0" w:color="000000"/>
              <w:left w:val="single" w:sz="6" w:space="0" w:color="000000"/>
              <w:bottom w:val="single" w:sz="12" w:space="0" w:color="000000"/>
              <w:right w:val="single" w:sz="6" w:space="0" w:color="000000"/>
            </w:tcBorders>
          </w:tcPr>
          <w:p>
            <w:pPr>
              <w:pStyle w:val="TableParagraph"/>
              <w:spacing w:line="340" w:lineRule="auto" w:before="84"/>
              <w:ind w:left="49" w:right="47"/>
              <w:jc w:val="center"/>
              <w:rPr>
                <w:rFonts w:ascii="宋体" w:hAnsi="宋体" w:cs="宋体" w:eastAsia="宋体"/>
                <w:sz w:val="18"/>
                <w:szCs w:val="18"/>
              </w:rPr>
            </w:pPr>
            <w:r>
              <w:rPr>
                <w:rFonts w:ascii="Times New Roman" w:hAnsi="Times New Roman" w:cs="Times New Roman" w:eastAsia="Times New Roman"/>
                <w:sz w:val="18"/>
                <w:szCs w:val="18"/>
              </w:rPr>
              <w:t>1.</w:t>
            </w:r>
            <w:r>
              <w:rPr>
                <w:rFonts w:ascii="宋体" w:hAnsi="宋体" w:cs="宋体" w:eastAsia="宋体"/>
                <w:sz w:val="18"/>
                <w:szCs w:val="18"/>
              </w:rPr>
              <w:t>建设规划部门划定的县级以上 城市建成区及福州市环境总体规 </w:t>
            </w:r>
            <w:r>
              <w:rPr>
                <w:rFonts w:ascii="宋体" w:hAnsi="宋体" w:cs="宋体" w:eastAsia="宋体"/>
                <w:spacing w:val="-2"/>
                <w:sz w:val="18"/>
                <w:szCs w:val="18"/>
              </w:rPr>
              <w:t>划（</w:t>
            </w:r>
            <w:r>
              <w:rPr>
                <w:rFonts w:ascii="Times New Roman" w:hAnsi="Times New Roman" w:cs="Times New Roman" w:eastAsia="Times New Roman"/>
                <w:spacing w:val="-2"/>
                <w:sz w:val="18"/>
                <w:szCs w:val="18"/>
              </w:rPr>
              <w:t>2013-2030</w:t>
            </w:r>
            <w:r>
              <w:rPr>
                <w:rFonts w:ascii="宋体" w:hAnsi="宋体" w:cs="宋体" w:eastAsia="宋体"/>
                <w:spacing w:val="-2"/>
                <w:sz w:val="18"/>
                <w:szCs w:val="18"/>
              </w:rPr>
              <w:t>）划定的大气环境</w:t>
            </w:r>
            <w:r>
              <w:rPr>
                <w:rFonts w:ascii="宋体" w:hAnsi="宋体" w:cs="宋体" w:eastAsia="宋体"/>
                <w:sz w:val="18"/>
                <w:szCs w:val="18"/>
              </w:rPr>
              <w:t> 二级管控区的大气污染型工业企 业（现阶段指排放二氧化硫、氮 氧化物的工业企业，但不含使用 天然气、液化石油气等作为燃料 的非火电锅炉和工业炉窑排放二 氧化硫、氮氧化物的工业企业） 新增大气污染物排放量，按不低 于</w:t>
            </w:r>
            <w:r>
              <w:rPr>
                <w:rFonts w:ascii="宋体" w:hAnsi="宋体" w:cs="宋体" w:eastAsia="宋体"/>
                <w:spacing w:val="-46"/>
                <w:sz w:val="18"/>
                <w:szCs w:val="18"/>
              </w:rPr>
              <w:t> </w:t>
            </w:r>
            <w:r>
              <w:rPr>
                <w:rFonts w:ascii="Times New Roman" w:hAnsi="Times New Roman" w:cs="Times New Roman" w:eastAsia="Times New Roman"/>
                <w:sz w:val="18"/>
                <w:szCs w:val="18"/>
              </w:rPr>
              <w:t>1.5</w:t>
            </w:r>
            <w:r>
              <w:rPr>
                <w:rFonts w:ascii="Times New Roman" w:hAnsi="Times New Roman" w:cs="Times New Roman" w:eastAsia="Times New Roman"/>
                <w:spacing w:val="-2"/>
                <w:sz w:val="18"/>
                <w:szCs w:val="18"/>
              </w:rPr>
              <w:t> </w:t>
            </w:r>
            <w:r>
              <w:rPr>
                <w:rFonts w:ascii="宋体" w:hAnsi="宋体" w:cs="宋体" w:eastAsia="宋体"/>
                <w:sz w:val="18"/>
                <w:szCs w:val="18"/>
              </w:rPr>
              <w:t>倍交易。 </w:t>
            </w:r>
            <w:r>
              <w:rPr>
                <w:rFonts w:ascii="Times New Roman" w:hAnsi="Times New Roman" w:cs="Times New Roman" w:eastAsia="Times New Roman"/>
                <w:sz w:val="18"/>
                <w:szCs w:val="18"/>
              </w:rPr>
              <w:t>2.</w:t>
            </w:r>
            <w:r>
              <w:rPr>
                <w:rFonts w:ascii="宋体" w:hAnsi="宋体" w:cs="宋体" w:eastAsia="宋体"/>
                <w:sz w:val="18"/>
                <w:szCs w:val="18"/>
              </w:rPr>
              <w:t>省级（含）以上工业园区外的 工业企业新增主要污染物排放量</w:t>
            </w:r>
          </w:p>
          <w:p>
            <w:pPr>
              <w:pStyle w:val="TableParagraph"/>
              <w:spacing w:line="348" w:lineRule="auto" w:before="27"/>
              <w:ind w:left="65" w:right="64"/>
              <w:jc w:val="both"/>
              <w:rPr>
                <w:rFonts w:ascii="宋体" w:hAnsi="宋体" w:cs="宋体" w:eastAsia="宋体"/>
                <w:sz w:val="18"/>
                <w:szCs w:val="18"/>
              </w:rPr>
            </w:pPr>
            <w:r>
              <w:rPr>
                <w:rFonts w:ascii="宋体" w:hAnsi="宋体" w:cs="宋体" w:eastAsia="宋体"/>
                <w:sz w:val="18"/>
                <w:szCs w:val="18"/>
              </w:rPr>
              <w:t>（不含使用天然气、液化石油气 等作为燃料的非火电锅炉和工业 炉窑的工业企业新增的二氧化</w:t>
            </w:r>
          </w:p>
          <w:p>
            <w:pPr>
              <w:pStyle w:val="TableParagraph"/>
              <w:spacing w:line="240" w:lineRule="auto" w:before="22"/>
              <w:ind w:left="65" w:right="0"/>
              <w:jc w:val="both"/>
              <w:rPr>
                <w:rFonts w:ascii="宋体" w:hAnsi="宋体" w:cs="宋体" w:eastAsia="宋体"/>
                <w:sz w:val="18"/>
                <w:szCs w:val="18"/>
              </w:rPr>
            </w:pPr>
            <w:r>
              <w:rPr>
                <w:rFonts w:ascii="宋体" w:hAnsi="宋体" w:cs="宋体" w:eastAsia="宋体"/>
                <w:sz w:val="18"/>
                <w:szCs w:val="18"/>
              </w:rPr>
              <w:t>硫、氮氧化物排放量），按不低</w:t>
            </w:r>
          </w:p>
        </w:tc>
        <w:tc>
          <w:tcPr>
            <w:tcW w:w="1869" w:type="dxa"/>
            <w:tcBorders>
              <w:top w:val="single" w:sz="6" w:space="0" w:color="000000"/>
              <w:left w:val="single" w:sz="6" w:space="0" w:color="000000"/>
              <w:bottom w:val="single" w:sz="12" w:space="0" w:color="000000"/>
              <w:right w:val="single" w:sz="6" w:space="0" w:color="000000"/>
            </w:tcBorders>
          </w:tcPr>
          <w:p>
            <w:pPr>
              <w:pStyle w:val="TableParagraph"/>
              <w:spacing w:line="338" w:lineRule="auto" w:before="84"/>
              <w:ind w:left="48" w:right="5" w:hanging="44"/>
              <w:jc w:val="center"/>
              <w:rPr>
                <w:rFonts w:ascii="宋体" w:hAnsi="宋体" w:cs="宋体" w:eastAsia="宋体"/>
                <w:sz w:val="18"/>
                <w:szCs w:val="18"/>
              </w:rPr>
            </w:pPr>
            <w:r>
              <w:rPr>
                <w:rFonts w:ascii="Times New Roman" w:hAnsi="Times New Roman" w:cs="Times New Roman" w:eastAsia="Times New Roman"/>
                <w:sz w:val="18"/>
                <w:szCs w:val="18"/>
              </w:rPr>
              <w:t>1</w:t>
            </w:r>
            <w:r>
              <w:rPr>
                <w:rFonts w:ascii="宋体" w:hAnsi="宋体" w:cs="宋体" w:eastAsia="宋体"/>
                <w:sz w:val="18"/>
                <w:szCs w:val="18"/>
              </w:rPr>
              <w:t>、项目使用电能为能 源，不涉及二氧化硫、 氮氧化物排放； </w:t>
            </w:r>
            <w:r>
              <w:rPr>
                <w:rFonts w:ascii="Times New Roman" w:hAnsi="Times New Roman" w:cs="Times New Roman" w:eastAsia="Times New Roman"/>
                <w:sz w:val="18"/>
                <w:szCs w:val="18"/>
              </w:rPr>
              <w:t>2</w:t>
            </w:r>
            <w:r>
              <w:rPr>
                <w:rFonts w:ascii="宋体" w:hAnsi="宋体" w:cs="宋体" w:eastAsia="宋体"/>
                <w:sz w:val="18"/>
                <w:szCs w:val="18"/>
              </w:rPr>
              <w:t>、项目使用电能为能 源，不涉及二氧化硫、 氮氧化物排放； </w:t>
            </w:r>
            <w:r>
              <w:rPr>
                <w:rFonts w:ascii="Times New Roman" w:hAnsi="Times New Roman" w:cs="Times New Roman" w:eastAsia="Times New Roman"/>
                <w:position w:val="1"/>
                <w:sz w:val="18"/>
                <w:szCs w:val="18"/>
              </w:rPr>
              <w:t>3</w:t>
            </w:r>
            <w:r>
              <w:rPr>
                <w:rFonts w:ascii="宋体" w:hAnsi="宋体" w:cs="宋体" w:eastAsia="宋体"/>
                <w:position w:val="1"/>
                <w:sz w:val="18"/>
                <w:szCs w:val="18"/>
              </w:rPr>
              <w:t>、项目排放的</w:t>
            </w:r>
            <w:r>
              <w:rPr>
                <w:rFonts w:ascii="宋体" w:hAnsi="宋体" w:cs="宋体" w:eastAsia="宋体"/>
                <w:spacing w:val="-46"/>
                <w:position w:val="1"/>
                <w:sz w:val="18"/>
                <w:szCs w:val="18"/>
              </w:rPr>
              <w:t> </w:t>
            </w:r>
            <w:r>
              <w:rPr>
                <w:rFonts w:ascii="Times New Roman" w:hAnsi="Times New Roman" w:cs="Times New Roman" w:eastAsia="Times New Roman"/>
                <w:position w:val="1"/>
                <w:sz w:val="18"/>
                <w:szCs w:val="18"/>
              </w:rPr>
              <w:t>VOC</w:t>
            </w:r>
            <w:r>
              <w:rPr>
                <w:rFonts w:ascii="Times New Roman" w:hAnsi="Times New Roman" w:cs="Times New Roman" w:eastAsia="Times New Roman"/>
                <w:sz w:val="11"/>
                <w:szCs w:val="11"/>
              </w:rPr>
              <w:t>S</w:t>
            </w:r>
            <w:r>
              <w:rPr>
                <w:rFonts w:ascii="Times New Roman" w:hAnsi="Times New Roman" w:cs="Times New Roman" w:eastAsia="Times New Roman"/>
                <w:w w:val="104"/>
                <w:sz w:val="11"/>
                <w:szCs w:val="11"/>
              </w:rPr>
              <w:t> </w:t>
            </w:r>
            <w:r>
              <w:rPr>
                <w:rFonts w:ascii="宋体" w:hAnsi="宋体" w:cs="宋体" w:eastAsia="宋体"/>
                <w:sz w:val="18"/>
                <w:szCs w:val="18"/>
              </w:rPr>
              <w:t>拟实行区域内倍量替 代； </w:t>
            </w:r>
            <w:r>
              <w:rPr>
                <w:rFonts w:ascii="Times New Roman" w:hAnsi="Times New Roman" w:cs="Times New Roman" w:eastAsia="Times New Roman"/>
                <w:sz w:val="18"/>
                <w:szCs w:val="18"/>
              </w:rPr>
              <w:t>4</w:t>
            </w:r>
            <w:r>
              <w:rPr>
                <w:rFonts w:ascii="宋体" w:hAnsi="宋体" w:cs="宋体" w:eastAsia="宋体"/>
                <w:sz w:val="18"/>
                <w:szCs w:val="18"/>
              </w:rPr>
              <w:t>、项目不属于钢铁、 </w:t>
            </w:r>
            <w:r>
              <w:rPr>
                <w:rFonts w:ascii="宋体" w:hAnsi="宋体" w:cs="宋体" w:eastAsia="宋体"/>
                <w:spacing w:val="-5"/>
                <w:sz w:val="18"/>
                <w:szCs w:val="18"/>
              </w:rPr>
              <w:t>水泥、平板玻璃、有色</w:t>
            </w:r>
          </w:p>
          <w:p>
            <w:pPr>
              <w:pStyle w:val="TableParagraph"/>
              <w:spacing w:line="340" w:lineRule="auto" w:before="31"/>
              <w:ind w:left="48" w:right="47" w:hanging="92"/>
              <w:jc w:val="center"/>
              <w:rPr>
                <w:rFonts w:ascii="宋体" w:hAnsi="宋体" w:cs="宋体" w:eastAsia="宋体"/>
                <w:sz w:val="18"/>
                <w:szCs w:val="18"/>
              </w:rPr>
            </w:pPr>
            <w:r>
              <w:rPr>
                <w:rFonts w:ascii="宋体" w:hAnsi="宋体" w:cs="宋体" w:eastAsia="宋体"/>
                <w:spacing w:val="-14"/>
                <w:sz w:val="18"/>
                <w:szCs w:val="18"/>
              </w:rPr>
              <w:t>金属冶炼、化工、火电</w:t>
            </w:r>
            <w:r>
              <w:rPr>
                <w:rFonts w:ascii="宋体" w:hAnsi="宋体" w:cs="宋体" w:eastAsia="宋体"/>
                <w:sz w:val="18"/>
                <w:szCs w:val="18"/>
              </w:rPr>
              <w:t> </w:t>
            </w:r>
            <w:r>
              <w:rPr>
                <w:rFonts w:ascii="宋体" w:hAnsi="宋体" w:cs="宋体" w:eastAsia="宋体"/>
                <w:spacing w:val="-5"/>
                <w:sz w:val="18"/>
                <w:szCs w:val="18"/>
              </w:rPr>
              <w:t>有色等项目，不涉及燃</w:t>
            </w:r>
            <w:r>
              <w:rPr>
                <w:rFonts w:ascii="宋体" w:hAnsi="宋体" w:cs="宋体" w:eastAsia="宋体"/>
                <w:sz w:val="18"/>
                <w:szCs w:val="18"/>
              </w:rPr>
              <w:t> 煤锅炉； </w:t>
            </w:r>
            <w:r>
              <w:rPr>
                <w:rFonts w:ascii="Times New Roman" w:hAnsi="Times New Roman" w:cs="Times New Roman" w:eastAsia="Times New Roman"/>
                <w:spacing w:val="-5"/>
                <w:sz w:val="18"/>
                <w:szCs w:val="18"/>
              </w:rPr>
              <w:t>5</w:t>
            </w:r>
            <w:r>
              <w:rPr>
                <w:rFonts w:ascii="宋体" w:hAnsi="宋体" w:cs="宋体" w:eastAsia="宋体"/>
                <w:spacing w:val="-5"/>
                <w:sz w:val="18"/>
                <w:szCs w:val="18"/>
              </w:rPr>
              <w:t>、项目不属于氟化工</w:t>
            </w:r>
            <w:r>
              <w:rPr>
                <w:rFonts w:ascii="宋体" w:hAnsi="宋体" w:cs="宋体" w:eastAsia="宋体"/>
                <w:sz w:val="18"/>
                <w:szCs w:val="18"/>
              </w:rPr>
              <w:t> 印染、电镀等行业企</w:t>
            </w:r>
          </w:p>
          <w:p>
            <w:pPr>
              <w:pStyle w:val="TableParagraph"/>
              <w:spacing w:line="240" w:lineRule="auto" w:before="27"/>
              <w:ind w:right="0"/>
              <w:jc w:val="center"/>
              <w:rPr>
                <w:rFonts w:ascii="宋体" w:hAnsi="宋体" w:cs="宋体" w:eastAsia="宋体"/>
                <w:sz w:val="18"/>
                <w:szCs w:val="18"/>
              </w:rPr>
            </w:pPr>
            <w:r>
              <w:rPr>
                <w:rFonts w:ascii="宋体" w:hAnsi="宋体" w:cs="宋体" w:eastAsia="宋体"/>
                <w:sz w:val="18"/>
                <w:szCs w:val="18"/>
              </w:rPr>
              <w:t>业。</w:t>
            </w:r>
          </w:p>
        </w:tc>
        <w:tc>
          <w:tcPr>
            <w:tcW w:w="650" w:type="dxa"/>
            <w:tcBorders>
              <w:top w:val="single" w:sz="6" w:space="0" w:color="000000"/>
              <w:left w:val="single" w:sz="6" w:space="0" w:color="000000"/>
              <w:bottom w:val="single" w:sz="12"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before="112"/>
              <w:ind w:left="80" w:right="0"/>
              <w:jc w:val="left"/>
              <w:rPr>
                <w:rFonts w:ascii="宋体" w:hAnsi="宋体" w:cs="宋体" w:eastAsia="宋体"/>
                <w:sz w:val="18"/>
                <w:szCs w:val="18"/>
              </w:rPr>
            </w:pPr>
            <w:r>
              <w:rPr>
                <w:rFonts w:ascii="宋体" w:hAnsi="宋体" w:cs="宋体" w:eastAsia="宋体"/>
                <w:sz w:val="18"/>
                <w:szCs w:val="18"/>
              </w:rPr>
              <w:t>符合</w:t>
            </w: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before="3"/>
              <w:ind w:right="0"/>
              <w:jc w:val="left"/>
              <w:rPr>
                <w:rFonts w:ascii="Times New Roman" w:hAnsi="Times New Roman" w:cs="Times New Roman" w:eastAsia="Times New Roman"/>
                <w:sz w:val="14"/>
                <w:szCs w:val="14"/>
              </w:rPr>
            </w:pPr>
          </w:p>
          <w:p>
            <w:pPr>
              <w:pStyle w:val="TableParagraph"/>
              <w:spacing w:line="240" w:lineRule="auto"/>
              <w:ind w:left="-155" w:right="0"/>
              <w:jc w:val="left"/>
              <w:rPr>
                <w:rFonts w:ascii="宋体" w:hAnsi="宋体" w:cs="宋体" w:eastAsia="宋体"/>
                <w:sz w:val="18"/>
                <w:szCs w:val="18"/>
              </w:rPr>
            </w:pPr>
            <w:r>
              <w:rPr>
                <w:rFonts w:ascii="宋体" w:hAnsi="宋体" w:cs="宋体" w:eastAsia="宋体"/>
                <w:sz w:val="18"/>
                <w:szCs w:val="18"/>
              </w:rPr>
              <w:t>、</w:t>
            </w: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before="3"/>
              <w:ind w:right="0"/>
              <w:jc w:val="left"/>
              <w:rPr>
                <w:rFonts w:ascii="Times New Roman" w:hAnsi="Times New Roman" w:cs="Times New Roman" w:eastAsia="Times New Roman"/>
                <w:sz w:val="14"/>
                <w:szCs w:val="14"/>
              </w:rPr>
            </w:pPr>
          </w:p>
          <w:p>
            <w:pPr>
              <w:pStyle w:val="TableParagraph"/>
              <w:spacing w:line="240" w:lineRule="auto"/>
              <w:ind w:left="-155" w:right="0"/>
              <w:jc w:val="left"/>
              <w:rPr>
                <w:rFonts w:ascii="宋体" w:hAnsi="宋体" w:cs="宋体" w:eastAsia="宋体"/>
                <w:sz w:val="18"/>
                <w:szCs w:val="18"/>
              </w:rPr>
            </w:pPr>
            <w:r>
              <w:rPr>
                <w:rFonts w:ascii="宋体" w:hAnsi="宋体" w:cs="宋体" w:eastAsia="宋体"/>
                <w:sz w:val="18"/>
                <w:szCs w:val="18"/>
              </w:rPr>
              <w:t>、</w:t>
            </w:r>
          </w:p>
        </w:tc>
      </w:tr>
    </w:tbl>
    <w:p>
      <w:pPr>
        <w:spacing w:after="0" w:line="240" w:lineRule="auto"/>
        <w:jc w:val="left"/>
        <w:rPr>
          <w:rFonts w:ascii="宋体" w:hAnsi="宋体" w:cs="宋体" w:eastAsia="宋体"/>
          <w:sz w:val="18"/>
          <w:szCs w:val="18"/>
        </w:rPr>
        <w:sectPr>
          <w:pgSz w:w="11910" w:h="16840"/>
          <w:pgMar w:header="0" w:footer="1042" w:top="1580" w:bottom="1240" w:left="1400" w:right="1380"/>
        </w:sectPr>
      </w:pPr>
    </w:p>
    <w:p>
      <w:pPr>
        <w:spacing w:line="240" w:lineRule="auto" w:before="5"/>
        <w:rPr>
          <w:rFonts w:ascii="Times New Roman" w:hAnsi="Times New Roman" w:cs="Times New Roman" w:eastAsia="Times New Roman"/>
          <w:sz w:val="9"/>
          <w:szCs w:val="9"/>
        </w:rPr>
      </w:pPr>
    </w:p>
    <w:tbl>
      <w:tblPr>
        <w:tblW w:w="0" w:type="auto"/>
        <w:jc w:val="left"/>
        <w:tblInd w:w="108" w:type="dxa"/>
        <w:tblLayout w:type="fixed"/>
        <w:tblCellMar>
          <w:top w:w="0" w:type="dxa"/>
          <w:left w:w="0" w:type="dxa"/>
          <w:bottom w:w="0" w:type="dxa"/>
          <w:right w:w="0" w:type="dxa"/>
        </w:tblCellMar>
        <w:tblLook w:val="01E0"/>
      </w:tblPr>
      <w:tblGrid>
        <w:gridCol w:w="2167"/>
        <w:gridCol w:w="108"/>
        <w:gridCol w:w="891"/>
        <w:gridCol w:w="518"/>
        <w:gridCol w:w="2667"/>
        <w:gridCol w:w="1869"/>
        <w:gridCol w:w="650"/>
      </w:tblGrid>
      <w:tr>
        <w:trPr>
          <w:trHeight w:val="4433" w:hRule="exact"/>
        </w:trPr>
        <w:tc>
          <w:tcPr>
            <w:tcW w:w="2167" w:type="dxa"/>
            <w:vMerge w:val="restart"/>
            <w:tcBorders>
              <w:top w:val="single" w:sz="8" w:space="0" w:color="000000"/>
              <w:left w:val="single" w:sz="8" w:space="0" w:color="000000"/>
              <w:right w:val="single" w:sz="4" w:space="0" w:color="000000"/>
            </w:tcBorders>
          </w:tcPr>
          <w:p>
            <w:pPr/>
          </w:p>
        </w:tc>
        <w:tc>
          <w:tcPr>
            <w:tcW w:w="108" w:type="dxa"/>
            <w:vMerge w:val="restart"/>
            <w:tcBorders>
              <w:top w:val="single" w:sz="8" w:space="0" w:color="000000"/>
              <w:left w:val="single" w:sz="4" w:space="0" w:color="000000"/>
              <w:right w:val="nil" w:sz="6" w:space="0" w:color="auto"/>
            </w:tcBorders>
          </w:tcPr>
          <w:p>
            <w:pPr/>
          </w:p>
        </w:tc>
        <w:tc>
          <w:tcPr>
            <w:tcW w:w="891" w:type="dxa"/>
            <w:tcBorders>
              <w:top w:val="single" w:sz="12" w:space="0" w:color="000000"/>
              <w:left w:val="nil" w:sz="6" w:space="0" w:color="auto"/>
              <w:bottom w:val="single" w:sz="6" w:space="0" w:color="000000"/>
              <w:right w:val="single" w:sz="6" w:space="0" w:color="000000"/>
            </w:tcBorders>
          </w:tcPr>
          <w:p>
            <w:pPr/>
          </w:p>
        </w:tc>
        <w:tc>
          <w:tcPr>
            <w:tcW w:w="518" w:type="dxa"/>
            <w:tcBorders>
              <w:top w:val="single" w:sz="12" w:space="0" w:color="000000"/>
              <w:left w:val="single" w:sz="6" w:space="0" w:color="000000"/>
              <w:bottom w:val="single" w:sz="6" w:space="0" w:color="000000"/>
              <w:right w:val="single" w:sz="6" w:space="0" w:color="000000"/>
            </w:tcBorders>
          </w:tcPr>
          <w:p>
            <w:pPr/>
          </w:p>
        </w:tc>
        <w:tc>
          <w:tcPr>
            <w:tcW w:w="2667" w:type="dxa"/>
            <w:tcBorders>
              <w:top w:val="single" w:sz="12" w:space="0" w:color="000000"/>
              <w:left w:val="single" w:sz="6" w:space="0" w:color="000000"/>
              <w:bottom w:val="single" w:sz="6" w:space="0" w:color="000000"/>
              <w:right w:val="single" w:sz="6" w:space="0" w:color="000000"/>
            </w:tcBorders>
          </w:tcPr>
          <w:p>
            <w:pPr>
              <w:pStyle w:val="TableParagraph"/>
              <w:spacing w:line="240" w:lineRule="auto" w:before="52"/>
              <w:ind w:right="0"/>
              <w:jc w:val="center"/>
              <w:rPr>
                <w:rFonts w:ascii="宋体" w:hAnsi="宋体" w:cs="宋体" w:eastAsia="宋体"/>
                <w:sz w:val="18"/>
                <w:szCs w:val="18"/>
              </w:rPr>
            </w:pPr>
            <w:r>
              <w:rPr>
                <w:rFonts w:ascii="宋体" w:hAnsi="宋体" w:cs="宋体" w:eastAsia="宋体"/>
                <w:sz w:val="18"/>
                <w:szCs w:val="18"/>
              </w:rPr>
              <w:t>于</w:t>
            </w:r>
            <w:r>
              <w:rPr>
                <w:rFonts w:ascii="宋体" w:hAnsi="宋体" w:cs="宋体" w:eastAsia="宋体"/>
                <w:spacing w:val="-46"/>
                <w:sz w:val="18"/>
                <w:szCs w:val="18"/>
              </w:rPr>
              <w:t> </w:t>
            </w:r>
            <w:r>
              <w:rPr>
                <w:rFonts w:ascii="Times New Roman" w:hAnsi="Times New Roman" w:cs="Times New Roman" w:eastAsia="Times New Roman"/>
                <w:sz w:val="18"/>
                <w:szCs w:val="18"/>
              </w:rPr>
              <w:t>1.2</w:t>
            </w:r>
            <w:r>
              <w:rPr>
                <w:rFonts w:ascii="Times New Roman" w:hAnsi="Times New Roman" w:cs="Times New Roman" w:eastAsia="Times New Roman"/>
                <w:spacing w:val="-2"/>
                <w:sz w:val="18"/>
                <w:szCs w:val="18"/>
              </w:rPr>
              <w:t> </w:t>
            </w:r>
            <w:r>
              <w:rPr>
                <w:rFonts w:ascii="宋体" w:hAnsi="宋体" w:cs="宋体" w:eastAsia="宋体"/>
                <w:sz w:val="18"/>
                <w:szCs w:val="18"/>
              </w:rPr>
              <w:t>倍交易。</w:t>
            </w:r>
          </w:p>
          <w:p>
            <w:pPr>
              <w:pStyle w:val="TableParagraph"/>
              <w:spacing w:line="343" w:lineRule="auto" w:before="91"/>
              <w:ind w:left="49" w:right="49"/>
              <w:jc w:val="center"/>
              <w:rPr>
                <w:rFonts w:ascii="宋体" w:hAnsi="宋体" w:cs="宋体" w:eastAsia="宋体"/>
                <w:sz w:val="18"/>
                <w:szCs w:val="18"/>
              </w:rPr>
            </w:pPr>
            <w:r>
              <w:rPr>
                <w:rFonts w:ascii="Times New Roman" w:hAnsi="Times New Roman" w:cs="Times New Roman" w:eastAsia="Times New Roman"/>
                <w:sz w:val="18"/>
                <w:szCs w:val="18"/>
              </w:rPr>
              <w:t>3.</w:t>
            </w:r>
            <w:r>
              <w:rPr>
                <w:rFonts w:ascii="宋体" w:hAnsi="宋体" w:cs="宋体" w:eastAsia="宋体"/>
                <w:sz w:val="18"/>
                <w:szCs w:val="18"/>
              </w:rPr>
              <w:t>涉新增</w:t>
            </w:r>
            <w:r>
              <w:rPr>
                <w:rFonts w:ascii="宋体" w:hAnsi="宋体" w:cs="宋体" w:eastAsia="宋体"/>
                <w:spacing w:val="-52"/>
                <w:sz w:val="18"/>
                <w:szCs w:val="18"/>
              </w:rPr>
              <w:t> </w:t>
            </w:r>
            <w:r>
              <w:rPr>
                <w:rFonts w:ascii="Times New Roman" w:hAnsi="Times New Roman" w:cs="Times New Roman" w:eastAsia="Times New Roman"/>
                <w:sz w:val="18"/>
                <w:szCs w:val="18"/>
              </w:rPr>
              <w:t>VOCs</w:t>
            </w:r>
            <w:r>
              <w:rPr>
                <w:rFonts w:ascii="Times New Roman" w:hAnsi="Times New Roman" w:cs="Times New Roman" w:eastAsia="Times New Roman"/>
                <w:spacing w:val="-10"/>
                <w:sz w:val="18"/>
                <w:szCs w:val="18"/>
              </w:rPr>
              <w:t> </w:t>
            </w:r>
            <w:r>
              <w:rPr>
                <w:rFonts w:ascii="宋体" w:hAnsi="宋体" w:cs="宋体" w:eastAsia="宋体"/>
                <w:sz w:val="18"/>
                <w:szCs w:val="18"/>
              </w:rPr>
              <w:t>排放项目，</w:t>
            </w:r>
            <w:r>
              <w:rPr>
                <w:rFonts w:ascii="Times New Roman" w:hAnsi="Times New Roman" w:cs="Times New Roman" w:eastAsia="Times New Roman"/>
                <w:sz w:val="18"/>
                <w:szCs w:val="18"/>
              </w:rPr>
              <w:t>VOCs </w:t>
            </w:r>
            <w:r>
              <w:rPr>
                <w:rFonts w:ascii="宋体" w:hAnsi="宋体" w:cs="宋体" w:eastAsia="宋体"/>
                <w:sz w:val="18"/>
                <w:szCs w:val="18"/>
              </w:rPr>
              <w:t>排放实行区域内倍量替代。 </w:t>
            </w:r>
            <w:r>
              <w:rPr>
                <w:rFonts w:ascii="Times New Roman" w:hAnsi="Times New Roman" w:cs="Times New Roman" w:eastAsia="Times New Roman"/>
                <w:sz w:val="18"/>
                <w:szCs w:val="18"/>
              </w:rPr>
              <w:t>4.</w:t>
            </w:r>
            <w:r>
              <w:rPr>
                <w:rFonts w:ascii="宋体" w:hAnsi="宋体" w:cs="宋体" w:eastAsia="宋体"/>
                <w:sz w:val="18"/>
                <w:szCs w:val="18"/>
              </w:rPr>
              <w:t>严格控制新建、改建、扩建钢 铁、水泥、平板玻璃、有色金属 冶炼、化工等工业项目。新建钢 铁、火电、水泥、有色项目应当 执行大气污染物特别排放限值。 重点控制区新建化工、石化及燃 煤锅炉项目应当执行大气污染物 特别排放限值。 </w:t>
            </w:r>
            <w:r>
              <w:rPr>
                <w:rFonts w:ascii="Times New Roman" w:hAnsi="Times New Roman" w:cs="Times New Roman" w:eastAsia="Times New Roman"/>
                <w:sz w:val="18"/>
                <w:szCs w:val="18"/>
              </w:rPr>
              <w:t>5.</w:t>
            </w:r>
            <w:r>
              <w:rPr>
                <w:rFonts w:ascii="宋体" w:hAnsi="宋体" w:cs="宋体" w:eastAsia="宋体"/>
                <w:sz w:val="18"/>
                <w:szCs w:val="18"/>
              </w:rPr>
              <w:t>氟化工、印染、电镀等行业企</w:t>
            </w:r>
          </w:p>
          <w:p>
            <w:pPr>
              <w:pStyle w:val="TableParagraph"/>
              <w:spacing w:line="240" w:lineRule="auto" w:before="3"/>
              <w:ind w:right="0"/>
              <w:jc w:val="center"/>
              <w:rPr>
                <w:rFonts w:ascii="宋体" w:hAnsi="宋体" w:cs="宋体" w:eastAsia="宋体"/>
                <w:sz w:val="18"/>
                <w:szCs w:val="18"/>
              </w:rPr>
            </w:pPr>
            <w:r>
              <w:rPr>
                <w:rFonts w:ascii="宋体" w:hAnsi="宋体" w:cs="宋体" w:eastAsia="宋体"/>
                <w:sz w:val="18"/>
                <w:szCs w:val="18"/>
              </w:rPr>
              <w:t>业实行水污染物特别排放限值。</w:t>
            </w:r>
          </w:p>
        </w:tc>
        <w:tc>
          <w:tcPr>
            <w:tcW w:w="1869" w:type="dxa"/>
            <w:tcBorders>
              <w:top w:val="single" w:sz="12" w:space="0" w:color="000000"/>
              <w:left w:val="single" w:sz="6" w:space="0" w:color="000000"/>
              <w:bottom w:val="single" w:sz="6" w:space="0" w:color="000000"/>
              <w:right w:val="single" w:sz="6" w:space="0" w:color="000000"/>
            </w:tcBorders>
          </w:tcPr>
          <w:p>
            <w:pPr/>
          </w:p>
        </w:tc>
        <w:tc>
          <w:tcPr>
            <w:tcW w:w="650" w:type="dxa"/>
            <w:tcBorders>
              <w:top w:val="single" w:sz="12" w:space="0" w:color="000000"/>
              <w:left w:val="single" w:sz="6" w:space="0" w:color="000000"/>
              <w:bottom w:val="single" w:sz="6" w:space="0" w:color="000000"/>
              <w:right w:val="single" w:sz="8" w:space="0" w:color="000000"/>
            </w:tcBorders>
          </w:tcPr>
          <w:p>
            <w:pPr/>
          </w:p>
        </w:tc>
      </w:tr>
      <w:tr>
        <w:trPr>
          <w:trHeight w:val="2775" w:hRule="exact"/>
        </w:trPr>
        <w:tc>
          <w:tcPr>
            <w:tcW w:w="2167"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891" w:type="dxa"/>
            <w:vMerge w:val="restart"/>
            <w:tcBorders>
              <w:top w:val="single" w:sz="6" w:space="0" w:color="000000"/>
              <w:left w:val="nil" w:sz="6" w:space="0" w:color="auto"/>
              <w:right w:val="single" w:sz="6" w:space="0" w:color="000000"/>
            </w:tcBorders>
          </w:tcPr>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340" w:lineRule="auto" w:before="161"/>
              <w:ind w:left="85" w:right="76"/>
              <w:jc w:val="center"/>
              <w:rPr>
                <w:rFonts w:ascii="Times New Roman" w:hAnsi="Times New Roman" w:cs="Times New Roman" w:eastAsia="Times New Roman"/>
                <w:sz w:val="18"/>
                <w:szCs w:val="18"/>
              </w:rPr>
            </w:pPr>
            <w:r>
              <w:rPr>
                <w:rFonts w:ascii="宋体" w:hAnsi="宋体" w:cs="宋体" w:eastAsia="宋体"/>
                <w:sz w:val="18"/>
                <w:szCs w:val="18"/>
              </w:rPr>
              <w:t>鼓楼区生 态环境准 入清单</w:t>
            </w:r>
            <w:r>
              <w:rPr>
                <w:rFonts w:ascii="Times New Roman" w:hAnsi="Times New Roman" w:cs="Times New Roman" w:eastAsia="Times New Roman"/>
                <w:sz w:val="18"/>
                <w:szCs w:val="18"/>
              </w:rPr>
              <w:t>- </w:t>
            </w:r>
            <w:r>
              <w:rPr>
                <w:rFonts w:ascii="宋体" w:hAnsi="宋体" w:cs="宋体" w:eastAsia="宋体"/>
                <w:sz w:val="18"/>
                <w:szCs w:val="18"/>
              </w:rPr>
              <w:t>鼓楼区重 点管控单 元</w:t>
            </w:r>
            <w:r>
              <w:rPr>
                <w:rFonts w:ascii="宋体" w:hAnsi="宋体" w:cs="宋体" w:eastAsia="宋体"/>
                <w:spacing w:val="-45"/>
                <w:sz w:val="18"/>
                <w:szCs w:val="18"/>
              </w:rPr>
              <w:t> </w:t>
            </w:r>
            <w:r>
              <w:rPr>
                <w:rFonts w:ascii="Times New Roman" w:hAnsi="Times New Roman" w:cs="Times New Roman" w:eastAsia="Times New Roman"/>
                <w:sz w:val="18"/>
                <w:szCs w:val="18"/>
              </w:rPr>
              <w:t>1 </w:t>
            </w:r>
            <w:r>
              <w:rPr>
                <w:rFonts w:ascii="宋体" w:hAnsi="宋体" w:cs="宋体" w:eastAsia="宋体"/>
                <w:sz w:val="18"/>
                <w:szCs w:val="18"/>
              </w:rPr>
              <w:t>鼓楼区重 点管控单 元</w:t>
            </w:r>
            <w:r>
              <w:rPr>
                <w:rFonts w:ascii="宋体" w:hAnsi="宋体" w:cs="宋体" w:eastAsia="宋体"/>
                <w:spacing w:val="-45"/>
                <w:sz w:val="18"/>
                <w:szCs w:val="18"/>
              </w:rPr>
              <w:t> </w:t>
            </w:r>
            <w:r>
              <w:rPr>
                <w:rFonts w:ascii="Times New Roman" w:hAnsi="Times New Roman" w:cs="Times New Roman" w:eastAsia="Times New Roman"/>
                <w:sz w:val="18"/>
                <w:szCs w:val="18"/>
              </w:rPr>
              <w:t>2 </w:t>
            </w:r>
            <w:r>
              <w:rPr>
                <w:rFonts w:ascii="宋体" w:hAnsi="宋体" w:cs="宋体" w:eastAsia="宋体"/>
                <w:sz w:val="18"/>
                <w:szCs w:val="18"/>
              </w:rPr>
              <w:t>鼓楼区重 点管控单 元</w:t>
            </w:r>
            <w:r>
              <w:rPr>
                <w:rFonts w:ascii="宋体" w:hAnsi="宋体" w:cs="宋体" w:eastAsia="宋体"/>
                <w:spacing w:val="-45"/>
                <w:sz w:val="18"/>
                <w:szCs w:val="18"/>
              </w:rPr>
              <w:t> </w:t>
            </w:r>
            <w:r>
              <w:rPr>
                <w:rFonts w:ascii="Times New Roman" w:hAnsi="Times New Roman" w:cs="Times New Roman" w:eastAsia="Times New Roman"/>
                <w:sz w:val="18"/>
                <w:szCs w:val="18"/>
              </w:rPr>
              <w:t>3</w:t>
            </w:r>
          </w:p>
        </w:tc>
        <w:tc>
          <w:tcPr>
            <w:tcW w:w="51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345" w:lineRule="auto" w:before="105"/>
              <w:ind w:left="72" w:right="68"/>
              <w:jc w:val="both"/>
              <w:rPr>
                <w:rFonts w:ascii="宋体" w:hAnsi="宋体" w:cs="宋体" w:eastAsia="宋体"/>
                <w:sz w:val="18"/>
                <w:szCs w:val="18"/>
              </w:rPr>
            </w:pPr>
            <w:r>
              <w:rPr>
                <w:rFonts w:ascii="宋体" w:hAnsi="宋体" w:cs="宋体" w:eastAsia="宋体"/>
                <w:sz w:val="18"/>
                <w:szCs w:val="18"/>
              </w:rPr>
              <w:t>空间 布局 约束</w:t>
            </w:r>
          </w:p>
        </w:tc>
        <w:tc>
          <w:tcPr>
            <w:tcW w:w="2667" w:type="dxa"/>
            <w:tcBorders>
              <w:top w:val="single" w:sz="6" w:space="0" w:color="000000"/>
              <w:left w:val="single" w:sz="6" w:space="0" w:color="000000"/>
              <w:bottom w:val="single" w:sz="6" w:space="0" w:color="000000"/>
              <w:right w:val="single" w:sz="6" w:space="0" w:color="000000"/>
            </w:tcBorders>
          </w:tcPr>
          <w:p>
            <w:pPr>
              <w:pStyle w:val="TableParagraph"/>
              <w:spacing w:line="336" w:lineRule="auto" w:before="84"/>
              <w:ind w:left="49" w:right="-40" w:hanging="89"/>
              <w:jc w:val="center"/>
              <w:rPr>
                <w:rFonts w:ascii="宋体" w:hAnsi="宋体" w:cs="宋体" w:eastAsia="宋体"/>
                <w:sz w:val="18"/>
                <w:szCs w:val="18"/>
              </w:rPr>
            </w:pPr>
            <w:r>
              <w:rPr>
                <w:rFonts w:ascii="Times New Roman" w:hAnsi="Times New Roman" w:cs="Times New Roman" w:eastAsia="Times New Roman"/>
                <w:sz w:val="18"/>
                <w:szCs w:val="18"/>
              </w:rPr>
              <w:t>1.</w:t>
            </w:r>
            <w:r>
              <w:rPr>
                <w:rFonts w:ascii="宋体" w:hAnsi="宋体" w:cs="宋体" w:eastAsia="宋体"/>
                <w:sz w:val="18"/>
                <w:szCs w:val="18"/>
              </w:rPr>
              <w:t>严禁在人口聚集区新建涉及化 学品和危险废物排放的项目，城 市建成区内现有污染较重的企业 应有序搬迁改造或依法关闭。 </w:t>
            </w:r>
            <w:r>
              <w:rPr>
                <w:rFonts w:ascii="Times New Roman" w:hAnsi="Times New Roman" w:cs="Times New Roman" w:eastAsia="Times New Roman"/>
                <w:spacing w:val="-1"/>
                <w:sz w:val="18"/>
                <w:szCs w:val="18"/>
              </w:rPr>
              <w:t>2.</w:t>
            </w:r>
            <w:r>
              <w:rPr>
                <w:rFonts w:ascii="宋体" w:hAnsi="宋体" w:cs="宋体" w:eastAsia="宋体"/>
                <w:spacing w:val="-1"/>
                <w:sz w:val="18"/>
                <w:szCs w:val="18"/>
              </w:rPr>
              <w:t>严格控制包装印刷、工业涂装、</w:t>
            </w:r>
            <w:r>
              <w:rPr>
                <w:rFonts w:ascii="宋体" w:hAnsi="宋体" w:cs="宋体" w:eastAsia="宋体"/>
                <w:sz w:val="18"/>
                <w:szCs w:val="18"/>
              </w:rPr>
              <w:t> 制鞋等高</w:t>
            </w:r>
            <w:r>
              <w:rPr>
                <w:rFonts w:ascii="宋体" w:hAnsi="宋体" w:cs="宋体" w:eastAsia="宋体"/>
                <w:spacing w:val="-45"/>
                <w:sz w:val="18"/>
                <w:szCs w:val="18"/>
              </w:rPr>
              <w:t> </w:t>
            </w:r>
            <w:r>
              <w:rPr>
                <w:rFonts w:ascii="Times New Roman" w:hAnsi="Times New Roman" w:cs="Times New Roman" w:eastAsia="Times New Roman"/>
                <w:sz w:val="18"/>
                <w:szCs w:val="18"/>
              </w:rPr>
              <w:t>VOCs</w:t>
            </w:r>
            <w:r>
              <w:rPr>
                <w:rFonts w:ascii="Times New Roman" w:hAnsi="Times New Roman" w:cs="Times New Roman" w:eastAsia="Times New Roman"/>
                <w:spacing w:val="-3"/>
                <w:sz w:val="18"/>
                <w:szCs w:val="18"/>
              </w:rPr>
              <w:t> </w:t>
            </w:r>
            <w:r>
              <w:rPr>
                <w:rFonts w:ascii="宋体" w:hAnsi="宋体" w:cs="宋体" w:eastAsia="宋体"/>
                <w:sz w:val="18"/>
                <w:szCs w:val="18"/>
              </w:rPr>
              <w:t>排放的项目建 设，相关新建项目必须进入工业</w:t>
            </w:r>
          </w:p>
          <w:p>
            <w:pPr>
              <w:pStyle w:val="TableParagraph"/>
              <w:spacing w:line="240" w:lineRule="auto" w:before="31"/>
              <w:ind w:right="2"/>
              <w:jc w:val="center"/>
              <w:rPr>
                <w:rFonts w:ascii="宋体" w:hAnsi="宋体" w:cs="宋体" w:eastAsia="宋体"/>
                <w:sz w:val="18"/>
                <w:szCs w:val="18"/>
              </w:rPr>
            </w:pPr>
            <w:r>
              <w:rPr>
                <w:rFonts w:ascii="宋体" w:hAnsi="宋体" w:cs="宋体" w:eastAsia="宋体"/>
                <w:sz w:val="18"/>
                <w:szCs w:val="18"/>
              </w:rPr>
              <w:t>园区。</w:t>
            </w:r>
          </w:p>
        </w:tc>
        <w:tc>
          <w:tcPr>
            <w:tcW w:w="186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before="8"/>
              <w:ind w:right="0"/>
              <w:jc w:val="left"/>
              <w:rPr>
                <w:rFonts w:ascii="Times New Roman" w:hAnsi="Times New Roman" w:cs="Times New Roman" w:eastAsia="Times New Roman"/>
                <w:sz w:val="18"/>
                <w:szCs w:val="18"/>
              </w:rPr>
            </w:pPr>
          </w:p>
          <w:p>
            <w:pPr>
              <w:pStyle w:val="TableParagraph"/>
              <w:spacing w:line="331" w:lineRule="auto"/>
              <w:ind w:left="48" w:right="5" w:hanging="44"/>
              <w:jc w:val="center"/>
              <w:rPr>
                <w:rFonts w:ascii="宋体" w:hAnsi="宋体" w:cs="宋体" w:eastAsia="宋体"/>
                <w:sz w:val="18"/>
                <w:szCs w:val="18"/>
              </w:rPr>
            </w:pPr>
            <w:r>
              <w:rPr>
                <w:rFonts w:ascii="Times New Roman" w:hAnsi="Times New Roman" w:cs="Times New Roman" w:eastAsia="Times New Roman"/>
                <w:sz w:val="18"/>
                <w:szCs w:val="18"/>
              </w:rPr>
              <w:t>1.</w:t>
            </w:r>
            <w:r>
              <w:rPr>
                <w:rFonts w:ascii="宋体" w:hAnsi="宋体" w:cs="宋体" w:eastAsia="宋体"/>
                <w:sz w:val="18"/>
                <w:szCs w:val="18"/>
              </w:rPr>
              <w:t>项目涉及化学品和危 险废物排放的项目</w:t>
            </w:r>
            <w:r>
              <w:rPr>
                <w:rFonts w:ascii="Times New Roman" w:hAnsi="Times New Roman" w:cs="Times New Roman" w:eastAsia="Times New Roman"/>
                <w:sz w:val="18"/>
                <w:szCs w:val="18"/>
              </w:rPr>
              <w:t>(</w:t>
            </w:r>
            <w:r>
              <w:rPr>
                <w:rFonts w:ascii="宋体" w:hAnsi="宋体" w:cs="宋体" w:eastAsia="宋体"/>
                <w:sz w:val="18"/>
                <w:szCs w:val="18"/>
              </w:rPr>
              <w:t>危 险废物委托处置</w:t>
            </w:r>
            <w:r>
              <w:rPr>
                <w:rFonts w:ascii="Times New Roman" w:hAnsi="Times New Roman" w:cs="Times New Roman" w:eastAsia="Times New Roman"/>
                <w:sz w:val="18"/>
                <w:szCs w:val="18"/>
              </w:rPr>
              <w:t>)</w:t>
            </w:r>
            <w:r>
              <w:rPr>
                <w:rFonts w:ascii="宋体" w:hAnsi="宋体" w:cs="宋体" w:eastAsia="宋体"/>
                <w:sz w:val="18"/>
                <w:szCs w:val="18"/>
              </w:rPr>
              <w:t>； </w:t>
            </w:r>
            <w:r>
              <w:rPr>
                <w:rFonts w:ascii="Times New Roman" w:hAnsi="Times New Roman" w:cs="Times New Roman" w:eastAsia="Times New Roman"/>
                <w:sz w:val="18"/>
                <w:szCs w:val="18"/>
              </w:rPr>
              <w:t>2.</w:t>
            </w:r>
            <w:r>
              <w:rPr>
                <w:rFonts w:ascii="宋体" w:hAnsi="宋体" w:cs="宋体" w:eastAsia="宋体"/>
                <w:sz w:val="18"/>
                <w:szCs w:val="18"/>
              </w:rPr>
              <w:t>项目不属于包装印 </w:t>
            </w:r>
            <w:r>
              <w:rPr>
                <w:rFonts w:ascii="宋体" w:hAnsi="宋体" w:cs="宋体" w:eastAsia="宋体"/>
                <w:spacing w:val="-5"/>
                <w:sz w:val="18"/>
                <w:szCs w:val="18"/>
              </w:rPr>
              <w:t>刷、工业涂装、制鞋等</w:t>
            </w:r>
            <w:r>
              <w:rPr>
                <w:rFonts w:ascii="宋体" w:hAnsi="宋体" w:cs="宋体" w:eastAsia="宋体"/>
                <w:sz w:val="18"/>
                <w:szCs w:val="18"/>
              </w:rPr>
              <w:t> 高</w:t>
            </w:r>
            <w:r>
              <w:rPr>
                <w:rFonts w:ascii="宋体" w:hAnsi="宋体" w:cs="宋体" w:eastAsia="宋体"/>
                <w:spacing w:val="-45"/>
                <w:sz w:val="18"/>
                <w:szCs w:val="18"/>
              </w:rPr>
              <w:t> </w:t>
            </w:r>
            <w:r>
              <w:rPr>
                <w:rFonts w:ascii="Times New Roman" w:hAnsi="Times New Roman" w:cs="Times New Roman" w:eastAsia="Times New Roman"/>
                <w:sz w:val="18"/>
                <w:szCs w:val="18"/>
              </w:rPr>
              <w:t>VOCs</w:t>
            </w:r>
            <w:r>
              <w:rPr>
                <w:rFonts w:ascii="Times New Roman" w:hAnsi="Times New Roman" w:cs="Times New Roman" w:eastAsia="Times New Roman"/>
                <w:spacing w:val="-3"/>
                <w:sz w:val="18"/>
                <w:szCs w:val="18"/>
              </w:rPr>
              <w:t> </w:t>
            </w:r>
            <w:r>
              <w:rPr>
                <w:rFonts w:ascii="宋体" w:hAnsi="宋体" w:cs="宋体" w:eastAsia="宋体"/>
                <w:sz w:val="18"/>
                <w:szCs w:val="18"/>
              </w:rPr>
              <w:t>排放的项目。</w:t>
            </w:r>
          </w:p>
        </w:tc>
        <w:tc>
          <w:tcPr>
            <w:tcW w:w="650" w:type="dxa"/>
            <w:tcBorders>
              <w:top w:val="single" w:sz="6" w:space="0" w:color="000000"/>
              <w:left w:val="single" w:sz="6" w:space="0" w:color="000000"/>
              <w:bottom w:val="single" w:sz="6"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345" w:lineRule="auto"/>
              <w:ind w:left="80" w:right="190"/>
              <w:jc w:val="left"/>
              <w:rPr>
                <w:rFonts w:ascii="宋体" w:hAnsi="宋体" w:cs="宋体" w:eastAsia="宋体"/>
                <w:sz w:val="18"/>
                <w:szCs w:val="18"/>
              </w:rPr>
            </w:pPr>
            <w:r>
              <w:rPr>
                <w:rFonts w:ascii="宋体" w:hAnsi="宋体" w:cs="宋体" w:eastAsia="宋体"/>
                <w:sz w:val="18"/>
                <w:szCs w:val="18"/>
              </w:rPr>
              <w:t>基本 符合</w:t>
            </w:r>
          </w:p>
        </w:tc>
      </w:tr>
      <w:tr>
        <w:trPr>
          <w:trHeight w:val="1415" w:hRule="exact"/>
        </w:trPr>
        <w:tc>
          <w:tcPr>
            <w:tcW w:w="2167"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891" w:type="dxa"/>
            <w:vMerge/>
            <w:tcBorders>
              <w:left w:val="nil" w:sz="6" w:space="0" w:color="auto"/>
              <w:right w:val="single" w:sz="6" w:space="0" w:color="000000"/>
            </w:tcBorders>
          </w:tcPr>
          <w:p>
            <w:pPr/>
          </w:p>
        </w:tc>
        <w:tc>
          <w:tcPr>
            <w:tcW w:w="518" w:type="dxa"/>
            <w:tcBorders>
              <w:top w:val="single" w:sz="6" w:space="0" w:color="000000"/>
              <w:left w:val="single" w:sz="6" w:space="0" w:color="000000"/>
              <w:bottom w:val="single" w:sz="6" w:space="0" w:color="000000"/>
              <w:right w:val="single" w:sz="6" w:space="0" w:color="000000"/>
            </w:tcBorders>
          </w:tcPr>
          <w:p>
            <w:pPr>
              <w:pStyle w:val="TableParagraph"/>
              <w:spacing w:line="345" w:lineRule="auto" w:before="83"/>
              <w:ind w:left="72" w:right="68"/>
              <w:jc w:val="both"/>
              <w:rPr>
                <w:rFonts w:ascii="宋体" w:hAnsi="宋体" w:cs="宋体" w:eastAsia="宋体"/>
                <w:sz w:val="18"/>
                <w:szCs w:val="18"/>
              </w:rPr>
            </w:pPr>
            <w:r>
              <w:rPr>
                <w:rFonts w:ascii="宋体" w:hAnsi="宋体" w:cs="宋体" w:eastAsia="宋体"/>
                <w:sz w:val="18"/>
                <w:szCs w:val="18"/>
              </w:rPr>
              <w:t>污染 物排 放管</w:t>
            </w:r>
          </w:p>
          <w:p>
            <w:pPr>
              <w:pStyle w:val="TableParagraph"/>
              <w:spacing w:line="240" w:lineRule="auto" w:before="26"/>
              <w:ind w:left="161" w:right="0"/>
              <w:jc w:val="both"/>
              <w:rPr>
                <w:rFonts w:ascii="宋体" w:hAnsi="宋体" w:cs="宋体" w:eastAsia="宋体"/>
                <w:sz w:val="18"/>
                <w:szCs w:val="18"/>
              </w:rPr>
            </w:pPr>
            <w:r>
              <w:rPr>
                <w:rFonts w:ascii="宋体" w:hAnsi="宋体" w:cs="宋体" w:eastAsia="宋体"/>
                <w:sz w:val="18"/>
                <w:szCs w:val="18"/>
              </w:rPr>
              <w:t>控</w:t>
            </w:r>
          </w:p>
        </w:tc>
        <w:tc>
          <w:tcPr>
            <w:tcW w:w="2667" w:type="dxa"/>
            <w:tcBorders>
              <w:top w:val="single" w:sz="6" w:space="0" w:color="000000"/>
              <w:left w:val="single" w:sz="6" w:space="0" w:color="000000"/>
              <w:bottom w:val="single" w:sz="6" w:space="0" w:color="000000"/>
              <w:right w:val="single" w:sz="6" w:space="0" w:color="000000"/>
            </w:tcBorders>
          </w:tcPr>
          <w:p>
            <w:pPr>
              <w:pStyle w:val="TableParagraph"/>
              <w:spacing w:line="336" w:lineRule="auto" w:before="83"/>
              <w:ind w:left="49" w:right="21" w:hanging="27"/>
              <w:jc w:val="center"/>
              <w:rPr>
                <w:rFonts w:ascii="Times New Roman" w:hAnsi="Times New Roman" w:cs="Times New Roman" w:eastAsia="Times New Roman"/>
                <w:sz w:val="18"/>
                <w:szCs w:val="18"/>
              </w:rPr>
            </w:pPr>
            <w:r>
              <w:rPr>
                <w:rFonts w:ascii="宋体" w:hAnsi="宋体" w:cs="宋体" w:eastAsia="宋体"/>
                <w:sz w:val="18"/>
                <w:szCs w:val="18"/>
              </w:rPr>
              <w:t>城市建成区的大气污染型工业企 业的新增大气污染物</w:t>
            </w:r>
            <w:r>
              <w:rPr>
                <w:rFonts w:ascii="Times New Roman" w:hAnsi="Times New Roman" w:cs="Times New Roman" w:eastAsia="Times New Roman"/>
                <w:sz w:val="18"/>
                <w:szCs w:val="18"/>
              </w:rPr>
              <w:t>(</w:t>
            </w:r>
            <w:r>
              <w:rPr>
                <w:rFonts w:ascii="宋体" w:hAnsi="宋体" w:cs="宋体" w:eastAsia="宋体"/>
                <w:sz w:val="18"/>
                <w:szCs w:val="18"/>
              </w:rPr>
              <w:t>二氧化硫、 氮氧化物</w:t>
            </w:r>
            <w:r>
              <w:rPr>
                <w:rFonts w:ascii="Times New Roman" w:hAnsi="Times New Roman" w:cs="Times New Roman" w:eastAsia="Times New Roman"/>
                <w:sz w:val="18"/>
                <w:szCs w:val="18"/>
              </w:rPr>
              <w:t>)</w:t>
            </w:r>
            <w:r>
              <w:rPr>
                <w:rFonts w:ascii="宋体" w:hAnsi="宋体" w:cs="宋体" w:eastAsia="宋体"/>
                <w:sz w:val="18"/>
                <w:szCs w:val="18"/>
              </w:rPr>
              <w:t>排放量，按不低于</w:t>
            </w:r>
            <w:r>
              <w:rPr>
                <w:rFonts w:ascii="宋体" w:hAnsi="宋体" w:cs="宋体" w:eastAsia="宋体"/>
                <w:spacing w:val="-46"/>
                <w:sz w:val="18"/>
                <w:szCs w:val="18"/>
              </w:rPr>
              <w:t> </w:t>
            </w:r>
            <w:r>
              <w:rPr>
                <w:rFonts w:ascii="Times New Roman" w:hAnsi="Times New Roman" w:cs="Times New Roman" w:eastAsia="Times New Roman"/>
                <w:sz w:val="18"/>
                <w:szCs w:val="18"/>
              </w:rPr>
              <w:t>1.5</w:t>
            </w:r>
          </w:p>
          <w:p>
            <w:pPr>
              <w:pStyle w:val="TableParagraph"/>
              <w:spacing w:line="240" w:lineRule="auto" w:before="12"/>
              <w:ind w:right="0"/>
              <w:jc w:val="center"/>
              <w:rPr>
                <w:rFonts w:ascii="宋体" w:hAnsi="宋体" w:cs="宋体" w:eastAsia="宋体"/>
                <w:sz w:val="18"/>
                <w:szCs w:val="18"/>
              </w:rPr>
            </w:pPr>
            <w:r>
              <w:rPr>
                <w:rFonts w:ascii="宋体" w:hAnsi="宋体" w:cs="宋体" w:eastAsia="宋体"/>
                <w:sz w:val="18"/>
                <w:szCs w:val="18"/>
              </w:rPr>
              <w:t>倍调剂。</w:t>
            </w:r>
          </w:p>
        </w:tc>
        <w:tc>
          <w:tcPr>
            <w:tcW w:w="1869"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before="10"/>
              <w:ind w:right="0"/>
              <w:jc w:val="left"/>
              <w:rPr>
                <w:rFonts w:ascii="Times New Roman" w:hAnsi="Times New Roman" w:cs="Times New Roman" w:eastAsia="Times New Roman"/>
                <w:sz w:val="18"/>
                <w:szCs w:val="18"/>
              </w:rPr>
            </w:pPr>
          </w:p>
          <w:p>
            <w:pPr>
              <w:pStyle w:val="TableParagraph"/>
              <w:spacing w:line="345" w:lineRule="auto"/>
              <w:ind w:left="475" w:right="47" w:hanging="428"/>
              <w:jc w:val="left"/>
              <w:rPr>
                <w:rFonts w:ascii="宋体" w:hAnsi="宋体" w:cs="宋体" w:eastAsia="宋体"/>
                <w:sz w:val="18"/>
                <w:szCs w:val="18"/>
              </w:rPr>
            </w:pPr>
            <w:r>
              <w:rPr>
                <w:rFonts w:ascii="宋体" w:hAnsi="宋体" w:cs="宋体" w:eastAsia="宋体"/>
                <w:spacing w:val="-5"/>
                <w:sz w:val="18"/>
                <w:szCs w:val="18"/>
              </w:rPr>
              <w:t>项目不涉及氧化硫、氮</w:t>
            </w:r>
            <w:r>
              <w:rPr>
                <w:rFonts w:ascii="宋体" w:hAnsi="宋体" w:cs="宋体" w:eastAsia="宋体"/>
                <w:spacing w:val="-84"/>
                <w:sz w:val="18"/>
                <w:szCs w:val="18"/>
              </w:rPr>
              <w:t> </w:t>
            </w:r>
            <w:r>
              <w:rPr>
                <w:rFonts w:ascii="宋体" w:hAnsi="宋体" w:cs="宋体" w:eastAsia="宋体"/>
                <w:spacing w:val="-84"/>
                <w:sz w:val="18"/>
                <w:szCs w:val="18"/>
              </w:rPr>
            </w:r>
            <w:r>
              <w:rPr>
                <w:rFonts w:ascii="宋体" w:hAnsi="宋体" w:cs="宋体" w:eastAsia="宋体"/>
                <w:sz w:val="18"/>
                <w:szCs w:val="18"/>
              </w:rPr>
              <w:t>氧化物排放</w:t>
            </w:r>
          </w:p>
        </w:tc>
        <w:tc>
          <w:tcPr>
            <w:tcW w:w="650" w:type="dxa"/>
            <w:tcBorders>
              <w:top w:val="single" w:sz="6" w:space="0" w:color="000000"/>
              <w:left w:val="single" w:sz="6" w:space="0" w:color="000000"/>
              <w:bottom w:val="single" w:sz="6"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before="6"/>
              <w:ind w:right="0"/>
              <w:jc w:val="left"/>
              <w:rPr>
                <w:rFonts w:ascii="Times New Roman" w:hAnsi="Times New Roman" w:cs="Times New Roman" w:eastAsia="Times New Roman"/>
                <w:sz w:val="15"/>
                <w:szCs w:val="15"/>
              </w:rPr>
            </w:pPr>
          </w:p>
          <w:p>
            <w:pPr>
              <w:pStyle w:val="TableParagraph"/>
              <w:spacing w:line="240" w:lineRule="auto"/>
              <w:ind w:left="80" w:right="0"/>
              <w:jc w:val="left"/>
              <w:rPr>
                <w:rFonts w:ascii="宋体" w:hAnsi="宋体" w:cs="宋体" w:eastAsia="宋体"/>
                <w:sz w:val="18"/>
                <w:szCs w:val="18"/>
              </w:rPr>
            </w:pPr>
            <w:r>
              <w:rPr>
                <w:rFonts w:ascii="宋体" w:hAnsi="宋体" w:cs="宋体" w:eastAsia="宋体"/>
                <w:sz w:val="18"/>
                <w:szCs w:val="18"/>
              </w:rPr>
              <w:t>符合</w:t>
            </w:r>
          </w:p>
        </w:tc>
      </w:tr>
      <w:tr>
        <w:trPr>
          <w:trHeight w:val="1762" w:hRule="exact"/>
        </w:trPr>
        <w:tc>
          <w:tcPr>
            <w:tcW w:w="2167"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891" w:type="dxa"/>
            <w:vMerge/>
            <w:tcBorders>
              <w:left w:val="nil" w:sz="6" w:space="0" w:color="auto"/>
              <w:bottom w:val="single" w:sz="12" w:space="0" w:color="000000"/>
              <w:right w:val="single" w:sz="6" w:space="0" w:color="000000"/>
            </w:tcBorders>
          </w:tcPr>
          <w:p>
            <w:pPr/>
          </w:p>
        </w:tc>
        <w:tc>
          <w:tcPr>
            <w:tcW w:w="518" w:type="dxa"/>
            <w:tcBorders>
              <w:top w:val="single" w:sz="6" w:space="0" w:color="000000"/>
              <w:left w:val="single" w:sz="6" w:space="0" w:color="000000"/>
              <w:bottom w:val="single" w:sz="12" w:space="0" w:color="000000"/>
              <w:right w:val="single" w:sz="6" w:space="0" w:color="000000"/>
            </w:tcBorders>
          </w:tcPr>
          <w:p>
            <w:pPr>
              <w:pStyle w:val="TableParagraph"/>
              <w:spacing w:line="240" w:lineRule="auto" w:before="11"/>
              <w:ind w:right="0"/>
              <w:jc w:val="left"/>
              <w:rPr>
                <w:rFonts w:ascii="Times New Roman" w:hAnsi="Times New Roman" w:cs="Times New Roman" w:eastAsia="Times New Roman"/>
                <w:sz w:val="21"/>
                <w:szCs w:val="21"/>
              </w:rPr>
            </w:pPr>
          </w:p>
          <w:p>
            <w:pPr>
              <w:pStyle w:val="TableParagraph"/>
              <w:spacing w:line="345" w:lineRule="auto"/>
              <w:ind w:left="72" w:right="68"/>
              <w:jc w:val="both"/>
              <w:rPr>
                <w:rFonts w:ascii="宋体" w:hAnsi="宋体" w:cs="宋体" w:eastAsia="宋体"/>
                <w:sz w:val="18"/>
                <w:szCs w:val="18"/>
              </w:rPr>
            </w:pPr>
            <w:r>
              <w:rPr>
                <w:rFonts w:ascii="宋体" w:hAnsi="宋体" w:cs="宋体" w:eastAsia="宋体"/>
                <w:sz w:val="18"/>
                <w:szCs w:val="18"/>
              </w:rPr>
              <w:t>资源 开发 效率 要求</w:t>
            </w:r>
          </w:p>
        </w:tc>
        <w:tc>
          <w:tcPr>
            <w:tcW w:w="2667" w:type="dxa"/>
            <w:tcBorders>
              <w:top w:val="single" w:sz="6" w:space="0" w:color="000000"/>
              <w:left w:val="single" w:sz="6" w:space="0" w:color="000000"/>
              <w:bottom w:val="single" w:sz="12" w:space="0" w:color="000000"/>
              <w:right w:val="single" w:sz="6" w:space="0" w:color="000000"/>
            </w:tcBorders>
          </w:tcPr>
          <w:p>
            <w:pPr>
              <w:pStyle w:val="TableParagraph"/>
              <w:spacing w:line="345" w:lineRule="auto" w:before="84"/>
              <w:ind w:left="49" w:right="-40" w:firstLine="16"/>
              <w:jc w:val="both"/>
              <w:rPr>
                <w:rFonts w:ascii="宋体" w:hAnsi="宋体" w:cs="宋体" w:eastAsia="宋体"/>
                <w:sz w:val="18"/>
                <w:szCs w:val="18"/>
              </w:rPr>
            </w:pPr>
            <w:r>
              <w:rPr>
                <w:rFonts w:ascii="宋体" w:hAnsi="宋体" w:cs="宋体" w:eastAsia="宋体"/>
                <w:sz w:val="18"/>
                <w:szCs w:val="18"/>
              </w:rPr>
              <w:t>高污染燃料禁燃区内禁止燃用高 污染燃料，禁止新建、扩建燃用 高污染燃料的设施。已建的燃用 高污染燃料设施，限期改用电、</w:t>
            </w:r>
          </w:p>
          <w:p>
            <w:pPr>
              <w:pStyle w:val="TableParagraph"/>
              <w:spacing w:line="240" w:lineRule="auto" w:before="23"/>
              <w:ind w:left="49" w:right="0"/>
              <w:jc w:val="both"/>
              <w:rPr>
                <w:rFonts w:ascii="宋体" w:hAnsi="宋体" w:cs="宋体" w:eastAsia="宋体"/>
                <w:sz w:val="18"/>
                <w:szCs w:val="18"/>
              </w:rPr>
            </w:pPr>
            <w:r>
              <w:rPr>
                <w:rFonts w:ascii="宋体" w:hAnsi="宋体" w:cs="宋体" w:eastAsia="宋体"/>
                <w:sz w:val="18"/>
                <w:szCs w:val="18"/>
              </w:rPr>
              <w:t>天然气</w:t>
            </w:r>
            <w:r>
              <w:rPr>
                <w:rFonts w:ascii="宋体" w:hAnsi="宋体" w:cs="宋体" w:eastAsia="宋体"/>
                <w:spacing w:val="-58"/>
                <w:sz w:val="18"/>
                <w:szCs w:val="18"/>
              </w:rPr>
              <w:t>、</w:t>
            </w:r>
            <w:r>
              <w:rPr>
                <w:rFonts w:ascii="宋体" w:hAnsi="宋体" w:cs="宋体" w:eastAsia="宋体"/>
                <w:sz w:val="18"/>
                <w:szCs w:val="18"/>
              </w:rPr>
              <w:t>液化石油气等清洁能源。</w:t>
            </w:r>
          </w:p>
        </w:tc>
        <w:tc>
          <w:tcPr>
            <w:tcW w:w="1869" w:type="dxa"/>
            <w:tcBorders>
              <w:top w:val="single" w:sz="6" w:space="0" w:color="000000"/>
              <w:left w:val="single" w:sz="6" w:space="0" w:color="000000"/>
              <w:bottom w:val="single" w:sz="12" w:space="0" w:color="000000"/>
              <w:right w:val="single" w:sz="6" w:space="0" w:color="000000"/>
            </w:tcBorders>
          </w:tcPr>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before="9"/>
              <w:ind w:right="0"/>
              <w:jc w:val="left"/>
              <w:rPr>
                <w:rFonts w:ascii="Times New Roman" w:hAnsi="Times New Roman" w:cs="Times New Roman" w:eastAsia="Times New Roman"/>
                <w:sz w:val="18"/>
                <w:szCs w:val="18"/>
              </w:rPr>
            </w:pPr>
          </w:p>
          <w:p>
            <w:pPr>
              <w:pStyle w:val="TableParagraph"/>
              <w:spacing w:line="348" w:lineRule="auto"/>
              <w:ind w:left="48" w:right="47" w:hanging="3"/>
              <w:jc w:val="center"/>
              <w:rPr>
                <w:rFonts w:ascii="宋体" w:hAnsi="宋体" w:cs="宋体" w:eastAsia="宋体"/>
                <w:sz w:val="18"/>
                <w:szCs w:val="18"/>
              </w:rPr>
            </w:pPr>
            <w:r>
              <w:rPr>
                <w:rFonts w:ascii="宋体" w:hAnsi="宋体" w:cs="宋体" w:eastAsia="宋体"/>
                <w:sz w:val="18"/>
                <w:szCs w:val="18"/>
              </w:rPr>
              <w:t>项目生产设备全部采 </w:t>
            </w:r>
            <w:r>
              <w:rPr>
                <w:rFonts w:ascii="宋体" w:hAnsi="宋体" w:cs="宋体" w:eastAsia="宋体"/>
                <w:spacing w:val="-5"/>
                <w:sz w:val="18"/>
                <w:szCs w:val="18"/>
              </w:rPr>
              <w:t>用电能能源，不涉及高</w:t>
            </w:r>
            <w:r>
              <w:rPr>
                <w:rFonts w:ascii="宋体" w:hAnsi="宋体" w:cs="宋体" w:eastAsia="宋体"/>
                <w:sz w:val="18"/>
                <w:szCs w:val="18"/>
              </w:rPr>
              <w:t> 污染燃料。</w:t>
            </w:r>
          </w:p>
        </w:tc>
        <w:tc>
          <w:tcPr>
            <w:tcW w:w="650" w:type="dxa"/>
            <w:tcBorders>
              <w:top w:val="single" w:sz="6" w:space="0" w:color="000000"/>
              <w:left w:val="single" w:sz="6" w:space="0" w:color="000000"/>
              <w:bottom w:val="single" w:sz="12"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before="142"/>
              <w:ind w:left="80" w:right="0"/>
              <w:jc w:val="left"/>
              <w:rPr>
                <w:rFonts w:ascii="宋体" w:hAnsi="宋体" w:cs="宋体" w:eastAsia="宋体"/>
                <w:sz w:val="18"/>
                <w:szCs w:val="18"/>
              </w:rPr>
            </w:pPr>
            <w:r>
              <w:rPr>
                <w:rFonts w:ascii="宋体" w:hAnsi="宋体" w:cs="宋体" w:eastAsia="宋体"/>
                <w:sz w:val="18"/>
                <w:szCs w:val="18"/>
              </w:rPr>
              <w:t>符合</w:t>
            </w:r>
          </w:p>
        </w:tc>
      </w:tr>
      <w:tr>
        <w:trPr>
          <w:trHeight w:val="2787" w:hRule="exact"/>
        </w:trPr>
        <w:tc>
          <w:tcPr>
            <w:tcW w:w="2167" w:type="dxa"/>
            <w:vMerge/>
            <w:tcBorders>
              <w:left w:val="single" w:sz="8" w:space="0" w:color="000000"/>
              <w:bottom w:val="single" w:sz="8" w:space="0" w:color="000000"/>
              <w:right w:val="single" w:sz="4" w:space="0" w:color="000000"/>
            </w:tcBorders>
          </w:tcPr>
          <w:p>
            <w:pPr/>
          </w:p>
        </w:tc>
        <w:tc>
          <w:tcPr>
            <w:tcW w:w="108" w:type="dxa"/>
            <w:vMerge/>
            <w:tcBorders>
              <w:left w:val="single" w:sz="4" w:space="0" w:color="000000"/>
              <w:bottom w:val="single" w:sz="8" w:space="0" w:color="000000"/>
              <w:right w:val="nil" w:sz="6" w:space="0" w:color="auto"/>
            </w:tcBorders>
          </w:tcPr>
          <w:p>
            <w:pPr/>
          </w:p>
        </w:tc>
        <w:tc>
          <w:tcPr>
            <w:tcW w:w="6595" w:type="dxa"/>
            <w:gridSpan w:val="5"/>
            <w:tcBorders>
              <w:top w:val="single" w:sz="12" w:space="0" w:color="000000"/>
              <w:left w:val="nil" w:sz="6" w:space="0" w:color="auto"/>
              <w:bottom w:val="single" w:sz="8" w:space="0" w:color="000000"/>
              <w:right w:val="single" w:sz="8" w:space="0" w:color="000000"/>
            </w:tcBorders>
          </w:tcPr>
          <w:p>
            <w:pPr>
              <w:pStyle w:val="TableParagraph"/>
              <w:spacing w:line="336" w:lineRule="auto" w:before="87"/>
              <w:ind w:left="538" w:right="219" w:hanging="540"/>
              <w:jc w:val="left"/>
              <w:rPr>
                <w:rFonts w:ascii="宋体" w:hAnsi="宋体" w:cs="宋体" w:eastAsia="宋体"/>
                <w:sz w:val="21"/>
                <w:szCs w:val="21"/>
              </w:rPr>
            </w:pPr>
            <w:r>
              <w:rPr>
                <w:rFonts w:ascii="Times New Roman" w:hAnsi="Times New Roman" w:cs="Times New Roman" w:eastAsia="Times New Roman"/>
                <w:b/>
                <w:bCs/>
                <w:sz w:val="21"/>
                <w:szCs w:val="21"/>
              </w:rPr>
              <w:t>5</w:t>
            </w:r>
            <w:r>
              <w:rPr>
                <w:rFonts w:ascii="宋体" w:hAnsi="宋体" w:cs="宋体" w:eastAsia="宋体"/>
                <w:b/>
                <w:bCs/>
                <w:sz w:val="21"/>
                <w:szCs w:val="21"/>
              </w:rPr>
              <w:t>、与挥发性有机物污染防治相关政策符合性分析</w:t>
            </w:r>
            <w:r>
              <w:rPr>
                <w:rFonts w:ascii="宋体" w:hAnsi="宋体" w:cs="宋体" w:eastAsia="宋体"/>
                <w:b/>
                <w:bCs/>
                <w:w w:val="99"/>
                <w:sz w:val="21"/>
                <w:szCs w:val="21"/>
              </w:rPr>
              <w:t> </w:t>
            </w:r>
            <w:r>
              <w:rPr>
                <w:rFonts w:ascii="宋体" w:hAnsi="宋体" w:cs="宋体" w:eastAsia="宋体"/>
                <w:sz w:val="21"/>
                <w:szCs w:val="21"/>
              </w:rPr>
              <w:t>本项目与挥发性有机物污染防治相关政策符合性分析详见表</w:t>
            </w:r>
            <w:r>
              <w:rPr>
                <w:rFonts w:ascii="宋体" w:hAnsi="宋体" w:cs="宋体" w:eastAsia="宋体"/>
                <w:spacing w:val="-69"/>
                <w:sz w:val="21"/>
                <w:szCs w:val="21"/>
              </w:rPr>
              <w:t> </w:t>
            </w:r>
            <w:r>
              <w:rPr>
                <w:rFonts w:ascii="Times New Roman" w:hAnsi="Times New Roman" w:cs="Times New Roman" w:eastAsia="Times New Roman"/>
                <w:sz w:val="21"/>
                <w:szCs w:val="21"/>
              </w:rPr>
              <w:t>4</w:t>
            </w:r>
            <w:r>
              <w:rPr>
                <w:rFonts w:ascii="宋体" w:hAnsi="宋体" w:cs="宋体" w:eastAsia="宋体"/>
                <w:sz w:val="21"/>
                <w:szCs w:val="21"/>
              </w:rPr>
              <w:t>。</w:t>
            </w:r>
          </w:p>
        </w:tc>
      </w:tr>
    </w:tbl>
    <w:p>
      <w:pPr>
        <w:spacing w:after="0" w:line="336" w:lineRule="auto"/>
        <w:jc w:val="left"/>
        <w:rPr>
          <w:rFonts w:ascii="宋体" w:hAnsi="宋体" w:cs="宋体" w:eastAsia="宋体"/>
          <w:sz w:val="21"/>
          <w:szCs w:val="21"/>
        </w:rPr>
        <w:sectPr>
          <w:pgSz w:w="11910" w:h="16840"/>
          <w:pgMar w:header="0" w:footer="1042" w:top="1580" w:bottom="1240" w:left="1400" w:right="1380"/>
        </w:sectPr>
      </w:pPr>
    </w:p>
    <w:p>
      <w:pPr>
        <w:spacing w:line="240" w:lineRule="auto" w:before="11"/>
        <w:rPr>
          <w:rFonts w:ascii="Times New Roman" w:hAnsi="Times New Roman" w:cs="Times New Roman" w:eastAsia="Times New Roman"/>
          <w:sz w:val="8"/>
          <w:szCs w:val="8"/>
        </w:rPr>
      </w:pPr>
    </w:p>
    <w:tbl>
      <w:tblPr>
        <w:tblW w:w="0" w:type="auto"/>
        <w:jc w:val="left"/>
        <w:tblInd w:w="108" w:type="dxa"/>
        <w:tblLayout w:type="fixed"/>
        <w:tblCellMar>
          <w:top w:w="0" w:type="dxa"/>
          <w:left w:w="0" w:type="dxa"/>
          <w:bottom w:w="0" w:type="dxa"/>
          <w:right w:w="0" w:type="dxa"/>
        </w:tblCellMar>
        <w:tblLook w:val="01E0"/>
      </w:tblPr>
      <w:tblGrid>
        <w:gridCol w:w="2167"/>
        <w:gridCol w:w="108"/>
        <w:gridCol w:w="337"/>
        <w:gridCol w:w="1171"/>
        <w:gridCol w:w="2447"/>
        <w:gridCol w:w="1885"/>
        <w:gridCol w:w="755"/>
      </w:tblGrid>
      <w:tr>
        <w:trPr>
          <w:trHeight w:val="769" w:hRule="exact"/>
        </w:trPr>
        <w:tc>
          <w:tcPr>
            <w:tcW w:w="2167" w:type="dxa"/>
            <w:vMerge w:val="restart"/>
            <w:tcBorders>
              <w:top w:val="single" w:sz="8" w:space="0" w:color="000000"/>
              <w:left w:val="single" w:sz="8" w:space="0" w:color="000000"/>
              <w:right w:val="single" w:sz="4" w:space="0" w:color="000000"/>
            </w:tcBorders>
          </w:tcPr>
          <w:p>
            <w:pPr/>
          </w:p>
        </w:tc>
        <w:tc>
          <w:tcPr>
            <w:tcW w:w="108" w:type="dxa"/>
            <w:vMerge w:val="restart"/>
            <w:tcBorders>
              <w:top w:val="single" w:sz="8" w:space="0" w:color="000000"/>
              <w:left w:val="single" w:sz="4" w:space="0" w:color="000000"/>
              <w:right w:val="nil" w:sz="6" w:space="0" w:color="auto"/>
            </w:tcBorders>
          </w:tcPr>
          <w:p>
            <w:pPr/>
          </w:p>
        </w:tc>
        <w:tc>
          <w:tcPr>
            <w:tcW w:w="6595" w:type="dxa"/>
            <w:gridSpan w:val="5"/>
            <w:tcBorders>
              <w:top w:val="single" w:sz="8" w:space="0" w:color="000000"/>
              <w:left w:val="nil" w:sz="6" w:space="0" w:color="auto"/>
              <w:bottom w:val="single" w:sz="12"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2"/>
                <w:szCs w:val="22"/>
              </w:rPr>
            </w:pPr>
          </w:p>
          <w:p>
            <w:pPr>
              <w:pStyle w:val="TableParagraph"/>
              <w:spacing w:line="240" w:lineRule="auto" w:before="185"/>
              <w:ind w:left="1326" w:right="0"/>
              <w:jc w:val="left"/>
              <w:rPr>
                <w:rFonts w:ascii="黑体" w:hAnsi="黑体" w:cs="黑体" w:eastAsia="黑体"/>
                <w:sz w:val="21"/>
                <w:szCs w:val="21"/>
              </w:rPr>
            </w:pPr>
            <w:r>
              <w:rPr>
                <w:rFonts w:ascii="黑体" w:hAnsi="黑体" w:cs="黑体" w:eastAsia="黑体"/>
                <w:sz w:val="21"/>
                <w:szCs w:val="21"/>
              </w:rPr>
              <w:t>表 </w:t>
            </w:r>
            <w:r>
              <w:rPr>
                <w:rFonts w:ascii="Times New Roman" w:hAnsi="Times New Roman" w:cs="Times New Roman" w:eastAsia="Times New Roman"/>
                <w:sz w:val="21"/>
                <w:szCs w:val="21"/>
              </w:rPr>
              <w:t>4</w:t>
            </w:r>
            <w:r>
              <w:rPr>
                <w:rFonts w:ascii="Times New Roman" w:hAnsi="Times New Roman" w:cs="Times New Roman" w:eastAsia="Times New Roman"/>
                <w:spacing w:val="-12"/>
                <w:sz w:val="21"/>
                <w:szCs w:val="21"/>
              </w:rPr>
              <w:t> </w:t>
            </w:r>
            <w:r>
              <w:rPr>
                <w:rFonts w:ascii="黑体" w:hAnsi="黑体" w:cs="黑体" w:eastAsia="黑体"/>
                <w:sz w:val="21"/>
                <w:szCs w:val="21"/>
              </w:rPr>
              <w:t>挥发性有机物污染防治政策相关内容</w:t>
            </w:r>
          </w:p>
        </w:tc>
      </w:tr>
      <w:tr>
        <w:trPr>
          <w:trHeight w:val="703" w:hRule="exact"/>
        </w:trPr>
        <w:tc>
          <w:tcPr>
            <w:tcW w:w="2167"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337" w:type="dxa"/>
            <w:tcBorders>
              <w:top w:val="single" w:sz="12" w:space="0" w:color="000000"/>
              <w:left w:val="nil" w:sz="6" w:space="0" w:color="auto"/>
              <w:bottom w:val="single" w:sz="6" w:space="0" w:color="000000"/>
              <w:right w:val="single" w:sz="6" w:space="0" w:color="000000"/>
            </w:tcBorders>
          </w:tcPr>
          <w:p>
            <w:pPr>
              <w:pStyle w:val="TableParagraph"/>
              <w:spacing w:line="240" w:lineRule="auto" w:before="61"/>
              <w:ind w:left="78" w:right="0"/>
              <w:jc w:val="left"/>
              <w:rPr>
                <w:rFonts w:ascii="宋体" w:hAnsi="宋体" w:cs="宋体" w:eastAsia="宋体"/>
                <w:sz w:val="18"/>
                <w:szCs w:val="18"/>
              </w:rPr>
            </w:pPr>
            <w:r>
              <w:rPr>
                <w:rFonts w:ascii="宋体" w:hAnsi="宋体" w:cs="宋体" w:eastAsia="宋体"/>
                <w:sz w:val="18"/>
                <w:szCs w:val="18"/>
              </w:rPr>
              <w:t>序</w:t>
            </w:r>
          </w:p>
          <w:p>
            <w:pPr>
              <w:pStyle w:val="TableParagraph"/>
              <w:spacing w:line="240" w:lineRule="auto" w:before="105"/>
              <w:ind w:left="78" w:right="0"/>
              <w:jc w:val="left"/>
              <w:rPr>
                <w:rFonts w:ascii="宋体" w:hAnsi="宋体" w:cs="宋体" w:eastAsia="宋体"/>
                <w:sz w:val="18"/>
                <w:szCs w:val="18"/>
              </w:rPr>
            </w:pPr>
            <w:r>
              <w:rPr>
                <w:rFonts w:ascii="宋体" w:hAnsi="宋体" w:cs="宋体" w:eastAsia="宋体"/>
                <w:sz w:val="18"/>
                <w:szCs w:val="18"/>
              </w:rPr>
              <w:t>号</w:t>
            </w:r>
          </w:p>
        </w:tc>
        <w:tc>
          <w:tcPr>
            <w:tcW w:w="1171" w:type="dxa"/>
            <w:tcBorders>
              <w:top w:val="single" w:sz="12" w:space="0" w:color="000000"/>
              <w:left w:val="single" w:sz="6" w:space="0" w:color="000000"/>
              <w:bottom w:val="single" w:sz="6" w:space="0" w:color="000000"/>
              <w:right w:val="single" w:sz="6" w:space="0" w:color="000000"/>
            </w:tcBorders>
          </w:tcPr>
          <w:p>
            <w:pPr>
              <w:pStyle w:val="TableParagraph"/>
              <w:spacing w:line="240" w:lineRule="auto" w:before="61"/>
              <w:ind w:left="307" w:right="0"/>
              <w:jc w:val="left"/>
              <w:rPr>
                <w:rFonts w:ascii="宋体" w:hAnsi="宋体" w:cs="宋体" w:eastAsia="宋体"/>
                <w:sz w:val="18"/>
                <w:szCs w:val="18"/>
              </w:rPr>
            </w:pPr>
            <w:r>
              <w:rPr>
                <w:rFonts w:ascii="宋体" w:hAnsi="宋体" w:cs="宋体" w:eastAsia="宋体"/>
                <w:sz w:val="18"/>
                <w:szCs w:val="18"/>
              </w:rPr>
              <w:t>相关文</w:t>
            </w:r>
          </w:p>
          <w:p>
            <w:pPr>
              <w:pStyle w:val="TableParagraph"/>
              <w:spacing w:line="240" w:lineRule="auto" w:before="105"/>
              <w:ind w:left="307" w:right="0"/>
              <w:jc w:val="left"/>
              <w:rPr>
                <w:rFonts w:ascii="宋体" w:hAnsi="宋体" w:cs="宋体" w:eastAsia="宋体"/>
                <w:sz w:val="18"/>
                <w:szCs w:val="18"/>
              </w:rPr>
            </w:pPr>
            <w:r>
              <w:rPr>
                <w:rFonts w:ascii="宋体" w:hAnsi="宋体" w:cs="宋体" w:eastAsia="宋体"/>
                <w:sz w:val="18"/>
                <w:szCs w:val="18"/>
              </w:rPr>
              <w:t>件名称</w:t>
            </w:r>
          </w:p>
        </w:tc>
        <w:tc>
          <w:tcPr>
            <w:tcW w:w="2447" w:type="dxa"/>
            <w:tcBorders>
              <w:top w:val="single" w:sz="12" w:space="0" w:color="000000"/>
              <w:left w:val="single" w:sz="6" w:space="0" w:color="000000"/>
              <w:bottom w:val="single" w:sz="6"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20"/>
                <w:szCs w:val="20"/>
              </w:rPr>
            </w:pPr>
          </w:p>
          <w:p>
            <w:pPr>
              <w:pStyle w:val="TableParagraph"/>
              <w:spacing w:line="240" w:lineRule="auto"/>
              <w:ind w:right="3"/>
              <w:jc w:val="center"/>
              <w:rPr>
                <w:rFonts w:ascii="宋体" w:hAnsi="宋体" w:cs="宋体" w:eastAsia="宋体"/>
                <w:sz w:val="18"/>
                <w:szCs w:val="18"/>
              </w:rPr>
            </w:pPr>
            <w:r>
              <w:rPr>
                <w:rFonts w:ascii="宋体" w:hAnsi="宋体" w:cs="宋体" w:eastAsia="宋体"/>
                <w:sz w:val="18"/>
                <w:szCs w:val="18"/>
              </w:rPr>
              <w:t>相关内容</w:t>
            </w:r>
          </w:p>
        </w:tc>
        <w:tc>
          <w:tcPr>
            <w:tcW w:w="1885" w:type="dxa"/>
            <w:tcBorders>
              <w:top w:val="single" w:sz="12" w:space="0" w:color="000000"/>
              <w:left w:val="single" w:sz="4" w:space="0" w:color="000000"/>
              <w:bottom w:val="single" w:sz="6"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20"/>
                <w:szCs w:val="20"/>
              </w:rPr>
            </w:pPr>
          </w:p>
          <w:p>
            <w:pPr>
              <w:pStyle w:val="TableParagraph"/>
              <w:spacing w:line="240" w:lineRule="auto"/>
              <w:ind w:left="577" w:right="0"/>
              <w:jc w:val="left"/>
              <w:rPr>
                <w:rFonts w:ascii="宋体" w:hAnsi="宋体" w:cs="宋体" w:eastAsia="宋体"/>
                <w:sz w:val="18"/>
                <w:szCs w:val="18"/>
              </w:rPr>
            </w:pPr>
            <w:r>
              <w:rPr>
                <w:rFonts w:ascii="宋体" w:hAnsi="宋体" w:cs="宋体" w:eastAsia="宋体"/>
                <w:sz w:val="18"/>
                <w:szCs w:val="18"/>
              </w:rPr>
              <w:t>项目情况</w:t>
            </w:r>
          </w:p>
        </w:tc>
        <w:tc>
          <w:tcPr>
            <w:tcW w:w="755" w:type="dxa"/>
            <w:tcBorders>
              <w:top w:val="single" w:sz="12" w:space="0" w:color="000000"/>
              <w:left w:val="single" w:sz="4" w:space="0" w:color="000000"/>
              <w:bottom w:val="single" w:sz="6" w:space="0" w:color="000000"/>
              <w:right w:val="single" w:sz="8" w:space="0" w:color="000000"/>
            </w:tcBorders>
          </w:tcPr>
          <w:p>
            <w:pPr>
              <w:pStyle w:val="TableParagraph"/>
              <w:spacing w:line="240" w:lineRule="auto" w:before="2"/>
              <w:ind w:right="0"/>
              <w:jc w:val="left"/>
              <w:rPr>
                <w:rFonts w:ascii="Times New Roman" w:hAnsi="Times New Roman" w:cs="Times New Roman" w:eastAsia="Times New Roman"/>
                <w:sz w:val="20"/>
                <w:szCs w:val="20"/>
              </w:rPr>
            </w:pPr>
          </w:p>
          <w:p>
            <w:pPr>
              <w:pStyle w:val="TableParagraph"/>
              <w:spacing w:line="240" w:lineRule="auto"/>
              <w:ind w:left="48" w:right="0"/>
              <w:jc w:val="left"/>
              <w:rPr>
                <w:rFonts w:ascii="宋体" w:hAnsi="宋体" w:cs="宋体" w:eastAsia="宋体"/>
                <w:sz w:val="18"/>
                <w:szCs w:val="18"/>
              </w:rPr>
            </w:pPr>
            <w:r>
              <w:rPr>
                <w:rFonts w:ascii="宋体" w:hAnsi="宋体" w:cs="宋体" w:eastAsia="宋体"/>
                <w:sz w:val="18"/>
                <w:szCs w:val="18"/>
              </w:rPr>
              <w:t>符合性</w:t>
            </w:r>
          </w:p>
        </w:tc>
      </w:tr>
      <w:tr>
        <w:trPr>
          <w:trHeight w:val="2735" w:hRule="exact"/>
        </w:trPr>
        <w:tc>
          <w:tcPr>
            <w:tcW w:w="2167"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337" w:type="dxa"/>
            <w:tcBorders>
              <w:top w:val="single" w:sz="6" w:space="0" w:color="000000"/>
              <w:left w:val="nil" w:sz="6" w:space="0" w:color="auto"/>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before="4"/>
              <w:ind w:right="0"/>
              <w:jc w:val="left"/>
              <w:rPr>
                <w:rFonts w:ascii="Times New Roman" w:hAnsi="Times New Roman" w:cs="Times New Roman" w:eastAsia="Times New Roman"/>
                <w:sz w:val="22"/>
                <w:szCs w:val="22"/>
              </w:rPr>
            </w:pPr>
          </w:p>
          <w:p>
            <w:pPr>
              <w:pStyle w:val="TableParagraph"/>
              <w:spacing w:line="240" w:lineRule="auto"/>
              <w:ind w:left="7" w:right="0"/>
              <w:jc w:val="center"/>
              <w:rPr>
                <w:rFonts w:ascii="Times New Roman" w:hAnsi="Times New Roman" w:cs="Times New Roman" w:eastAsia="Times New Roman"/>
                <w:sz w:val="18"/>
                <w:szCs w:val="18"/>
              </w:rPr>
            </w:pPr>
            <w:r>
              <w:rPr>
                <w:rFonts w:ascii="Times New Roman"/>
                <w:sz w:val="18"/>
              </w:rPr>
              <w:t>1</w:t>
            </w:r>
          </w:p>
        </w:tc>
        <w:tc>
          <w:tcPr>
            <w:tcW w:w="1171" w:type="dxa"/>
            <w:tcBorders>
              <w:top w:val="single" w:sz="6" w:space="0" w:color="000000"/>
              <w:left w:val="single" w:sz="6" w:space="0" w:color="000000"/>
              <w:bottom w:val="single" w:sz="6" w:space="0" w:color="000000"/>
              <w:right w:val="single" w:sz="6" w:space="0" w:color="000000"/>
            </w:tcBorders>
          </w:tcPr>
          <w:p>
            <w:pPr>
              <w:pStyle w:val="TableParagraph"/>
              <w:spacing w:line="343" w:lineRule="auto" w:before="62"/>
              <w:ind w:left="19" w:right="20" w:firstLine="19"/>
              <w:jc w:val="both"/>
              <w:rPr>
                <w:rFonts w:ascii="Times New Roman" w:hAnsi="Times New Roman" w:cs="Times New Roman" w:eastAsia="Times New Roman"/>
                <w:sz w:val="18"/>
                <w:szCs w:val="18"/>
              </w:rPr>
            </w:pPr>
            <w:r>
              <w:rPr>
                <w:rFonts w:ascii="宋体" w:hAnsi="宋体" w:cs="宋体" w:eastAsia="宋体"/>
                <w:sz w:val="18"/>
                <w:szCs w:val="18"/>
              </w:rPr>
              <w:t>《福州市环境 保护局关于印 发福州市大气 污染联防控联 治工作方案的 </w:t>
            </w:r>
            <w:r>
              <w:rPr>
                <w:rFonts w:ascii="宋体" w:hAnsi="宋体" w:cs="宋体" w:eastAsia="宋体"/>
                <w:spacing w:val="-4"/>
                <w:sz w:val="18"/>
                <w:szCs w:val="18"/>
              </w:rPr>
              <w:t>通知》</w:t>
            </w:r>
            <w:r>
              <w:rPr>
                <w:rFonts w:ascii="Times New Roman" w:hAnsi="Times New Roman" w:cs="Times New Roman" w:eastAsia="Times New Roman"/>
                <w:spacing w:val="-4"/>
                <w:sz w:val="18"/>
                <w:szCs w:val="18"/>
              </w:rPr>
              <w:t>(</w:t>
            </w:r>
            <w:r>
              <w:rPr>
                <w:rFonts w:ascii="宋体" w:hAnsi="宋体" w:cs="宋体" w:eastAsia="宋体"/>
                <w:spacing w:val="-4"/>
                <w:sz w:val="18"/>
                <w:szCs w:val="18"/>
              </w:rPr>
              <w:t>榕环保</w:t>
            </w:r>
            <w:r>
              <w:rPr>
                <w:rFonts w:ascii="宋体" w:hAnsi="宋体" w:cs="宋体" w:eastAsia="宋体"/>
                <w:spacing w:val="-86"/>
                <w:sz w:val="18"/>
                <w:szCs w:val="18"/>
              </w:rPr>
              <w:t> </w:t>
            </w:r>
            <w:r>
              <w:rPr>
                <w:rFonts w:ascii="宋体" w:hAnsi="宋体" w:cs="宋体" w:eastAsia="宋体"/>
                <w:sz w:val="18"/>
                <w:szCs w:val="18"/>
              </w:rPr>
              <w:t>综</w:t>
            </w:r>
            <w:r>
              <w:rPr>
                <w:rFonts w:ascii="Times New Roman" w:hAnsi="Times New Roman" w:cs="Times New Roman" w:eastAsia="Times New Roman"/>
                <w:sz w:val="18"/>
                <w:szCs w:val="18"/>
              </w:rPr>
              <w:t>[2018]386</w:t>
            </w:r>
          </w:p>
          <w:p>
            <w:pPr>
              <w:pStyle w:val="TableParagraph"/>
              <w:spacing w:line="240" w:lineRule="auto" w:before="6"/>
              <w:ind w:right="0"/>
              <w:jc w:val="center"/>
              <w:rPr>
                <w:rFonts w:ascii="Times New Roman" w:hAnsi="Times New Roman" w:cs="Times New Roman" w:eastAsia="Times New Roman"/>
                <w:sz w:val="18"/>
                <w:szCs w:val="18"/>
              </w:rPr>
            </w:pPr>
            <w:r>
              <w:rPr>
                <w:rFonts w:ascii="宋体" w:hAnsi="宋体" w:cs="宋体" w:eastAsia="宋体"/>
                <w:sz w:val="18"/>
                <w:szCs w:val="18"/>
              </w:rPr>
              <w:t>号</w:t>
            </w:r>
            <w:r>
              <w:rPr>
                <w:rFonts w:ascii="Times New Roman" w:hAnsi="Times New Roman" w:cs="Times New Roman" w:eastAsia="Times New Roman"/>
                <w:sz w:val="18"/>
                <w:szCs w:val="18"/>
              </w:rPr>
              <w:t>)</w:t>
            </w:r>
          </w:p>
        </w:tc>
        <w:tc>
          <w:tcPr>
            <w:tcW w:w="2447" w:type="dxa"/>
            <w:tcBorders>
              <w:top w:val="single" w:sz="6" w:space="0" w:color="000000"/>
              <w:left w:val="single" w:sz="6" w:space="0" w:color="000000"/>
              <w:bottom w:val="single" w:sz="6" w:space="0" w:color="000000"/>
              <w:right w:val="single" w:sz="4" w:space="0" w:color="000000"/>
            </w:tcBorders>
          </w:tcPr>
          <w:p>
            <w:pPr>
              <w:pStyle w:val="TableParagraph"/>
              <w:spacing w:line="343" w:lineRule="auto" w:before="62"/>
              <w:ind w:left="19" w:right="20"/>
              <w:jc w:val="center"/>
              <w:rPr>
                <w:rFonts w:ascii="宋体" w:hAnsi="宋体" w:cs="宋体" w:eastAsia="宋体"/>
                <w:sz w:val="18"/>
                <w:szCs w:val="18"/>
              </w:rPr>
            </w:pPr>
            <w:r>
              <w:rPr>
                <w:rFonts w:ascii="宋体" w:hAnsi="宋体" w:cs="宋体" w:eastAsia="宋体"/>
                <w:sz w:val="18"/>
                <w:szCs w:val="18"/>
              </w:rPr>
              <w:t>实施移动源污染减排。加强对 加油站、储油库和油罐车油气 回收治理监督检查，确保油气 </w:t>
            </w:r>
            <w:r>
              <w:rPr>
                <w:rFonts w:ascii="宋体" w:hAnsi="宋体" w:cs="宋体" w:eastAsia="宋体"/>
                <w:spacing w:val="-3"/>
                <w:sz w:val="18"/>
                <w:szCs w:val="18"/>
              </w:rPr>
              <w:t>回收设施规范使用、正常运行</w:t>
            </w:r>
            <w:r>
              <w:rPr>
                <w:rFonts w:ascii="宋体" w:hAnsi="宋体" w:cs="宋体" w:eastAsia="宋体"/>
                <w:sz w:val="18"/>
                <w:szCs w:val="18"/>
              </w:rPr>
              <w:t> 按照国家部署，储油库和年销 售汽油量大于</w:t>
            </w:r>
            <w:r>
              <w:rPr>
                <w:rFonts w:ascii="宋体" w:hAnsi="宋体" w:cs="宋体" w:eastAsia="宋体"/>
                <w:spacing w:val="-66"/>
                <w:sz w:val="18"/>
                <w:szCs w:val="18"/>
              </w:rPr>
              <w:t> </w:t>
            </w:r>
            <w:r>
              <w:rPr>
                <w:rFonts w:ascii="Times New Roman" w:hAnsi="Times New Roman" w:cs="Times New Roman" w:eastAsia="Times New Roman"/>
                <w:sz w:val="18"/>
                <w:szCs w:val="18"/>
              </w:rPr>
              <w:t>5000</w:t>
            </w:r>
            <w:r>
              <w:rPr>
                <w:rFonts w:ascii="Times New Roman" w:hAnsi="Times New Roman" w:cs="Times New Roman" w:eastAsia="Times New Roman"/>
                <w:spacing w:val="-20"/>
                <w:sz w:val="18"/>
                <w:szCs w:val="18"/>
              </w:rPr>
              <w:t> </w:t>
            </w:r>
            <w:r>
              <w:rPr>
                <w:rFonts w:ascii="宋体" w:hAnsi="宋体" w:cs="宋体" w:eastAsia="宋体"/>
                <w:sz w:val="18"/>
                <w:szCs w:val="18"/>
              </w:rPr>
              <w:t>吨的加油站 加快安装油气回收自动监测设</w:t>
            </w:r>
          </w:p>
          <w:p>
            <w:pPr>
              <w:pStyle w:val="TableParagraph"/>
              <w:spacing w:line="240" w:lineRule="auto" w:before="28"/>
              <w:ind w:right="0"/>
              <w:jc w:val="center"/>
              <w:rPr>
                <w:rFonts w:ascii="宋体" w:hAnsi="宋体" w:cs="宋体" w:eastAsia="宋体"/>
                <w:sz w:val="18"/>
                <w:szCs w:val="18"/>
              </w:rPr>
            </w:pPr>
            <w:r>
              <w:rPr>
                <w:rFonts w:ascii="宋体" w:hAnsi="宋体" w:cs="宋体" w:eastAsia="宋体"/>
                <w:sz w:val="18"/>
                <w:szCs w:val="18"/>
              </w:rPr>
              <w:t>备并联网。</w:t>
            </w:r>
          </w:p>
        </w:tc>
        <w:tc>
          <w:tcPr>
            <w:tcW w:w="1885" w:type="dxa"/>
            <w:tcBorders>
              <w:top w:val="single" w:sz="6" w:space="0" w:color="000000"/>
              <w:left w:val="single" w:sz="4" w:space="0" w:color="000000"/>
              <w:bottom w:val="single" w:sz="6"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before="0"/>
              <w:ind w:right="0"/>
              <w:jc w:val="left"/>
              <w:rPr>
                <w:rFonts w:ascii="Times New Roman" w:hAnsi="Times New Roman" w:cs="Times New Roman" w:eastAsia="Times New Roman"/>
                <w:sz w:val="17"/>
                <w:szCs w:val="17"/>
              </w:rPr>
            </w:pPr>
          </w:p>
          <w:p>
            <w:pPr>
              <w:pStyle w:val="TableParagraph"/>
              <w:spacing w:line="345" w:lineRule="auto"/>
              <w:ind w:left="37" w:right="35"/>
              <w:jc w:val="center"/>
              <w:rPr>
                <w:rFonts w:ascii="宋体" w:hAnsi="宋体" w:cs="宋体" w:eastAsia="宋体"/>
                <w:sz w:val="18"/>
                <w:szCs w:val="18"/>
              </w:rPr>
            </w:pPr>
            <w:r>
              <w:rPr>
                <w:rFonts w:ascii="宋体" w:hAnsi="宋体" w:cs="宋体" w:eastAsia="宋体"/>
                <w:sz w:val="18"/>
                <w:szCs w:val="18"/>
              </w:rPr>
              <w:t>本加油站采用卸油一次 油气回收、加油二次油</w:t>
            </w:r>
          </w:p>
          <w:p>
            <w:pPr>
              <w:pStyle w:val="TableParagraph"/>
              <w:spacing w:line="345" w:lineRule="auto" w:before="26"/>
              <w:ind w:left="23" w:right="20" w:hanging="147"/>
              <w:jc w:val="both"/>
              <w:rPr>
                <w:rFonts w:ascii="Times New Roman" w:hAnsi="Times New Roman" w:cs="Times New Roman" w:eastAsia="Times New Roman"/>
                <w:sz w:val="18"/>
                <w:szCs w:val="18"/>
              </w:rPr>
            </w:pPr>
            <w:r>
              <w:rPr>
                <w:rFonts w:ascii="宋体" w:hAnsi="宋体" w:cs="宋体" w:eastAsia="宋体"/>
                <w:spacing w:val="-2"/>
                <w:sz w:val="18"/>
                <w:szCs w:val="18"/>
              </w:rPr>
              <w:t>。气回收和储油三次回收</w:t>
            </w:r>
            <w:r>
              <w:rPr>
                <w:rFonts w:ascii="宋体" w:hAnsi="宋体" w:cs="宋体" w:eastAsia="宋体"/>
                <w:sz w:val="18"/>
                <w:szCs w:val="18"/>
              </w:rPr>
              <w:t> 系统，本项目年销售汽 油</w:t>
            </w:r>
            <w:r>
              <w:rPr>
                <w:rFonts w:ascii="宋体" w:hAnsi="宋体" w:cs="宋体" w:eastAsia="宋体"/>
                <w:spacing w:val="-51"/>
                <w:sz w:val="18"/>
                <w:szCs w:val="18"/>
              </w:rPr>
              <w:t> </w:t>
            </w:r>
            <w:r>
              <w:rPr>
                <w:rFonts w:ascii="Times New Roman" w:hAnsi="Times New Roman" w:cs="Times New Roman" w:eastAsia="Times New Roman"/>
                <w:sz w:val="18"/>
                <w:szCs w:val="18"/>
              </w:rPr>
              <w:t>3000</w:t>
            </w:r>
            <w:r>
              <w:rPr>
                <w:rFonts w:ascii="Times New Roman" w:hAnsi="Times New Roman" w:cs="Times New Roman" w:eastAsia="Times New Roman"/>
                <w:spacing w:val="-5"/>
                <w:sz w:val="18"/>
                <w:szCs w:val="18"/>
              </w:rPr>
              <w:t> </w:t>
            </w:r>
            <w:r>
              <w:rPr>
                <w:rFonts w:ascii="宋体" w:hAnsi="宋体" w:cs="宋体" w:eastAsia="宋体"/>
                <w:spacing w:val="-19"/>
                <w:sz w:val="18"/>
                <w:szCs w:val="18"/>
              </w:rPr>
              <w:t>吨，未超过</w:t>
            </w:r>
            <w:r>
              <w:rPr>
                <w:rFonts w:ascii="宋体" w:hAnsi="宋体" w:cs="宋体" w:eastAsia="宋体"/>
                <w:spacing w:val="-49"/>
                <w:sz w:val="18"/>
                <w:szCs w:val="18"/>
              </w:rPr>
              <w:t> </w:t>
            </w:r>
            <w:r>
              <w:rPr>
                <w:rFonts w:ascii="Times New Roman" w:hAnsi="Times New Roman" w:cs="Times New Roman" w:eastAsia="Times New Roman"/>
                <w:sz w:val="18"/>
                <w:szCs w:val="18"/>
              </w:rPr>
              <w:t>5000</w:t>
            </w:r>
          </w:p>
          <w:p>
            <w:pPr>
              <w:pStyle w:val="TableParagraph"/>
              <w:spacing w:line="240" w:lineRule="auto" w:before="4"/>
              <w:ind w:right="0"/>
              <w:jc w:val="center"/>
              <w:rPr>
                <w:rFonts w:ascii="宋体" w:hAnsi="宋体" w:cs="宋体" w:eastAsia="宋体"/>
                <w:sz w:val="18"/>
                <w:szCs w:val="18"/>
              </w:rPr>
            </w:pPr>
            <w:r>
              <w:rPr>
                <w:rFonts w:ascii="宋体" w:hAnsi="宋体" w:cs="宋体" w:eastAsia="宋体"/>
                <w:sz w:val="18"/>
                <w:szCs w:val="18"/>
              </w:rPr>
              <w:t>吨</w:t>
            </w:r>
          </w:p>
        </w:tc>
        <w:tc>
          <w:tcPr>
            <w:tcW w:w="755" w:type="dxa"/>
            <w:tcBorders>
              <w:top w:val="single" w:sz="6" w:space="0" w:color="000000"/>
              <w:left w:val="single" w:sz="4" w:space="0" w:color="000000"/>
              <w:bottom w:val="single" w:sz="6"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before="11"/>
              <w:ind w:right="0"/>
              <w:jc w:val="left"/>
              <w:rPr>
                <w:rFonts w:ascii="Times New Roman" w:hAnsi="Times New Roman" w:cs="Times New Roman" w:eastAsia="Times New Roman"/>
                <w:sz w:val="18"/>
                <w:szCs w:val="18"/>
              </w:rPr>
            </w:pPr>
          </w:p>
          <w:p>
            <w:pPr>
              <w:pStyle w:val="TableParagraph"/>
              <w:spacing w:line="240" w:lineRule="auto"/>
              <w:ind w:left="137" w:right="0"/>
              <w:jc w:val="left"/>
              <w:rPr>
                <w:rFonts w:ascii="宋体" w:hAnsi="宋体" w:cs="宋体" w:eastAsia="宋体"/>
                <w:sz w:val="18"/>
                <w:szCs w:val="18"/>
              </w:rPr>
            </w:pPr>
            <w:r>
              <w:rPr>
                <w:rFonts w:ascii="宋体" w:hAnsi="宋体" w:cs="宋体" w:eastAsia="宋体"/>
                <w:sz w:val="18"/>
                <w:szCs w:val="18"/>
              </w:rPr>
              <w:t>符合</w:t>
            </w:r>
          </w:p>
        </w:tc>
      </w:tr>
      <w:tr>
        <w:trPr>
          <w:trHeight w:val="4775" w:hRule="exact"/>
        </w:trPr>
        <w:tc>
          <w:tcPr>
            <w:tcW w:w="2167"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337" w:type="dxa"/>
            <w:tcBorders>
              <w:top w:val="single" w:sz="6" w:space="0" w:color="000000"/>
              <w:left w:val="nil" w:sz="6" w:space="0" w:color="auto"/>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before="2"/>
              <w:ind w:right="0"/>
              <w:jc w:val="left"/>
              <w:rPr>
                <w:rFonts w:ascii="Times New Roman" w:hAnsi="Times New Roman" w:cs="Times New Roman" w:eastAsia="Times New Roman"/>
                <w:sz w:val="21"/>
                <w:szCs w:val="21"/>
              </w:rPr>
            </w:pPr>
          </w:p>
          <w:p>
            <w:pPr>
              <w:pStyle w:val="TableParagraph"/>
              <w:spacing w:line="240" w:lineRule="auto"/>
              <w:ind w:left="7" w:right="0"/>
              <w:jc w:val="center"/>
              <w:rPr>
                <w:rFonts w:ascii="Times New Roman" w:hAnsi="Times New Roman" w:cs="Times New Roman" w:eastAsia="Times New Roman"/>
                <w:sz w:val="18"/>
                <w:szCs w:val="18"/>
              </w:rPr>
            </w:pPr>
            <w:r>
              <w:rPr>
                <w:rFonts w:ascii="Times New Roman"/>
                <w:sz w:val="18"/>
              </w:rPr>
              <w:t>2</w:t>
            </w:r>
          </w:p>
        </w:tc>
        <w:tc>
          <w:tcPr>
            <w:tcW w:w="1171"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before="9"/>
              <w:ind w:right="0"/>
              <w:jc w:val="left"/>
              <w:rPr>
                <w:rFonts w:ascii="Times New Roman" w:hAnsi="Times New Roman" w:cs="Times New Roman" w:eastAsia="Times New Roman"/>
                <w:sz w:val="18"/>
                <w:szCs w:val="18"/>
              </w:rPr>
            </w:pPr>
          </w:p>
          <w:p>
            <w:pPr>
              <w:pStyle w:val="TableParagraph"/>
              <w:spacing w:line="336" w:lineRule="auto"/>
              <w:ind w:left="19" w:right="17"/>
              <w:jc w:val="center"/>
              <w:rPr>
                <w:rFonts w:ascii="Times New Roman" w:hAnsi="Times New Roman" w:cs="Times New Roman" w:eastAsia="Times New Roman"/>
                <w:sz w:val="18"/>
                <w:szCs w:val="18"/>
              </w:rPr>
            </w:pPr>
            <w:r>
              <w:rPr>
                <w:rFonts w:ascii="宋体" w:hAnsi="宋体" w:cs="宋体" w:eastAsia="宋体"/>
                <w:sz w:val="18"/>
                <w:szCs w:val="18"/>
              </w:rPr>
              <w:t>《福建省</w:t>
            </w:r>
            <w:r>
              <w:rPr>
                <w:rFonts w:ascii="宋体" w:hAnsi="宋体" w:cs="宋体" w:eastAsia="宋体"/>
                <w:spacing w:val="-54"/>
                <w:sz w:val="18"/>
                <w:szCs w:val="18"/>
              </w:rPr>
              <w:t> </w:t>
            </w:r>
            <w:r>
              <w:rPr>
                <w:rFonts w:ascii="Times New Roman" w:hAnsi="Times New Roman" w:cs="Times New Roman" w:eastAsia="Times New Roman"/>
                <w:sz w:val="18"/>
                <w:szCs w:val="18"/>
              </w:rPr>
              <w:t>2020 </w:t>
            </w:r>
            <w:r>
              <w:rPr>
                <w:rFonts w:ascii="宋体" w:hAnsi="宋体" w:cs="宋体" w:eastAsia="宋体"/>
                <w:sz w:val="18"/>
                <w:szCs w:val="18"/>
              </w:rPr>
              <w:t>年挥发性有机 物治理攻坚实 施方案》的通 知</w:t>
            </w:r>
            <w:r>
              <w:rPr>
                <w:rFonts w:ascii="Times New Roman" w:hAnsi="Times New Roman" w:cs="Times New Roman" w:eastAsia="Times New Roman"/>
                <w:sz w:val="18"/>
                <w:szCs w:val="18"/>
              </w:rPr>
              <w:t>(</w:t>
            </w:r>
            <w:r>
              <w:rPr>
                <w:rFonts w:ascii="宋体" w:hAnsi="宋体" w:cs="宋体" w:eastAsia="宋体"/>
                <w:sz w:val="18"/>
                <w:szCs w:val="18"/>
              </w:rPr>
              <w:t>闽环保大 气〔</w:t>
            </w:r>
            <w:r>
              <w:rPr>
                <w:rFonts w:ascii="Times New Roman" w:hAnsi="Times New Roman" w:cs="Times New Roman" w:eastAsia="Times New Roman"/>
                <w:sz w:val="18"/>
                <w:szCs w:val="18"/>
              </w:rPr>
              <w:t>2020</w:t>
            </w:r>
            <w:r>
              <w:rPr>
                <w:rFonts w:ascii="宋体" w:hAnsi="宋体" w:cs="宋体" w:eastAsia="宋体"/>
                <w:sz w:val="18"/>
                <w:szCs w:val="18"/>
              </w:rPr>
              <w:t>〕</w:t>
            </w:r>
            <w:r>
              <w:rPr>
                <w:rFonts w:ascii="Times New Roman" w:hAnsi="Times New Roman" w:cs="Times New Roman" w:eastAsia="Times New Roman"/>
                <w:sz w:val="18"/>
                <w:szCs w:val="18"/>
              </w:rPr>
              <w:t>6 </w:t>
            </w:r>
            <w:r>
              <w:rPr>
                <w:rFonts w:ascii="宋体" w:hAnsi="宋体" w:cs="宋体" w:eastAsia="宋体"/>
                <w:sz w:val="18"/>
                <w:szCs w:val="18"/>
              </w:rPr>
              <w:t>号</w:t>
            </w:r>
            <w:r>
              <w:rPr>
                <w:rFonts w:ascii="Times New Roman" w:hAnsi="Times New Roman" w:cs="Times New Roman" w:eastAsia="Times New Roman"/>
                <w:sz w:val="18"/>
                <w:szCs w:val="18"/>
              </w:rPr>
              <w:t>)</w:t>
            </w:r>
          </w:p>
        </w:tc>
        <w:tc>
          <w:tcPr>
            <w:tcW w:w="2447" w:type="dxa"/>
            <w:tcBorders>
              <w:top w:val="single" w:sz="6" w:space="0" w:color="000000"/>
              <w:left w:val="single" w:sz="6" w:space="0" w:color="000000"/>
              <w:bottom w:val="single" w:sz="6" w:space="0" w:color="000000"/>
              <w:right w:val="single" w:sz="4" w:space="0" w:color="000000"/>
            </w:tcBorders>
          </w:tcPr>
          <w:p>
            <w:pPr>
              <w:pStyle w:val="TableParagraph"/>
              <w:spacing w:line="240" w:lineRule="auto" w:before="1"/>
              <w:ind w:right="0"/>
              <w:jc w:val="left"/>
              <w:rPr>
                <w:rFonts w:ascii="Times New Roman" w:hAnsi="Times New Roman" w:cs="Times New Roman" w:eastAsia="Times New Roman"/>
                <w:sz w:val="20"/>
                <w:szCs w:val="20"/>
              </w:rPr>
            </w:pPr>
          </w:p>
          <w:p>
            <w:pPr>
              <w:pStyle w:val="TableParagraph"/>
              <w:spacing w:line="345" w:lineRule="auto"/>
              <w:ind w:left="46" w:right="46"/>
              <w:jc w:val="center"/>
              <w:rPr>
                <w:rFonts w:ascii="宋体" w:hAnsi="宋体" w:cs="宋体" w:eastAsia="宋体"/>
                <w:sz w:val="18"/>
                <w:szCs w:val="18"/>
              </w:rPr>
            </w:pPr>
            <w:r>
              <w:rPr>
                <w:rFonts w:ascii="宋体" w:hAnsi="宋体" w:cs="宋体" w:eastAsia="宋体"/>
                <w:sz w:val="18"/>
                <w:szCs w:val="18"/>
              </w:rPr>
              <w:t>加油站卸油、储油和加油时排 放的油气，应采用以密闭收集 为基础的油气回收方法进行控 制，卸油应采用浸没式，埋地 油罐应采用电子式液位计进行 液位测量，除必要的维修外不 得进行人工量油，加油产生的 油气应采用真空辅助方式密闭 收集，加油站正常运行时，地 下罐应急排空管手动阀门在非 必要时应关闭并铅封，应急开 启后应及时报告当地生态环境 部门，做好台账记录。</w:t>
            </w:r>
          </w:p>
        </w:tc>
        <w:tc>
          <w:tcPr>
            <w:tcW w:w="1885" w:type="dxa"/>
            <w:tcBorders>
              <w:top w:val="single" w:sz="6" w:space="0" w:color="000000"/>
              <w:left w:val="single" w:sz="4" w:space="0" w:color="000000"/>
              <w:bottom w:val="single" w:sz="6" w:space="0" w:color="000000"/>
              <w:right w:val="single" w:sz="4" w:space="0" w:color="000000"/>
            </w:tcBorders>
          </w:tcPr>
          <w:p>
            <w:pPr>
              <w:pStyle w:val="TableParagraph"/>
              <w:spacing w:line="345" w:lineRule="auto" w:before="63"/>
              <w:ind w:left="37" w:right="35"/>
              <w:jc w:val="center"/>
              <w:rPr>
                <w:rFonts w:ascii="宋体" w:hAnsi="宋体" w:cs="宋体" w:eastAsia="宋体"/>
                <w:sz w:val="18"/>
                <w:szCs w:val="18"/>
              </w:rPr>
            </w:pPr>
            <w:r>
              <w:rPr>
                <w:rFonts w:ascii="宋体" w:hAnsi="宋体" w:cs="宋体" w:eastAsia="宋体"/>
                <w:sz w:val="18"/>
                <w:szCs w:val="18"/>
              </w:rPr>
              <w:t>项目采用卸油一次油气 回收、加油二次油气回 收和储油三次回收系 统，卸油采用浸没式， 埋地油罐采用电子式液 位计进行液位测量，加 油产生的油气采用真空 辅助方式密闭收集，加 油站正常运行时，地下 罐应急排空管手动阀门 在非必要时应关闭并铅 封，应急开启后应及时 报告当地生态环境部</w:t>
            </w:r>
          </w:p>
          <w:p>
            <w:pPr>
              <w:pStyle w:val="TableParagraph"/>
              <w:spacing w:line="240" w:lineRule="auto" w:before="23"/>
              <w:ind w:right="0"/>
              <w:jc w:val="center"/>
              <w:rPr>
                <w:rFonts w:ascii="宋体" w:hAnsi="宋体" w:cs="宋体" w:eastAsia="宋体"/>
                <w:sz w:val="18"/>
                <w:szCs w:val="18"/>
              </w:rPr>
            </w:pPr>
            <w:r>
              <w:rPr>
                <w:rFonts w:ascii="宋体" w:hAnsi="宋体" w:cs="宋体" w:eastAsia="宋体"/>
                <w:sz w:val="18"/>
                <w:szCs w:val="18"/>
              </w:rPr>
              <w:t>门，做好台账记录</w:t>
            </w:r>
          </w:p>
        </w:tc>
        <w:tc>
          <w:tcPr>
            <w:tcW w:w="755" w:type="dxa"/>
            <w:tcBorders>
              <w:top w:val="single" w:sz="6" w:space="0" w:color="000000"/>
              <w:left w:val="single" w:sz="4" w:space="0" w:color="000000"/>
              <w:bottom w:val="single" w:sz="6"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before="6"/>
              <w:ind w:right="0"/>
              <w:jc w:val="left"/>
              <w:rPr>
                <w:rFonts w:ascii="Times New Roman" w:hAnsi="Times New Roman" w:cs="Times New Roman" w:eastAsia="Times New Roman"/>
                <w:sz w:val="17"/>
                <w:szCs w:val="17"/>
              </w:rPr>
            </w:pPr>
          </w:p>
          <w:p>
            <w:pPr>
              <w:pStyle w:val="TableParagraph"/>
              <w:spacing w:line="240" w:lineRule="auto"/>
              <w:ind w:left="137" w:right="0"/>
              <w:jc w:val="left"/>
              <w:rPr>
                <w:rFonts w:ascii="宋体" w:hAnsi="宋体" w:cs="宋体" w:eastAsia="宋体"/>
                <w:sz w:val="18"/>
                <w:szCs w:val="18"/>
              </w:rPr>
            </w:pPr>
            <w:r>
              <w:rPr>
                <w:rFonts w:ascii="宋体" w:hAnsi="宋体" w:cs="宋体" w:eastAsia="宋体"/>
                <w:sz w:val="18"/>
                <w:szCs w:val="18"/>
              </w:rPr>
              <w:t>符合</w:t>
            </w:r>
          </w:p>
        </w:tc>
      </w:tr>
      <w:tr>
        <w:trPr>
          <w:trHeight w:val="3075" w:hRule="exact"/>
        </w:trPr>
        <w:tc>
          <w:tcPr>
            <w:tcW w:w="2167"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337" w:type="dxa"/>
            <w:vMerge w:val="restart"/>
            <w:tcBorders>
              <w:top w:val="single" w:sz="6" w:space="0" w:color="000000"/>
              <w:left w:val="nil" w:sz="6" w:space="0" w:color="auto"/>
              <w:right w:val="single" w:sz="6" w:space="0" w:color="000000"/>
            </w:tcBorders>
          </w:tcPr>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before="118"/>
              <w:ind w:left="7" w:right="0"/>
              <w:jc w:val="center"/>
              <w:rPr>
                <w:rFonts w:ascii="Times New Roman" w:hAnsi="Times New Roman" w:cs="Times New Roman" w:eastAsia="Times New Roman"/>
                <w:sz w:val="18"/>
                <w:szCs w:val="18"/>
              </w:rPr>
            </w:pPr>
            <w:r>
              <w:rPr>
                <w:rFonts w:ascii="Times New Roman"/>
                <w:sz w:val="18"/>
              </w:rPr>
              <w:t>3</w:t>
            </w:r>
          </w:p>
        </w:tc>
        <w:tc>
          <w:tcPr>
            <w:tcW w:w="1171" w:type="dxa"/>
            <w:vMerge w:val="restart"/>
            <w:tcBorders>
              <w:top w:val="single" w:sz="6" w:space="0" w:color="000000"/>
              <w:left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before="5"/>
              <w:ind w:right="0"/>
              <w:jc w:val="left"/>
              <w:rPr>
                <w:rFonts w:ascii="Times New Roman" w:hAnsi="Times New Roman" w:cs="Times New Roman" w:eastAsia="Times New Roman"/>
                <w:sz w:val="14"/>
                <w:szCs w:val="14"/>
              </w:rPr>
            </w:pPr>
          </w:p>
          <w:p>
            <w:pPr>
              <w:pStyle w:val="TableParagraph"/>
              <w:spacing w:line="340" w:lineRule="auto"/>
              <w:ind w:left="19" w:right="20" w:firstLine="19"/>
              <w:jc w:val="both"/>
              <w:rPr>
                <w:rFonts w:ascii="Times New Roman" w:hAnsi="Times New Roman" w:cs="Times New Roman" w:eastAsia="Times New Roman"/>
                <w:sz w:val="18"/>
                <w:szCs w:val="18"/>
              </w:rPr>
            </w:pPr>
            <w:r>
              <w:rPr>
                <w:rFonts w:ascii="宋体" w:hAnsi="宋体" w:cs="宋体" w:eastAsia="宋体"/>
                <w:sz w:val="18"/>
                <w:szCs w:val="18"/>
              </w:rPr>
              <w:t>《福州市生态 环境保护委员 会办公室关于 印发</w:t>
            </w:r>
            <w:r>
              <w:rPr>
                <w:rFonts w:ascii="宋体" w:hAnsi="宋体" w:cs="宋体" w:eastAsia="宋体"/>
                <w:spacing w:val="-45"/>
                <w:sz w:val="18"/>
                <w:szCs w:val="18"/>
              </w:rPr>
              <w:t> </w:t>
            </w:r>
            <w:r>
              <w:rPr>
                <w:rFonts w:ascii="Times New Roman" w:hAnsi="Times New Roman" w:cs="Times New Roman" w:eastAsia="Times New Roman"/>
                <w:sz w:val="18"/>
                <w:szCs w:val="18"/>
              </w:rPr>
              <w:t>2022</w:t>
            </w:r>
            <w:r>
              <w:rPr>
                <w:rFonts w:ascii="Times New Roman" w:hAnsi="Times New Roman" w:cs="Times New Roman" w:eastAsia="Times New Roman"/>
                <w:spacing w:val="-1"/>
                <w:sz w:val="18"/>
                <w:szCs w:val="18"/>
              </w:rPr>
              <w:t> </w:t>
            </w:r>
            <w:r>
              <w:rPr>
                <w:rFonts w:ascii="宋体" w:hAnsi="宋体" w:cs="宋体" w:eastAsia="宋体"/>
                <w:sz w:val="18"/>
                <w:szCs w:val="18"/>
              </w:rPr>
              <w:t>年 度福州市蓝天 碧海净土保卫 战行动计划通 </w:t>
            </w:r>
            <w:r>
              <w:rPr>
                <w:rFonts w:ascii="宋体" w:hAnsi="宋体" w:cs="宋体" w:eastAsia="宋体"/>
                <w:spacing w:val="-4"/>
                <w:sz w:val="18"/>
                <w:szCs w:val="18"/>
              </w:rPr>
              <w:t>知》</w:t>
            </w:r>
            <w:r>
              <w:rPr>
                <w:rFonts w:ascii="Times New Roman" w:hAnsi="Times New Roman" w:cs="Times New Roman" w:eastAsia="Times New Roman"/>
                <w:spacing w:val="-4"/>
                <w:sz w:val="18"/>
                <w:szCs w:val="18"/>
              </w:rPr>
              <w:t>(</w:t>
            </w:r>
            <w:r>
              <w:rPr>
                <w:rFonts w:ascii="宋体" w:hAnsi="宋体" w:cs="宋体" w:eastAsia="宋体"/>
                <w:spacing w:val="-4"/>
                <w:sz w:val="18"/>
                <w:szCs w:val="18"/>
              </w:rPr>
              <w:t>榕环委办</w:t>
            </w:r>
            <w:r>
              <w:rPr>
                <w:rFonts w:ascii="宋体" w:hAnsi="宋体" w:cs="宋体" w:eastAsia="宋体"/>
                <w:spacing w:val="-86"/>
                <w:sz w:val="18"/>
                <w:szCs w:val="18"/>
              </w:rPr>
              <w:t> </w:t>
            </w:r>
            <w:r>
              <w:rPr>
                <w:rFonts w:ascii="Times New Roman" w:hAnsi="Times New Roman" w:cs="Times New Roman" w:eastAsia="Times New Roman"/>
                <w:sz w:val="18"/>
                <w:szCs w:val="18"/>
              </w:rPr>
              <w:t>[2022]49</w:t>
            </w:r>
            <w:r>
              <w:rPr>
                <w:rFonts w:ascii="Times New Roman" w:hAnsi="Times New Roman" w:cs="Times New Roman" w:eastAsia="Times New Roman"/>
                <w:spacing w:val="-4"/>
                <w:sz w:val="18"/>
                <w:szCs w:val="18"/>
              </w:rPr>
              <w:t> </w:t>
            </w:r>
            <w:r>
              <w:rPr>
                <w:rFonts w:ascii="宋体" w:hAnsi="宋体" w:cs="宋体" w:eastAsia="宋体"/>
                <w:sz w:val="18"/>
                <w:szCs w:val="18"/>
              </w:rPr>
              <w:t>号</w:t>
            </w:r>
            <w:r>
              <w:rPr>
                <w:rFonts w:ascii="Times New Roman" w:hAnsi="Times New Roman" w:cs="Times New Roman" w:eastAsia="Times New Roman"/>
                <w:sz w:val="18"/>
                <w:szCs w:val="18"/>
              </w:rPr>
              <w:t>)</w:t>
            </w:r>
          </w:p>
        </w:tc>
        <w:tc>
          <w:tcPr>
            <w:tcW w:w="2447" w:type="dxa"/>
            <w:tcBorders>
              <w:top w:val="single" w:sz="6" w:space="0" w:color="000000"/>
              <w:left w:val="single" w:sz="6" w:space="0" w:color="000000"/>
              <w:bottom w:val="single" w:sz="6" w:space="0" w:color="000000"/>
              <w:right w:val="single" w:sz="4" w:space="0" w:color="000000"/>
            </w:tcBorders>
          </w:tcPr>
          <w:p>
            <w:pPr>
              <w:pStyle w:val="TableParagraph"/>
              <w:spacing w:line="331" w:lineRule="auto" w:before="61"/>
              <w:ind w:left="19" w:right="0" w:firstLine="26"/>
              <w:jc w:val="both"/>
              <w:rPr>
                <w:rFonts w:ascii="Times New Roman" w:hAnsi="Times New Roman" w:cs="Times New Roman" w:eastAsia="Times New Roman"/>
                <w:sz w:val="18"/>
                <w:szCs w:val="18"/>
              </w:rPr>
            </w:pPr>
            <w:r>
              <w:rPr>
                <w:rFonts w:ascii="宋体" w:hAnsi="宋体" w:cs="宋体" w:eastAsia="宋体"/>
                <w:sz w:val="18"/>
                <w:szCs w:val="18"/>
              </w:rPr>
              <w:t>四是严格涉</w:t>
            </w:r>
            <w:r>
              <w:rPr>
                <w:rFonts w:ascii="宋体" w:hAnsi="宋体" w:cs="宋体" w:eastAsia="宋体"/>
                <w:spacing w:val="-46"/>
                <w:sz w:val="18"/>
                <w:szCs w:val="18"/>
              </w:rPr>
              <w:t> </w:t>
            </w:r>
            <w:r>
              <w:rPr>
                <w:rFonts w:ascii="Times New Roman" w:hAnsi="Times New Roman" w:cs="Times New Roman" w:eastAsia="Times New Roman"/>
                <w:sz w:val="18"/>
                <w:szCs w:val="18"/>
              </w:rPr>
              <w:t>VOCs</w:t>
            </w:r>
            <w:r>
              <w:rPr>
                <w:rFonts w:ascii="Times New Roman" w:hAnsi="Times New Roman" w:cs="Times New Roman" w:eastAsia="Times New Roman"/>
                <w:spacing w:val="-1"/>
                <w:sz w:val="18"/>
                <w:szCs w:val="18"/>
              </w:rPr>
              <w:t> </w:t>
            </w:r>
            <w:r>
              <w:rPr>
                <w:rFonts w:ascii="宋体" w:hAnsi="宋体" w:cs="宋体" w:eastAsia="宋体"/>
                <w:sz w:val="18"/>
                <w:szCs w:val="18"/>
              </w:rPr>
              <w:t>建设项目环 境影响评价审批。新、改、扩 建涉</w:t>
            </w:r>
            <w:r>
              <w:rPr>
                <w:rFonts w:ascii="宋体" w:hAnsi="宋体" w:cs="宋体" w:eastAsia="宋体"/>
                <w:spacing w:val="-46"/>
                <w:sz w:val="18"/>
                <w:szCs w:val="18"/>
              </w:rPr>
              <w:t> </w:t>
            </w:r>
            <w:r>
              <w:rPr>
                <w:rFonts w:ascii="Times New Roman" w:hAnsi="Times New Roman" w:cs="Times New Roman" w:eastAsia="Times New Roman"/>
                <w:sz w:val="18"/>
                <w:szCs w:val="18"/>
              </w:rPr>
              <w:t>VOCs</w:t>
            </w:r>
            <w:r>
              <w:rPr>
                <w:rFonts w:ascii="Times New Roman" w:hAnsi="Times New Roman" w:cs="Times New Roman" w:eastAsia="Times New Roman"/>
                <w:spacing w:val="-1"/>
                <w:sz w:val="18"/>
                <w:szCs w:val="18"/>
              </w:rPr>
              <w:t> </w:t>
            </w:r>
            <w:r>
              <w:rPr>
                <w:rFonts w:ascii="宋体" w:hAnsi="宋体" w:cs="宋体" w:eastAsia="宋体"/>
                <w:sz w:val="18"/>
                <w:szCs w:val="18"/>
              </w:rPr>
              <w:t>排放项目，应使用 低</w:t>
            </w:r>
            <w:r>
              <w:rPr>
                <w:rFonts w:ascii="Times New Roman" w:hAnsi="Times New Roman" w:cs="Times New Roman" w:eastAsia="Times New Roman"/>
                <w:sz w:val="18"/>
                <w:szCs w:val="18"/>
              </w:rPr>
              <w:t>(</w:t>
            </w:r>
            <w:r>
              <w:rPr>
                <w:rFonts w:ascii="宋体" w:hAnsi="宋体" w:cs="宋体" w:eastAsia="宋体"/>
                <w:sz w:val="18"/>
                <w:szCs w:val="18"/>
              </w:rPr>
              <w:t>无</w:t>
            </w:r>
            <w:r>
              <w:rPr>
                <w:rFonts w:ascii="Times New Roman" w:hAnsi="Times New Roman" w:cs="Times New Roman" w:eastAsia="Times New Roman"/>
                <w:sz w:val="18"/>
                <w:szCs w:val="18"/>
              </w:rPr>
              <w:t>)VOCs</w:t>
            </w:r>
            <w:r>
              <w:rPr>
                <w:rFonts w:ascii="Times New Roman" w:hAnsi="Times New Roman" w:cs="Times New Roman" w:eastAsia="Times New Roman"/>
                <w:spacing w:val="-3"/>
                <w:sz w:val="18"/>
                <w:szCs w:val="18"/>
              </w:rPr>
              <w:t> </w:t>
            </w:r>
            <w:r>
              <w:rPr>
                <w:rFonts w:ascii="宋体" w:hAnsi="宋体" w:cs="宋体" w:eastAsia="宋体"/>
                <w:sz w:val="18"/>
                <w:szCs w:val="18"/>
              </w:rPr>
              <w:t>涂料、粘胶剂等， 实施新建项目</w:t>
            </w:r>
            <w:r>
              <w:rPr>
                <w:rFonts w:ascii="宋体" w:hAnsi="宋体" w:cs="宋体" w:eastAsia="宋体"/>
                <w:spacing w:val="-46"/>
                <w:sz w:val="18"/>
                <w:szCs w:val="18"/>
              </w:rPr>
              <w:t> </w:t>
            </w:r>
            <w:r>
              <w:rPr>
                <w:rFonts w:ascii="Times New Roman" w:hAnsi="Times New Roman" w:cs="Times New Roman" w:eastAsia="Times New Roman"/>
                <w:sz w:val="18"/>
                <w:szCs w:val="18"/>
              </w:rPr>
              <w:t>VOCs</w:t>
            </w:r>
            <w:r>
              <w:rPr>
                <w:rFonts w:ascii="Times New Roman" w:hAnsi="Times New Roman" w:cs="Times New Roman" w:eastAsia="Times New Roman"/>
                <w:spacing w:val="-1"/>
                <w:sz w:val="18"/>
                <w:szCs w:val="18"/>
              </w:rPr>
              <w:t> </w:t>
            </w:r>
            <w:r>
              <w:rPr>
                <w:rFonts w:ascii="宋体" w:hAnsi="宋体" w:cs="宋体" w:eastAsia="宋体"/>
                <w:sz w:val="18"/>
                <w:szCs w:val="18"/>
              </w:rPr>
              <w:t>排放区域 内</w:t>
            </w:r>
            <w:r>
              <w:rPr>
                <w:rFonts w:ascii="宋体" w:hAnsi="宋体" w:cs="宋体" w:eastAsia="宋体"/>
                <w:spacing w:val="-46"/>
                <w:sz w:val="18"/>
                <w:szCs w:val="18"/>
              </w:rPr>
              <w:t> </w:t>
            </w:r>
            <w:r>
              <w:rPr>
                <w:rFonts w:ascii="Times New Roman" w:hAnsi="Times New Roman" w:cs="Times New Roman" w:eastAsia="Times New Roman"/>
                <w:sz w:val="18"/>
                <w:szCs w:val="18"/>
              </w:rPr>
              <w:t>1.2</w:t>
            </w:r>
            <w:r>
              <w:rPr>
                <w:rFonts w:ascii="Times New Roman" w:hAnsi="Times New Roman" w:cs="Times New Roman" w:eastAsia="Times New Roman"/>
                <w:spacing w:val="-2"/>
                <w:sz w:val="18"/>
                <w:szCs w:val="18"/>
              </w:rPr>
              <w:t> </w:t>
            </w:r>
            <w:r>
              <w:rPr>
                <w:rFonts w:ascii="宋体" w:hAnsi="宋体" w:cs="宋体" w:eastAsia="宋体"/>
                <w:sz w:val="18"/>
                <w:szCs w:val="18"/>
              </w:rPr>
              <w:t>及以上倍量替代。</w:t>
            </w:r>
            <w:r>
              <w:rPr>
                <w:rFonts w:ascii="Times New Roman" w:hAnsi="Times New Roman" w:cs="Times New Roman" w:eastAsia="Times New Roman"/>
                <w:sz w:val="18"/>
                <w:szCs w:val="18"/>
              </w:rPr>
              <w:t>VOCs</w:t>
            </w:r>
          </w:p>
          <w:p>
            <w:pPr>
              <w:pStyle w:val="TableParagraph"/>
              <w:spacing w:line="328" w:lineRule="auto" w:before="13"/>
              <w:ind w:left="46" w:right="46"/>
              <w:jc w:val="both"/>
              <w:rPr>
                <w:rFonts w:ascii="宋体" w:hAnsi="宋体" w:cs="宋体" w:eastAsia="宋体"/>
                <w:sz w:val="18"/>
                <w:szCs w:val="18"/>
              </w:rPr>
            </w:pPr>
            <w:r>
              <w:rPr>
                <w:rFonts w:ascii="宋体" w:hAnsi="宋体" w:cs="宋体" w:eastAsia="宋体"/>
                <w:sz w:val="18"/>
                <w:szCs w:val="18"/>
              </w:rPr>
              <w:t>年排放量大于</w:t>
            </w:r>
            <w:r>
              <w:rPr>
                <w:rFonts w:ascii="宋体" w:hAnsi="宋体" w:cs="宋体" w:eastAsia="宋体"/>
                <w:spacing w:val="-45"/>
                <w:sz w:val="18"/>
                <w:szCs w:val="18"/>
              </w:rPr>
              <w:t> </w:t>
            </w:r>
            <w:r>
              <w:rPr>
                <w:rFonts w:ascii="Times New Roman" w:hAnsi="Times New Roman" w:cs="Times New Roman" w:eastAsia="Times New Roman"/>
                <w:sz w:val="18"/>
                <w:szCs w:val="18"/>
              </w:rPr>
              <w:t>5</w:t>
            </w:r>
            <w:r>
              <w:rPr>
                <w:rFonts w:ascii="Times New Roman" w:hAnsi="Times New Roman" w:cs="Times New Roman" w:eastAsia="Times New Roman"/>
                <w:spacing w:val="-1"/>
                <w:sz w:val="18"/>
                <w:szCs w:val="18"/>
              </w:rPr>
              <w:t> </w:t>
            </w:r>
            <w:r>
              <w:rPr>
                <w:rFonts w:ascii="宋体" w:hAnsi="宋体" w:cs="宋体" w:eastAsia="宋体"/>
                <w:sz w:val="18"/>
                <w:szCs w:val="18"/>
              </w:rPr>
              <w:t>吨的新建项目 投运前应安装</w:t>
            </w:r>
            <w:r>
              <w:rPr>
                <w:rFonts w:ascii="宋体" w:hAnsi="宋体" w:cs="宋体" w:eastAsia="宋体"/>
                <w:spacing w:val="-47"/>
                <w:sz w:val="18"/>
                <w:szCs w:val="18"/>
              </w:rPr>
              <w:t> </w:t>
            </w:r>
            <w:r>
              <w:rPr>
                <w:rFonts w:ascii="Times New Roman" w:hAnsi="Times New Roman" w:cs="Times New Roman" w:eastAsia="Times New Roman"/>
                <w:sz w:val="18"/>
                <w:szCs w:val="18"/>
              </w:rPr>
              <w:t>VOCs</w:t>
            </w:r>
            <w:r>
              <w:rPr>
                <w:rFonts w:ascii="Times New Roman" w:hAnsi="Times New Roman" w:cs="Times New Roman" w:eastAsia="Times New Roman"/>
                <w:spacing w:val="-2"/>
                <w:sz w:val="18"/>
                <w:szCs w:val="18"/>
              </w:rPr>
              <w:t> </w:t>
            </w:r>
            <w:r>
              <w:rPr>
                <w:rFonts w:ascii="宋体" w:hAnsi="宋体" w:cs="宋体" w:eastAsia="宋体"/>
                <w:sz w:val="18"/>
                <w:szCs w:val="18"/>
              </w:rPr>
              <w:t>在线监控</w:t>
            </w:r>
          </w:p>
          <w:p>
            <w:pPr>
              <w:pStyle w:val="TableParagraph"/>
              <w:spacing w:line="240" w:lineRule="auto" w:before="18"/>
              <w:ind w:left="46" w:right="0"/>
              <w:jc w:val="both"/>
              <w:rPr>
                <w:rFonts w:ascii="宋体" w:hAnsi="宋体" w:cs="宋体" w:eastAsia="宋体"/>
                <w:sz w:val="18"/>
                <w:szCs w:val="18"/>
              </w:rPr>
            </w:pPr>
            <w:r>
              <w:rPr>
                <w:rFonts w:ascii="宋体" w:hAnsi="宋体" w:cs="宋体" w:eastAsia="宋体"/>
                <w:sz w:val="18"/>
                <w:szCs w:val="18"/>
              </w:rPr>
              <w:t>设备，并接入市生态云平台。</w:t>
            </w:r>
          </w:p>
        </w:tc>
        <w:tc>
          <w:tcPr>
            <w:tcW w:w="1885" w:type="dxa"/>
            <w:tcBorders>
              <w:top w:val="single" w:sz="6" w:space="0" w:color="000000"/>
              <w:left w:val="single" w:sz="4" w:space="0" w:color="000000"/>
              <w:bottom w:val="single" w:sz="6"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331" w:lineRule="auto" w:before="122"/>
              <w:ind w:left="23" w:right="35" w:firstLine="14"/>
              <w:jc w:val="center"/>
              <w:rPr>
                <w:rFonts w:ascii="宋体" w:hAnsi="宋体" w:cs="宋体" w:eastAsia="宋体"/>
                <w:sz w:val="18"/>
                <w:szCs w:val="18"/>
              </w:rPr>
            </w:pPr>
            <w:r>
              <w:rPr>
                <w:rFonts w:ascii="宋体" w:hAnsi="宋体" w:cs="宋体" w:eastAsia="宋体"/>
                <w:sz w:val="18"/>
                <w:szCs w:val="18"/>
              </w:rPr>
              <w:t>项目</w:t>
            </w:r>
            <w:r>
              <w:rPr>
                <w:rFonts w:ascii="宋体" w:hAnsi="宋体" w:cs="宋体" w:eastAsia="宋体"/>
                <w:spacing w:val="-46"/>
                <w:sz w:val="18"/>
                <w:szCs w:val="18"/>
              </w:rPr>
              <w:t> </w:t>
            </w:r>
            <w:r>
              <w:rPr>
                <w:rFonts w:ascii="Times New Roman" w:hAnsi="Times New Roman" w:cs="Times New Roman" w:eastAsia="Times New Roman"/>
                <w:sz w:val="18"/>
                <w:szCs w:val="18"/>
              </w:rPr>
              <w:t>VOCs</w:t>
            </w:r>
            <w:r>
              <w:rPr>
                <w:rFonts w:ascii="Times New Roman" w:hAnsi="Times New Roman" w:cs="Times New Roman" w:eastAsia="Times New Roman"/>
                <w:spacing w:val="-1"/>
                <w:sz w:val="18"/>
                <w:szCs w:val="18"/>
              </w:rPr>
              <w:t> </w:t>
            </w:r>
            <w:r>
              <w:rPr>
                <w:rFonts w:ascii="宋体" w:hAnsi="宋体" w:cs="宋体" w:eastAsia="宋体"/>
                <w:sz w:val="18"/>
                <w:szCs w:val="18"/>
              </w:rPr>
              <w:t>排放拟实行 区域内倍量替代，项目 </w:t>
            </w:r>
            <w:r>
              <w:rPr>
                <w:rFonts w:ascii="Times New Roman" w:hAnsi="Times New Roman" w:cs="Times New Roman" w:eastAsia="Times New Roman"/>
                <w:sz w:val="18"/>
                <w:szCs w:val="18"/>
              </w:rPr>
              <w:t>VOCs </w:t>
            </w:r>
            <w:r>
              <w:rPr>
                <w:rFonts w:ascii="宋体" w:hAnsi="宋体" w:cs="宋体" w:eastAsia="宋体"/>
                <w:sz w:val="18"/>
                <w:szCs w:val="18"/>
              </w:rPr>
              <w:t>年排放量远小于 </w:t>
            </w:r>
            <w:r>
              <w:rPr>
                <w:rFonts w:ascii="Times New Roman" w:hAnsi="Times New Roman" w:cs="Times New Roman" w:eastAsia="Times New Roman"/>
                <w:sz w:val="18"/>
                <w:szCs w:val="18"/>
              </w:rPr>
              <w:t>5 </w:t>
            </w:r>
            <w:r>
              <w:rPr>
                <w:rFonts w:ascii="宋体" w:hAnsi="宋体" w:cs="宋体" w:eastAsia="宋体"/>
                <w:sz w:val="18"/>
                <w:szCs w:val="18"/>
              </w:rPr>
              <w:t>吨，不需安装</w:t>
            </w:r>
            <w:r>
              <w:rPr>
                <w:rFonts w:ascii="宋体" w:hAnsi="宋体" w:cs="宋体" w:eastAsia="宋体"/>
                <w:spacing w:val="-48"/>
                <w:sz w:val="18"/>
                <w:szCs w:val="18"/>
              </w:rPr>
              <w:t> </w:t>
            </w:r>
            <w:r>
              <w:rPr>
                <w:rFonts w:ascii="Times New Roman" w:hAnsi="Times New Roman" w:cs="Times New Roman" w:eastAsia="Times New Roman"/>
                <w:sz w:val="18"/>
                <w:szCs w:val="18"/>
              </w:rPr>
              <w:t>VOCs </w:t>
            </w:r>
            <w:r>
              <w:rPr>
                <w:rFonts w:ascii="宋体" w:hAnsi="宋体" w:cs="宋体" w:eastAsia="宋体"/>
                <w:sz w:val="18"/>
                <w:szCs w:val="18"/>
              </w:rPr>
              <w:t>在线监控设备。</w:t>
            </w:r>
          </w:p>
        </w:tc>
        <w:tc>
          <w:tcPr>
            <w:tcW w:w="755" w:type="dxa"/>
            <w:tcBorders>
              <w:top w:val="single" w:sz="6" w:space="0" w:color="000000"/>
              <w:left w:val="single" w:sz="4" w:space="0" w:color="000000"/>
              <w:bottom w:val="single" w:sz="6"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before="10"/>
              <w:ind w:right="0"/>
              <w:jc w:val="left"/>
              <w:rPr>
                <w:rFonts w:ascii="Times New Roman" w:hAnsi="Times New Roman" w:cs="Times New Roman" w:eastAsia="Times New Roman"/>
                <w:sz w:val="18"/>
                <w:szCs w:val="18"/>
              </w:rPr>
            </w:pPr>
          </w:p>
          <w:p>
            <w:pPr>
              <w:pStyle w:val="TableParagraph"/>
              <w:spacing w:line="240" w:lineRule="auto"/>
              <w:ind w:left="137" w:right="0"/>
              <w:jc w:val="left"/>
              <w:rPr>
                <w:rFonts w:ascii="宋体" w:hAnsi="宋体" w:cs="宋体" w:eastAsia="宋体"/>
                <w:sz w:val="18"/>
                <w:szCs w:val="18"/>
              </w:rPr>
            </w:pPr>
            <w:r>
              <w:rPr>
                <w:rFonts w:ascii="宋体" w:hAnsi="宋体" w:cs="宋体" w:eastAsia="宋体"/>
                <w:sz w:val="18"/>
                <w:szCs w:val="18"/>
              </w:rPr>
              <w:t>符合</w:t>
            </w:r>
          </w:p>
        </w:tc>
      </w:tr>
      <w:tr>
        <w:trPr>
          <w:trHeight w:val="1075" w:hRule="exact"/>
        </w:trPr>
        <w:tc>
          <w:tcPr>
            <w:tcW w:w="2167" w:type="dxa"/>
            <w:vMerge/>
            <w:tcBorders>
              <w:left w:val="single" w:sz="8" w:space="0" w:color="000000"/>
              <w:bottom w:val="single" w:sz="8" w:space="0" w:color="000000"/>
              <w:right w:val="single" w:sz="4" w:space="0" w:color="000000"/>
            </w:tcBorders>
          </w:tcPr>
          <w:p>
            <w:pPr/>
          </w:p>
        </w:tc>
        <w:tc>
          <w:tcPr>
            <w:tcW w:w="108" w:type="dxa"/>
            <w:vMerge/>
            <w:tcBorders>
              <w:left w:val="single" w:sz="4" w:space="0" w:color="000000"/>
              <w:bottom w:val="single" w:sz="8" w:space="0" w:color="000000"/>
              <w:right w:val="nil" w:sz="6" w:space="0" w:color="auto"/>
            </w:tcBorders>
          </w:tcPr>
          <w:p>
            <w:pPr/>
          </w:p>
        </w:tc>
        <w:tc>
          <w:tcPr>
            <w:tcW w:w="337" w:type="dxa"/>
            <w:vMerge/>
            <w:tcBorders>
              <w:left w:val="nil" w:sz="6" w:space="0" w:color="auto"/>
              <w:bottom w:val="single" w:sz="12" w:space="0" w:color="000000"/>
              <w:right w:val="single" w:sz="6" w:space="0" w:color="000000"/>
            </w:tcBorders>
          </w:tcPr>
          <w:p>
            <w:pPr/>
          </w:p>
        </w:tc>
        <w:tc>
          <w:tcPr>
            <w:tcW w:w="1171" w:type="dxa"/>
            <w:vMerge/>
            <w:tcBorders>
              <w:left w:val="single" w:sz="6" w:space="0" w:color="000000"/>
              <w:bottom w:val="single" w:sz="12" w:space="0" w:color="000000"/>
              <w:right w:val="single" w:sz="6" w:space="0" w:color="000000"/>
            </w:tcBorders>
          </w:tcPr>
          <w:p>
            <w:pPr/>
          </w:p>
        </w:tc>
        <w:tc>
          <w:tcPr>
            <w:tcW w:w="2447" w:type="dxa"/>
            <w:tcBorders>
              <w:top w:val="single" w:sz="6" w:space="0" w:color="000000"/>
              <w:left w:val="single" w:sz="6" w:space="0" w:color="000000"/>
              <w:bottom w:val="single" w:sz="12" w:space="0" w:color="000000"/>
              <w:right w:val="single" w:sz="4" w:space="0" w:color="000000"/>
            </w:tcBorders>
          </w:tcPr>
          <w:p>
            <w:pPr>
              <w:pStyle w:val="TableParagraph"/>
              <w:spacing w:line="338" w:lineRule="auto" w:before="61"/>
              <w:ind w:left="46" w:right="46" w:hanging="27"/>
              <w:jc w:val="left"/>
              <w:rPr>
                <w:rFonts w:ascii="宋体" w:hAnsi="宋体" w:cs="宋体" w:eastAsia="宋体"/>
                <w:sz w:val="18"/>
                <w:szCs w:val="18"/>
              </w:rPr>
            </w:pPr>
            <w:r>
              <w:rPr>
                <w:rFonts w:ascii="宋体" w:hAnsi="宋体" w:cs="宋体" w:eastAsia="宋体"/>
                <w:sz w:val="18"/>
                <w:szCs w:val="18"/>
              </w:rPr>
              <w:t>五是推进油品</w:t>
            </w:r>
            <w:r>
              <w:rPr>
                <w:rFonts w:ascii="宋体" w:hAnsi="宋体" w:cs="宋体" w:eastAsia="宋体"/>
                <w:spacing w:val="-65"/>
                <w:sz w:val="18"/>
                <w:szCs w:val="18"/>
              </w:rPr>
              <w:t> </w:t>
            </w:r>
            <w:r>
              <w:rPr>
                <w:rFonts w:ascii="Times New Roman" w:hAnsi="Times New Roman" w:cs="Times New Roman" w:eastAsia="Times New Roman"/>
                <w:sz w:val="18"/>
                <w:szCs w:val="18"/>
              </w:rPr>
              <w:t>VOCs</w:t>
            </w:r>
            <w:r>
              <w:rPr>
                <w:rFonts w:ascii="Times New Roman" w:hAnsi="Times New Roman" w:cs="Times New Roman" w:eastAsia="Times New Roman"/>
                <w:spacing w:val="-21"/>
                <w:sz w:val="18"/>
                <w:szCs w:val="18"/>
              </w:rPr>
              <w:t> </w:t>
            </w:r>
            <w:r>
              <w:rPr>
                <w:rFonts w:ascii="宋体" w:hAnsi="宋体" w:cs="宋体" w:eastAsia="宋体"/>
                <w:sz w:val="18"/>
                <w:szCs w:val="18"/>
              </w:rPr>
              <w:t>综合管控 开展福州市储运销环节油气回 收系统专项检查工作，确保达</w:t>
            </w:r>
          </w:p>
        </w:tc>
        <w:tc>
          <w:tcPr>
            <w:tcW w:w="1885" w:type="dxa"/>
            <w:tcBorders>
              <w:top w:val="single" w:sz="6" w:space="0" w:color="000000"/>
              <w:left w:val="single" w:sz="4" w:space="0" w:color="000000"/>
              <w:bottom w:val="single" w:sz="12" w:space="0" w:color="000000"/>
              <w:right w:val="single" w:sz="4" w:space="0" w:color="000000"/>
            </w:tcBorders>
          </w:tcPr>
          <w:p>
            <w:pPr>
              <w:pStyle w:val="TableParagraph"/>
              <w:spacing w:line="348" w:lineRule="auto" w:before="61"/>
              <w:ind w:left="37" w:right="35" w:hanging="161"/>
              <w:jc w:val="both"/>
              <w:rPr>
                <w:rFonts w:ascii="宋体" w:hAnsi="宋体" w:cs="宋体" w:eastAsia="宋体"/>
                <w:sz w:val="18"/>
                <w:szCs w:val="18"/>
              </w:rPr>
            </w:pPr>
            <w:r>
              <w:rPr>
                <w:rFonts w:ascii="宋体" w:hAnsi="宋体" w:cs="宋体" w:eastAsia="宋体"/>
                <w:spacing w:val="-2"/>
                <w:sz w:val="18"/>
                <w:szCs w:val="18"/>
              </w:rPr>
              <w:t>。项目建设后，项目厂区</w:t>
            </w:r>
            <w:r>
              <w:rPr>
                <w:rFonts w:ascii="宋体" w:hAnsi="宋体" w:cs="宋体" w:eastAsia="宋体"/>
                <w:sz w:val="18"/>
                <w:szCs w:val="18"/>
              </w:rPr>
              <w:t> 地面全部硬化，采用增 强型双层油罐，本加油</w:t>
            </w:r>
          </w:p>
        </w:tc>
        <w:tc>
          <w:tcPr>
            <w:tcW w:w="755" w:type="dxa"/>
            <w:tcBorders>
              <w:top w:val="single" w:sz="6" w:space="0" w:color="000000"/>
              <w:left w:val="single" w:sz="4" w:space="0" w:color="000000"/>
              <w:bottom w:val="single" w:sz="12" w:space="0" w:color="000000"/>
              <w:right w:val="single" w:sz="8" w:space="0" w:color="000000"/>
            </w:tcBorders>
          </w:tcPr>
          <w:p>
            <w:pPr>
              <w:pStyle w:val="TableParagraph"/>
              <w:spacing w:line="240" w:lineRule="auto" w:before="2"/>
              <w:ind w:right="0"/>
              <w:jc w:val="left"/>
              <w:rPr>
                <w:rFonts w:ascii="Times New Roman" w:hAnsi="Times New Roman" w:cs="Times New Roman" w:eastAsia="Times New Roman"/>
                <w:sz w:val="20"/>
                <w:szCs w:val="20"/>
              </w:rPr>
            </w:pPr>
          </w:p>
          <w:p>
            <w:pPr>
              <w:pStyle w:val="TableParagraph"/>
              <w:spacing w:line="240" w:lineRule="auto"/>
              <w:ind w:left="137" w:right="0"/>
              <w:jc w:val="left"/>
              <w:rPr>
                <w:rFonts w:ascii="宋体" w:hAnsi="宋体" w:cs="宋体" w:eastAsia="宋体"/>
                <w:sz w:val="18"/>
                <w:szCs w:val="18"/>
              </w:rPr>
            </w:pPr>
            <w:r>
              <w:rPr>
                <w:rFonts w:ascii="宋体" w:hAnsi="宋体" w:cs="宋体" w:eastAsia="宋体"/>
                <w:sz w:val="18"/>
                <w:szCs w:val="18"/>
              </w:rPr>
              <w:t>符合</w:t>
            </w:r>
          </w:p>
        </w:tc>
      </w:tr>
    </w:tbl>
    <w:p>
      <w:pPr>
        <w:spacing w:after="0" w:line="240" w:lineRule="auto"/>
        <w:jc w:val="left"/>
        <w:rPr>
          <w:rFonts w:ascii="宋体" w:hAnsi="宋体" w:cs="宋体" w:eastAsia="宋体"/>
          <w:sz w:val="18"/>
          <w:szCs w:val="18"/>
        </w:rPr>
        <w:sectPr>
          <w:pgSz w:w="11910" w:h="16840"/>
          <w:pgMar w:header="0" w:footer="1042" w:top="1580" w:bottom="1240" w:left="1400" w:right="1380"/>
        </w:sectPr>
      </w:pPr>
    </w:p>
    <w:p>
      <w:pPr>
        <w:spacing w:line="240" w:lineRule="auto" w:before="5"/>
        <w:rPr>
          <w:rFonts w:ascii="Times New Roman" w:hAnsi="Times New Roman" w:cs="Times New Roman" w:eastAsia="Times New Roman"/>
          <w:sz w:val="9"/>
          <w:szCs w:val="9"/>
        </w:rPr>
      </w:pPr>
      <w:r>
        <w:rPr/>
        <w:pict>
          <v:group style="position:absolute;margin-left:189.649994pt;margin-top:559.770020pt;width:324.350pt;height:.1pt;mso-position-horizontal-relative:page;mso-position-vertical-relative:page;z-index:-324568" coordorigin="3793,11195" coordsize="6487,2">
            <v:shape style="position:absolute;left:3793;top:11195;width:6487;height:2" coordorigin="3793,11195" coordsize="6487,0" path="m3793,11195l10280,11195e" filled="false" stroked="true" strokeweight="1.44pt" strokecolor="#000000">
              <v:path arrowok="t"/>
            </v:shape>
            <w10:wrap type="none"/>
          </v:group>
        </w:pict>
      </w:r>
      <w:r>
        <w:rPr/>
        <w:pict>
          <v:shape style="position:absolute;margin-left:188.929993pt;margin-top:439.950012pt;width:326.55pt;height:99.75pt;mso-position-horizontal-relative:page;mso-position-vertical-relative:page;z-index:1192"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1334"/>
                    <w:gridCol w:w="2672"/>
                    <w:gridCol w:w="2481"/>
                  </w:tblGrid>
                  <w:tr>
                    <w:trPr>
                      <w:trHeight w:val="387" w:hRule="exact"/>
                    </w:trPr>
                    <w:tc>
                      <w:tcPr>
                        <w:tcW w:w="1334" w:type="dxa"/>
                        <w:vMerge w:val="restart"/>
                        <w:tcBorders>
                          <w:top w:val="single" w:sz="12" w:space="0" w:color="000000"/>
                          <w:left w:val="nil" w:sz="6" w:space="0" w:color="auto"/>
                          <w:right w:val="single" w:sz="4" w:space="0" w:color="000000"/>
                        </w:tcBorders>
                      </w:tcPr>
                      <w:p>
                        <w:pPr>
                          <w:pStyle w:val="TableParagraph"/>
                          <w:spacing w:line="240" w:lineRule="auto" w:before="4"/>
                          <w:ind w:right="0"/>
                          <w:jc w:val="left"/>
                          <w:rPr>
                            <w:rFonts w:ascii="Times New Roman" w:hAnsi="Times New Roman" w:cs="Times New Roman" w:eastAsia="Times New Roman"/>
                            <w:sz w:val="18"/>
                            <w:szCs w:val="18"/>
                          </w:rPr>
                        </w:pPr>
                      </w:p>
                      <w:p>
                        <w:pPr>
                          <w:pStyle w:val="TableParagraph"/>
                          <w:spacing w:line="240" w:lineRule="auto"/>
                          <w:ind w:left="3" w:right="0"/>
                          <w:jc w:val="center"/>
                          <w:rPr>
                            <w:rFonts w:ascii="宋体" w:hAnsi="宋体" w:cs="宋体" w:eastAsia="宋体"/>
                            <w:sz w:val="21"/>
                            <w:szCs w:val="21"/>
                          </w:rPr>
                        </w:pPr>
                        <w:r>
                          <w:rPr>
                            <w:rFonts w:ascii="宋体" w:hAnsi="宋体" w:cs="宋体" w:eastAsia="宋体"/>
                            <w:spacing w:val="-1"/>
                            <w:w w:val="99"/>
                            <w:sz w:val="21"/>
                            <w:szCs w:val="21"/>
                          </w:rPr>
                          <w:t>级</w:t>
                        </w:r>
                        <w:r>
                          <w:rPr>
                            <w:rFonts w:ascii="宋体" w:hAnsi="宋体" w:cs="宋体" w:eastAsia="宋体"/>
                            <w:w w:val="99"/>
                            <w:sz w:val="21"/>
                            <w:szCs w:val="21"/>
                          </w:rPr>
                          <w:t>别</w:t>
                        </w:r>
                        <w:r>
                          <w:rPr>
                            <w:rFonts w:ascii="宋体" w:hAnsi="宋体" w:cs="宋体" w:eastAsia="宋体"/>
                            <w:sz w:val="21"/>
                            <w:szCs w:val="21"/>
                          </w:rPr>
                        </w:r>
                      </w:p>
                    </w:tc>
                    <w:tc>
                      <w:tcPr>
                        <w:tcW w:w="5153" w:type="dxa"/>
                        <w:gridSpan w:val="2"/>
                        <w:tcBorders>
                          <w:top w:val="single" w:sz="12" w:space="0" w:color="000000"/>
                          <w:left w:val="single" w:sz="4" w:space="0" w:color="000000"/>
                          <w:bottom w:val="single" w:sz="4" w:space="0" w:color="000000"/>
                          <w:right w:val="nil" w:sz="6" w:space="0" w:color="auto"/>
                        </w:tcBorders>
                      </w:tcPr>
                      <w:p>
                        <w:pPr>
                          <w:pStyle w:val="TableParagraph"/>
                          <w:spacing w:line="240" w:lineRule="auto" w:before="14"/>
                          <w:ind w:right="4"/>
                          <w:jc w:val="center"/>
                          <w:rPr>
                            <w:rFonts w:ascii="Times New Roman" w:hAnsi="Times New Roman" w:cs="Times New Roman" w:eastAsia="Times New Roman"/>
                            <w:sz w:val="21"/>
                            <w:szCs w:val="21"/>
                          </w:rPr>
                        </w:pPr>
                        <w:r>
                          <w:rPr>
                            <w:rFonts w:ascii="宋体" w:hAnsi="宋体" w:cs="宋体" w:eastAsia="宋体"/>
                            <w:spacing w:val="-1"/>
                            <w:w w:val="99"/>
                            <w:sz w:val="21"/>
                            <w:szCs w:val="21"/>
                          </w:rPr>
                          <w:t>油</w:t>
                        </w:r>
                        <w:r>
                          <w:rPr>
                            <w:rFonts w:ascii="宋体" w:hAnsi="宋体" w:cs="宋体" w:eastAsia="宋体"/>
                            <w:spacing w:val="2"/>
                            <w:w w:val="99"/>
                            <w:sz w:val="21"/>
                            <w:szCs w:val="21"/>
                          </w:rPr>
                          <w:t>罐</w:t>
                        </w:r>
                        <w:r>
                          <w:rPr>
                            <w:rFonts w:ascii="宋体" w:hAnsi="宋体" w:cs="宋体" w:eastAsia="宋体"/>
                            <w:spacing w:val="-1"/>
                            <w:w w:val="99"/>
                            <w:sz w:val="21"/>
                            <w:szCs w:val="21"/>
                          </w:rPr>
                          <w:t>容</w:t>
                        </w:r>
                        <w:r>
                          <w:rPr>
                            <w:rFonts w:ascii="宋体" w:hAnsi="宋体" w:cs="宋体" w:eastAsia="宋体"/>
                            <w:spacing w:val="2"/>
                            <w:w w:val="99"/>
                            <w:sz w:val="21"/>
                            <w:szCs w:val="21"/>
                          </w:rPr>
                          <w:t>积</w:t>
                        </w:r>
                        <w:r>
                          <w:rPr>
                            <w:rFonts w:ascii="Times New Roman" w:hAnsi="Times New Roman" w:cs="Times New Roman" w:eastAsia="Times New Roman"/>
                            <w:w w:val="99"/>
                            <w:sz w:val="21"/>
                            <w:szCs w:val="21"/>
                          </w:rPr>
                          <w:t>(</w:t>
                        </w:r>
                        <w:r>
                          <w:rPr>
                            <w:rFonts w:ascii="Times New Roman" w:hAnsi="Times New Roman" w:cs="Times New Roman" w:eastAsia="Times New Roman"/>
                            <w:spacing w:val="3"/>
                            <w:w w:val="99"/>
                            <w:sz w:val="21"/>
                            <w:szCs w:val="21"/>
                          </w:rPr>
                          <w:t>m</w:t>
                        </w:r>
                        <w:r>
                          <w:rPr>
                            <w:rFonts w:ascii="Times New Roman" w:hAnsi="Times New Roman" w:cs="Times New Roman" w:eastAsia="Times New Roman"/>
                            <w:spacing w:val="-2"/>
                            <w:w w:val="105"/>
                            <w:position w:val="7"/>
                            <w:sz w:val="13"/>
                            <w:szCs w:val="13"/>
                          </w:rPr>
                          <w:t>3</w:t>
                        </w:r>
                        <w:r>
                          <w:rPr>
                            <w:rFonts w:ascii="Times New Roman" w:hAnsi="Times New Roman" w:cs="Times New Roman" w:eastAsia="Times New Roman"/>
                            <w:w w:val="99"/>
                            <w:sz w:val="21"/>
                            <w:szCs w:val="21"/>
                          </w:rPr>
                          <w:t>)</w:t>
                        </w:r>
                        <w:r>
                          <w:rPr>
                            <w:rFonts w:ascii="Times New Roman" w:hAnsi="Times New Roman" w:cs="Times New Roman" w:eastAsia="Times New Roman"/>
                            <w:sz w:val="21"/>
                            <w:szCs w:val="21"/>
                          </w:rPr>
                        </w:r>
                      </w:p>
                    </w:tc>
                  </w:tr>
                  <w:tr>
                    <w:trPr>
                      <w:trHeight w:val="397" w:hRule="exact"/>
                    </w:trPr>
                    <w:tc>
                      <w:tcPr>
                        <w:tcW w:w="1334" w:type="dxa"/>
                        <w:vMerge/>
                        <w:tcBorders>
                          <w:left w:val="nil" w:sz="6" w:space="0" w:color="auto"/>
                          <w:bottom w:val="single" w:sz="4" w:space="0" w:color="000000"/>
                          <w:right w:val="single" w:sz="4" w:space="0" w:color="000000"/>
                        </w:tcBorders>
                      </w:tcPr>
                      <w:p>
                        <w:pPr/>
                      </w:p>
                    </w:tc>
                    <w:tc>
                      <w:tcPr>
                        <w:tcW w:w="267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3"/>
                          <w:ind w:right="0"/>
                          <w:jc w:val="center"/>
                          <w:rPr>
                            <w:rFonts w:ascii="宋体" w:hAnsi="宋体" w:cs="宋体" w:eastAsia="宋体"/>
                            <w:sz w:val="21"/>
                            <w:szCs w:val="21"/>
                          </w:rPr>
                        </w:pPr>
                        <w:r>
                          <w:rPr>
                            <w:rFonts w:ascii="宋体" w:hAnsi="宋体" w:cs="宋体" w:eastAsia="宋体"/>
                            <w:spacing w:val="-1"/>
                            <w:w w:val="99"/>
                            <w:sz w:val="21"/>
                            <w:szCs w:val="21"/>
                          </w:rPr>
                          <w:t>总</w:t>
                        </w:r>
                        <w:r>
                          <w:rPr>
                            <w:rFonts w:ascii="宋体" w:hAnsi="宋体" w:cs="宋体" w:eastAsia="宋体"/>
                            <w:spacing w:val="2"/>
                            <w:w w:val="99"/>
                            <w:sz w:val="21"/>
                            <w:szCs w:val="21"/>
                          </w:rPr>
                          <w:t>容</w:t>
                        </w:r>
                        <w:r>
                          <w:rPr>
                            <w:rFonts w:ascii="宋体" w:hAnsi="宋体" w:cs="宋体" w:eastAsia="宋体"/>
                            <w:w w:val="99"/>
                            <w:sz w:val="21"/>
                            <w:szCs w:val="21"/>
                          </w:rPr>
                          <w:t>积</w:t>
                        </w:r>
                        <w:r>
                          <w:rPr>
                            <w:rFonts w:ascii="宋体" w:hAnsi="宋体" w:cs="宋体" w:eastAsia="宋体"/>
                            <w:sz w:val="21"/>
                            <w:szCs w:val="21"/>
                          </w:rPr>
                        </w:r>
                      </w:p>
                    </w:tc>
                    <w:tc>
                      <w:tcPr>
                        <w:tcW w:w="2481"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23"/>
                          <w:ind w:left="814" w:right="0"/>
                          <w:jc w:val="left"/>
                          <w:rPr>
                            <w:rFonts w:ascii="宋体" w:hAnsi="宋体" w:cs="宋体" w:eastAsia="宋体"/>
                            <w:sz w:val="21"/>
                            <w:szCs w:val="21"/>
                          </w:rPr>
                        </w:pPr>
                        <w:r>
                          <w:rPr>
                            <w:rFonts w:ascii="宋体" w:hAnsi="宋体" w:cs="宋体" w:eastAsia="宋体"/>
                            <w:spacing w:val="-1"/>
                            <w:w w:val="99"/>
                            <w:sz w:val="21"/>
                            <w:szCs w:val="21"/>
                          </w:rPr>
                          <w:t>单</w:t>
                        </w:r>
                        <w:r>
                          <w:rPr>
                            <w:rFonts w:ascii="宋体" w:hAnsi="宋体" w:cs="宋体" w:eastAsia="宋体"/>
                            <w:spacing w:val="2"/>
                            <w:w w:val="99"/>
                            <w:sz w:val="21"/>
                            <w:szCs w:val="21"/>
                          </w:rPr>
                          <w:t>罐</w:t>
                        </w:r>
                        <w:r>
                          <w:rPr>
                            <w:rFonts w:ascii="宋体" w:hAnsi="宋体" w:cs="宋体" w:eastAsia="宋体"/>
                            <w:spacing w:val="-1"/>
                            <w:w w:val="99"/>
                            <w:sz w:val="21"/>
                            <w:szCs w:val="21"/>
                          </w:rPr>
                          <w:t>容</w:t>
                        </w:r>
                        <w:r>
                          <w:rPr>
                            <w:rFonts w:ascii="宋体" w:hAnsi="宋体" w:cs="宋体" w:eastAsia="宋体"/>
                            <w:w w:val="99"/>
                            <w:sz w:val="21"/>
                            <w:szCs w:val="21"/>
                          </w:rPr>
                          <w:t>积</w:t>
                        </w:r>
                        <w:r>
                          <w:rPr>
                            <w:rFonts w:ascii="宋体" w:hAnsi="宋体" w:cs="宋体" w:eastAsia="宋体"/>
                            <w:sz w:val="21"/>
                            <w:szCs w:val="21"/>
                          </w:rPr>
                        </w:r>
                      </w:p>
                    </w:tc>
                  </w:tr>
                  <w:tr>
                    <w:trPr>
                      <w:trHeight w:val="397" w:hRule="exact"/>
                    </w:trPr>
                    <w:tc>
                      <w:tcPr>
                        <w:tcW w:w="1334"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22"/>
                          <w:ind w:left="3" w:right="0"/>
                          <w:jc w:val="center"/>
                          <w:rPr>
                            <w:rFonts w:ascii="宋体" w:hAnsi="宋体" w:cs="宋体" w:eastAsia="宋体"/>
                            <w:sz w:val="21"/>
                            <w:szCs w:val="21"/>
                          </w:rPr>
                        </w:pPr>
                        <w:r>
                          <w:rPr>
                            <w:rFonts w:ascii="宋体" w:hAnsi="宋体" w:cs="宋体" w:eastAsia="宋体"/>
                            <w:spacing w:val="-1"/>
                            <w:w w:val="99"/>
                            <w:sz w:val="21"/>
                            <w:szCs w:val="21"/>
                          </w:rPr>
                          <w:t>一</w:t>
                        </w:r>
                        <w:r>
                          <w:rPr>
                            <w:rFonts w:ascii="宋体" w:hAnsi="宋体" w:cs="宋体" w:eastAsia="宋体"/>
                            <w:w w:val="99"/>
                            <w:sz w:val="21"/>
                            <w:szCs w:val="21"/>
                          </w:rPr>
                          <w:t>级</w:t>
                        </w:r>
                        <w:r>
                          <w:rPr>
                            <w:rFonts w:ascii="宋体" w:hAnsi="宋体" w:cs="宋体" w:eastAsia="宋体"/>
                            <w:sz w:val="21"/>
                            <w:szCs w:val="21"/>
                          </w:rPr>
                        </w:r>
                      </w:p>
                    </w:tc>
                    <w:tc>
                      <w:tcPr>
                        <w:tcW w:w="267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left="822" w:right="0"/>
                          <w:jc w:val="left"/>
                          <w:rPr>
                            <w:rFonts w:ascii="Times New Roman" w:hAnsi="Times New Roman" w:cs="Times New Roman" w:eastAsia="Times New Roman"/>
                            <w:sz w:val="21"/>
                            <w:szCs w:val="21"/>
                          </w:rPr>
                        </w:pPr>
                        <w:r>
                          <w:rPr>
                            <w:rFonts w:ascii="Times New Roman" w:hAnsi="Times New Roman" w:cs="Times New Roman" w:eastAsia="Times New Roman"/>
                            <w:spacing w:val="1"/>
                            <w:w w:val="99"/>
                            <w:sz w:val="21"/>
                            <w:szCs w:val="21"/>
                          </w:rPr>
                          <w:t>150</w:t>
                        </w:r>
                        <w:r>
                          <w:rPr>
                            <w:rFonts w:ascii="Times New Roman" w:hAnsi="Times New Roman" w:cs="Times New Roman" w:eastAsia="Times New Roman"/>
                            <w:spacing w:val="-1"/>
                            <w:w w:val="99"/>
                            <w:sz w:val="21"/>
                            <w:szCs w:val="21"/>
                          </w:rPr>
                          <w:t>&lt;</w:t>
                        </w:r>
                        <w:r>
                          <w:rPr>
                            <w:rFonts w:ascii="Times New Roman" w:hAnsi="Times New Roman" w:cs="Times New Roman" w:eastAsia="Times New Roman"/>
                            <w:w w:val="99"/>
                            <w:sz w:val="21"/>
                            <w:szCs w:val="21"/>
                          </w:rPr>
                          <w:t>V</w:t>
                        </w:r>
                        <w:r>
                          <w:rPr>
                            <w:rFonts w:ascii="Times New Roman" w:hAnsi="Times New Roman" w:cs="Times New Roman" w:eastAsia="Times New Roman"/>
                            <w:w w:val="99"/>
                            <w:sz w:val="21"/>
                            <w:szCs w:val="21"/>
                          </w:rPr>
                          <w:t>≤</w:t>
                        </w:r>
                        <w:r>
                          <w:rPr>
                            <w:rFonts w:ascii="Times New Roman" w:hAnsi="Times New Roman" w:cs="Times New Roman" w:eastAsia="Times New Roman"/>
                            <w:spacing w:val="1"/>
                            <w:w w:val="99"/>
                            <w:sz w:val="21"/>
                            <w:szCs w:val="21"/>
                          </w:rPr>
                          <w:t>21</w:t>
                        </w:r>
                        <w:r>
                          <w:rPr>
                            <w:rFonts w:ascii="Times New Roman" w:hAnsi="Times New Roman" w:cs="Times New Roman" w:eastAsia="Times New Roman"/>
                            <w:w w:val="99"/>
                            <w:sz w:val="21"/>
                            <w:szCs w:val="21"/>
                          </w:rPr>
                          <w:t>0</w:t>
                        </w:r>
                        <w:r>
                          <w:rPr>
                            <w:rFonts w:ascii="Times New Roman" w:hAnsi="Times New Roman" w:cs="Times New Roman" w:eastAsia="Times New Roman"/>
                            <w:sz w:val="21"/>
                            <w:szCs w:val="21"/>
                          </w:rPr>
                        </w:r>
                      </w:p>
                    </w:tc>
                    <w:tc>
                      <w:tcPr>
                        <w:tcW w:w="2481"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71"/>
                          <w:ind w:right="1"/>
                          <w:jc w:val="center"/>
                          <w:rPr>
                            <w:rFonts w:ascii="Times New Roman" w:hAnsi="Times New Roman" w:cs="Times New Roman" w:eastAsia="Times New Roman"/>
                            <w:sz w:val="21"/>
                            <w:szCs w:val="21"/>
                          </w:rPr>
                        </w:pPr>
                        <w:r>
                          <w:rPr>
                            <w:rFonts w:ascii="Times New Roman" w:hAnsi="Times New Roman" w:cs="Times New Roman" w:eastAsia="Times New Roman"/>
                            <w:w w:val="99"/>
                            <w:sz w:val="21"/>
                            <w:szCs w:val="21"/>
                          </w:rPr>
                          <w:t>≤</w:t>
                        </w:r>
                        <w:r>
                          <w:rPr>
                            <w:rFonts w:ascii="Times New Roman" w:hAnsi="Times New Roman" w:cs="Times New Roman" w:eastAsia="Times New Roman"/>
                            <w:spacing w:val="1"/>
                            <w:w w:val="99"/>
                            <w:sz w:val="21"/>
                            <w:szCs w:val="21"/>
                          </w:rPr>
                          <w:t>5</w:t>
                        </w:r>
                        <w:r>
                          <w:rPr>
                            <w:rFonts w:ascii="Times New Roman" w:hAnsi="Times New Roman" w:cs="Times New Roman" w:eastAsia="Times New Roman"/>
                            <w:w w:val="99"/>
                            <w:sz w:val="21"/>
                            <w:szCs w:val="21"/>
                          </w:rPr>
                          <w:t>0</w:t>
                        </w:r>
                        <w:r>
                          <w:rPr>
                            <w:rFonts w:ascii="Times New Roman" w:hAnsi="Times New Roman" w:cs="Times New Roman" w:eastAsia="Times New Roman"/>
                            <w:sz w:val="21"/>
                            <w:szCs w:val="21"/>
                          </w:rPr>
                        </w:r>
                      </w:p>
                    </w:tc>
                  </w:tr>
                  <w:tr>
                    <w:trPr>
                      <w:trHeight w:val="397" w:hRule="exact"/>
                    </w:trPr>
                    <w:tc>
                      <w:tcPr>
                        <w:tcW w:w="1334"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23"/>
                          <w:ind w:left="3" w:right="0"/>
                          <w:jc w:val="center"/>
                          <w:rPr>
                            <w:rFonts w:ascii="宋体" w:hAnsi="宋体" w:cs="宋体" w:eastAsia="宋体"/>
                            <w:sz w:val="21"/>
                            <w:szCs w:val="21"/>
                          </w:rPr>
                        </w:pPr>
                        <w:r>
                          <w:rPr>
                            <w:rFonts w:ascii="宋体" w:hAnsi="宋体" w:cs="宋体" w:eastAsia="宋体"/>
                            <w:spacing w:val="-1"/>
                            <w:w w:val="99"/>
                            <w:sz w:val="21"/>
                            <w:szCs w:val="21"/>
                          </w:rPr>
                          <w:t>二</w:t>
                        </w:r>
                        <w:r>
                          <w:rPr>
                            <w:rFonts w:ascii="宋体" w:hAnsi="宋体" w:cs="宋体" w:eastAsia="宋体"/>
                            <w:w w:val="99"/>
                            <w:sz w:val="21"/>
                            <w:szCs w:val="21"/>
                          </w:rPr>
                          <w:t>级</w:t>
                        </w:r>
                        <w:r>
                          <w:rPr>
                            <w:rFonts w:ascii="宋体" w:hAnsi="宋体" w:cs="宋体" w:eastAsia="宋体"/>
                            <w:sz w:val="21"/>
                            <w:szCs w:val="21"/>
                          </w:rPr>
                        </w:r>
                      </w:p>
                    </w:tc>
                    <w:tc>
                      <w:tcPr>
                        <w:tcW w:w="267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2"/>
                          <w:ind w:left="875" w:right="0"/>
                          <w:jc w:val="left"/>
                          <w:rPr>
                            <w:rFonts w:ascii="Times New Roman" w:hAnsi="Times New Roman" w:cs="Times New Roman" w:eastAsia="Times New Roman"/>
                            <w:sz w:val="21"/>
                            <w:szCs w:val="21"/>
                          </w:rPr>
                        </w:pPr>
                        <w:r>
                          <w:rPr>
                            <w:rFonts w:ascii="Times New Roman" w:hAnsi="Times New Roman" w:cs="Times New Roman" w:eastAsia="Times New Roman"/>
                            <w:spacing w:val="1"/>
                            <w:w w:val="99"/>
                            <w:sz w:val="21"/>
                            <w:szCs w:val="21"/>
                          </w:rPr>
                          <w:t>90</w:t>
                        </w:r>
                        <w:r>
                          <w:rPr>
                            <w:rFonts w:ascii="Times New Roman" w:hAnsi="Times New Roman" w:cs="Times New Roman" w:eastAsia="Times New Roman"/>
                            <w:spacing w:val="-1"/>
                            <w:w w:val="99"/>
                            <w:sz w:val="21"/>
                            <w:szCs w:val="21"/>
                          </w:rPr>
                          <w:t>&lt;</w:t>
                        </w:r>
                        <w:r>
                          <w:rPr>
                            <w:rFonts w:ascii="Times New Roman" w:hAnsi="Times New Roman" w:cs="Times New Roman" w:eastAsia="Times New Roman"/>
                            <w:w w:val="99"/>
                            <w:sz w:val="21"/>
                            <w:szCs w:val="21"/>
                          </w:rPr>
                          <w:t>V</w:t>
                        </w:r>
                        <w:r>
                          <w:rPr>
                            <w:rFonts w:ascii="Times New Roman" w:hAnsi="Times New Roman" w:cs="Times New Roman" w:eastAsia="Times New Roman"/>
                            <w:w w:val="99"/>
                            <w:sz w:val="21"/>
                            <w:szCs w:val="21"/>
                          </w:rPr>
                          <w:t>≤</w:t>
                        </w:r>
                        <w:r>
                          <w:rPr>
                            <w:rFonts w:ascii="Times New Roman" w:hAnsi="Times New Roman" w:cs="Times New Roman" w:eastAsia="Times New Roman"/>
                            <w:spacing w:val="1"/>
                            <w:w w:val="99"/>
                            <w:sz w:val="21"/>
                            <w:szCs w:val="21"/>
                          </w:rPr>
                          <w:t>15</w:t>
                        </w:r>
                        <w:r>
                          <w:rPr>
                            <w:rFonts w:ascii="Times New Roman" w:hAnsi="Times New Roman" w:cs="Times New Roman" w:eastAsia="Times New Roman"/>
                            <w:w w:val="99"/>
                            <w:sz w:val="21"/>
                            <w:szCs w:val="21"/>
                          </w:rPr>
                          <w:t>0</w:t>
                        </w:r>
                        <w:r>
                          <w:rPr>
                            <w:rFonts w:ascii="Times New Roman" w:hAnsi="Times New Roman" w:cs="Times New Roman" w:eastAsia="Times New Roman"/>
                            <w:sz w:val="21"/>
                            <w:szCs w:val="21"/>
                          </w:rPr>
                        </w:r>
                      </w:p>
                    </w:tc>
                    <w:tc>
                      <w:tcPr>
                        <w:tcW w:w="2481"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72"/>
                          <w:ind w:right="1"/>
                          <w:jc w:val="center"/>
                          <w:rPr>
                            <w:rFonts w:ascii="Times New Roman" w:hAnsi="Times New Roman" w:cs="Times New Roman" w:eastAsia="Times New Roman"/>
                            <w:sz w:val="21"/>
                            <w:szCs w:val="21"/>
                          </w:rPr>
                        </w:pPr>
                        <w:r>
                          <w:rPr>
                            <w:rFonts w:ascii="Times New Roman" w:hAnsi="Times New Roman" w:cs="Times New Roman" w:eastAsia="Times New Roman"/>
                            <w:w w:val="99"/>
                            <w:sz w:val="21"/>
                            <w:szCs w:val="21"/>
                          </w:rPr>
                          <w:t>≤</w:t>
                        </w:r>
                        <w:r>
                          <w:rPr>
                            <w:rFonts w:ascii="Times New Roman" w:hAnsi="Times New Roman" w:cs="Times New Roman" w:eastAsia="Times New Roman"/>
                            <w:spacing w:val="1"/>
                            <w:w w:val="99"/>
                            <w:sz w:val="21"/>
                            <w:szCs w:val="21"/>
                          </w:rPr>
                          <w:t>5</w:t>
                        </w:r>
                        <w:r>
                          <w:rPr>
                            <w:rFonts w:ascii="Times New Roman" w:hAnsi="Times New Roman" w:cs="Times New Roman" w:eastAsia="Times New Roman"/>
                            <w:w w:val="99"/>
                            <w:sz w:val="21"/>
                            <w:szCs w:val="21"/>
                          </w:rPr>
                          <w:t>0</w:t>
                        </w:r>
                        <w:r>
                          <w:rPr>
                            <w:rFonts w:ascii="Times New Roman" w:hAnsi="Times New Roman" w:cs="Times New Roman" w:eastAsia="Times New Roman"/>
                            <w:sz w:val="21"/>
                            <w:szCs w:val="21"/>
                          </w:rPr>
                        </w:r>
                      </w:p>
                    </w:tc>
                  </w:tr>
                  <w:tr>
                    <w:trPr>
                      <w:trHeight w:val="397" w:hRule="exact"/>
                    </w:trPr>
                    <w:tc>
                      <w:tcPr>
                        <w:tcW w:w="1334"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22"/>
                          <w:ind w:left="3" w:right="0"/>
                          <w:jc w:val="center"/>
                          <w:rPr>
                            <w:rFonts w:ascii="宋体" w:hAnsi="宋体" w:cs="宋体" w:eastAsia="宋体"/>
                            <w:sz w:val="21"/>
                            <w:szCs w:val="21"/>
                          </w:rPr>
                        </w:pPr>
                        <w:r>
                          <w:rPr>
                            <w:rFonts w:ascii="宋体" w:hAnsi="宋体" w:cs="宋体" w:eastAsia="宋体"/>
                            <w:spacing w:val="-1"/>
                            <w:w w:val="99"/>
                            <w:sz w:val="21"/>
                            <w:szCs w:val="21"/>
                          </w:rPr>
                          <w:t>三</w:t>
                        </w:r>
                        <w:r>
                          <w:rPr>
                            <w:rFonts w:ascii="宋体" w:hAnsi="宋体" w:cs="宋体" w:eastAsia="宋体"/>
                            <w:w w:val="99"/>
                            <w:sz w:val="21"/>
                            <w:szCs w:val="21"/>
                          </w:rPr>
                          <w:t>级</w:t>
                        </w:r>
                        <w:r>
                          <w:rPr>
                            <w:rFonts w:ascii="宋体" w:hAnsi="宋体" w:cs="宋体" w:eastAsia="宋体"/>
                            <w:sz w:val="21"/>
                            <w:szCs w:val="21"/>
                          </w:rPr>
                        </w:r>
                      </w:p>
                    </w:tc>
                    <w:tc>
                      <w:tcPr>
                        <w:tcW w:w="267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1"/>
                          <w:ind w:right="0"/>
                          <w:jc w:val="center"/>
                          <w:rPr>
                            <w:rFonts w:ascii="Times New Roman" w:hAnsi="Times New Roman" w:cs="Times New Roman" w:eastAsia="Times New Roman"/>
                            <w:sz w:val="21"/>
                            <w:szCs w:val="21"/>
                          </w:rPr>
                        </w:pPr>
                        <w:r>
                          <w:rPr>
                            <w:rFonts w:ascii="Times New Roman" w:hAnsi="Times New Roman" w:cs="Times New Roman" w:eastAsia="Times New Roman"/>
                            <w:w w:val="99"/>
                            <w:sz w:val="21"/>
                            <w:szCs w:val="21"/>
                          </w:rPr>
                          <w:t>≤</w:t>
                        </w:r>
                        <w:r>
                          <w:rPr>
                            <w:rFonts w:ascii="Times New Roman" w:hAnsi="Times New Roman" w:cs="Times New Roman" w:eastAsia="Times New Roman"/>
                            <w:spacing w:val="1"/>
                            <w:w w:val="99"/>
                            <w:sz w:val="21"/>
                            <w:szCs w:val="21"/>
                          </w:rPr>
                          <w:t>9</w:t>
                        </w:r>
                        <w:r>
                          <w:rPr>
                            <w:rFonts w:ascii="Times New Roman" w:hAnsi="Times New Roman" w:cs="Times New Roman" w:eastAsia="Times New Roman"/>
                            <w:w w:val="99"/>
                            <w:sz w:val="21"/>
                            <w:szCs w:val="21"/>
                          </w:rPr>
                          <w:t>0</w:t>
                        </w:r>
                        <w:r>
                          <w:rPr>
                            <w:rFonts w:ascii="Times New Roman" w:hAnsi="Times New Roman" w:cs="Times New Roman" w:eastAsia="Times New Roman"/>
                            <w:sz w:val="21"/>
                            <w:szCs w:val="21"/>
                          </w:rPr>
                        </w:r>
                      </w:p>
                    </w:tc>
                    <w:tc>
                      <w:tcPr>
                        <w:tcW w:w="2481"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22"/>
                          <w:ind w:left="176" w:right="0"/>
                          <w:jc w:val="left"/>
                          <w:rPr>
                            <w:rFonts w:ascii="Times New Roman" w:hAnsi="Times New Roman" w:cs="Times New Roman" w:eastAsia="Times New Roman"/>
                            <w:sz w:val="21"/>
                            <w:szCs w:val="21"/>
                          </w:rPr>
                        </w:pPr>
                        <w:r>
                          <w:rPr>
                            <w:rFonts w:ascii="宋体" w:hAnsi="宋体" w:cs="宋体" w:eastAsia="宋体"/>
                            <w:spacing w:val="-1"/>
                            <w:w w:val="99"/>
                            <w:sz w:val="21"/>
                            <w:szCs w:val="21"/>
                          </w:rPr>
                          <w:t>汽</w:t>
                        </w:r>
                        <w:r>
                          <w:rPr>
                            <w:rFonts w:ascii="宋体" w:hAnsi="宋体" w:cs="宋体" w:eastAsia="宋体"/>
                            <w:spacing w:val="2"/>
                            <w:w w:val="99"/>
                            <w:sz w:val="21"/>
                            <w:szCs w:val="21"/>
                          </w:rPr>
                          <w:t>油</w:t>
                        </w:r>
                        <w:r>
                          <w:rPr>
                            <w:rFonts w:ascii="宋体" w:hAnsi="宋体" w:cs="宋体" w:eastAsia="宋体"/>
                            <w:spacing w:val="-1"/>
                            <w:w w:val="99"/>
                            <w:sz w:val="21"/>
                            <w:szCs w:val="21"/>
                          </w:rPr>
                          <w:t>罐</w:t>
                        </w:r>
                        <w:r>
                          <w:rPr>
                            <w:rFonts w:ascii="Times New Roman" w:hAnsi="Times New Roman" w:cs="Times New Roman" w:eastAsia="Times New Roman"/>
                            <w:w w:val="99"/>
                            <w:sz w:val="21"/>
                            <w:szCs w:val="21"/>
                          </w:rPr>
                          <w:t>≤</w:t>
                        </w:r>
                        <w:r>
                          <w:rPr>
                            <w:rFonts w:ascii="Times New Roman" w:hAnsi="Times New Roman" w:cs="Times New Roman" w:eastAsia="Times New Roman"/>
                            <w:spacing w:val="1"/>
                            <w:w w:val="99"/>
                            <w:sz w:val="21"/>
                            <w:szCs w:val="21"/>
                          </w:rPr>
                          <w:t>3</w:t>
                        </w:r>
                        <w:r>
                          <w:rPr>
                            <w:rFonts w:ascii="Times New Roman" w:hAnsi="Times New Roman" w:cs="Times New Roman" w:eastAsia="Times New Roman"/>
                            <w:spacing w:val="-2"/>
                            <w:w w:val="99"/>
                            <w:sz w:val="21"/>
                            <w:szCs w:val="21"/>
                          </w:rPr>
                          <w:t>0</w:t>
                        </w:r>
                        <w:r>
                          <w:rPr>
                            <w:rFonts w:ascii="宋体" w:hAnsi="宋体" w:cs="宋体" w:eastAsia="宋体"/>
                            <w:spacing w:val="-1"/>
                            <w:w w:val="99"/>
                            <w:sz w:val="21"/>
                            <w:szCs w:val="21"/>
                          </w:rPr>
                          <w:t>，</w:t>
                        </w:r>
                        <w:r>
                          <w:rPr>
                            <w:rFonts w:ascii="宋体" w:hAnsi="宋体" w:cs="宋体" w:eastAsia="宋体"/>
                            <w:spacing w:val="2"/>
                            <w:w w:val="99"/>
                            <w:sz w:val="21"/>
                            <w:szCs w:val="21"/>
                          </w:rPr>
                          <w:t>柴</w:t>
                        </w:r>
                        <w:r>
                          <w:rPr>
                            <w:rFonts w:ascii="宋体" w:hAnsi="宋体" w:cs="宋体" w:eastAsia="宋体"/>
                            <w:spacing w:val="-1"/>
                            <w:w w:val="99"/>
                            <w:sz w:val="21"/>
                            <w:szCs w:val="21"/>
                          </w:rPr>
                          <w:t>油</w:t>
                        </w:r>
                        <w:r>
                          <w:rPr>
                            <w:rFonts w:ascii="宋体" w:hAnsi="宋体" w:cs="宋体" w:eastAsia="宋体"/>
                            <w:spacing w:val="2"/>
                            <w:w w:val="99"/>
                            <w:sz w:val="21"/>
                            <w:szCs w:val="21"/>
                          </w:rPr>
                          <w:t>罐</w:t>
                        </w:r>
                        <w:r>
                          <w:rPr>
                            <w:rFonts w:ascii="Times New Roman" w:hAnsi="Times New Roman" w:cs="Times New Roman" w:eastAsia="Times New Roman"/>
                            <w:w w:val="99"/>
                            <w:sz w:val="21"/>
                            <w:szCs w:val="21"/>
                          </w:rPr>
                          <w:t>≤</w:t>
                        </w:r>
                        <w:r>
                          <w:rPr>
                            <w:rFonts w:ascii="Times New Roman" w:hAnsi="Times New Roman" w:cs="Times New Roman" w:eastAsia="Times New Roman"/>
                            <w:spacing w:val="1"/>
                            <w:w w:val="99"/>
                            <w:sz w:val="21"/>
                            <w:szCs w:val="21"/>
                          </w:rPr>
                          <w:t>5</w:t>
                        </w:r>
                        <w:r>
                          <w:rPr>
                            <w:rFonts w:ascii="Times New Roman" w:hAnsi="Times New Roman" w:cs="Times New Roman" w:eastAsia="Times New Roman"/>
                            <w:w w:val="99"/>
                            <w:sz w:val="21"/>
                            <w:szCs w:val="21"/>
                          </w:rPr>
                          <w:t>0</w:t>
                        </w:r>
                        <w:r>
                          <w:rPr>
                            <w:rFonts w:ascii="Times New Roman" w:hAnsi="Times New Roman" w:cs="Times New Roman" w:eastAsia="Times New Roman"/>
                            <w:sz w:val="21"/>
                            <w:szCs w:val="21"/>
                          </w:rPr>
                        </w:r>
                      </w:p>
                    </w:tc>
                  </w:tr>
                </w:tbl>
                <w:p>
                  <w:pPr/>
                </w:p>
              </w:txbxContent>
            </v:textbox>
            <w10:wrap type="none"/>
          </v:shape>
        </w:pict>
      </w:r>
    </w:p>
    <w:tbl>
      <w:tblPr>
        <w:tblW w:w="0" w:type="auto"/>
        <w:jc w:val="left"/>
        <w:tblInd w:w="108" w:type="dxa"/>
        <w:tblLayout w:type="fixed"/>
        <w:tblCellMar>
          <w:top w:w="0" w:type="dxa"/>
          <w:left w:w="0" w:type="dxa"/>
          <w:bottom w:w="0" w:type="dxa"/>
          <w:right w:w="0" w:type="dxa"/>
        </w:tblCellMar>
        <w:tblLook w:val="01E0"/>
      </w:tblPr>
      <w:tblGrid>
        <w:gridCol w:w="2167"/>
        <w:gridCol w:w="108"/>
        <w:gridCol w:w="337"/>
        <w:gridCol w:w="1171"/>
        <w:gridCol w:w="2447"/>
        <w:gridCol w:w="1885"/>
        <w:gridCol w:w="755"/>
      </w:tblGrid>
      <w:tr>
        <w:trPr>
          <w:trHeight w:val="4100" w:hRule="exact"/>
        </w:trPr>
        <w:tc>
          <w:tcPr>
            <w:tcW w:w="2167" w:type="dxa"/>
            <w:vMerge w:val="restart"/>
            <w:tcBorders>
              <w:top w:val="single" w:sz="8" w:space="0" w:color="000000"/>
              <w:left w:val="single" w:sz="8" w:space="0" w:color="000000"/>
              <w:right w:val="single" w:sz="4" w:space="0" w:color="000000"/>
            </w:tcBorders>
          </w:tcPr>
          <w:p>
            <w:pPr/>
          </w:p>
        </w:tc>
        <w:tc>
          <w:tcPr>
            <w:tcW w:w="108" w:type="dxa"/>
            <w:vMerge w:val="restart"/>
            <w:tcBorders>
              <w:top w:val="single" w:sz="8" w:space="0" w:color="000000"/>
              <w:left w:val="single" w:sz="4" w:space="0" w:color="000000"/>
              <w:right w:val="nil" w:sz="6" w:space="0" w:color="auto"/>
            </w:tcBorders>
          </w:tcPr>
          <w:p>
            <w:pPr/>
          </w:p>
        </w:tc>
        <w:tc>
          <w:tcPr>
            <w:tcW w:w="337" w:type="dxa"/>
            <w:tcBorders>
              <w:top w:val="single" w:sz="12" w:space="0" w:color="000000"/>
              <w:left w:val="nil" w:sz="6" w:space="0" w:color="auto"/>
              <w:bottom w:val="single" w:sz="12" w:space="0" w:color="000000"/>
              <w:right w:val="single" w:sz="6" w:space="0" w:color="000000"/>
            </w:tcBorders>
          </w:tcPr>
          <w:p>
            <w:pPr/>
          </w:p>
        </w:tc>
        <w:tc>
          <w:tcPr>
            <w:tcW w:w="1171" w:type="dxa"/>
            <w:tcBorders>
              <w:top w:val="single" w:sz="12" w:space="0" w:color="000000"/>
              <w:left w:val="single" w:sz="6" w:space="0" w:color="000000"/>
              <w:bottom w:val="single" w:sz="12" w:space="0" w:color="000000"/>
              <w:right w:val="single" w:sz="6" w:space="0" w:color="000000"/>
            </w:tcBorders>
          </w:tcPr>
          <w:p>
            <w:pPr/>
          </w:p>
        </w:tc>
        <w:tc>
          <w:tcPr>
            <w:tcW w:w="2447" w:type="dxa"/>
            <w:tcBorders>
              <w:top w:val="single" w:sz="12" w:space="0" w:color="000000"/>
              <w:left w:val="single" w:sz="6" w:space="0" w:color="000000"/>
              <w:bottom w:val="single" w:sz="12" w:space="0" w:color="000000"/>
              <w:right w:val="single" w:sz="4" w:space="0" w:color="000000"/>
            </w:tcBorders>
          </w:tcPr>
          <w:p>
            <w:pPr>
              <w:pStyle w:val="TableParagraph"/>
              <w:spacing w:line="345" w:lineRule="auto" w:before="52"/>
              <w:ind w:left="46" w:right="46"/>
              <w:jc w:val="center"/>
              <w:rPr>
                <w:rFonts w:ascii="宋体" w:hAnsi="宋体" w:cs="宋体" w:eastAsia="宋体"/>
                <w:sz w:val="18"/>
                <w:szCs w:val="18"/>
              </w:rPr>
            </w:pPr>
            <w:r>
              <w:rPr>
                <w:rFonts w:ascii="宋体" w:hAnsi="宋体" w:cs="宋体" w:eastAsia="宋体"/>
                <w:sz w:val="18"/>
                <w:szCs w:val="18"/>
              </w:rPr>
              <w:t>标排放；对汽车罐车密封性能 定期检测，严厉查处在卸油、 发油、运输、停泊过程中破坏 汽车罐车密闭性的行为，鼓励 探索将汽车罐车密封性能年度 检测纳入排放定期检验范围。 探索实施分区域分时段精准调 控汽油夏季蒸气压指标。加强 加油站油气回收在线监控，强 化加油站日常监管，减少油气 挥发污染。鼓励推广安装加油</w:t>
            </w:r>
          </w:p>
          <w:p>
            <w:pPr>
              <w:pStyle w:val="TableParagraph"/>
              <w:spacing w:line="240" w:lineRule="auto" w:before="26"/>
              <w:ind w:right="3"/>
              <w:jc w:val="center"/>
              <w:rPr>
                <w:rFonts w:ascii="宋体" w:hAnsi="宋体" w:cs="宋体" w:eastAsia="宋体"/>
                <w:sz w:val="18"/>
                <w:szCs w:val="18"/>
              </w:rPr>
            </w:pPr>
            <w:r>
              <w:rPr>
                <w:rFonts w:ascii="宋体" w:hAnsi="宋体" w:cs="宋体" w:eastAsia="宋体"/>
                <w:sz w:val="18"/>
                <w:szCs w:val="18"/>
              </w:rPr>
              <w:t>站油气回收在线监控。</w:t>
            </w:r>
          </w:p>
        </w:tc>
        <w:tc>
          <w:tcPr>
            <w:tcW w:w="1885" w:type="dxa"/>
            <w:tcBorders>
              <w:top w:val="single" w:sz="12" w:space="0" w:color="000000"/>
              <w:left w:val="single" w:sz="4" w:space="0" w:color="000000"/>
              <w:bottom w:val="single" w:sz="12" w:space="0" w:color="000000"/>
              <w:right w:val="single" w:sz="4" w:space="0" w:color="000000"/>
            </w:tcBorders>
          </w:tcPr>
          <w:p>
            <w:pPr>
              <w:pStyle w:val="TableParagraph"/>
              <w:spacing w:line="348" w:lineRule="auto" w:before="52"/>
              <w:ind w:left="37" w:right="35"/>
              <w:jc w:val="both"/>
              <w:rPr>
                <w:rFonts w:ascii="宋体" w:hAnsi="宋体" w:cs="宋体" w:eastAsia="宋体"/>
                <w:sz w:val="18"/>
                <w:szCs w:val="18"/>
              </w:rPr>
            </w:pPr>
            <w:r>
              <w:rPr>
                <w:rFonts w:ascii="宋体" w:hAnsi="宋体" w:cs="宋体" w:eastAsia="宋体"/>
                <w:sz w:val="18"/>
                <w:szCs w:val="18"/>
              </w:rPr>
              <w:t>站采用卸油一次油气回 收、加油二次油气回收 和储油三次回收系统</w:t>
            </w:r>
          </w:p>
        </w:tc>
        <w:tc>
          <w:tcPr>
            <w:tcW w:w="755" w:type="dxa"/>
            <w:tcBorders>
              <w:top w:val="single" w:sz="12" w:space="0" w:color="000000"/>
              <w:left w:val="single" w:sz="4" w:space="0" w:color="000000"/>
              <w:bottom w:val="single" w:sz="12" w:space="0" w:color="000000"/>
              <w:right w:val="single" w:sz="8" w:space="0" w:color="000000"/>
            </w:tcBorders>
          </w:tcPr>
          <w:p>
            <w:pPr/>
          </w:p>
        </w:tc>
      </w:tr>
      <w:tr>
        <w:trPr>
          <w:trHeight w:val="9247" w:hRule="exact"/>
        </w:trPr>
        <w:tc>
          <w:tcPr>
            <w:tcW w:w="2167" w:type="dxa"/>
            <w:vMerge/>
            <w:tcBorders>
              <w:left w:val="single" w:sz="8" w:space="0" w:color="000000"/>
              <w:bottom w:val="single" w:sz="8" w:space="0" w:color="000000"/>
              <w:right w:val="single" w:sz="4" w:space="0" w:color="000000"/>
            </w:tcBorders>
          </w:tcPr>
          <w:p>
            <w:pPr/>
          </w:p>
        </w:tc>
        <w:tc>
          <w:tcPr>
            <w:tcW w:w="108" w:type="dxa"/>
            <w:vMerge/>
            <w:tcBorders>
              <w:left w:val="single" w:sz="4" w:space="0" w:color="000000"/>
              <w:bottom w:val="single" w:sz="8" w:space="0" w:color="000000"/>
              <w:right w:val="nil" w:sz="6" w:space="0" w:color="auto"/>
            </w:tcBorders>
          </w:tcPr>
          <w:p>
            <w:pPr/>
          </w:p>
        </w:tc>
        <w:tc>
          <w:tcPr>
            <w:tcW w:w="6595" w:type="dxa"/>
            <w:gridSpan w:val="5"/>
            <w:tcBorders>
              <w:top w:val="single" w:sz="12" w:space="0" w:color="000000"/>
              <w:left w:val="nil" w:sz="6" w:space="0" w:color="auto"/>
              <w:bottom w:val="single" w:sz="8" w:space="0" w:color="000000"/>
              <w:right w:val="single" w:sz="8" w:space="0" w:color="000000"/>
            </w:tcBorders>
          </w:tcPr>
          <w:p>
            <w:pPr>
              <w:pStyle w:val="TableParagraph"/>
              <w:spacing w:line="336" w:lineRule="auto" w:before="86"/>
              <w:ind w:left="-2" w:right="99"/>
              <w:jc w:val="left"/>
              <w:rPr>
                <w:rFonts w:ascii="宋体" w:hAnsi="宋体" w:cs="宋体" w:eastAsia="宋体"/>
                <w:sz w:val="21"/>
                <w:szCs w:val="21"/>
              </w:rPr>
            </w:pPr>
            <w:r>
              <w:rPr>
                <w:rFonts w:ascii="Times New Roman" w:hAnsi="Times New Roman" w:cs="Times New Roman" w:eastAsia="Times New Roman"/>
                <w:b/>
                <w:bCs/>
                <w:spacing w:val="2"/>
                <w:sz w:val="21"/>
                <w:szCs w:val="21"/>
              </w:rPr>
              <w:t>6</w:t>
            </w:r>
            <w:r>
              <w:rPr>
                <w:rFonts w:ascii="宋体" w:hAnsi="宋体" w:cs="宋体" w:eastAsia="宋体"/>
                <w:b/>
                <w:bCs/>
                <w:spacing w:val="2"/>
                <w:sz w:val="21"/>
                <w:szCs w:val="21"/>
              </w:rPr>
              <w:t>、项目与《汽车加油加气加氢站技术标准》</w:t>
            </w:r>
            <w:r>
              <w:rPr>
                <w:rFonts w:ascii="Times New Roman" w:hAnsi="Times New Roman" w:cs="Times New Roman" w:eastAsia="Times New Roman"/>
                <w:b/>
                <w:bCs/>
                <w:spacing w:val="2"/>
                <w:sz w:val="21"/>
                <w:szCs w:val="21"/>
              </w:rPr>
              <w:t>(GB50156-2021)</w:t>
            </w:r>
            <w:r>
              <w:rPr>
                <w:rFonts w:ascii="宋体" w:hAnsi="宋体" w:cs="宋体" w:eastAsia="宋体"/>
                <w:b/>
                <w:bCs/>
                <w:spacing w:val="2"/>
                <w:sz w:val="21"/>
                <w:szCs w:val="21"/>
              </w:rPr>
              <w:t>符合性分</w:t>
            </w:r>
            <w:r>
              <w:rPr>
                <w:rFonts w:ascii="宋体" w:hAnsi="宋体" w:cs="宋体" w:eastAsia="宋体"/>
                <w:b/>
                <w:bCs/>
                <w:w w:val="99"/>
                <w:sz w:val="21"/>
                <w:szCs w:val="21"/>
              </w:rPr>
              <w:t> </w:t>
            </w:r>
            <w:r>
              <w:rPr>
                <w:rFonts w:ascii="宋体" w:hAnsi="宋体" w:cs="宋体" w:eastAsia="宋体"/>
                <w:b/>
                <w:bCs/>
                <w:sz w:val="21"/>
                <w:szCs w:val="21"/>
              </w:rPr>
              <w:t>析</w:t>
            </w:r>
            <w:r>
              <w:rPr>
                <w:rFonts w:ascii="宋体" w:hAnsi="宋体" w:cs="宋体" w:eastAsia="宋体"/>
                <w:sz w:val="21"/>
                <w:szCs w:val="21"/>
              </w:rPr>
            </w:r>
          </w:p>
          <w:p>
            <w:pPr>
              <w:pStyle w:val="TableParagraph"/>
              <w:spacing w:line="355" w:lineRule="auto" w:before="51"/>
              <w:ind w:left="-2" w:right="97" w:firstLine="420"/>
              <w:jc w:val="both"/>
              <w:rPr>
                <w:rFonts w:ascii="宋体" w:hAnsi="宋体" w:cs="宋体" w:eastAsia="宋体"/>
                <w:sz w:val="21"/>
                <w:szCs w:val="21"/>
              </w:rPr>
            </w:pPr>
            <w:r>
              <w:rPr>
                <w:rFonts w:ascii="宋体" w:hAnsi="宋体" w:cs="宋体" w:eastAsia="宋体"/>
                <w:spacing w:val="7"/>
                <w:w w:val="95"/>
                <w:sz w:val="21"/>
                <w:szCs w:val="21"/>
              </w:rPr>
              <w:t>本项目作为加油站的选址首先应满足该区域的环境保护和防火安</w:t>
            </w:r>
            <w:r>
              <w:rPr>
                <w:rFonts w:ascii="宋体" w:hAnsi="宋体" w:cs="宋体" w:eastAsia="宋体"/>
                <w:w w:val="99"/>
                <w:sz w:val="21"/>
                <w:szCs w:val="21"/>
              </w:rPr>
              <w:t> </w:t>
            </w:r>
            <w:r>
              <w:rPr>
                <w:rFonts w:ascii="宋体" w:hAnsi="宋体" w:cs="宋体" w:eastAsia="宋体"/>
                <w:w w:val="95"/>
                <w:sz w:val="21"/>
                <w:szCs w:val="21"/>
              </w:rPr>
              <w:t>全要求，同时，由于加油站是贮藏易燃品的场所，所以加油站有关设施</w:t>
            </w:r>
            <w:r>
              <w:rPr>
                <w:rFonts w:ascii="宋体" w:hAnsi="宋体" w:cs="宋体" w:eastAsia="宋体"/>
                <w:spacing w:val="88"/>
                <w:w w:val="95"/>
                <w:sz w:val="21"/>
                <w:szCs w:val="21"/>
              </w:rPr>
              <w:t> </w:t>
            </w:r>
            <w:r>
              <w:rPr>
                <w:rFonts w:ascii="宋体" w:hAnsi="宋体" w:cs="宋体" w:eastAsia="宋体"/>
                <w:spacing w:val="88"/>
                <w:w w:val="95"/>
                <w:sz w:val="21"/>
                <w:szCs w:val="21"/>
              </w:rPr>
            </w:r>
            <w:r>
              <w:rPr>
                <w:rFonts w:ascii="宋体" w:hAnsi="宋体" w:cs="宋体" w:eastAsia="宋体"/>
                <w:w w:val="95"/>
                <w:sz w:val="21"/>
                <w:szCs w:val="21"/>
              </w:rPr>
              <w:t>与站外建、构筑物之间还应该满足防火距离。根据《汽车加油加气加氢</w:t>
            </w:r>
            <w:r>
              <w:rPr>
                <w:rFonts w:ascii="宋体" w:hAnsi="宋体" w:cs="宋体" w:eastAsia="宋体"/>
                <w:spacing w:val="85"/>
                <w:w w:val="95"/>
                <w:sz w:val="21"/>
                <w:szCs w:val="21"/>
              </w:rPr>
              <w:t> </w:t>
            </w:r>
            <w:r>
              <w:rPr>
                <w:rFonts w:ascii="宋体" w:hAnsi="宋体" w:cs="宋体" w:eastAsia="宋体"/>
                <w:spacing w:val="85"/>
                <w:w w:val="95"/>
                <w:sz w:val="21"/>
                <w:szCs w:val="21"/>
              </w:rPr>
            </w:r>
            <w:r>
              <w:rPr>
                <w:rFonts w:ascii="宋体" w:hAnsi="宋体" w:cs="宋体" w:eastAsia="宋体"/>
                <w:sz w:val="21"/>
                <w:szCs w:val="21"/>
              </w:rPr>
              <w:t>站技术标准》</w:t>
            </w:r>
            <w:r>
              <w:rPr>
                <w:rFonts w:ascii="Times New Roman" w:hAnsi="Times New Roman" w:cs="Times New Roman" w:eastAsia="Times New Roman"/>
                <w:sz w:val="21"/>
                <w:szCs w:val="21"/>
              </w:rPr>
              <w:t>(GB50156-2021)</w:t>
            </w:r>
            <w:r>
              <w:rPr>
                <w:rFonts w:ascii="宋体" w:hAnsi="宋体" w:cs="宋体" w:eastAsia="宋体"/>
                <w:sz w:val="21"/>
                <w:szCs w:val="21"/>
              </w:rPr>
              <w:t>规定，加油站级别划分依据见表</w:t>
            </w:r>
            <w:r>
              <w:rPr>
                <w:rFonts w:ascii="宋体" w:hAnsi="宋体" w:cs="宋体" w:eastAsia="宋体"/>
                <w:spacing w:val="-64"/>
                <w:sz w:val="21"/>
                <w:szCs w:val="21"/>
              </w:rPr>
              <w:t> </w:t>
            </w:r>
            <w:r>
              <w:rPr>
                <w:rFonts w:ascii="Times New Roman" w:hAnsi="Times New Roman" w:cs="Times New Roman" w:eastAsia="Times New Roman"/>
                <w:sz w:val="21"/>
                <w:szCs w:val="21"/>
              </w:rPr>
              <w:t>5</w:t>
            </w:r>
            <w:r>
              <w:rPr>
                <w:rFonts w:ascii="宋体" w:hAnsi="宋体" w:cs="宋体" w:eastAsia="宋体"/>
                <w:sz w:val="21"/>
                <w:szCs w:val="21"/>
              </w:rPr>
              <w:t>。</w:t>
            </w:r>
          </w:p>
          <w:p>
            <w:pPr>
              <w:pStyle w:val="TableParagraph"/>
              <w:tabs>
                <w:tab w:pos="2691" w:val="left" w:leader="none"/>
              </w:tabs>
              <w:spacing w:line="240" w:lineRule="auto" w:before="125"/>
              <w:ind w:left="2113" w:right="0"/>
              <w:jc w:val="left"/>
              <w:rPr>
                <w:rFonts w:ascii="黑体" w:hAnsi="黑体" w:cs="黑体" w:eastAsia="黑体"/>
                <w:sz w:val="21"/>
                <w:szCs w:val="21"/>
              </w:rPr>
            </w:pPr>
            <w:r>
              <w:rPr>
                <w:rFonts w:ascii="黑体" w:hAnsi="黑体" w:cs="黑体" w:eastAsia="黑体"/>
                <w:sz w:val="21"/>
                <w:szCs w:val="21"/>
              </w:rPr>
              <w:t>表</w:t>
            </w:r>
            <w:r>
              <w:rPr>
                <w:rFonts w:ascii="黑体" w:hAnsi="黑体" w:cs="黑体" w:eastAsia="黑体"/>
                <w:spacing w:val="-55"/>
                <w:sz w:val="21"/>
                <w:szCs w:val="21"/>
              </w:rPr>
              <w:t> </w:t>
            </w:r>
            <w:r>
              <w:rPr>
                <w:rFonts w:ascii="Times New Roman" w:hAnsi="Times New Roman" w:cs="Times New Roman" w:eastAsia="Times New Roman"/>
                <w:sz w:val="21"/>
                <w:szCs w:val="21"/>
              </w:rPr>
              <w:t>5</w:t>
              <w:tab/>
            </w:r>
            <w:r>
              <w:rPr>
                <w:rFonts w:ascii="黑体" w:hAnsi="黑体" w:cs="黑体" w:eastAsia="黑体"/>
                <w:sz w:val="21"/>
                <w:szCs w:val="21"/>
              </w:rPr>
              <w:t>加油站的等级划分</w:t>
            </w:r>
          </w:p>
          <w:p>
            <w:pPr>
              <w:pStyle w:val="TableParagraph"/>
              <w:spacing w:line="240" w:lineRule="auto"/>
              <w:ind w:right="0"/>
              <w:jc w:val="left"/>
              <w:rPr>
                <w:rFonts w:ascii="Times New Roman" w:hAnsi="Times New Roman" w:cs="Times New Roman" w:eastAsia="Times New Roman"/>
                <w:sz w:val="22"/>
                <w:szCs w:val="22"/>
              </w:rPr>
            </w:pPr>
          </w:p>
          <w:p>
            <w:pPr>
              <w:pStyle w:val="TableParagraph"/>
              <w:spacing w:line="240" w:lineRule="auto"/>
              <w:ind w:right="0"/>
              <w:jc w:val="left"/>
              <w:rPr>
                <w:rFonts w:ascii="Times New Roman" w:hAnsi="Times New Roman" w:cs="Times New Roman" w:eastAsia="Times New Roman"/>
                <w:sz w:val="22"/>
                <w:szCs w:val="22"/>
              </w:rPr>
            </w:pPr>
          </w:p>
          <w:p>
            <w:pPr>
              <w:pStyle w:val="TableParagraph"/>
              <w:spacing w:line="240" w:lineRule="auto"/>
              <w:ind w:right="0"/>
              <w:jc w:val="left"/>
              <w:rPr>
                <w:rFonts w:ascii="Times New Roman" w:hAnsi="Times New Roman" w:cs="Times New Roman" w:eastAsia="Times New Roman"/>
                <w:sz w:val="22"/>
                <w:szCs w:val="22"/>
              </w:rPr>
            </w:pPr>
          </w:p>
          <w:p>
            <w:pPr>
              <w:pStyle w:val="TableParagraph"/>
              <w:spacing w:line="240" w:lineRule="auto"/>
              <w:ind w:right="0"/>
              <w:jc w:val="left"/>
              <w:rPr>
                <w:rFonts w:ascii="Times New Roman" w:hAnsi="Times New Roman" w:cs="Times New Roman" w:eastAsia="Times New Roman"/>
                <w:sz w:val="22"/>
                <w:szCs w:val="22"/>
              </w:rPr>
            </w:pPr>
          </w:p>
          <w:p>
            <w:pPr>
              <w:pStyle w:val="TableParagraph"/>
              <w:spacing w:line="240" w:lineRule="auto"/>
              <w:ind w:right="0"/>
              <w:jc w:val="left"/>
              <w:rPr>
                <w:rFonts w:ascii="Times New Roman" w:hAnsi="Times New Roman" w:cs="Times New Roman" w:eastAsia="Times New Roman"/>
                <w:sz w:val="22"/>
                <w:szCs w:val="22"/>
              </w:rPr>
            </w:pPr>
          </w:p>
          <w:p>
            <w:pPr>
              <w:pStyle w:val="TableParagraph"/>
              <w:spacing w:line="240" w:lineRule="auto"/>
              <w:ind w:right="0"/>
              <w:jc w:val="left"/>
              <w:rPr>
                <w:rFonts w:ascii="Times New Roman" w:hAnsi="Times New Roman" w:cs="Times New Roman" w:eastAsia="Times New Roman"/>
                <w:sz w:val="22"/>
                <w:szCs w:val="22"/>
              </w:rPr>
            </w:pPr>
          </w:p>
          <w:p>
            <w:pPr>
              <w:pStyle w:val="TableParagraph"/>
              <w:spacing w:line="240" w:lineRule="auto"/>
              <w:ind w:right="0"/>
              <w:jc w:val="left"/>
              <w:rPr>
                <w:rFonts w:ascii="Times New Roman" w:hAnsi="Times New Roman" w:cs="Times New Roman" w:eastAsia="Times New Roman"/>
                <w:sz w:val="22"/>
                <w:szCs w:val="22"/>
              </w:rPr>
            </w:pPr>
          </w:p>
          <w:p>
            <w:pPr>
              <w:pStyle w:val="TableParagraph"/>
              <w:spacing w:line="240" w:lineRule="auto" w:before="11"/>
              <w:ind w:right="0"/>
              <w:jc w:val="left"/>
              <w:rPr>
                <w:rFonts w:ascii="Times New Roman" w:hAnsi="Times New Roman" w:cs="Times New Roman" w:eastAsia="Times New Roman"/>
                <w:sz w:val="22"/>
                <w:szCs w:val="22"/>
              </w:rPr>
            </w:pPr>
          </w:p>
          <w:p>
            <w:pPr>
              <w:pStyle w:val="TableParagraph"/>
              <w:spacing w:line="240" w:lineRule="auto"/>
              <w:ind w:left="418" w:right="-7" w:hanging="312"/>
              <w:jc w:val="left"/>
              <w:rPr>
                <w:rFonts w:ascii="宋体" w:hAnsi="宋体" w:cs="宋体" w:eastAsia="宋体"/>
                <w:sz w:val="21"/>
                <w:szCs w:val="21"/>
              </w:rPr>
            </w:pPr>
            <w:r>
              <w:rPr>
                <w:rFonts w:ascii="宋体" w:hAnsi="宋体" w:cs="宋体" w:eastAsia="宋体"/>
                <w:sz w:val="21"/>
                <w:szCs w:val="21"/>
              </w:rPr>
              <w:t>注：</w:t>
            </w:r>
            <w:r>
              <w:rPr>
                <w:rFonts w:ascii="Times New Roman" w:hAnsi="Times New Roman" w:cs="Times New Roman" w:eastAsia="Times New Roman"/>
                <w:sz w:val="21"/>
                <w:szCs w:val="21"/>
              </w:rPr>
              <w:t>V</w:t>
            </w:r>
            <w:r>
              <w:rPr>
                <w:rFonts w:ascii="Times New Roman" w:hAnsi="Times New Roman" w:cs="Times New Roman" w:eastAsia="Times New Roman"/>
                <w:spacing w:val="-14"/>
                <w:sz w:val="21"/>
                <w:szCs w:val="21"/>
              </w:rPr>
              <w:t> </w:t>
            </w:r>
            <w:r>
              <w:rPr>
                <w:rFonts w:ascii="宋体" w:hAnsi="宋体" w:cs="宋体" w:eastAsia="宋体"/>
                <w:sz w:val="21"/>
                <w:szCs w:val="21"/>
              </w:rPr>
              <w:t>为油罐总容积，柴油罐容积可折半计入油罐总容积。</w:t>
            </w:r>
          </w:p>
          <w:p>
            <w:pPr>
              <w:pStyle w:val="TableParagraph"/>
              <w:spacing w:line="336" w:lineRule="auto" w:before="189"/>
              <w:ind w:left="418" w:right="-7"/>
              <w:jc w:val="left"/>
              <w:rPr>
                <w:rFonts w:ascii="宋体" w:hAnsi="宋体" w:cs="宋体" w:eastAsia="宋体"/>
                <w:sz w:val="21"/>
                <w:szCs w:val="21"/>
              </w:rPr>
            </w:pPr>
            <w:r>
              <w:rPr>
                <w:rFonts w:ascii="宋体" w:hAnsi="宋体" w:cs="宋体" w:eastAsia="宋体"/>
                <w:sz w:val="21"/>
                <w:szCs w:val="21"/>
              </w:rPr>
              <w:t>从项目的建设规模分析，项目油罐容积为</w:t>
            </w:r>
            <w:r>
              <w:rPr>
                <w:rFonts w:ascii="宋体" w:hAnsi="宋体" w:cs="宋体" w:eastAsia="宋体"/>
                <w:spacing w:val="-60"/>
                <w:sz w:val="21"/>
                <w:szCs w:val="21"/>
              </w:rPr>
              <w:t> </w:t>
            </w:r>
            <w:r>
              <w:rPr>
                <w:rFonts w:ascii="Times New Roman" w:hAnsi="Times New Roman" w:cs="Times New Roman" w:eastAsia="Times New Roman"/>
                <w:sz w:val="21"/>
                <w:szCs w:val="21"/>
              </w:rPr>
              <w:t>90m³</w:t>
            </w:r>
            <w:r>
              <w:rPr>
                <w:rFonts w:ascii="宋体" w:hAnsi="宋体" w:cs="宋体" w:eastAsia="宋体"/>
                <w:sz w:val="21"/>
                <w:szCs w:val="21"/>
              </w:rPr>
              <w:t>，属于三级加油站。</w:t>
            </w:r>
            <w:r>
              <w:rPr>
                <w:rFonts w:ascii="宋体" w:hAnsi="宋体" w:cs="宋体" w:eastAsia="宋体"/>
                <w:w w:val="99"/>
                <w:sz w:val="21"/>
                <w:szCs w:val="21"/>
              </w:rPr>
              <w:t> </w:t>
            </w:r>
            <w:r>
              <w:rPr>
                <w:rFonts w:ascii="宋体" w:hAnsi="宋体" w:cs="宋体" w:eastAsia="宋体"/>
                <w:sz w:val="21"/>
                <w:szCs w:val="21"/>
              </w:rPr>
              <w:t>项目加油站内汽油设备与站外建</w:t>
            </w:r>
            <w:r>
              <w:rPr>
                <w:rFonts w:ascii="Times New Roman" w:hAnsi="Times New Roman" w:cs="Times New Roman" w:eastAsia="Times New Roman"/>
                <w:sz w:val="21"/>
                <w:szCs w:val="21"/>
              </w:rPr>
              <w:t>(</w:t>
            </w:r>
            <w:r>
              <w:rPr>
                <w:rFonts w:ascii="宋体" w:hAnsi="宋体" w:cs="宋体" w:eastAsia="宋体"/>
                <w:sz w:val="21"/>
                <w:szCs w:val="21"/>
              </w:rPr>
              <w:t>构</w:t>
            </w:r>
            <w:r>
              <w:rPr>
                <w:rFonts w:ascii="Times New Roman" w:hAnsi="Times New Roman" w:cs="Times New Roman" w:eastAsia="Times New Roman"/>
                <w:sz w:val="21"/>
                <w:szCs w:val="21"/>
              </w:rPr>
              <w:t>)</w:t>
            </w:r>
            <w:r>
              <w:rPr>
                <w:rFonts w:ascii="宋体" w:hAnsi="宋体" w:cs="宋体" w:eastAsia="宋体"/>
                <w:sz w:val="21"/>
                <w:szCs w:val="21"/>
              </w:rPr>
              <w:t>筑物的安全距离分析详见表</w:t>
            </w:r>
            <w:r>
              <w:rPr>
                <w:rFonts w:ascii="宋体" w:hAnsi="宋体" w:cs="宋体" w:eastAsia="宋体"/>
                <w:spacing w:val="-71"/>
                <w:sz w:val="21"/>
                <w:szCs w:val="21"/>
              </w:rPr>
              <w:t> </w:t>
            </w:r>
            <w:r>
              <w:rPr>
                <w:rFonts w:ascii="Times New Roman" w:hAnsi="Times New Roman" w:cs="Times New Roman" w:eastAsia="Times New Roman"/>
                <w:sz w:val="21"/>
                <w:szCs w:val="21"/>
              </w:rPr>
              <w:t>6</w:t>
            </w:r>
            <w:r>
              <w:rPr>
                <w:rFonts w:ascii="宋体" w:hAnsi="宋体" w:cs="宋体" w:eastAsia="宋体"/>
                <w:sz w:val="21"/>
                <w:szCs w:val="21"/>
              </w:rPr>
              <w:t>。</w:t>
            </w:r>
          </w:p>
        </w:tc>
      </w:tr>
    </w:tbl>
    <w:p>
      <w:pPr>
        <w:spacing w:after="0" w:line="336" w:lineRule="auto"/>
        <w:jc w:val="left"/>
        <w:rPr>
          <w:rFonts w:ascii="宋体" w:hAnsi="宋体" w:cs="宋体" w:eastAsia="宋体"/>
          <w:sz w:val="21"/>
          <w:szCs w:val="21"/>
        </w:rPr>
        <w:sectPr>
          <w:pgSz w:w="11910" w:h="16840"/>
          <w:pgMar w:header="0" w:footer="1042" w:top="1580" w:bottom="1240" w:left="1400" w:right="1380"/>
        </w:sectPr>
      </w:pPr>
    </w:p>
    <w:p>
      <w:pPr>
        <w:spacing w:line="240" w:lineRule="auto" w:before="0"/>
        <w:rPr>
          <w:rFonts w:ascii="Times New Roman" w:hAnsi="Times New Roman" w:cs="Times New Roman" w:eastAsia="Times New Roman"/>
          <w:sz w:val="20"/>
          <w:szCs w:val="20"/>
        </w:rPr>
      </w:pPr>
      <w:r>
        <w:rPr/>
        <w:pict>
          <v:group style="position:absolute;margin-left:190.300003pt;margin-top:106.550026pt;width:180.5pt;height:34.1pt;mso-position-horizontal-relative:page;mso-position-vertical-relative:page;z-index:-324520" coordorigin="3806,2131" coordsize="3610,682">
            <v:shape style="position:absolute;left:3806;top:2131;width:3610;height:682" coordorigin="3806,2131" coordsize="3610,682" path="m3808,2131l7402,2813e" filled="false" stroked="true" strokeweight=".5pt" strokecolor="#000000">
              <v:path arrowok="t"/>
            </v:shape>
            <w10:wrap type="none"/>
          </v:group>
        </w:pict>
      </w:r>
      <w:r>
        <w:rPr/>
        <w:pict>
          <v:group style="position:absolute;margin-left:74.940002pt;margin-top:84.570023pt;width:445.45pt;height:632.2pt;mso-position-horizontal-relative:page;mso-position-vertical-relative:page;z-index:-324448" coordorigin="1499,1691" coordsize="8909,12644">
            <v:group style="position:absolute;left:1508;top:1711;width:8890;height:2" coordorigin="1508,1711" coordsize="8890,2">
              <v:shape style="position:absolute;left:1508;top:1711;width:8890;height:2" coordorigin="1508,1711" coordsize="8890,0" path="m1508,1711l10398,1711e" filled="false" stroked="true" strokeweight=".96pt" strokecolor="#000000">
                <v:path arrowok="t"/>
              </v:shape>
            </v:group>
            <v:group style="position:absolute;left:1508;top:14316;width:8890;height:2" coordorigin="1508,14316" coordsize="8890,2">
              <v:shape style="position:absolute;left:1508;top:14316;width:8890;height:2" coordorigin="1508,14316" coordsize="8890,0" path="m1508,14316l10398,14316e" filled="false" stroked="true" strokeweight=".96pt" strokecolor="#000000">
                <v:path arrowok="t"/>
              </v:shape>
            </v:group>
            <v:group style="position:absolute;left:1518;top:1701;width:2;height:12625" coordorigin="1518,1701" coordsize="2,12625">
              <v:shape style="position:absolute;left:1518;top:1701;width:2;height:12625" coordorigin="1518,1701" coordsize="0,12625" path="m1518,1701l1518,14325e" filled="false" stroked="true" strokeweight=".96pt" strokecolor="#000000">
                <v:path arrowok="t"/>
              </v:shape>
            </v:group>
            <v:group style="position:absolute;left:10388;top:1720;width:2;height:12605" coordorigin="10388,1720" coordsize="2,12605">
              <v:shape style="position:absolute;left:10388;top:1720;width:2;height:12605" coordorigin="10388,1720" coordsize="0,12605" path="m10388,1720l10388,14325e" filled="false" stroked="true" strokeweight=".96pt" strokecolor="#000000">
                <v:path arrowok="t"/>
              </v:shape>
            </v:group>
            <v:group style="position:absolute;left:3685;top:1720;width:2;height:12586" coordorigin="3685,1720" coordsize="2,12586">
              <v:shape style="position:absolute;left:3685;top:1720;width:2;height:12586" coordorigin="3685,1720" coordsize="0,12586" path="m3685,1720l3685,14306e" filled="false" stroked="true" strokeweight=".48pt" strokecolor="#000000">
                <v:path arrowok="t"/>
              </v:shape>
              <v:shape style="position:absolute;left:4524;top:1861;width:5021;height:221" type="#_x0000_t202" filled="false" stroked="false">
                <v:textbox inset="0,0,0,0">
                  <w:txbxContent>
                    <w:p>
                      <w:pPr>
                        <w:spacing w:line="220" w:lineRule="exact" w:before="0"/>
                        <w:ind w:left="0" w:right="0" w:firstLine="0"/>
                        <w:jc w:val="left"/>
                        <w:rPr>
                          <w:rFonts w:ascii="黑体" w:hAnsi="黑体" w:cs="黑体" w:eastAsia="黑体"/>
                          <w:sz w:val="21"/>
                          <w:szCs w:val="21"/>
                        </w:rPr>
                      </w:pPr>
                      <w:r>
                        <w:rPr>
                          <w:rFonts w:ascii="黑体" w:hAnsi="黑体" w:cs="黑体" w:eastAsia="黑体"/>
                          <w:w w:val="99"/>
                          <w:sz w:val="21"/>
                          <w:szCs w:val="21"/>
                        </w:rPr>
                        <w:t>表</w:t>
                      </w:r>
                      <w:r>
                        <w:rPr>
                          <w:rFonts w:ascii="黑体" w:hAnsi="黑体" w:cs="黑体" w:eastAsia="黑体"/>
                          <w:spacing w:val="-50"/>
                          <w:sz w:val="21"/>
                          <w:szCs w:val="21"/>
                        </w:rPr>
                        <w:t> </w:t>
                      </w:r>
                      <w:r>
                        <w:rPr>
                          <w:rFonts w:ascii="Times New Roman" w:hAnsi="Times New Roman" w:cs="Times New Roman" w:eastAsia="Times New Roman"/>
                          <w:w w:val="99"/>
                          <w:sz w:val="21"/>
                          <w:szCs w:val="21"/>
                        </w:rPr>
                        <w:t>6</w:t>
                      </w:r>
                      <w:r>
                        <w:rPr>
                          <w:rFonts w:ascii="Times New Roman" w:hAnsi="Times New Roman" w:cs="Times New Roman" w:eastAsia="Times New Roman"/>
                          <w:sz w:val="21"/>
                          <w:szCs w:val="21"/>
                        </w:rPr>
                        <w:t> </w:t>
                      </w:r>
                      <w:r>
                        <w:rPr>
                          <w:rFonts w:ascii="Times New Roman" w:hAnsi="Times New Roman" w:cs="Times New Roman" w:eastAsia="Times New Roman"/>
                          <w:spacing w:val="-1"/>
                          <w:sz w:val="21"/>
                          <w:szCs w:val="21"/>
                        </w:rPr>
                        <w:t> </w:t>
                      </w:r>
                      <w:r>
                        <w:rPr>
                          <w:rFonts w:ascii="黑体" w:hAnsi="黑体" w:cs="黑体" w:eastAsia="黑体"/>
                          <w:spacing w:val="-1"/>
                          <w:w w:val="99"/>
                          <w:sz w:val="21"/>
                          <w:szCs w:val="21"/>
                        </w:rPr>
                        <w:t>加</w:t>
                      </w:r>
                      <w:r>
                        <w:rPr>
                          <w:rFonts w:ascii="黑体" w:hAnsi="黑体" w:cs="黑体" w:eastAsia="黑体"/>
                          <w:spacing w:val="2"/>
                          <w:w w:val="99"/>
                          <w:sz w:val="21"/>
                          <w:szCs w:val="21"/>
                        </w:rPr>
                        <w:t>油站</w:t>
                      </w:r>
                      <w:r>
                        <w:rPr>
                          <w:rFonts w:ascii="黑体" w:hAnsi="黑体" w:cs="黑体" w:eastAsia="黑体"/>
                          <w:spacing w:val="-1"/>
                          <w:w w:val="99"/>
                          <w:sz w:val="21"/>
                          <w:szCs w:val="21"/>
                        </w:rPr>
                        <w:t>内汽</w:t>
                      </w:r>
                      <w:r>
                        <w:rPr>
                          <w:rFonts w:ascii="黑体" w:hAnsi="黑体" w:cs="黑体" w:eastAsia="黑体"/>
                          <w:spacing w:val="2"/>
                          <w:w w:val="99"/>
                          <w:sz w:val="21"/>
                          <w:szCs w:val="21"/>
                        </w:rPr>
                        <w:t>油</w:t>
                      </w:r>
                      <w:r>
                        <w:rPr>
                          <w:rFonts w:ascii="黑体" w:hAnsi="黑体" w:cs="黑体" w:eastAsia="黑体"/>
                          <w:spacing w:val="-1"/>
                          <w:w w:val="99"/>
                          <w:sz w:val="21"/>
                          <w:szCs w:val="21"/>
                        </w:rPr>
                        <w:t>设</w:t>
                      </w:r>
                      <w:r>
                        <w:rPr>
                          <w:rFonts w:ascii="黑体" w:hAnsi="黑体" w:cs="黑体" w:eastAsia="黑体"/>
                          <w:spacing w:val="2"/>
                          <w:w w:val="99"/>
                          <w:sz w:val="21"/>
                          <w:szCs w:val="21"/>
                        </w:rPr>
                        <w:t>备</w:t>
                      </w:r>
                      <w:r>
                        <w:rPr>
                          <w:rFonts w:ascii="黑体" w:hAnsi="黑体" w:cs="黑体" w:eastAsia="黑体"/>
                          <w:spacing w:val="-1"/>
                          <w:w w:val="99"/>
                          <w:sz w:val="21"/>
                          <w:szCs w:val="21"/>
                        </w:rPr>
                        <w:t>与</w:t>
                      </w:r>
                      <w:r>
                        <w:rPr>
                          <w:rFonts w:ascii="黑体" w:hAnsi="黑体" w:cs="黑体" w:eastAsia="黑体"/>
                          <w:spacing w:val="2"/>
                          <w:w w:val="99"/>
                          <w:sz w:val="21"/>
                          <w:szCs w:val="21"/>
                        </w:rPr>
                        <w:t>周</w:t>
                      </w:r>
                      <w:r>
                        <w:rPr>
                          <w:rFonts w:ascii="黑体" w:hAnsi="黑体" w:cs="黑体" w:eastAsia="黑体"/>
                          <w:spacing w:val="-1"/>
                          <w:w w:val="99"/>
                          <w:sz w:val="21"/>
                          <w:szCs w:val="21"/>
                        </w:rPr>
                        <w:t>围</w:t>
                      </w:r>
                      <w:r>
                        <w:rPr>
                          <w:rFonts w:ascii="黑体" w:hAnsi="黑体" w:cs="黑体" w:eastAsia="黑体"/>
                          <w:spacing w:val="2"/>
                          <w:w w:val="99"/>
                          <w:sz w:val="21"/>
                          <w:szCs w:val="21"/>
                        </w:rPr>
                        <w:t>建</w:t>
                      </w:r>
                      <w:r>
                        <w:rPr>
                          <w:rFonts w:ascii="Times New Roman" w:hAnsi="Times New Roman" w:cs="Times New Roman" w:eastAsia="Times New Roman"/>
                          <w:w w:val="99"/>
                          <w:sz w:val="21"/>
                          <w:szCs w:val="21"/>
                        </w:rPr>
                        <w:t>(</w:t>
                      </w:r>
                      <w:r>
                        <w:rPr>
                          <w:rFonts w:ascii="黑体" w:hAnsi="黑体" w:cs="黑体" w:eastAsia="黑体"/>
                          <w:spacing w:val="2"/>
                          <w:w w:val="99"/>
                          <w:sz w:val="21"/>
                          <w:szCs w:val="21"/>
                        </w:rPr>
                        <w:t>构</w:t>
                      </w:r>
                      <w:r>
                        <w:rPr>
                          <w:rFonts w:ascii="Times New Roman" w:hAnsi="Times New Roman" w:cs="Times New Roman" w:eastAsia="Times New Roman"/>
                          <w:w w:val="99"/>
                          <w:sz w:val="21"/>
                          <w:szCs w:val="21"/>
                        </w:rPr>
                        <w:t>)</w:t>
                      </w:r>
                      <w:r>
                        <w:rPr>
                          <w:rFonts w:ascii="黑体" w:hAnsi="黑体" w:cs="黑体" w:eastAsia="黑体"/>
                          <w:spacing w:val="-1"/>
                          <w:w w:val="99"/>
                          <w:sz w:val="21"/>
                          <w:szCs w:val="21"/>
                        </w:rPr>
                        <w:t>筑</w:t>
                      </w:r>
                      <w:r>
                        <w:rPr>
                          <w:rFonts w:ascii="黑体" w:hAnsi="黑体" w:cs="黑体" w:eastAsia="黑体"/>
                          <w:spacing w:val="2"/>
                          <w:w w:val="99"/>
                          <w:sz w:val="21"/>
                          <w:szCs w:val="21"/>
                        </w:rPr>
                        <w:t>物</w:t>
                      </w:r>
                      <w:r>
                        <w:rPr>
                          <w:rFonts w:ascii="黑体" w:hAnsi="黑体" w:cs="黑体" w:eastAsia="黑体"/>
                          <w:spacing w:val="-1"/>
                          <w:w w:val="99"/>
                          <w:sz w:val="21"/>
                          <w:szCs w:val="21"/>
                        </w:rPr>
                        <w:t>的安</w:t>
                      </w:r>
                      <w:r>
                        <w:rPr>
                          <w:rFonts w:ascii="黑体" w:hAnsi="黑体" w:cs="黑体" w:eastAsia="黑体"/>
                          <w:spacing w:val="2"/>
                          <w:w w:val="99"/>
                          <w:sz w:val="21"/>
                          <w:szCs w:val="21"/>
                        </w:rPr>
                        <w:t>全</w:t>
                      </w:r>
                      <w:r>
                        <w:rPr>
                          <w:rFonts w:ascii="黑体" w:hAnsi="黑体" w:cs="黑体" w:eastAsia="黑体"/>
                          <w:spacing w:val="-1"/>
                          <w:w w:val="99"/>
                          <w:sz w:val="21"/>
                          <w:szCs w:val="21"/>
                        </w:rPr>
                        <w:t>距</w:t>
                      </w:r>
                      <w:r>
                        <w:rPr>
                          <w:rFonts w:ascii="黑体" w:hAnsi="黑体" w:cs="黑体" w:eastAsia="黑体"/>
                          <w:spacing w:val="2"/>
                          <w:w w:val="99"/>
                          <w:sz w:val="21"/>
                          <w:szCs w:val="21"/>
                        </w:rPr>
                        <w:t>离</w:t>
                      </w:r>
                      <w:r>
                        <w:rPr>
                          <w:rFonts w:ascii="黑体" w:hAnsi="黑体" w:cs="黑体" w:eastAsia="黑体"/>
                          <w:w w:val="99"/>
                          <w:sz w:val="21"/>
                          <w:szCs w:val="21"/>
                        </w:rPr>
                        <w:t>表</w:t>
                      </w:r>
                      <w:r>
                        <w:rPr>
                          <w:rFonts w:ascii="黑体" w:hAnsi="黑体" w:cs="黑体" w:eastAsia="黑体"/>
                          <w:sz w:val="21"/>
                          <w:szCs w:val="21"/>
                        </w:rPr>
                      </w:r>
                    </w:p>
                  </w:txbxContent>
                </v:textbox>
                <w10:wrap type="none"/>
              </v:shape>
              <v:shape style="position:absolute;left:3792;top:8980;width:6488;height:1419" type="#_x0000_t202" filled="false" stroked="false">
                <v:textbox inset="0,0,0,0">
                  <w:txbxContent>
                    <w:p>
                      <w:pPr>
                        <w:spacing w:line="209" w:lineRule="exact" w:before="0"/>
                        <w:ind w:left="420" w:right="0" w:firstLine="0"/>
                        <w:jc w:val="left"/>
                        <w:rPr>
                          <w:rFonts w:ascii="宋体" w:hAnsi="宋体" w:cs="宋体" w:eastAsia="宋体"/>
                          <w:sz w:val="21"/>
                          <w:szCs w:val="21"/>
                        </w:rPr>
                      </w:pPr>
                      <w:r>
                        <w:rPr>
                          <w:rFonts w:ascii="宋体" w:hAnsi="宋体" w:cs="宋体" w:eastAsia="宋体"/>
                          <w:spacing w:val="-1"/>
                          <w:w w:val="99"/>
                          <w:sz w:val="21"/>
                          <w:szCs w:val="21"/>
                        </w:rPr>
                        <w:t>注</w:t>
                      </w:r>
                      <w:r>
                        <w:rPr>
                          <w:rFonts w:ascii="宋体" w:hAnsi="宋体" w:cs="宋体" w:eastAsia="宋体"/>
                          <w:spacing w:val="2"/>
                          <w:w w:val="99"/>
                          <w:sz w:val="21"/>
                          <w:szCs w:val="21"/>
                        </w:rPr>
                        <w:t>：</w:t>
                      </w:r>
                      <w:r>
                        <w:rPr>
                          <w:rFonts w:ascii="宋体" w:hAnsi="宋体" w:cs="宋体" w:eastAsia="宋体"/>
                          <w:spacing w:val="-1"/>
                          <w:w w:val="99"/>
                          <w:sz w:val="21"/>
                          <w:szCs w:val="21"/>
                        </w:rPr>
                        <w:t>本</w:t>
                      </w:r>
                      <w:r>
                        <w:rPr>
                          <w:rFonts w:ascii="宋体" w:hAnsi="宋体" w:cs="宋体" w:eastAsia="宋体"/>
                          <w:spacing w:val="2"/>
                          <w:w w:val="99"/>
                          <w:sz w:val="21"/>
                          <w:szCs w:val="21"/>
                        </w:rPr>
                        <w:t>工</w:t>
                      </w:r>
                      <w:r>
                        <w:rPr>
                          <w:rFonts w:ascii="宋体" w:hAnsi="宋体" w:cs="宋体" w:eastAsia="宋体"/>
                          <w:spacing w:val="-1"/>
                          <w:w w:val="99"/>
                          <w:sz w:val="21"/>
                          <w:szCs w:val="21"/>
                        </w:rPr>
                        <w:t>程</w:t>
                      </w:r>
                      <w:r>
                        <w:rPr>
                          <w:rFonts w:ascii="宋体" w:hAnsi="宋体" w:cs="宋体" w:eastAsia="宋体"/>
                          <w:spacing w:val="2"/>
                          <w:w w:val="99"/>
                          <w:sz w:val="21"/>
                          <w:szCs w:val="21"/>
                        </w:rPr>
                        <w:t>设</w:t>
                      </w:r>
                      <w:r>
                        <w:rPr>
                          <w:rFonts w:ascii="宋体" w:hAnsi="宋体" w:cs="宋体" w:eastAsia="宋体"/>
                          <w:spacing w:val="-1"/>
                          <w:w w:val="99"/>
                          <w:sz w:val="21"/>
                          <w:szCs w:val="21"/>
                        </w:rPr>
                        <w:t>有</w:t>
                      </w:r>
                      <w:r>
                        <w:rPr>
                          <w:rFonts w:ascii="宋体" w:hAnsi="宋体" w:cs="宋体" w:eastAsia="宋体"/>
                          <w:spacing w:val="2"/>
                          <w:w w:val="99"/>
                          <w:sz w:val="21"/>
                          <w:szCs w:val="21"/>
                        </w:rPr>
                        <w:t>加</w:t>
                      </w:r>
                      <w:r>
                        <w:rPr>
                          <w:rFonts w:ascii="宋体" w:hAnsi="宋体" w:cs="宋体" w:eastAsia="宋体"/>
                          <w:spacing w:val="-1"/>
                          <w:w w:val="99"/>
                          <w:sz w:val="21"/>
                          <w:szCs w:val="21"/>
                        </w:rPr>
                        <w:t>油</w:t>
                      </w:r>
                      <w:r>
                        <w:rPr>
                          <w:rFonts w:ascii="宋体" w:hAnsi="宋体" w:cs="宋体" w:eastAsia="宋体"/>
                          <w:spacing w:val="2"/>
                          <w:w w:val="99"/>
                          <w:sz w:val="21"/>
                          <w:szCs w:val="21"/>
                        </w:rPr>
                        <w:t>和</w:t>
                      </w:r>
                      <w:r>
                        <w:rPr>
                          <w:rFonts w:ascii="宋体" w:hAnsi="宋体" w:cs="宋体" w:eastAsia="宋体"/>
                          <w:spacing w:val="-1"/>
                          <w:w w:val="99"/>
                          <w:sz w:val="21"/>
                          <w:szCs w:val="21"/>
                        </w:rPr>
                        <w:t>卸</w:t>
                      </w:r>
                      <w:r>
                        <w:rPr>
                          <w:rFonts w:ascii="宋体" w:hAnsi="宋体" w:cs="宋体" w:eastAsia="宋体"/>
                          <w:spacing w:val="2"/>
                          <w:w w:val="99"/>
                          <w:sz w:val="21"/>
                          <w:szCs w:val="21"/>
                        </w:rPr>
                        <w:t>油</w:t>
                      </w:r>
                      <w:r>
                        <w:rPr>
                          <w:rFonts w:ascii="宋体" w:hAnsi="宋体" w:cs="宋体" w:eastAsia="宋体"/>
                          <w:spacing w:val="-1"/>
                          <w:w w:val="99"/>
                          <w:sz w:val="21"/>
                          <w:szCs w:val="21"/>
                        </w:rPr>
                        <w:t>油</w:t>
                      </w:r>
                      <w:r>
                        <w:rPr>
                          <w:rFonts w:ascii="宋体" w:hAnsi="宋体" w:cs="宋体" w:eastAsia="宋体"/>
                          <w:spacing w:val="2"/>
                          <w:w w:val="99"/>
                          <w:sz w:val="21"/>
                          <w:szCs w:val="21"/>
                        </w:rPr>
                        <w:t>气</w:t>
                      </w:r>
                      <w:r>
                        <w:rPr>
                          <w:rFonts w:ascii="宋体" w:hAnsi="宋体" w:cs="宋体" w:eastAsia="宋体"/>
                          <w:spacing w:val="-1"/>
                          <w:w w:val="99"/>
                          <w:sz w:val="21"/>
                          <w:szCs w:val="21"/>
                        </w:rPr>
                        <w:t>回</w:t>
                      </w:r>
                      <w:r>
                        <w:rPr>
                          <w:rFonts w:ascii="宋体" w:hAnsi="宋体" w:cs="宋体" w:eastAsia="宋体"/>
                          <w:spacing w:val="2"/>
                          <w:w w:val="99"/>
                          <w:sz w:val="21"/>
                          <w:szCs w:val="21"/>
                        </w:rPr>
                        <w:t>收</w:t>
                      </w:r>
                      <w:r>
                        <w:rPr>
                          <w:rFonts w:ascii="宋体" w:hAnsi="宋体" w:cs="宋体" w:eastAsia="宋体"/>
                          <w:spacing w:val="-1"/>
                          <w:w w:val="99"/>
                          <w:sz w:val="21"/>
                          <w:szCs w:val="21"/>
                        </w:rPr>
                        <w:t>系</w:t>
                      </w:r>
                      <w:r>
                        <w:rPr>
                          <w:rFonts w:ascii="宋体" w:hAnsi="宋体" w:cs="宋体" w:eastAsia="宋体"/>
                          <w:w w:val="99"/>
                          <w:sz w:val="21"/>
                          <w:szCs w:val="21"/>
                        </w:rPr>
                        <w:t>统</w:t>
                      </w:r>
                      <w:r>
                        <w:rPr>
                          <w:rFonts w:ascii="宋体" w:hAnsi="宋体" w:cs="宋体" w:eastAsia="宋体"/>
                          <w:sz w:val="21"/>
                          <w:szCs w:val="21"/>
                        </w:rPr>
                      </w:r>
                    </w:p>
                    <w:p>
                      <w:pPr>
                        <w:spacing w:before="116"/>
                        <w:ind w:left="0" w:right="0" w:firstLine="420"/>
                        <w:jc w:val="left"/>
                        <w:rPr>
                          <w:rFonts w:ascii="宋体" w:hAnsi="宋体" w:cs="宋体" w:eastAsia="宋体"/>
                          <w:sz w:val="21"/>
                          <w:szCs w:val="21"/>
                        </w:rPr>
                      </w:pPr>
                      <w:r>
                        <w:rPr>
                          <w:rFonts w:ascii="宋体" w:hAnsi="宋体" w:cs="宋体" w:eastAsia="宋体"/>
                          <w:spacing w:val="-1"/>
                          <w:w w:val="99"/>
                          <w:sz w:val="21"/>
                          <w:szCs w:val="21"/>
                        </w:rPr>
                        <w:t>由</w:t>
                      </w:r>
                      <w:r>
                        <w:rPr>
                          <w:rFonts w:ascii="宋体" w:hAnsi="宋体" w:cs="宋体" w:eastAsia="宋体"/>
                          <w:spacing w:val="2"/>
                          <w:w w:val="99"/>
                          <w:sz w:val="21"/>
                          <w:szCs w:val="21"/>
                        </w:rPr>
                        <w:t>上</w:t>
                      </w:r>
                      <w:r>
                        <w:rPr>
                          <w:rFonts w:ascii="宋体" w:hAnsi="宋体" w:cs="宋体" w:eastAsia="宋体"/>
                          <w:spacing w:val="-1"/>
                          <w:w w:val="99"/>
                          <w:sz w:val="21"/>
                          <w:szCs w:val="21"/>
                        </w:rPr>
                        <w:t>表</w:t>
                      </w:r>
                      <w:r>
                        <w:rPr>
                          <w:rFonts w:ascii="宋体" w:hAnsi="宋体" w:cs="宋体" w:eastAsia="宋体"/>
                          <w:spacing w:val="2"/>
                          <w:w w:val="99"/>
                          <w:sz w:val="21"/>
                          <w:szCs w:val="21"/>
                        </w:rPr>
                        <w:t>可知</w:t>
                      </w:r>
                      <w:r>
                        <w:rPr>
                          <w:rFonts w:ascii="宋体" w:hAnsi="宋体" w:cs="宋体" w:eastAsia="宋体"/>
                          <w:spacing w:val="-8"/>
                          <w:w w:val="99"/>
                          <w:sz w:val="21"/>
                          <w:szCs w:val="21"/>
                        </w:rPr>
                        <w:t>，</w:t>
                      </w:r>
                      <w:r>
                        <w:rPr>
                          <w:rFonts w:ascii="宋体" w:hAnsi="宋体" w:cs="宋体" w:eastAsia="宋体"/>
                          <w:spacing w:val="2"/>
                          <w:w w:val="99"/>
                          <w:sz w:val="21"/>
                          <w:szCs w:val="21"/>
                        </w:rPr>
                        <w:t>本</w:t>
                      </w:r>
                      <w:r>
                        <w:rPr>
                          <w:rFonts w:ascii="宋体" w:hAnsi="宋体" w:cs="宋体" w:eastAsia="宋体"/>
                          <w:spacing w:val="-1"/>
                          <w:w w:val="99"/>
                          <w:sz w:val="21"/>
                          <w:szCs w:val="21"/>
                        </w:rPr>
                        <w:t>项</w:t>
                      </w:r>
                      <w:r>
                        <w:rPr>
                          <w:rFonts w:ascii="宋体" w:hAnsi="宋体" w:cs="宋体" w:eastAsia="宋体"/>
                          <w:spacing w:val="2"/>
                          <w:w w:val="99"/>
                          <w:sz w:val="21"/>
                          <w:szCs w:val="21"/>
                        </w:rPr>
                        <w:t>目</w:t>
                      </w:r>
                      <w:r>
                        <w:rPr>
                          <w:rFonts w:ascii="宋体" w:hAnsi="宋体" w:cs="宋体" w:eastAsia="宋体"/>
                          <w:spacing w:val="-1"/>
                          <w:w w:val="99"/>
                          <w:sz w:val="21"/>
                          <w:szCs w:val="21"/>
                        </w:rPr>
                        <w:t>加</w:t>
                      </w:r>
                      <w:r>
                        <w:rPr>
                          <w:rFonts w:ascii="宋体" w:hAnsi="宋体" w:cs="宋体" w:eastAsia="宋体"/>
                          <w:spacing w:val="2"/>
                          <w:w w:val="99"/>
                          <w:sz w:val="21"/>
                          <w:szCs w:val="21"/>
                        </w:rPr>
                        <w:t>油</w:t>
                      </w:r>
                      <w:r>
                        <w:rPr>
                          <w:rFonts w:ascii="宋体" w:hAnsi="宋体" w:cs="宋体" w:eastAsia="宋体"/>
                          <w:spacing w:val="-1"/>
                          <w:w w:val="99"/>
                          <w:sz w:val="21"/>
                          <w:szCs w:val="21"/>
                        </w:rPr>
                        <w:t>站</w:t>
                      </w:r>
                      <w:r>
                        <w:rPr>
                          <w:rFonts w:ascii="宋体" w:hAnsi="宋体" w:cs="宋体" w:eastAsia="宋体"/>
                          <w:spacing w:val="2"/>
                          <w:w w:val="99"/>
                          <w:sz w:val="21"/>
                          <w:szCs w:val="21"/>
                        </w:rPr>
                        <w:t>汽</w:t>
                      </w:r>
                      <w:r>
                        <w:rPr>
                          <w:rFonts w:ascii="宋体" w:hAnsi="宋体" w:cs="宋体" w:eastAsia="宋体"/>
                          <w:spacing w:val="-1"/>
                          <w:w w:val="99"/>
                          <w:sz w:val="21"/>
                          <w:szCs w:val="21"/>
                        </w:rPr>
                        <w:t>油</w:t>
                      </w:r>
                      <w:r>
                        <w:rPr>
                          <w:rFonts w:ascii="宋体" w:hAnsi="宋体" w:cs="宋体" w:eastAsia="宋体"/>
                          <w:spacing w:val="2"/>
                          <w:w w:val="99"/>
                          <w:sz w:val="21"/>
                          <w:szCs w:val="21"/>
                        </w:rPr>
                        <w:t>罐</w:t>
                      </w:r>
                      <w:r>
                        <w:rPr>
                          <w:rFonts w:ascii="宋体" w:hAnsi="宋体" w:cs="宋体" w:eastAsia="宋体"/>
                          <w:spacing w:val="-8"/>
                          <w:w w:val="99"/>
                          <w:sz w:val="21"/>
                          <w:szCs w:val="21"/>
                        </w:rPr>
                        <w:t>、</w:t>
                      </w:r>
                      <w:r>
                        <w:rPr>
                          <w:rFonts w:ascii="宋体" w:hAnsi="宋体" w:cs="宋体" w:eastAsia="宋体"/>
                          <w:spacing w:val="-1"/>
                          <w:w w:val="99"/>
                          <w:sz w:val="21"/>
                          <w:szCs w:val="21"/>
                        </w:rPr>
                        <w:t>加</w:t>
                      </w:r>
                      <w:r>
                        <w:rPr>
                          <w:rFonts w:ascii="宋体" w:hAnsi="宋体" w:cs="宋体" w:eastAsia="宋体"/>
                          <w:spacing w:val="2"/>
                          <w:w w:val="99"/>
                          <w:sz w:val="21"/>
                          <w:szCs w:val="21"/>
                        </w:rPr>
                        <w:t>油</w:t>
                      </w:r>
                      <w:r>
                        <w:rPr>
                          <w:rFonts w:ascii="宋体" w:hAnsi="宋体" w:cs="宋体" w:eastAsia="宋体"/>
                          <w:spacing w:val="-1"/>
                          <w:w w:val="99"/>
                          <w:sz w:val="21"/>
                          <w:szCs w:val="21"/>
                        </w:rPr>
                        <w:t>机</w:t>
                      </w:r>
                      <w:r>
                        <w:rPr>
                          <w:rFonts w:ascii="宋体" w:hAnsi="宋体" w:cs="宋体" w:eastAsia="宋体"/>
                          <w:spacing w:val="-5"/>
                          <w:w w:val="99"/>
                          <w:sz w:val="21"/>
                          <w:szCs w:val="21"/>
                        </w:rPr>
                        <w:t>、</w:t>
                      </w:r>
                      <w:r>
                        <w:rPr>
                          <w:rFonts w:ascii="宋体" w:hAnsi="宋体" w:cs="宋体" w:eastAsia="宋体"/>
                          <w:spacing w:val="-1"/>
                          <w:w w:val="99"/>
                          <w:sz w:val="21"/>
                          <w:szCs w:val="21"/>
                        </w:rPr>
                        <w:t>通</w:t>
                      </w:r>
                      <w:r>
                        <w:rPr>
                          <w:rFonts w:ascii="宋体" w:hAnsi="宋体" w:cs="宋体" w:eastAsia="宋体"/>
                          <w:spacing w:val="2"/>
                          <w:w w:val="99"/>
                          <w:sz w:val="21"/>
                          <w:szCs w:val="21"/>
                        </w:rPr>
                        <w:t>气</w:t>
                      </w:r>
                      <w:r>
                        <w:rPr>
                          <w:rFonts w:ascii="宋体" w:hAnsi="宋体" w:cs="宋体" w:eastAsia="宋体"/>
                          <w:spacing w:val="-1"/>
                          <w:w w:val="99"/>
                          <w:sz w:val="21"/>
                          <w:szCs w:val="21"/>
                        </w:rPr>
                        <w:t>管</w:t>
                      </w:r>
                      <w:r>
                        <w:rPr>
                          <w:rFonts w:ascii="宋体" w:hAnsi="宋体" w:cs="宋体" w:eastAsia="宋体"/>
                          <w:spacing w:val="2"/>
                          <w:w w:val="99"/>
                          <w:sz w:val="21"/>
                          <w:szCs w:val="21"/>
                        </w:rPr>
                        <w:t>管</w:t>
                      </w:r>
                      <w:r>
                        <w:rPr>
                          <w:rFonts w:ascii="宋体" w:hAnsi="宋体" w:cs="宋体" w:eastAsia="宋体"/>
                          <w:spacing w:val="-1"/>
                          <w:w w:val="99"/>
                          <w:sz w:val="21"/>
                          <w:szCs w:val="21"/>
                        </w:rPr>
                        <w:t>口</w:t>
                      </w:r>
                      <w:r>
                        <w:rPr>
                          <w:rFonts w:ascii="宋体" w:hAnsi="宋体" w:cs="宋体" w:eastAsia="宋体"/>
                          <w:spacing w:val="2"/>
                          <w:w w:val="99"/>
                          <w:sz w:val="21"/>
                          <w:szCs w:val="21"/>
                        </w:rPr>
                        <w:t>与</w:t>
                      </w:r>
                      <w:r>
                        <w:rPr>
                          <w:rFonts w:ascii="宋体" w:hAnsi="宋体" w:cs="宋体" w:eastAsia="宋体"/>
                          <w:spacing w:val="-1"/>
                          <w:w w:val="99"/>
                          <w:sz w:val="21"/>
                          <w:szCs w:val="21"/>
                        </w:rPr>
                        <w:t>周</w:t>
                      </w:r>
                      <w:r>
                        <w:rPr>
                          <w:rFonts w:ascii="宋体" w:hAnsi="宋体" w:cs="宋体" w:eastAsia="宋体"/>
                          <w:spacing w:val="2"/>
                          <w:w w:val="99"/>
                          <w:sz w:val="21"/>
                          <w:szCs w:val="21"/>
                        </w:rPr>
                        <w:t>边</w:t>
                      </w:r>
                      <w:r>
                        <w:rPr>
                          <w:rFonts w:ascii="宋体" w:hAnsi="宋体" w:cs="宋体" w:eastAsia="宋体"/>
                          <w:w w:val="99"/>
                          <w:sz w:val="21"/>
                          <w:szCs w:val="21"/>
                        </w:rPr>
                        <w:t>环</w:t>
                      </w:r>
                      <w:r>
                        <w:rPr>
                          <w:rFonts w:ascii="宋体" w:hAnsi="宋体" w:cs="宋体" w:eastAsia="宋体"/>
                          <w:sz w:val="21"/>
                          <w:szCs w:val="21"/>
                        </w:rPr>
                      </w:r>
                    </w:p>
                    <w:p>
                      <w:pPr>
                        <w:spacing w:line="390" w:lineRule="atLeast" w:before="36"/>
                        <w:ind w:left="0" w:right="0" w:firstLine="0"/>
                        <w:jc w:val="left"/>
                        <w:rPr>
                          <w:rFonts w:ascii="宋体" w:hAnsi="宋体" w:cs="宋体" w:eastAsia="宋体"/>
                          <w:sz w:val="21"/>
                          <w:szCs w:val="21"/>
                        </w:rPr>
                      </w:pPr>
                      <w:r>
                        <w:rPr>
                          <w:rFonts w:ascii="宋体" w:hAnsi="宋体" w:cs="宋体" w:eastAsia="宋体"/>
                          <w:spacing w:val="-1"/>
                          <w:w w:val="99"/>
                          <w:sz w:val="21"/>
                          <w:szCs w:val="21"/>
                        </w:rPr>
                        <w:t>境</w:t>
                      </w:r>
                      <w:r>
                        <w:rPr>
                          <w:rFonts w:ascii="宋体" w:hAnsi="宋体" w:cs="宋体" w:eastAsia="宋体"/>
                          <w:spacing w:val="2"/>
                          <w:w w:val="99"/>
                          <w:sz w:val="21"/>
                          <w:szCs w:val="21"/>
                        </w:rPr>
                        <w:t>的</w:t>
                      </w:r>
                      <w:r>
                        <w:rPr>
                          <w:rFonts w:ascii="宋体" w:hAnsi="宋体" w:cs="宋体" w:eastAsia="宋体"/>
                          <w:spacing w:val="-1"/>
                          <w:w w:val="99"/>
                          <w:sz w:val="21"/>
                          <w:szCs w:val="21"/>
                        </w:rPr>
                        <w:t>安</w:t>
                      </w:r>
                      <w:r>
                        <w:rPr>
                          <w:rFonts w:ascii="宋体" w:hAnsi="宋体" w:cs="宋体" w:eastAsia="宋体"/>
                          <w:spacing w:val="2"/>
                          <w:w w:val="99"/>
                          <w:sz w:val="21"/>
                          <w:szCs w:val="21"/>
                        </w:rPr>
                        <w:t>全</w:t>
                      </w:r>
                      <w:r>
                        <w:rPr>
                          <w:rFonts w:ascii="宋体" w:hAnsi="宋体" w:cs="宋体" w:eastAsia="宋体"/>
                          <w:spacing w:val="-1"/>
                          <w:w w:val="99"/>
                          <w:sz w:val="21"/>
                          <w:szCs w:val="21"/>
                        </w:rPr>
                        <w:t>距</w:t>
                      </w:r>
                      <w:r>
                        <w:rPr>
                          <w:rFonts w:ascii="宋体" w:hAnsi="宋体" w:cs="宋体" w:eastAsia="宋体"/>
                          <w:spacing w:val="2"/>
                          <w:w w:val="99"/>
                          <w:sz w:val="21"/>
                          <w:szCs w:val="21"/>
                        </w:rPr>
                        <w:t>离</w:t>
                      </w:r>
                      <w:r>
                        <w:rPr>
                          <w:rFonts w:ascii="宋体" w:hAnsi="宋体" w:cs="宋体" w:eastAsia="宋体"/>
                          <w:spacing w:val="-1"/>
                          <w:w w:val="99"/>
                          <w:sz w:val="21"/>
                          <w:szCs w:val="21"/>
                        </w:rPr>
                        <w:t>符</w:t>
                      </w:r>
                      <w:r>
                        <w:rPr>
                          <w:rFonts w:ascii="宋体" w:hAnsi="宋体" w:cs="宋体" w:eastAsia="宋体"/>
                          <w:spacing w:val="2"/>
                          <w:w w:val="99"/>
                          <w:sz w:val="21"/>
                          <w:szCs w:val="21"/>
                        </w:rPr>
                        <w:t>合</w:t>
                      </w:r>
                      <w:r>
                        <w:rPr>
                          <w:rFonts w:ascii="宋体" w:hAnsi="宋体" w:cs="宋体" w:eastAsia="宋体"/>
                          <w:spacing w:val="-1"/>
                          <w:w w:val="99"/>
                          <w:sz w:val="21"/>
                          <w:szCs w:val="21"/>
                        </w:rPr>
                        <w:t>《</w:t>
                      </w:r>
                      <w:r>
                        <w:rPr>
                          <w:rFonts w:ascii="宋体" w:hAnsi="宋体" w:cs="宋体" w:eastAsia="宋体"/>
                          <w:spacing w:val="2"/>
                          <w:w w:val="99"/>
                          <w:sz w:val="21"/>
                          <w:szCs w:val="21"/>
                        </w:rPr>
                        <w:t>汽</w:t>
                      </w:r>
                      <w:r>
                        <w:rPr>
                          <w:rFonts w:ascii="宋体" w:hAnsi="宋体" w:cs="宋体" w:eastAsia="宋体"/>
                          <w:spacing w:val="-1"/>
                          <w:w w:val="99"/>
                          <w:sz w:val="21"/>
                          <w:szCs w:val="21"/>
                        </w:rPr>
                        <w:t>车</w:t>
                      </w:r>
                      <w:r>
                        <w:rPr>
                          <w:rFonts w:ascii="宋体" w:hAnsi="宋体" w:cs="宋体" w:eastAsia="宋体"/>
                          <w:spacing w:val="2"/>
                          <w:w w:val="99"/>
                          <w:sz w:val="21"/>
                          <w:szCs w:val="21"/>
                        </w:rPr>
                        <w:t>加</w:t>
                      </w:r>
                      <w:r>
                        <w:rPr>
                          <w:rFonts w:ascii="宋体" w:hAnsi="宋体" w:cs="宋体" w:eastAsia="宋体"/>
                          <w:spacing w:val="-1"/>
                          <w:w w:val="99"/>
                          <w:sz w:val="21"/>
                          <w:szCs w:val="21"/>
                        </w:rPr>
                        <w:t>油</w:t>
                      </w:r>
                      <w:r>
                        <w:rPr>
                          <w:rFonts w:ascii="宋体" w:hAnsi="宋体" w:cs="宋体" w:eastAsia="宋体"/>
                          <w:spacing w:val="2"/>
                          <w:w w:val="99"/>
                          <w:sz w:val="21"/>
                          <w:szCs w:val="21"/>
                        </w:rPr>
                        <w:t>加</w:t>
                      </w:r>
                      <w:r>
                        <w:rPr>
                          <w:rFonts w:ascii="宋体" w:hAnsi="宋体" w:cs="宋体" w:eastAsia="宋体"/>
                          <w:spacing w:val="-1"/>
                          <w:w w:val="99"/>
                          <w:sz w:val="21"/>
                          <w:szCs w:val="21"/>
                        </w:rPr>
                        <w:t>气</w:t>
                      </w:r>
                      <w:r>
                        <w:rPr>
                          <w:rFonts w:ascii="宋体" w:hAnsi="宋体" w:cs="宋体" w:eastAsia="宋体"/>
                          <w:spacing w:val="2"/>
                          <w:w w:val="99"/>
                          <w:sz w:val="21"/>
                          <w:szCs w:val="21"/>
                        </w:rPr>
                        <w:t>加</w:t>
                      </w:r>
                      <w:r>
                        <w:rPr>
                          <w:rFonts w:ascii="宋体" w:hAnsi="宋体" w:cs="宋体" w:eastAsia="宋体"/>
                          <w:spacing w:val="-1"/>
                          <w:w w:val="99"/>
                          <w:sz w:val="21"/>
                          <w:szCs w:val="21"/>
                        </w:rPr>
                        <w:t>氢</w:t>
                      </w:r>
                      <w:r>
                        <w:rPr>
                          <w:rFonts w:ascii="宋体" w:hAnsi="宋体" w:cs="宋体" w:eastAsia="宋体"/>
                          <w:spacing w:val="2"/>
                          <w:w w:val="99"/>
                          <w:sz w:val="21"/>
                          <w:szCs w:val="21"/>
                        </w:rPr>
                        <w:t>站</w:t>
                      </w:r>
                      <w:r>
                        <w:rPr>
                          <w:rFonts w:ascii="宋体" w:hAnsi="宋体" w:cs="宋体" w:eastAsia="宋体"/>
                          <w:spacing w:val="-1"/>
                          <w:w w:val="99"/>
                          <w:sz w:val="21"/>
                          <w:szCs w:val="21"/>
                        </w:rPr>
                        <w:t>技</w:t>
                      </w:r>
                      <w:r>
                        <w:rPr>
                          <w:rFonts w:ascii="宋体" w:hAnsi="宋体" w:cs="宋体" w:eastAsia="宋体"/>
                          <w:spacing w:val="2"/>
                          <w:w w:val="99"/>
                          <w:sz w:val="21"/>
                          <w:szCs w:val="21"/>
                        </w:rPr>
                        <w:t>术</w:t>
                      </w:r>
                      <w:r>
                        <w:rPr>
                          <w:rFonts w:ascii="宋体" w:hAnsi="宋体" w:cs="宋体" w:eastAsia="宋体"/>
                          <w:spacing w:val="-1"/>
                          <w:w w:val="99"/>
                          <w:sz w:val="21"/>
                          <w:szCs w:val="21"/>
                        </w:rPr>
                        <w:t>标</w:t>
                      </w:r>
                      <w:r>
                        <w:rPr>
                          <w:rFonts w:ascii="宋体" w:hAnsi="宋体" w:cs="宋体" w:eastAsia="宋体"/>
                          <w:spacing w:val="2"/>
                          <w:w w:val="99"/>
                          <w:sz w:val="21"/>
                          <w:szCs w:val="21"/>
                        </w:rPr>
                        <w:t>准》</w:t>
                      </w:r>
                      <w:r>
                        <w:rPr>
                          <w:rFonts w:ascii="Times New Roman" w:hAnsi="Times New Roman" w:cs="Times New Roman" w:eastAsia="Times New Roman"/>
                          <w:w w:val="99"/>
                          <w:sz w:val="21"/>
                          <w:szCs w:val="21"/>
                        </w:rPr>
                        <w:t>(G</w:t>
                      </w:r>
                      <w:r>
                        <w:rPr>
                          <w:rFonts w:ascii="Times New Roman" w:hAnsi="Times New Roman" w:cs="Times New Roman" w:eastAsia="Times New Roman"/>
                          <w:w w:val="99"/>
                          <w:sz w:val="21"/>
                          <w:szCs w:val="21"/>
                        </w:rPr>
                        <w:t>B</w:t>
                      </w:r>
                      <w:r>
                        <w:rPr>
                          <w:rFonts w:ascii="Times New Roman" w:hAnsi="Times New Roman" w:cs="Times New Roman" w:eastAsia="Times New Roman"/>
                          <w:spacing w:val="1"/>
                          <w:w w:val="99"/>
                          <w:sz w:val="21"/>
                          <w:szCs w:val="21"/>
                        </w:rPr>
                        <w:t>50156</w:t>
                      </w:r>
                      <w:r>
                        <w:rPr>
                          <w:rFonts w:ascii="Times New Roman" w:hAnsi="Times New Roman" w:cs="Times New Roman" w:eastAsia="Times New Roman"/>
                          <w:spacing w:val="-3"/>
                          <w:w w:val="99"/>
                          <w:sz w:val="21"/>
                          <w:szCs w:val="21"/>
                        </w:rPr>
                        <w:t>-</w:t>
                      </w:r>
                      <w:r>
                        <w:rPr>
                          <w:rFonts w:ascii="Times New Roman" w:hAnsi="Times New Roman" w:cs="Times New Roman" w:eastAsia="Times New Roman"/>
                          <w:spacing w:val="1"/>
                          <w:w w:val="99"/>
                          <w:sz w:val="21"/>
                          <w:szCs w:val="21"/>
                        </w:rPr>
                        <w:t>2021</w:t>
                      </w:r>
                      <w:r>
                        <w:rPr>
                          <w:rFonts w:ascii="Times New Roman" w:hAnsi="Times New Roman" w:cs="Times New Roman" w:eastAsia="Times New Roman"/>
                          <w:spacing w:val="-3"/>
                          <w:w w:val="99"/>
                          <w:sz w:val="21"/>
                          <w:szCs w:val="21"/>
                        </w:rPr>
                        <w:t>)</w:t>
                      </w:r>
                      <w:r>
                        <w:rPr>
                          <w:rFonts w:ascii="宋体" w:hAnsi="宋体" w:cs="宋体" w:eastAsia="宋体"/>
                          <w:w w:val="99"/>
                          <w:sz w:val="21"/>
                          <w:szCs w:val="21"/>
                        </w:rPr>
                        <w:t>安 </w:t>
                      </w:r>
                      <w:r>
                        <w:rPr>
                          <w:rFonts w:ascii="宋体" w:hAnsi="宋体" w:cs="宋体" w:eastAsia="宋体"/>
                          <w:spacing w:val="-1"/>
                          <w:w w:val="99"/>
                          <w:sz w:val="21"/>
                          <w:szCs w:val="21"/>
                        </w:rPr>
                        <w:t>全</w:t>
                      </w:r>
                      <w:r>
                        <w:rPr>
                          <w:rFonts w:ascii="宋体" w:hAnsi="宋体" w:cs="宋体" w:eastAsia="宋体"/>
                          <w:spacing w:val="2"/>
                          <w:w w:val="99"/>
                          <w:sz w:val="21"/>
                          <w:szCs w:val="21"/>
                        </w:rPr>
                        <w:t>距离</w:t>
                      </w:r>
                      <w:r>
                        <w:rPr>
                          <w:rFonts w:ascii="宋体" w:hAnsi="宋体" w:cs="宋体" w:eastAsia="宋体"/>
                          <w:spacing w:val="-1"/>
                          <w:w w:val="99"/>
                          <w:sz w:val="21"/>
                          <w:szCs w:val="21"/>
                        </w:rPr>
                        <w:t>的</w:t>
                      </w:r>
                      <w:r>
                        <w:rPr>
                          <w:rFonts w:ascii="宋体" w:hAnsi="宋体" w:cs="宋体" w:eastAsia="宋体"/>
                          <w:spacing w:val="2"/>
                          <w:w w:val="99"/>
                          <w:sz w:val="21"/>
                          <w:szCs w:val="21"/>
                        </w:rPr>
                        <w:t>要</w:t>
                      </w:r>
                      <w:r>
                        <w:rPr>
                          <w:rFonts w:ascii="宋体" w:hAnsi="宋体" w:cs="宋体" w:eastAsia="宋体"/>
                          <w:spacing w:val="-1"/>
                          <w:w w:val="99"/>
                          <w:sz w:val="21"/>
                          <w:szCs w:val="21"/>
                        </w:rPr>
                        <w:t>求</w:t>
                      </w:r>
                      <w:r>
                        <w:rPr>
                          <w:rFonts w:ascii="宋体" w:hAnsi="宋体" w:cs="宋体" w:eastAsia="宋体"/>
                          <w:w w:val="99"/>
                          <w:sz w:val="21"/>
                          <w:szCs w:val="21"/>
                        </w:rPr>
                        <w:t>。</w:t>
                      </w:r>
                      <w:r>
                        <w:rPr>
                          <w:rFonts w:ascii="宋体" w:hAnsi="宋体" w:cs="宋体" w:eastAsia="宋体"/>
                          <w:sz w:val="21"/>
                          <w:szCs w:val="21"/>
                        </w:rPr>
                      </w:r>
                    </w:p>
                  </w:txbxContent>
                </v:textbox>
                <w10:wrap type="none"/>
              </v:shape>
            </v:group>
            <w10:wrap type="none"/>
          </v:group>
        </w:pict>
      </w:r>
    </w:p>
    <w:p>
      <w:pPr>
        <w:spacing w:line="240" w:lineRule="auto" w:before="11"/>
        <w:rPr>
          <w:rFonts w:ascii="Times New Roman" w:hAnsi="Times New Roman" w:cs="Times New Roman" w:eastAsia="Times New Roman"/>
          <w:sz w:val="23"/>
          <w:szCs w:val="23"/>
        </w:rPr>
      </w:pPr>
    </w:p>
    <w:tbl>
      <w:tblPr>
        <w:tblW w:w="0" w:type="auto"/>
        <w:jc w:val="left"/>
        <w:tblInd w:w="2411" w:type="dxa"/>
        <w:tblLayout w:type="fixed"/>
        <w:tblCellMar>
          <w:top w:w="0" w:type="dxa"/>
          <w:left w:w="0" w:type="dxa"/>
          <w:bottom w:w="0" w:type="dxa"/>
          <w:right w:w="0" w:type="dxa"/>
        </w:tblCellMar>
        <w:tblLook w:val="01E0"/>
      </w:tblPr>
      <w:tblGrid>
        <w:gridCol w:w="661"/>
        <w:gridCol w:w="2951"/>
        <w:gridCol w:w="997"/>
        <w:gridCol w:w="983"/>
        <w:gridCol w:w="869"/>
      </w:tblGrid>
      <w:tr>
        <w:trPr>
          <w:trHeight w:val="700" w:hRule="exact"/>
        </w:trPr>
        <w:tc>
          <w:tcPr>
            <w:tcW w:w="3612" w:type="dxa"/>
            <w:gridSpan w:val="2"/>
            <w:tcBorders>
              <w:top w:val="single" w:sz="12" w:space="0" w:color="000000"/>
              <w:left w:val="nil" w:sz="6" w:space="0" w:color="auto"/>
              <w:bottom w:val="single" w:sz="4" w:space="0" w:color="000000"/>
              <w:right w:val="single" w:sz="4" w:space="0" w:color="000000"/>
            </w:tcBorders>
          </w:tcPr>
          <w:p>
            <w:pPr>
              <w:pStyle w:val="TableParagraph"/>
              <w:spacing w:line="240" w:lineRule="auto" w:before="63"/>
              <w:ind w:right="100"/>
              <w:jc w:val="right"/>
              <w:rPr>
                <w:rFonts w:ascii="宋体" w:hAnsi="宋体" w:cs="宋体" w:eastAsia="宋体"/>
                <w:sz w:val="18"/>
                <w:szCs w:val="18"/>
              </w:rPr>
            </w:pPr>
            <w:r>
              <w:rPr>
                <w:rFonts w:ascii="宋体" w:hAnsi="宋体" w:cs="宋体" w:eastAsia="宋体"/>
                <w:sz w:val="18"/>
                <w:szCs w:val="18"/>
              </w:rPr>
              <w:t>三级加油站</w:t>
            </w:r>
          </w:p>
          <w:p>
            <w:pPr>
              <w:pStyle w:val="TableParagraph"/>
              <w:spacing w:line="240" w:lineRule="auto" w:before="105"/>
              <w:ind w:left="108" w:right="0"/>
              <w:jc w:val="left"/>
              <w:rPr>
                <w:rFonts w:ascii="宋体" w:hAnsi="宋体" w:cs="宋体" w:eastAsia="宋体"/>
                <w:sz w:val="18"/>
                <w:szCs w:val="18"/>
              </w:rPr>
            </w:pPr>
            <w:r>
              <w:rPr>
                <w:rFonts w:ascii="宋体" w:hAnsi="宋体" w:cs="宋体" w:eastAsia="宋体"/>
                <w:sz w:val="18"/>
                <w:szCs w:val="18"/>
              </w:rPr>
              <w:t>站外构筑物</w:t>
            </w:r>
          </w:p>
        </w:tc>
        <w:tc>
          <w:tcPr>
            <w:tcW w:w="997"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3"/>
              <w:ind w:right="0"/>
              <w:jc w:val="center"/>
              <w:rPr>
                <w:rFonts w:ascii="宋体" w:hAnsi="宋体" w:cs="宋体" w:eastAsia="宋体"/>
                <w:sz w:val="18"/>
                <w:szCs w:val="18"/>
              </w:rPr>
            </w:pPr>
            <w:r>
              <w:rPr>
                <w:rFonts w:ascii="宋体" w:hAnsi="宋体" w:cs="宋体" w:eastAsia="宋体"/>
                <w:sz w:val="18"/>
                <w:szCs w:val="18"/>
              </w:rPr>
              <w:t>规范要求</w:t>
            </w:r>
          </w:p>
          <w:p>
            <w:pPr>
              <w:pStyle w:val="TableParagraph"/>
              <w:spacing w:line="240" w:lineRule="auto" w:before="105"/>
              <w:ind w:right="0"/>
              <w:jc w:val="center"/>
              <w:rPr>
                <w:rFonts w:ascii="宋体" w:hAnsi="宋体" w:cs="宋体" w:eastAsia="宋体"/>
                <w:sz w:val="18"/>
                <w:szCs w:val="18"/>
              </w:rPr>
            </w:pPr>
            <w:r>
              <w:rPr>
                <w:rFonts w:ascii="宋体" w:hAnsi="宋体" w:cs="宋体" w:eastAsia="宋体"/>
                <w:sz w:val="18"/>
                <w:szCs w:val="18"/>
              </w:rPr>
              <w:t>（</w:t>
            </w:r>
            <w:r>
              <w:rPr>
                <w:rFonts w:ascii="Times New Roman" w:hAnsi="Times New Roman" w:cs="Times New Roman" w:eastAsia="Times New Roman"/>
                <w:sz w:val="18"/>
                <w:szCs w:val="18"/>
              </w:rPr>
              <w:t>m</w:t>
            </w:r>
            <w:r>
              <w:rPr>
                <w:rFonts w:ascii="宋体" w:hAnsi="宋体" w:cs="宋体" w:eastAsia="宋体"/>
                <w:sz w:val="18"/>
                <w:szCs w:val="18"/>
              </w:rPr>
              <w:t>）</w:t>
            </w:r>
          </w:p>
        </w:tc>
        <w:tc>
          <w:tcPr>
            <w:tcW w:w="983"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3"/>
              <w:ind w:right="0"/>
              <w:jc w:val="center"/>
              <w:rPr>
                <w:rFonts w:ascii="宋体" w:hAnsi="宋体" w:cs="宋体" w:eastAsia="宋体"/>
                <w:sz w:val="18"/>
                <w:szCs w:val="18"/>
              </w:rPr>
            </w:pPr>
            <w:r>
              <w:rPr>
                <w:rFonts w:ascii="宋体" w:hAnsi="宋体" w:cs="宋体" w:eastAsia="宋体"/>
                <w:sz w:val="18"/>
                <w:szCs w:val="18"/>
              </w:rPr>
              <w:t>设计距离</w:t>
            </w:r>
          </w:p>
          <w:p>
            <w:pPr>
              <w:pStyle w:val="TableParagraph"/>
              <w:spacing w:line="240" w:lineRule="auto" w:before="105"/>
              <w:ind w:right="0"/>
              <w:jc w:val="center"/>
              <w:rPr>
                <w:rFonts w:ascii="宋体" w:hAnsi="宋体" w:cs="宋体" w:eastAsia="宋体"/>
                <w:sz w:val="18"/>
                <w:szCs w:val="18"/>
              </w:rPr>
            </w:pPr>
            <w:r>
              <w:rPr>
                <w:rFonts w:ascii="宋体" w:hAnsi="宋体" w:cs="宋体" w:eastAsia="宋体"/>
                <w:sz w:val="18"/>
                <w:szCs w:val="18"/>
              </w:rPr>
              <w:t>（</w:t>
            </w:r>
            <w:r>
              <w:rPr>
                <w:rFonts w:ascii="Times New Roman" w:hAnsi="Times New Roman" w:cs="Times New Roman" w:eastAsia="Times New Roman"/>
                <w:sz w:val="18"/>
                <w:szCs w:val="18"/>
              </w:rPr>
              <w:t>m</w:t>
            </w:r>
            <w:r>
              <w:rPr>
                <w:rFonts w:ascii="宋体" w:hAnsi="宋体" w:cs="宋体" w:eastAsia="宋体"/>
                <w:sz w:val="18"/>
                <w:szCs w:val="18"/>
              </w:rPr>
              <w:t>）</w:t>
            </w:r>
          </w:p>
        </w:tc>
        <w:tc>
          <w:tcPr>
            <w:tcW w:w="869" w:type="dxa"/>
            <w:tcBorders>
              <w:top w:val="single" w:sz="12" w:space="0" w:color="000000"/>
              <w:left w:val="single" w:sz="4" w:space="0" w:color="000000"/>
              <w:bottom w:val="single" w:sz="4" w:space="0" w:color="000000"/>
              <w:right w:val="nil" w:sz="6" w:space="0" w:color="auto"/>
            </w:tcBorders>
          </w:tcPr>
          <w:p>
            <w:pPr>
              <w:pStyle w:val="TableParagraph"/>
              <w:spacing w:line="240" w:lineRule="auto" w:before="4"/>
              <w:ind w:right="0"/>
              <w:jc w:val="left"/>
              <w:rPr>
                <w:rFonts w:ascii="Times New Roman" w:hAnsi="Times New Roman" w:cs="Times New Roman" w:eastAsia="Times New Roman"/>
                <w:sz w:val="20"/>
                <w:szCs w:val="20"/>
              </w:rPr>
            </w:pPr>
          </w:p>
          <w:p>
            <w:pPr>
              <w:pStyle w:val="TableParagraph"/>
              <w:spacing w:line="240" w:lineRule="auto"/>
              <w:ind w:left="158" w:right="0"/>
              <w:jc w:val="left"/>
              <w:rPr>
                <w:rFonts w:ascii="宋体" w:hAnsi="宋体" w:cs="宋体" w:eastAsia="宋体"/>
                <w:sz w:val="18"/>
                <w:szCs w:val="18"/>
              </w:rPr>
            </w:pPr>
            <w:r>
              <w:rPr>
                <w:rFonts w:ascii="宋体" w:hAnsi="宋体" w:cs="宋体" w:eastAsia="宋体"/>
                <w:sz w:val="18"/>
                <w:szCs w:val="18"/>
              </w:rPr>
              <w:t>符合性</w:t>
            </w:r>
          </w:p>
        </w:tc>
      </w:tr>
      <w:tr>
        <w:trPr>
          <w:trHeight w:val="407" w:hRule="exact"/>
        </w:trPr>
        <w:tc>
          <w:tcPr>
            <w:tcW w:w="661" w:type="dxa"/>
            <w:vMerge w:val="restart"/>
            <w:tcBorders>
              <w:top w:val="single" w:sz="4" w:space="0" w:color="000000"/>
              <w:left w:val="nil" w:sz="6" w:space="0" w:color="auto"/>
              <w:right w:val="single" w:sz="4" w:space="0" w:color="000000"/>
            </w:tcBorders>
          </w:tcPr>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345" w:lineRule="auto" w:before="152"/>
              <w:ind w:left="240" w:right="233"/>
              <w:jc w:val="both"/>
              <w:rPr>
                <w:rFonts w:ascii="宋体" w:hAnsi="宋体" w:cs="宋体" w:eastAsia="宋体"/>
                <w:sz w:val="18"/>
                <w:szCs w:val="18"/>
              </w:rPr>
            </w:pPr>
            <w:r>
              <w:rPr>
                <w:rFonts w:ascii="宋体" w:hAnsi="宋体" w:cs="宋体" w:eastAsia="宋体"/>
                <w:sz w:val="18"/>
                <w:szCs w:val="18"/>
              </w:rPr>
              <w:t>加 油 机</w:t>
            </w:r>
          </w:p>
        </w:tc>
        <w:tc>
          <w:tcPr>
            <w:tcW w:w="29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0"/>
              <w:ind w:right="0"/>
              <w:jc w:val="center"/>
              <w:rPr>
                <w:rFonts w:ascii="宋体" w:hAnsi="宋体" w:cs="宋体" w:eastAsia="宋体"/>
                <w:sz w:val="18"/>
                <w:szCs w:val="18"/>
              </w:rPr>
            </w:pPr>
            <w:r>
              <w:rPr>
                <w:rFonts w:ascii="宋体" w:hAnsi="宋体" w:cs="宋体" w:eastAsia="宋体"/>
                <w:sz w:val="18"/>
                <w:szCs w:val="18"/>
              </w:rPr>
              <w:t>南侧西洪路</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32"/>
              <w:ind w:right="1"/>
              <w:jc w:val="center"/>
              <w:rPr>
                <w:rFonts w:ascii="Times New Roman" w:hAnsi="Times New Roman" w:cs="Times New Roman" w:eastAsia="Times New Roman"/>
                <w:sz w:val="18"/>
                <w:szCs w:val="18"/>
              </w:rPr>
            </w:pPr>
            <w:r>
              <w:rPr>
                <w:rFonts w:ascii="Times New Roman" w:hAnsi="Times New Roman" w:cs="Times New Roman" w:eastAsia="Times New Roman"/>
                <w:sz w:val="18"/>
                <w:szCs w:val="18"/>
              </w:rPr>
              <w:t>≥5</w:t>
            </w:r>
          </w:p>
        </w:tc>
        <w:tc>
          <w:tcPr>
            <w:tcW w:w="9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32"/>
              <w:ind w:left="285" w:right="0"/>
              <w:jc w:val="left"/>
              <w:rPr>
                <w:rFonts w:ascii="Times New Roman" w:hAnsi="Times New Roman" w:cs="Times New Roman" w:eastAsia="Times New Roman"/>
                <w:sz w:val="18"/>
                <w:szCs w:val="18"/>
              </w:rPr>
            </w:pPr>
            <w:r>
              <w:rPr>
                <w:rFonts w:ascii="Times New Roman"/>
                <w:sz w:val="18"/>
              </w:rPr>
              <w:t>16.65</w:t>
            </w:r>
          </w:p>
        </w:tc>
        <w:tc>
          <w:tcPr>
            <w:tcW w:w="869"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90"/>
              <w:ind w:left="250" w:right="0"/>
              <w:jc w:val="left"/>
              <w:rPr>
                <w:rFonts w:ascii="宋体" w:hAnsi="宋体" w:cs="宋体" w:eastAsia="宋体"/>
                <w:sz w:val="18"/>
                <w:szCs w:val="18"/>
              </w:rPr>
            </w:pPr>
            <w:r>
              <w:rPr>
                <w:rFonts w:ascii="宋体" w:hAnsi="宋体" w:cs="宋体" w:eastAsia="宋体"/>
                <w:sz w:val="18"/>
                <w:szCs w:val="18"/>
              </w:rPr>
              <w:t>符合</w:t>
            </w:r>
          </w:p>
        </w:tc>
      </w:tr>
      <w:tr>
        <w:trPr>
          <w:trHeight w:val="407" w:hRule="exact"/>
        </w:trPr>
        <w:tc>
          <w:tcPr>
            <w:tcW w:w="661" w:type="dxa"/>
            <w:vMerge/>
            <w:tcBorders>
              <w:left w:val="nil" w:sz="6" w:space="0" w:color="auto"/>
              <w:right w:val="single" w:sz="4" w:space="0" w:color="000000"/>
            </w:tcBorders>
          </w:tcPr>
          <w:p>
            <w:pPr/>
          </w:p>
        </w:tc>
        <w:tc>
          <w:tcPr>
            <w:tcW w:w="29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1"/>
              <w:ind w:right="0"/>
              <w:jc w:val="center"/>
              <w:rPr>
                <w:rFonts w:ascii="宋体" w:hAnsi="宋体" w:cs="宋体" w:eastAsia="宋体"/>
                <w:sz w:val="18"/>
                <w:szCs w:val="18"/>
              </w:rPr>
            </w:pPr>
            <w:r>
              <w:rPr>
                <w:rFonts w:ascii="宋体" w:hAnsi="宋体" w:cs="宋体" w:eastAsia="宋体"/>
                <w:sz w:val="18"/>
                <w:szCs w:val="18"/>
              </w:rPr>
              <w:t>西侧凤凰巷</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31"/>
              <w:ind w:right="1"/>
              <w:jc w:val="center"/>
              <w:rPr>
                <w:rFonts w:ascii="Times New Roman" w:hAnsi="Times New Roman" w:cs="Times New Roman" w:eastAsia="Times New Roman"/>
                <w:sz w:val="18"/>
                <w:szCs w:val="18"/>
              </w:rPr>
            </w:pPr>
            <w:r>
              <w:rPr>
                <w:rFonts w:ascii="Times New Roman" w:hAnsi="Times New Roman" w:cs="Times New Roman" w:eastAsia="Times New Roman"/>
                <w:sz w:val="18"/>
                <w:szCs w:val="18"/>
              </w:rPr>
              <w:t>≥5</w:t>
            </w:r>
          </w:p>
        </w:tc>
        <w:tc>
          <w:tcPr>
            <w:tcW w:w="9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31"/>
              <w:ind w:left="287" w:right="0"/>
              <w:jc w:val="left"/>
              <w:rPr>
                <w:rFonts w:ascii="Times New Roman" w:hAnsi="Times New Roman" w:cs="Times New Roman" w:eastAsia="Times New Roman"/>
                <w:sz w:val="18"/>
                <w:szCs w:val="18"/>
              </w:rPr>
            </w:pPr>
            <w:r>
              <w:rPr>
                <w:rFonts w:ascii="Times New Roman"/>
                <w:sz w:val="18"/>
              </w:rPr>
              <w:t>11.42</w:t>
            </w:r>
          </w:p>
        </w:tc>
        <w:tc>
          <w:tcPr>
            <w:tcW w:w="869"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91"/>
              <w:ind w:left="250" w:right="0"/>
              <w:jc w:val="left"/>
              <w:rPr>
                <w:rFonts w:ascii="宋体" w:hAnsi="宋体" w:cs="宋体" w:eastAsia="宋体"/>
                <w:sz w:val="18"/>
                <w:szCs w:val="18"/>
              </w:rPr>
            </w:pPr>
            <w:r>
              <w:rPr>
                <w:rFonts w:ascii="宋体" w:hAnsi="宋体" w:cs="宋体" w:eastAsia="宋体"/>
                <w:sz w:val="18"/>
                <w:szCs w:val="18"/>
              </w:rPr>
              <w:t>符合</w:t>
            </w:r>
          </w:p>
        </w:tc>
      </w:tr>
      <w:tr>
        <w:trPr>
          <w:trHeight w:val="407" w:hRule="exact"/>
        </w:trPr>
        <w:tc>
          <w:tcPr>
            <w:tcW w:w="661" w:type="dxa"/>
            <w:vMerge/>
            <w:tcBorders>
              <w:left w:val="nil" w:sz="6" w:space="0" w:color="auto"/>
              <w:right w:val="single" w:sz="4" w:space="0" w:color="000000"/>
            </w:tcBorders>
          </w:tcPr>
          <w:p>
            <w:pPr/>
          </w:p>
        </w:tc>
        <w:tc>
          <w:tcPr>
            <w:tcW w:w="29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0"/>
              <w:ind w:left="330" w:right="0"/>
              <w:jc w:val="left"/>
              <w:rPr>
                <w:rFonts w:ascii="Times New Roman" w:hAnsi="Times New Roman" w:cs="Times New Roman" w:eastAsia="Times New Roman"/>
                <w:sz w:val="18"/>
                <w:szCs w:val="18"/>
              </w:rPr>
            </w:pPr>
            <w:r>
              <w:rPr>
                <w:rFonts w:ascii="宋体" w:hAnsi="宋体" w:cs="宋体" w:eastAsia="宋体"/>
                <w:sz w:val="18"/>
                <w:szCs w:val="18"/>
              </w:rPr>
              <w:t>东侧凤凰池新村</w:t>
            </w:r>
            <w:r>
              <w:rPr>
                <w:rFonts w:ascii="Times New Roman" w:hAnsi="Times New Roman" w:cs="Times New Roman" w:eastAsia="Times New Roman"/>
                <w:sz w:val="18"/>
                <w:szCs w:val="18"/>
              </w:rPr>
              <w:t>(</w:t>
            </w:r>
            <w:r>
              <w:rPr>
                <w:rFonts w:ascii="宋体" w:hAnsi="宋体" w:cs="宋体" w:eastAsia="宋体"/>
                <w:sz w:val="18"/>
                <w:szCs w:val="18"/>
              </w:rPr>
              <w:t>三类保护物</w:t>
            </w:r>
            <w:r>
              <w:rPr>
                <w:rFonts w:ascii="Times New Roman" w:hAnsi="Times New Roman" w:cs="Times New Roman" w:eastAsia="Times New Roman"/>
                <w:sz w:val="18"/>
                <w:szCs w:val="18"/>
              </w:rPr>
              <w:t>)</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32"/>
              <w:ind w:right="1"/>
              <w:jc w:val="center"/>
              <w:rPr>
                <w:rFonts w:ascii="Times New Roman" w:hAnsi="Times New Roman" w:cs="Times New Roman" w:eastAsia="Times New Roman"/>
                <w:sz w:val="18"/>
                <w:szCs w:val="18"/>
              </w:rPr>
            </w:pPr>
            <w:r>
              <w:rPr>
                <w:rFonts w:ascii="Times New Roman" w:hAnsi="Times New Roman" w:cs="Times New Roman" w:eastAsia="Times New Roman"/>
                <w:sz w:val="18"/>
                <w:szCs w:val="18"/>
              </w:rPr>
              <w:t>≥5</w:t>
            </w:r>
          </w:p>
        </w:tc>
        <w:tc>
          <w:tcPr>
            <w:tcW w:w="9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32"/>
              <w:ind w:left="285" w:right="0"/>
              <w:jc w:val="left"/>
              <w:rPr>
                <w:rFonts w:ascii="Times New Roman" w:hAnsi="Times New Roman" w:cs="Times New Roman" w:eastAsia="Times New Roman"/>
                <w:sz w:val="18"/>
                <w:szCs w:val="18"/>
              </w:rPr>
            </w:pPr>
            <w:r>
              <w:rPr>
                <w:rFonts w:ascii="Times New Roman"/>
                <w:sz w:val="18"/>
              </w:rPr>
              <w:t>12.74</w:t>
            </w:r>
          </w:p>
        </w:tc>
        <w:tc>
          <w:tcPr>
            <w:tcW w:w="869"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90"/>
              <w:ind w:left="250" w:right="0"/>
              <w:jc w:val="left"/>
              <w:rPr>
                <w:rFonts w:ascii="宋体" w:hAnsi="宋体" w:cs="宋体" w:eastAsia="宋体"/>
                <w:sz w:val="18"/>
                <w:szCs w:val="18"/>
              </w:rPr>
            </w:pPr>
            <w:r>
              <w:rPr>
                <w:rFonts w:ascii="宋体" w:hAnsi="宋体" w:cs="宋体" w:eastAsia="宋体"/>
                <w:sz w:val="18"/>
                <w:szCs w:val="18"/>
              </w:rPr>
              <w:t>符合</w:t>
            </w:r>
          </w:p>
        </w:tc>
      </w:tr>
      <w:tr>
        <w:trPr>
          <w:trHeight w:val="407" w:hRule="exact"/>
        </w:trPr>
        <w:tc>
          <w:tcPr>
            <w:tcW w:w="661" w:type="dxa"/>
            <w:vMerge/>
            <w:tcBorders>
              <w:left w:val="nil" w:sz="6" w:space="0" w:color="auto"/>
              <w:right w:val="single" w:sz="4" w:space="0" w:color="000000"/>
            </w:tcBorders>
          </w:tcPr>
          <w:p>
            <w:pPr/>
          </w:p>
        </w:tc>
        <w:tc>
          <w:tcPr>
            <w:tcW w:w="29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1"/>
              <w:ind w:left="419" w:right="0"/>
              <w:jc w:val="left"/>
              <w:rPr>
                <w:rFonts w:ascii="Times New Roman" w:hAnsi="Times New Roman" w:cs="Times New Roman" w:eastAsia="Times New Roman"/>
                <w:sz w:val="18"/>
                <w:szCs w:val="18"/>
              </w:rPr>
            </w:pPr>
            <w:r>
              <w:rPr>
                <w:rFonts w:ascii="宋体" w:hAnsi="宋体" w:cs="宋体" w:eastAsia="宋体"/>
                <w:sz w:val="18"/>
                <w:szCs w:val="18"/>
              </w:rPr>
              <w:t>西侧万隆花园</w:t>
            </w:r>
            <w:r>
              <w:rPr>
                <w:rFonts w:ascii="Times New Roman" w:hAnsi="Times New Roman" w:cs="Times New Roman" w:eastAsia="Times New Roman"/>
                <w:sz w:val="18"/>
                <w:szCs w:val="18"/>
              </w:rPr>
              <w:t>(</w:t>
            </w:r>
            <w:r>
              <w:rPr>
                <w:rFonts w:ascii="宋体" w:hAnsi="宋体" w:cs="宋体" w:eastAsia="宋体"/>
                <w:sz w:val="18"/>
                <w:szCs w:val="18"/>
              </w:rPr>
              <w:t>三类保护物</w:t>
            </w:r>
            <w:r>
              <w:rPr>
                <w:rFonts w:ascii="Times New Roman" w:hAnsi="Times New Roman" w:cs="Times New Roman" w:eastAsia="Times New Roman"/>
                <w:sz w:val="18"/>
                <w:szCs w:val="18"/>
              </w:rPr>
              <w:t>)</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33"/>
              <w:ind w:right="1"/>
              <w:jc w:val="center"/>
              <w:rPr>
                <w:rFonts w:ascii="Times New Roman" w:hAnsi="Times New Roman" w:cs="Times New Roman" w:eastAsia="Times New Roman"/>
                <w:sz w:val="18"/>
                <w:szCs w:val="18"/>
              </w:rPr>
            </w:pPr>
            <w:r>
              <w:rPr>
                <w:rFonts w:ascii="Times New Roman" w:hAnsi="Times New Roman" w:cs="Times New Roman" w:eastAsia="Times New Roman"/>
                <w:sz w:val="18"/>
                <w:szCs w:val="18"/>
              </w:rPr>
              <w:t>≥7</w:t>
            </w:r>
          </w:p>
        </w:tc>
        <w:tc>
          <w:tcPr>
            <w:tcW w:w="9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33"/>
              <w:ind w:right="1"/>
              <w:jc w:val="center"/>
              <w:rPr>
                <w:rFonts w:ascii="Times New Roman" w:hAnsi="Times New Roman" w:cs="Times New Roman" w:eastAsia="Times New Roman"/>
                <w:sz w:val="18"/>
                <w:szCs w:val="18"/>
              </w:rPr>
            </w:pPr>
            <w:r>
              <w:rPr>
                <w:rFonts w:ascii="Times New Roman"/>
                <w:sz w:val="18"/>
              </w:rPr>
              <w:t>24.0</w:t>
            </w:r>
          </w:p>
        </w:tc>
        <w:tc>
          <w:tcPr>
            <w:tcW w:w="869"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91"/>
              <w:ind w:left="250" w:right="0"/>
              <w:jc w:val="left"/>
              <w:rPr>
                <w:rFonts w:ascii="宋体" w:hAnsi="宋体" w:cs="宋体" w:eastAsia="宋体"/>
                <w:sz w:val="18"/>
                <w:szCs w:val="18"/>
              </w:rPr>
            </w:pPr>
            <w:r>
              <w:rPr>
                <w:rFonts w:ascii="宋体" w:hAnsi="宋体" w:cs="宋体" w:eastAsia="宋体"/>
                <w:sz w:val="18"/>
                <w:szCs w:val="18"/>
              </w:rPr>
              <w:t>符合</w:t>
            </w:r>
          </w:p>
        </w:tc>
      </w:tr>
      <w:tr>
        <w:trPr>
          <w:trHeight w:val="407" w:hRule="exact"/>
        </w:trPr>
        <w:tc>
          <w:tcPr>
            <w:tcW w:w="661" w:type="dxa"/>
            <w:vMerge/>
            <w:tcBorders>
              <w:left w:val="nil" w:sz="6" w:space="0" w:color="auto"/>
              <w:bottom w:val="single" w:sz="4" w:space="0" w:color="000000"/>
              <w:right w:val="single" w:sz="4" w:space="0" w:color="000000"/>
            </w:tcBorders>
          </w:tcPr>
          <w:p>
            <w:pPr/>
          </w:p>
        </w:tc>
        <w:tc>
          <w:tcPr>
            <w:tcW w:w="29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2"/>
              <w:ind w:left="330" w:right="0"/>
              <w:jc w:val="left"/>
              <w:rPr>
                <w:rFonts w:ascii="Times New Roman" w:hAnsi="Times New Roman" w:cs="Times New Roman" w:eastAsia="Times New Roman"/>
                <w:sz w:val="18"/>
                <w:szCs w:val="18"/>
              </w:rPr>
            </w:pPr>
            <w:r>
              <w:rPr>
                <w:rFonts w:ascii="宋体" w:hAnsi="宋体" w:cs="宋体" w:eastAsia="宋体"/>
                <w:sz w:val="18"/>
                <w:szCs w:val="18"/>
              </w:rPr>
              <w:t>西侧省文联宿舍</w:t>
            </w:r>
            <w:r>
              <w:rPr>
                <w:rFonts w:ascii="Times New Roman" w:hAnsi="Times New Roman" w:cs="Times New Roman" w:eastAsia="Times New Roman"/>
                <w:sz w:val="18"/>
                <w:szCs w:val="18"/>
              </w:rPr>
              <w:t>(</w:t>
            </w:r>
            <w:r>
              <w:rPr>
                <w:rFonts w:ascii="宋体" w:hAnsi="宋体" w:cs="宋体" w:eastAsia="宋体"/>
                <w:sz w:val="18"/>
                <w:szCs w:val="18"/>
              </w:rPr>
              <w:t>二类保护物</w:t>
            </w:r>
            <w:r>
              <w:rPr>
                <w:rFonts w:ascii="Times New Roman" w:hAnsi="Times New Roman" w:cs="Times New Roman" w:eastAsia="Times New Roman"/>
                <w:sz w:val="18"/>
                <w:szCs w:val="18"/>
              </w:rPr>
              <w:t>)</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32"/>
              <w:ind w:right="1"/>
              <w:jc w:val="center"/>
              <w:rPr>
                <w:rFonts w:ascii="Times New Roman" w:hAnsi="Times New Roman" w:cs="Times New Roman" w:eastAsia="Times New Roman"/>
                <w:sz w:val="18"/>
                <w:szCs w:val="18"/>
              </w:rPr>
            </w:pPr>
            <w:r>
              <w:rPr>
                <w:rFonts w:ascii="Times New Roman" w:hAnsi="Times New Roman" w:cs="Times New Roman" w:eastAsia="Times New Roman"/>
                <w:sz w:val="18"/>
                <w:szCs w:val="18"/>
              </w:rPr>
              <w:t>≥7</w:t>
            </w:r>
          </w:p>
        </w:tc>
        <w:tc>
          <w:tcPr>
            <w:tcW w:w="9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32"/>
              <w:ind w:left="285" w:right="0"/>
              <w:jc w:val="left"/>
              <w:rPr>
                <w:rFonts w:ascii="Times New Roman" w:hAnsi="Times New Roman" w:cs="Times New Roman" w:eastAsia="Times New Roman"/>
                <w:sz w:val="18"/>
                <w:szCs w:val="18"/>
              </w:rPr>
            </w:pPr>
            <w:r>
              <w:rPr>
                <w:rFonts w:ascii="Times New Roman"/>
                <w:sz w:val="18"/>
              </w:rPr>
              <w:t>23.24</w:t>
            </w:r>
          </w:p>
        </w:tc>
        <w:tc>
          <w:tcPr>
            <w:tcW w:w="869"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92"/>
              <w:ind w:left="250" w:right="0"/>
              <w:jc w:val="left"/>
              <w:rPr>
                <w:rFonts w:ascii="宋体" w:hAnsi="宋体" w:cs="宋体" w:eastAsia="宋体"/>
                <w:sz w:val="18"/>
                <w:szCs w:val="18"/>
              </w:rPr>
            </w:pPr>
            <w:r>
              <w:rPr>
                <w:rFonts w:ascii="宋体" w:hAnsi="宋体" w:cs="宋体" w:eastAsia="宋体"/>
                <w:sz w:val="18"/>
                <w:szCs w:val="18"/>
              </w:rPr>
              <w:t>符合</w:t>
            </w:r>
          </w:p>
        </w:tc>
      </w:tr>
      <w:tr>
        <w:trPr>
          <w:trHeight w:val="407" w:hRule="exact"/>
        </w:trPr>
        <w:tc>
          <w:tcPr>
            <w:tcW w:w="661" w:type="dxa"/>
            <w:vMerge w:val="restart"/>
            <w:tcBorders>
              <w:top w:val="single" w:sz="4" w:space="0" w:color="000000"/>
              <w:left w:val="nil" w:sz="6" w:space="0" w:color="auto"/>
              <w:right w:val="single" w:sz="4" w:space="0" w:color="000000"/>
            </w:tcBorders>
          </w:tcPr>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348" w:lineRule="auto" w:before="113"/>
              <w:ind w:left="240" w:right="233"/>
              <w:jc w:val="center"/>
              <w:rPr>
                <w:rFonts w:ascii="宋体" w:hAnsi="宋体" w:cs="宋体" w:eastAsia="宋体"/>
                <w:sz w:val="18"/>
                <w:szCs w:val="18"/>
              </w:rPr>
            </w:pPr>
            <w:r>
              <w:rPr>
                <w:rFonts w:ascii="宋体" w:hAnsi="宋体" w:cs="宋体" w:eastAsia="宋体"/>
                <w:sz w:val="18"/>
                <w:szCs w:val="18"/>
              </w:rPr>
              <w:t>油 罐</w:t>
            </w:r>
          </w:p>
        </w:tc>
        <w:tc>
          <w:tcPr>
            <w:tcW w:w="29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0"/>
              <w:ind w:right="0"/>
              <w:jc w:val="center"/>
              <w:rPr>
                <w:rFonts w:ascii="宋体" w:hAnsi="宋体" w:cs="宋体" w:eastAsia="宋体"/>
                <w:sz w:val="18"/>
                <w:szCs w:val="18"/>
              </w:rPr>
            </w:pPr>
            <w:r>
              <w:rPr>
                <w:rFonts w:ascii="宋体" w:hAnsi="宋体" w:cs="宋体" w:eastAsia="宋体"/>
                <w:sz w:val="18"/>
                <w:szCs w:val="18"/>
              </w:rPr>
              <w:t>南侧西洪路</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33"/>
              <w:ind w:right="1"/>
              <w:jc w:val="center"/>
              <w:rPr>
                <w:rFonts w:ascii="Times New Roman" w:hAnsi="Times New Roman" w:cs="Times New Roman" w:eastAsia="Times New Roman"/>
                <w:sz w:val="18"/>
                <w:szCs w:val="18"/>
              </w:rPr>
            </w:pPr>
            <w:r>
              <w:rPr>
                <w:rFonts w:ascii="Times New Roman" w:hAnsi="Times New Roman" w:cs="Times New Roman" w:eastAsia="Times New Roman"/>
                <w:sz w:val="18"/>
                <w:szCs w:val="18"/>
              </w:rPr>
              <w:t>≥5</w:t>
            </w:r>
          </w:p>
        </w:tc>
        <w:tc>
          <w:tcPr>
            <w:tcW w:w="9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33"/>
              <w:ind w:left="285" w:right="0"/>
              <w:jc w:val="left"/>
              <w:rPr>
                <w:rFonts w:ascii="Times New Roman" w:hAnsi="Times New Roman" w:cs="Times New Roman" w:eastAsia="Times New Roman"/>
                <w:sz w:val="18"/>
                <w:szCs w:val="18"/>
              </w:rPr>
            </w:pPr>
            <w:r>
              <w:rPr>
                <w:rFonts w:ascii="Times New Roman"/>
                <w:sz w:val="18"/>
              </w:rPr>
              <w:t>12.95</w:t>
            </w:r>
          </w:p>
        </w:tc>
        <w:tc>
          <w:tcPr>
            <w:tcW w:w="869"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90"/>
              <w:ind w:left="250" w:right="0"/>
              <w:jc w:val="left"/>
              <w:rPr>
                <w:rFonts w:ascii="宋体" w:hAnsi="宋体" w:cs="宋体" w:eastAsia="宋体"/>
                <w:sz w:val="18"/>
                <w:szCs w:val="18"/>
              </w:rPr>
            </w:pPr>
            <w:r>
              <w:rPr>
                <w:rFonts w:ascii="宋体" w:hAnsi="宋体" w:cs="宋体" w:eastAsia="宋体"/>
                <w:sz w:val="18"/>
                <w:szCs w:val="18"/>
              </w:rPr>
              <w:t>符合</w:t>
            </w:r>
          </w:p>
        </w:tc>
      </w:tr>
      <w:tr>
        <w:trPr>
          <w:trHeight w:val="407" w:hRule="exact"/>
        </w:trPr>
        <w:tc>
          <w:tcPr>
            <w:tcW w:w="661" w:type="dxa"/>
            <w:vMerge/>
            <w:tcBorders>
              <w:left w:val="nil" w:sz="6" w:space="0" w:color="auto"/>
              <w:right w:val="single" w:sz="4" w:space="0" w:color="000000"/>
            </w:tcBorders>
          </w:tcPr>
          <w:p>
            <w:pPr/>
          </w:p>
        </w:tc>
        <w:tc>
          <w:tcPr>
            <w:tcW w:w="29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1"/>
              <w:ind w:right="0"/>
              <w:jc w:val="center"/>
              <w:rPr>
                <w:rFonts w:ascii="宋体" w:hAnsi="宋体" w:cs="宋体" w:eastAsia="宋体"/>
                <w:sz w:val="18"/>
                <w:szCs w:val="18"/>
              </w:rPr>
            </w:pPr>
            <w:r>
              <w:rPr>
                <w:rFonts w:ascii="宋体" w:hAnsi="宋体" w:cs="宋体" w:eastAsia="宋体"/>
                <w:sz w:val="18"/>
                <w:szCs w:val="18"/>
              </w:rPr>
              <w:t>西侧凤凰巷</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31"/>
              <w:ind w:right="1"/>
              <w:jc w:val="center"/>
              <w:rPr>
                <w:rFonts w:ascii="Times New Roman" w:hAnsi="Times New Roman" w:cs="Times New Roman" w:eastAsia="Times New Roman"/>
                <w:sz w:val="18"/>
                <w:szCs w:val="18"/>
              </w:rPr>
            </w:pPr>
            <w:r>
              <w:rPr>
                <w:rFonts w:ascii="Times New Roman" w:hAnsi="Times New Roman" w:cs="Times New Roman" w:eastAsia="Times New Roman"/>
                <w:sz w:val="18"/>
                <w:szCs w:val="18"/>
              </w:rPr>
              <w:t>≥5</w:t>
            </w:r>
          </w:p>
        </w:tc>
        <w:tc>
          <w:tcPr>
            <w:tcW w:w="9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31"/>
              <w:ind w:right="1"/>
              <w:jc w:val="center"/>
              <w:rPr>
                <w:rFonts w:ascii="Times New Roman" w:hAnsi="Times New Roman" w:cs="Times New Roman" w:eastAsia="Times New Roman"/>
                <w:sz w:val="18"/>
                <w:szCs w:val="18"/>
              </w:rPr>
            </w:pPr>
            <w:r>
              <w:rPr>
                <w:rFonts w:ascii="Times New Roman"/>
                <w:sz w:val="18"/>
              </w:rPr>
              <w:t>5.81</w:t>
            </w:r>
          </w:p>
        </w:tc>
        <w:tc>
          <w:tcPr>
            <w:tcW w:w="869"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91"/>
              <w:ind w:left="250" w:right="0"/>
              <w:jc w:val="left"/>
              <w:rPr>
                <w:rFonts w:ascii="宋体" w:hAnsi="宋体" w:cs="宋体" w:eastAsia="宋体"/>
                <w:sz w:val="18"/>
                <w:szCs w:val="18"/>
              </w:rPr>
            </w:pPr>
            <w:r>
              <w:rPr>
                <w:rFonts w:ascii="宋体" w:hAnsi="宋体" w:cs="宋体" w:eastAsia="宋体"/>
                <w:sz w:val="18"/>
                <w:szCs w:val="18"/>
              </w:rPr>
              <w:t>符合</w:t>
            </w:r>
          </w:p>
        </w:tc>
      </w:tr>
      <w:tr>
        <w:trPr>
          <w:trHeight w:val="407" w:hRule="exact"/>
        </w:trPr>
        <w:tc>
          <w:tcPr>
            <w:tcW w:w="661" w:type="dxa"/>
            <w:vMerge/>
            <w:tcBorders>
              <w:left w:val="nil" w:sz="6" w:space="0" w:color="auto"/>
              <w:right w:val="single" w:sz="4" w:space="0" w:color="000000"/>
            </w:tcBorders>
          </w:tcPr>
          <w:p>
            <w:pPr/>
          </w:p>
        </w:tc>
        <w:tc>
          <w:tcPr>
            <w:tcW w:w="29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0"/>
              <w:ind w:left="330" w:right="0"/>
              <w:jc w:val="left"/>
              <w:rPr>
                <w:rFonts w:ascii="Times New Roman" w:hAnsi="Times New Roman" w:cs="Times New Roman" w:eastAsia="Times New Roman"/>
                <w:sz w:val="18"/>
                <w:szCs w:val="18"/>
              </w:rPr>
            </w:pPr>
            <w:r>
              <w:rPr>
                <w:rFonts w:ascii="宋体" w:hAnsi="宋体" w:cs="宋体" w:eastAsia="宋体"/>
                <w:sz w:val="18"/>
                <w:szCs w:val="18"/>
              </w:rPr>
              <w:t>东侧凤凰池新村</w:t>
            </w:r>
            <w:r>
              <w:rPr>
                <w:rFonts w:ascii="Times New Roman" w:hAnsi="Times New Roman" w:cs="Times New Roman" w:eastAsia="Times New Roman"/>
                <w:sz w:val="18"/>
                <w:szCs w:val="18"/>
              </w:rPr>
              <w:t>(</w:t>
            </w:r>
            <w:r>
              <w:rPr>
                <w:rFonts w:ascii="宋体" w:hAnsi="宋体" w:cs="宋体" w:eastAsia="宋体"/>
                <w:sz w:val="18"/>
                <w:szCs w:val="18"/>
              </w:rPr>
              <w:t>三类保护物</w:t>
            </w:r>
            <w:r>
              <w:rPr>
                <w:rFonts w:ascii="Times New Roman" w:hAnsi="Times New Roman" w:cs="Times New Roman" w:eastAsia="Times New Roman"/>
                <w:sz w:val="18"/>
                <w:szCs w:val="18"/>
              </w:rPr>
              <w:t>)</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32"/>
              <w:ind w:right="1"/>
              <w:jc w:val="center"/>
              <w:rPr>
                <w:rFonts w:ascii="Times New Roman" w:hAnsi="Times New Roman" w:cs="Times New Roman" w:eastAsia="Times New Roman"/>
                <w:sz w:val="18"/>
                <w:szCs w:val="18"/>
              </w:rPr>
            </w:pPr>
            <w:r>
              <w:rPr>
                <w:rFonts w:ascii="Times New Roman" w:hAnsi="Times New Roman" w:cs="Times New Roman" w:eastAsia="Times New Roman"/>
                <w:sz w:val="18"/>
                <w:szCs w:val="18"/>
              </w:rPr>
              <w:t>≥5</w:t>
            </w:r>
          </w:p>
        </w:tc>
        <w:tc>
          <w:tcPr>
            <w:tcW w:w="9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32"/>
              <w:ind w:left="285" w:right="0"/>
              <w:jc w:val="left"/>
              <w:rPr>
                <w:rFonts w:ascii="Times New Roman" w:hAnsi="Times New Roman" w:cs="Times New Roman" w:eastAsia="Times New Roman"/>
                <w:sz w:val="18"/>
                <w:szCs w:val="18"/>
              </w:rPr>
            </w:pPr>
            <w:r>
              <w:rPr>
                <w:rFonts w:ascii="Times New Roman"/>
                <w:sz w:val="18"/>
              </w:rPr>
              <w:t>15.62</w:t>
            </w:r>
          </w:p>
        </w:tc>
        <w:tc>
          <w:tcPr>
            <w:tcW w:w="869"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90"/>
              <w:ind w:left="250" w:right="0"/>
              <w:jc w:val="left"/>
              <w:rPr>
                <w:rFonts w:ascii="宋体" w:hAnsi="宋体" w:cs="宋体" w:eastAsia="宋体"/>
                <w:sz w:val="18"/>
                <w:szCs w:val="18"/>
              </w:rPr>
            </w:pPr>
            <w:r>
              <w:rPr>
                <w:rFonts w:ascii="宋体" w:hAnsi="宋体" w:cs="宋体" w:eastAsia="宋体"/>
                <w:sz w:val="18"/>
                <w:szCs w:val="18"/>
              </w:rPr>
              <w:t>符合</w:t>
            </w:r>
          </w:p>
        </w:tc>
      </w:tr>
      <w:tr>
        <w:trPr>
          <w:trHeight w:val="407" w:hRule="exact"/>
        </w:trPr>
        <w:tc>
          <w:tcPr>
            <w:tcW w:w="661" w:type="dxa"/>
            <w:vMerge/>
            <w:tcBorders>
              <w:left w:val="nil" w:sz="6" w:space="0" w:color="auto"/>
              <w:right w:val="single" w:sz="4" w:space="0" w:color="000000"/>
            </w:tcBorders>
          </w:tcPr>
          <w:p>
            <w:pPr/>
          </w:p>
        </w:tc>
        <w:tc>
          <w:tcPr>
            <w:tcW w:w="29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1"/>
              <w:ind w:left="419" w:right="0"/>
              <w:jc w:val="left"/>
              <w:rPr>
                <w:rFonts w:ascii="Times New Roman" w:hAnsi="Times New Roman" w:cs="Times New Roman" w:eastAsia="Times New Roman"/>
                <w:sz w:val="18"/>
                <w:szCs w:val="18"/>
              </w:rPr>
            </w:pPr>
            <w:r>
              <w:rPr>
                <w:rFonts w:ascii="宋体" w:hAnsi="宋体" w:cs="宋体" w:eastAsia="宋体"/>
                <w:sz w:val="18"/>
                <w:szCs w:val="18"/>
              </w:rPr>
              <w:t>西侧万隆花园</w:t>
            </w:r>
            <w:r>
              <w:rPr>
                <w:rFonts w:ascii="Times New Roman" w:hAnsi="Times New Roman" w:cs="Times New Roman" w:eastAsia="Times New Roman"/>
                <w:sz w:val="18"/>
                <w:szCs w:val="18"/>
              </w:rPr>
              <w:t>(</w:t>
            </w:r>
            <w:r>
              <w:rPr>
                <w:rFonts w:ascii="宋体" w:hAnsi="宋体" w:cs="宋体" w:eastAsia="宋体"/>
                <w:sz w:val="18"/>
                <w:szCs w:val="18"/>
              </w:rPr>
              <w:t>三类保护物</w:t>
            </w:r>
            <w:r>
              <w:rPr>
                <w:rFonts w:ascii="Times New Roman" w:hAnsi="Times New Roman" w:cs="Times New Roman" w:eastAsia="Times New Roman"/>
                <w:sz w:val="18"/>
                <w:szCs w:val="18"/>
              </w:rPr>
              <w:t>)</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31"/>
              <w:ind w:right="1"/>
              <w:jc w:val="center"/>
              <w:rPr>
                <w:rFonts w:ascii="Times New Roman" w:hAnsi="Times New Roman" w:cs="Times New Roman" w:eastAsia="Times New Roman"/>
                <w:sz w:val="18"/>
                <w:szCs w:val="18"/>
              </w:rPr>
            </w:pPr>
            <w:r>
              <w:rPr>
                <w:rFonts w:ascii="Times New Roman" w:hAnsi="Times New Roman" w:cs="Times New Roman" w:eastAsia="Times New Roman"/>
                <w:sz w:val="18"/>
                <w:szCs w:val="18"/>
              </w:rPr>
              <w:t>≥7</w:t>
            </w:r>
          </w:p>
        </w:tc>
        <w:tc>
          <w:tcPr>
            <w:tcW w:w="9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31"/>
              <w:ind w:left="285" w:right="0"/>
              <w:jc w:val="left"/>
              <w:rPr>
                <w:rFonts w:ascii="Times New Roman" w:hAnsi="Times New Roman" w:cs="Times New Roman" w:eastAsia="Times New Roman"/>
                <w:sz w:val="18"/>
                <w:szCs w:val="18"/>
              </w:rPr>
            </w:pPr>
            <w:r>
              <w:rPr>
                <w:rFonts w:ascii="Times New Roman"/>
                <w:sz w:val="18"/>
              </w:rPr>
              <w:t>18.06</w:t>
            </w:r>
          </w:p>
        </w:tc>
        <w:tc>
          <w:tcPr>
            <w:tcW w:w="869"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91"/>
              <w:ind w:left="250" w:right="0"/>
              <w:jc w:val="left"/>
              <w:rPr>
                <w:rFonts w:ascii="宋体" w:hAnsi="宋体" w:cs="宋体" w:eastAsia="宋体"/>
                <w:sz w:val="18"/>
                <w:szCs w:val="18"/>
              </w:rPr>
            </w:pPr>
            <w:r>
              <w:rPr>
                <w:rFonts w:ascii="宋体" w:hAnsi="宋体" w:cs="宋体" w:eastAsia="宋体"/>
                <w:sz w:val="18"/>
                <w:szCs w:val="18"/>
              </w:rPr>
              <w:t>符合</w:t>
            </w:r>
          </w:p>
        </w:tc>
      </w:tr>
      <w:tr>
        <w:trPr>
          <w:trHeight w:val="407" w:hRule="exact"/>
        </w:trPr>
        <w:tc>
          <w:tcPr>
            <w:tcW w:w="661" w:type="dxa"/>
            <w:vMerge/>
            <w:tcBorders>
              <w:left w:val="nil" w:sz="6" w:space="0" w:color="auto"/>
              <w:bottom w:val="single" w:sz="4" w:space="0" w:color="000000"/>
              <w:right w:val="single" w:sz="4" w:space="0" w:color="000000"/>
            </w:tcBorders>
          </w:tcPr>
          <w:p>
            <w:pPr/>
          </w:p>
        </w:tc>
        <w:tc>
          <w:tcPr>
            <w:tcW w:w="29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0"/>
              <w:ind w:left="330" w:right="0"/>
              <w:jc w:val="left"/>
              <w:rPr>
                <w:rFonts w:ascii="Times New Roman" w:hAnsi="Times New Roman" w:cs="Times New Roman" w:eastAsia="Times New Roman"/>
                <w:sz w:val="18"/>
                <w:szCs w:val="18"/>
              </w:rPr>
            </w:pPr>
            <w:r>
              <w:rPr>
                <w:rFonts w:ascii="宋体" w:hAnsi="宋体" w:cs="宋体" w:eastAsia="宋体"/>
                <w:sz w:val="18"/>
                <w:szCs w:val="18"/>
              </w:rPr>
              <w:t>西侧省文联宿舍</w:t>
            </w:r>
            <w:r>
              <w:rPr>
                <w:rFonts w:ascii="Times New Roman" w:hAnsi="Times New Roman" w:cs="Times New Roman" w:eastAsia="Times New Roman"/>
                <w:sz w:val="18"/>
                <w:szCs w:val="18"/>
              </w:rPr>
              <w:t>(</w:t>
            </w:r>
            <w:r>
              <w:rPr>
                <w:rFonts w:ascii="宋体" w:hAnsi="宋体" w:cs="宋体" w:eastAsia="宋体"/>
                <w:sz w:val="18"/>
                <w:szCs w:val="18"/>
              </w:rPr>
              <w:t>二类保护物</w:t>
            </w:r>
            <w:r>
              <w:rPr>
                <w:rFonts w:ascii="Times New Roman" w:hAnsi="Times New Roman" w:cs="Times New Roman" w:eastAsia="Times New Roman"/>
                <w:sz w:val="18"/>
                <w:szCs w:val="18"/>
              </w:rPr>
              <w:t>)</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32"/>
              <w:ind w:right="1"/>
              <w:jc w:val="center"/>
              <w:rPr>
                <w:rFonts w:ascii="Times New Roman" w:hAnsi="Times New Roman" w:cs="Times New Roman" w:eastAsia="Times New Roman"/>
                <w:sz w:val="18"/>
                <w:szCs w:val="18"/>
              </w:rPr>
            </w:pPr>
            <w:r>
              <w:rPr>
                <w:rFonts w:ascii="Times New Roman" w:hAnsi="Times New Roman" w:cs="Times New Roman" w:eastAsia="Times New Roman"/>
                <w:sz w:val="18"/>
                <w:szCs w:val="18"/>
              </w:rPr>
              <w:t>≥7</w:t>
            </w:r>
          </w:p>
        </w:tc>
        <w:tc>
          <w:tcPr>
            <w:tcW w:w="9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32"/>
              <w:ind w:left="285" w:right="0"/>
              <w:jc w:val="left"/>
              <w:rPr>
                <w:rFonts w:ascii="Times New Roman" w:hAnsi="Times New Roman" w:cs="Times New Roman" w:eastAsia="Times New Roman"/>
                <w:sz w:val="18"/>
                <w:szCs w:val="18"/>
              </w:rPr>
            </w:pPr>
            <w:r>
              <w:rPr>
                <w:rFonts w:ascii="Times New Roman"/>
                <w:sz w:val="18"/>
              </w:rPr>
              <w:t>17.62</w:t>
            </w:r>
          </w:p>
        </w:tc>
        <w:tc>
          <w:tcPr>
            <w:tcW w:w="869"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90"/>
              <w:ind w:left="250" w:right="0"/>
              <w:jc w:val="left"/>
              <w:rPr>
                <w:rFonts w:ascii="宋体" w:hAnsi="宋体" w:cs="宋体" w:eastAsia="宋体"/>
                <w:sz w:val="18"/>
                <w:szCs w:val="18"/>
              </w:rPr>
            </w:pPr>
            <w:r>
              <w:rPr>
                <w:rFonts w:ascii="宋体" w:hAnsi="宋体" w:cs="宋体" w:eastAsia="宋体"/>
                <w:sz w:val="18"/>
                <w:szCs w:val="18"/>
              </w:rPr>
              <w:t>符合</w:t>
            </w:r>
          </w:p>
        </w:tc>
      </w:tr>
      <w:tr>
        <w:trPr>
          <w:trHeight w:val="407" w:hRule="exact"/>
        </w:trPr>
        <w:tc>
          <w:tcPr>
            <w:tcW w:w="661" w:type="dxa"/>
            <w:vMerge w:val="restart"/>
            <w:tcBorders>
              <w:top w:val="single" w:sz="4" w:space="0" w:color="000000"/>
              <w:left w:val="nil" w:sz="6" w:space="0" w:color="auto"/>
              <w:right w:val="single" w:sz="4" w:space="0" w:color="000000"/>
            </w:tcBorders>
          </w:tcPr>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345" w:lineRule="auto" w:before="152"/>
              <w:ind w:left="149" w:right="145"/>
              <w:jc w:val="both"/>
              <w:rPr>
                <w:rFonts w:ascii="宋体" w:hAnsi="宋体" w:cs="宋体" w:eastAsia="宋体"/>
                <w:sz w:val="18"/>
                <w:szCs w:val="18"/>
              </w:rPr>
            </w:pPr>
            <w:r>
              <w:rPr>
                <w:rFonts w:ascii="宋体" w:hAnsi="宋体" w:cs="宋体" w:eastAsia="宋体"/>
                <w:sz w:val="18"/>
                <w:szCs w:val="18"/>
              </w:rPr>
              <w:t>通气 管管 口</w:t>
            </w:r>
          </w:p>
        </w:tc>
        <w:tc>
          <w:tcPr>
            <w:tcW w:w="29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1"/>
              <w:ind w:right="0"/>
              <w:jc w:val="center"/>
              <w:rPr>
                <w:rFonts w:ascii="宋体" w:hAnsi="宋体" w:cs="宋体" w:eastAsia="宋体"/>
                <w:sz w:val="18"/>
                <w:szCs w:val="18"/>
              </w:rPr>
            </w:pPr>
            <w:r>
              <w:rPr>
                <w:rFonts w:ascii="宋体" w:hAnsi="宋体" w:cs="宋体" w:eastAsia="宋体"/>
                <w:sz w:val="18"/>
                <w:szCs w:val="18"/>
              </w:rPr>
              <w:t>南侧西洪路</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33"/>
              <w:ind w:right="1"/>
              <w:jc w:val="center"/>
              <w:rPr>
                <w:rFonts w:ascii="Times New Roman" w:hAnsi="Times New Roman" w:cs="Times New Roman" w:eastAsia="Times New Roman"/>
                <w:sz w:val="18"/>
                <w:szCs w:val="18"/>
              </w:rPr>
            </w:pPr>
            <w:r>
              <w:rPr>
                <w:rFonts w:ascii="Times New Roman" w:hAnsi="Times New Roman" w:cs="Times New Roman" w:eastAsia="Times New Roman"/>
                <w:sz w:val="18"/>
                <w:szCs w:val="18"/>
              </w:rPr>
              <w:t>≥5</w:t>
            </w:r>
          </w:p>
        </w:tc>
        <w:tc>
          <w:tcPr>
            <w:tcW w:w="9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33"/>
              <w:ind w:left="285" w:right="0"/>
              <w:jc w:val="left"/>
              <w:rPr>
                <w:rFonts w:ascii="Times New Roman" w:hAnsi="Times New Roman" w:cs="Times New Roman" w:eastAsia="Times New Roman"/>
                <w:sz w:val="18"/>
                <w:szCs w:val="18"/>
              </w:rPr>
            </w:pPr>
            <w:r>
              <w:rPr>
                <w:rFonts w:ascii="Times New Roman"/>
                <w:sz w:val="18"/>
              </w:rPr>
              <w:t>37.51</w:t>
            </w:r>
          </w:p>
        </w:tc>
        <w:tc>
          <w:tcPr>
            <w:tcW w:w="869"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91"/>
              <w:ind w:left="250" w:right="0"/>
              <w:jc w:val="left"/>
              <w:rPr>
                <w:rFonts w:ascii="宋体" w:hAnsi="宋体" w:cs="宋体" w:eastAsia="宋体"/>
                <w:sz w:val="18"/>
                <w:szCs w:val="18"/>
              </w:rPr>
            </w:pPr>
            <w:r>
              <w:rPr>
                <w:rFonts w:ascii="宋体" w:hAnsi="宋体" w:cs="宋体" w:eastAsia="宋体"/>
                <w:sz w:val="18"/>
                <w:szCs w:val="18"/>
              </w:rPr>
              <w:t>符合</w:t>
            </w:r>
          </w:p>
        </w:tc>
      </w:tr>
      <w:tr>
        <w:trPr>
          <w:trHeight w:val="407" w:hRule="exact"/>
        </w:trPr>
        <w:tc>
          <w:tcPr>
            <w:tcW w:w="661" w:type="dxa"/>
            <w:vMerge/>
            <w:tcBorders>
              <w:left w:val="nil" w:sz="6" w:space="0" w:color="auto"/>
              <w:right w:val="single" w:sz="4" w:space="0" w:color="000000"/>
            </w:tcBorders>
          </w:tcPr>
          <w:p>
            <w:pPr/>
          </w:p>
        </w:tc>
        <w:tc>
          <w:tcPr>
            <w:tcW w:w="29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2"/>
              <w:ind w:right="0"/>
              <w:jc w:val="center"/>
              <w:rPr>
                <w:rFonts w:ascii="宋体" w:hAnsi="宋体" w:cs="宋体" w:eastAsia="宋体"/>
                <w:sz w:val="18"/>
                <w:szCs w:val="18"/>
              </w:rPr>
            </w:pPr>
            <w:r>
              <w:rPr>
                <w:rFonts w:ascii="宋体" w:hAnsi="宋体" w:cs="宋体" w:eastAsia="宋体"/>
                <w:sz w:val="18"/>
                <w:szCs w:val="18"/>
              </w:rPr>
              <w:t>西侧凤凰巷</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31"/>
              <w:ind w:right="1"/>
              <w:jc w:val="center"/>
              <w:rPr>
                <w:rFonts w:ascii="Times New Roman" w:hAnsi="Times New Roman" w:cs="Times New Roman" w:eastAsia="Times New Roman"/>
                <w:sz w:val="18"/>
                <w:szCs w:val="18"/>
              </w:rPr>
            </w:pPr>
            <w:r>
              <w:rPr>
                <w:rFonts w:ascii="Times New Roman" w:hAnsi="Times New Roman" w:cs="Times New Roman" w:eastAsia="Times New Roman"/>
                <w:sz w:val="18"/>
                <w:szCs w:val="18"/>
              </w:rPr>
              <w:t>≥5</w:t>
            </w:r>
          </w:p>
        </w:tc>
        <w:tc>
          <w:tcPr>
            <w:tcW w:w="9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31"/>
              <w:ind w:right="1"/>
              <w:jc w:val="center"/>
              <w:rPr>
                <w:rFonts w:ascii="Times New Roman" w:hAnsi="Times New Roman" w:cs="Times New Roman" w:eastAsia="Times New Roman"/>
                <w:sz w:val="18"/>
                <w:szCs w:val="18"/>
              </w:rPr>
            </w:pPr>
            <w:r>
              <w:rPr>
                <w:rFonts w:ascii="Times New Roman"/>
                <w:sz w:val="18"/>
              </w:rPr>
              <w:t>9.92</w:t>
            </w:r>
          </w:p>
        </w:tc>
        <w:tc>
          <w:tcPr>
            <w:tcW w:w="869"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92"/>
              <w:ind w:left="250" w:right="0"/>
              <w:jc w:val="left"/>
              <w:rPr>
                <w:rFonts w:ascii="宋体" w:hAnsi="宋体" w:cs="宋体" w:eastAsia="宋体"/>
                <w:sz w:val="18"/>
                <w:szCs w:val="18"/>
              </w:rPr>
            </w:pPr>
            <w:r>
              <w:rPr>
                <w:rFonts w:ascii="宋体" w:hAnsi="宋体" w:cs="宋体" w:eastAsia="宋体"/>
                <w:sz w:val="18"/>
                <w:szCs w:val="18"/>
              </w:rPr>
              <w:t>符合</w:t>
            </w:r>
          </w:p>
        </w:tc>
      </w:tr>
      <w:tr>
        <w:trPr>
          <w:trHeight w:val="407" w:hRule="exact"/>
        </w:trPr>
        <w:tc>
          <w:tcPr>
            <w:tcW w:w="661" w:type="dxa"/>
            <w:vMerge/>
            <w:tcBorders>
              <w:left w:val="nil" w:sz="6" w:space="0" w:color="auto"/>
              <w:right w:val="single" w:sz="4" w:space="0" w:color="000000"/>
            </w:tcBorders>
          </w:tcPr>
          <w:p>
            <w:pPr/>
          </w:p>
        </w:tc>
        <w:tc>
          <w:tcPr>
            <w:tcW w:w="29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0"/>
              <w:ind w:left="330" w:right="0"/>
              <w:jc w:val="left"/>
              <w:rPr>
                <w:rFonts w:ascii="Times New Roman" w:hAnsi="Times New Roman" w:cs="Times New Roman" w:eastAsia="Times New Roman"/>
                <w:sz w:val="18"/>
                <w:szCs w:val="18"/>
              </w:rPr>
            </w:pPr>
            <w:r>
              <w:rPr>
                <w:rFonts w:ascii="宋体" w:hAnsi="宋体" w:cs="宋体" w:eastAsia="宋体"/>
                <w:sz w:val="18"/>
                <w:szCs w:val="18"/>
              </w:rPr>
              <w:t>东侧凤凰池新村</w:t>
            </w:r>
            <w:r>
              <w:rPr>
                <w:rFonts w:ascii="Times New Roman" w:hAnsi="Times New Roman" w:cs="Times New Roman" w:eastAsia="Times New Roman"/>
                <w:sz w:val="18"/>
                <w:szCs w:val="18"/>
              </w:rPr>
              <w:t>(</w:t>
            </w:r>
            <w:r>
              <w:rPr>
                <w:rFonts w:ascii="宋体" w:hAnsi="宋体" w:cs="宋体" w:eastAsia="宋体"/>
                <w:sz w:val="18"/>
                <w:szCs w:val="18"/>
              </w:rPr>
              <w:t>三类保护物</w:t>
            </w:r>
            <w:r>
              <w:rPr>
                <w:rFonts w:ascii="Times New Roman" w:hAnsi="Times New Roman" w:cs="Times New Roman" w:eastAsia="Times New Roman"/>
                <w:sz w:val="18"/>
                <w:szCs w:val="18"/>
              </w:rPr>
              <w:t>)</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32"/>
              <w:ind w:right="1"/>
              <w:jc w:val="center"/>
              <w:rPr>
                <w:rFonts w:ascii="Times New Roman" w:hAnsi="Times New Roman" w:cs="Times New Roman" w:eastAsia="Times New Roman"/>
                <w:sz w:val="18"/>
                <w:szCs w:val="18"/>
              </w:rPr>
            </w:pPr>
            <w:r>
              <w:rPr>
                <w:rFonts w:ascii="Times New Roman" w:hAnsi="Times New Roman" w:cs="Times New Roman" w:eastAsia="Times New Roman"/>
                <w:sz w:val="18"/>
                <w:szCs w:val="18"/>
              </w:rPr>
              <w:t>≥5</w:t>
            </w:r>
          </w:p>
        </w:tc>
        <w:tc>
          <w:tcPr>
            <w:tcW w:w="9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32"/>
              <w:ind w:left="285" w:right="0"/>
              <w:jc w:val="left"/>
              <w:rPr>
                <w:rFonts w:ascii="Times New Roman" w:hAnsi="Times New Roman" w:cs="Times New Roman" w:eastAsia="Times New Roman"/>
                <w:sz w:val="18"/>
                <w:szCs w:val="18"/>
              </w:rPr>
            </w:pPr>
            <w:r>
              <w:rPr>
                <w:rFonts w:ascii="Times New Roman"/>
                <w:sz w:val="18"/>
              </w:rPr>
              <w:t>20.40</w:t>
            </w:r>
          </w:p>
        </w:tc>
        <w:tc>
          <w:tcPr>
            <w:tcW w:w="869"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90"/>
              <w:ind w:left="250" w:right="0"/>
              <w:jc w:val="left"/>
              <w:rPr>
                <w:rFonts w:ascii="宋体" w:hAnsi="宋体" w:cs="宋体" w:eastAsia="宋体"/>
                <w:sz w:val="18"/>
                <w:szCs w:val="18"/>
              </w:rPr>
            </w:pPr>
            <w:r>
              <w:rPr>
                <w:rFonts w:ascii="宋体" w:hAnsi="宋体" w:cs="宋体" w:eastAsia="宋体"/>
                <w:sz w:val="18"/>
                <w:szCs w:val="18"/>
              </w:rPr>
              <w:t>符合</w:t>
            </w:r>
          </w:p>
        </w:tc>
      </w:tr>
      <w:tr>
        <w:trPr>
          <w:trHeight w:val="407" w:hRule="exact"/>
        </w:trPr>
        <w:tc>
          <w:tcPr>
            <w:tcW w:w="661" w:type="dxa"/>
            <w:vMerge/>
            <w:tcBorders>
              <w:left w:val="nil" w:sz="6" w:space="0" w:color="auto"/>
              <w:right w:val="single" w:sz="4" w:space="0" w:color="000000"/>
            </w:tcBorders>
          </w:tcPr>
          <w:p>
            <w:pPr/>
          </w:p>
        </w:tc>
        <w:tc>
          <w:tcPr>
            <w:tcW w:w="29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1"/>
              <w:ind w:left="419" w:right="0"/>
              <w:jc w:val="left"/>
              <w:rPr>
                <w:rFonts w:ascii="Times New Roman" w:hAnsi="Times New Roman" w:cs="Times New Roman" w:eastAsia="Times New Roman"/>
                <w:sz w:val="18"/>
                <w:szCs w:val="18"/>
              </w:rPr>
            </w:pPr>
            <w:r>
              <w:rPr>
                <w:rFonts w:ascii="宋体" w:hAnsi="宋体" w:cs="宋体" w:eastAsia="宋体"/>
                <w:sz w:val="18"/>
                <w:szCs w:val="18"/>
              </w:rPr>
              <w:t>西侧万隆花园</w:t>
            </w:r>
            <w:r>
              <w:rPr>
                <w:rFonts w:ascii="Times New Roman" w:hAnsi="Times New Roman" w:cs="Times New Roman" w:eastAsia="Times New Roman"/>
                <w:sz w:val="18"/>
                <w:szCs w:val="18"/>
              </w:rPr>
              <w:t>(</w:t>
            </w:r>
            <w:r>
              <w:rPr>
                <w:rFonts w:ascii="宋体" w:hAnsi="宋体" w:cs="宋体" w:eastAsia="宋体"/>
                <w:sz w:val="18"/>
                <w:szCs w:val="18"/>
              </w:rPr>
              <w:t>三类保护物</w:t>
            </w:r>
            <w:r>
              <w:rPr>
                <w:rFonts w:ascii="Times New Roman" w:hAnsi="Times New Roman" w:cs="Times New Roman" w:eastAsia="Times New Roman"/>
                <w:sz w:val="18"/>
                <w:szCs w:val="18"/>
              </w:rPr>
              <w:t>)</w:t>
            </w:r>
          </w:p>
        </w:tc>
        <w:tc>
          <w:tcPr>
            <w:tcW w:w="99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31"/>
              <w:ind w:right="1"/>
              <w:jc w:val="center"/>
              <w:rPr>
                <w:rFonts w:ascii="Times New Roman" w:hAnsi="Times New Roman" w:cs="Times New Roman" w:eastAsia="Times New Roman"/>
                <w:sz w:val="18"/>
                <w:szCs w:val="18"/>
              </w:rPr>
            </w:pPr>
            <w:r>
              <w:rPr>
                <w:rFonts w:ascii="Times New Roman" w:hAnsi="Times New Roman" w:cs="Times New Roman" w:eastAsia="Times New Roman"/>
                <w:sz w:val="18"/>
                <w:szCs w:val="18"/>
              </w:rPr>
              <w:t>≥7</w:t>
            </w:r>
          </w:p>
        </w:tc>
        <w:tc>
          <w:tcPr>
            <w:tcW w:w="9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31"/>
              <w:ind w:left="285" w:right="0"/>
              <w:jc w:val="left"/>
              <w:rPr>
                <w:rFonts w:ascii="Times New Roman" w:hAnsi="Times New Roman" w:cs="Times New Roman" w:eastAsia="Times New Roman"/>
                <w:sz w:val="18"/>
                <w:szCs w:val="18"/>
              </w:rPr>
            </w:pPr>
            <w:r>
              <w:rPr>
                <w:rFonts w:ascii="Times New Roman"/>
                <w:sz w:val="18"/>
              </w:rPr>
              <w:t>22.09</w:t>
            </w:r>
          </w:p>
        </w:tc>
        <w:tc>
          <w:tcPr>
            <w:tcW w:w="869"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91"/>
              <w:ind w:left="250" w:right="0"/>
              <w:jc w:val="left"/>
              <w:rPr>
                <w:rFonts w:ascii="宋体" w:hAnsi="宋体" w:cs="宋体" w:eastAsia="宋体"/>
                <w:sz w:val="18"/>
                <w:szCs w:val="18"/>
              </w:rPr>
            </w:pPr>
            <w:r>
              <w:rPr>
                <w:rFonts w:ascii="宋体" w:hAnsi="宋体" w:cs="宋体" w:eastAsia="宋体"/>
                <w:sz w:val="18"/>
                <w:szCs w:val="18"/>
              </w:rPr>
              <w:t>符合</w:t>
            </w:r>
          </w:p>
        </w:tc>
      </w:tr>
      <w:tr>
        <w:trPr>
          <w:trHeight w:val="417" w:hRule="exact"/>
        </w:trPr>
        <w:tc>
          <w:tcPr>
            <w:tcW w:w="661" w:type="dxa"/>
            <w:vMerge/>
            <w:tcBorders>
              <w:left w:val="nil" w:sz="6" w:space="0" w:color="auto"/>
              <w:bottom w:val="single" w:sz="12" w:space="0" w:color="000000"/>
              <w:right w:val="single" w:sz="4" w:space="0" w:color="000000"/>
            </w:tcBorders>
          </w:tcPr>
          <w:p>
            <w:pPr/>
          </w:p>
        </w:tc>
        <w:tc>
          <w:tcPr>
            <w:tcW w:w="295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90"/>
              <w:ind w:left="330" w:right="0"/>
              <w:jc w:val="left"/>
              <w:rPr>
                <w:rFonts w:ascii="Times New Roman" w:hAnsi="Times New Roman" w:cs="Times New Roman" w:eastAsia="Times New Roman"/>
                <w:sz w:val="18"/>
                <w:szCs w:val="18"/>
              </w:rPr>
            </w:pPr>
            <w:r>
              <w:rPr>
                <w:rFonts w:ascii="宋体" w:hAnsi="宋体" w:cs="宋体" w:eastAsia="宋体"/>
                <w:sz w:val="18"/>
                <w:szCs w:val="18"/>
              </w:rPr>
              <w:t>西侧省文联宿舍</w:t>
            </w:r>
            <w:r>
              <w:rPr>
                <w:rFonts w:ascii="Times New Roman" w:hAnsi="Times New Roman" w:cs="Times New Roman" w:eastAsia="Times New Roman"/>
                <w:sz w:val="18"/>
                <w:szCs w:val="18"/>
              </w:rPr>
              <w:t>(</w:t>
            </w:r>
            <w:r>
              <w:rPr>
                <w:rFonts w:ascii="宋体" w:hAnsi="宋体" w:cs="宋体" w:eastAsia="宋体"/>
                <w:sz w:val="18"/>
                <w:szCs w:val="18"/>
              </w:rPr>
              <w:t>二类保护物</w:t>
            </w:r>
            <w:r>
              <w:rPr>
                <w:rFonts w:ascii="Times New Roman" w:hAnsi="Times New Roman" w:cs="Times New Roman" w:eastAsia="Times New Roman"/>
                <w:sz w:val="18"/>
                <w:szCs w:val="18"/>
              </w:rPr>
              <w:t>)</w:t>
            </w:r>
          </w:p>
        </w:tc>
        <w:tc>
          <w:tcPr>
            <w:tcW w:w="99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32"/>
              <w:ind w:right="1"/>
              <w:jc w:val="center"/>
              <w:rPr>
                <w:rFonts w:ascii="Times New Roman" w:hAnsi="Times New Roman" w:cs="Times New Roman" w:eastAsia="Times New Roman"/>
                <w:sz w:val="18"/>
                <w:szCs w:val="18"/>
              </w:rPr>
            </w:pPr>
            <w:r>
              <w:rPr>
                <w:rFonts w:ascii="Times New Roman" w:hAnsi="Times New Roman" w:cs="Times New Roman" w:eastAsia="Times New Roman"/>
                <w:sz w:val="18"/>
                <w:szCs w:val="18"/>
              </w:rPr>
              <w:t>≥7</w:t>
            </w:r>
          </w:p>
        </w:tc>
        <w:tc>
          <w:tcPr>
            <w:tcW w:w="983"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32"/>
              <w:ind w:left="285" w:right="0"/>
              <w:jc w:val="left"/>
              <w:rPr>
                <w:rFonts w:ascii="Times New Roman" w:hAnsi="Times New Roman" w:cs="Times New Roman" w:eastAsia="Times New Roman"/>
                <w:sz w:val="18"/>
                <w:szCs w:val="18"/>
              </w:rPr>
            </w:pPr>
            <w:r>
              <w:rPr>
                <w:rFonts w:ascii="Times New Roman"/>
                <w:sz w:val="18"/>
              </w:rPr>
              <w:t>23.90</w:t>
            </w:r>
          </w:p>
        </w:tc>
        <w:tc>
          <w:tcPr>
            <w:tcW w:w="869" w:type="dxa"/>
            <w:tcBorders>
              <w:top w:val="single" w:sz="4" w:space="0" w:color="000000"/>
              <w:left w:val="single" w:sz="4" w:space="0" w:color="000000"/>
              <w:bottom w:val="single" w:sz="12" w:space="0" w:color="000000"/>
              <w:right w:val="nil" w:sz="6" w:space="0" w:color="auto"/>
            </w:tcBorders>
          </w:tcPr>
          <w:p>
            <w:pPr>
              <w:pStyle w:val="TableParagraph"/>
              <w:spacing w:line="240" w:lineRule="auto" w:before="90"/>
              <w:ind w:left="250" w:right="0"/>
              <w:jc w:val="left"/>
              <w:rPr>
                <w:rFonts w:ascii="宋体" w:hAnsi="宋体" w:cs="宋体" w:eastAsia="宋体"/>
                <w:sz w:val="18"/>
                <w:szCs w:val="18"/>
              </w:rPr>
            </w:pPr>
            <w:r>
              <w:rPr>
                <w:rFonts w:ascii="宋体" w:hAnsi="宋体" w:cs="宋体" w:eastAsia="宋体"/>
                <w:sz w:val="18"/>
                <w:szCs w:val="18"/>
              </w:rPr>
              <w:t>符合</w:t>
            </w:r>
          </w:p>
        </w:tc>
      </w:tr>
    </w:tbl>
    <w:p>
      <w:pPr>
        <w:spacing w:after="0" w:line="240" w:lineRule="auto"/>
        <w:jc w:val="left"/>
        <w:rPr>
          <w:rFonts w:ascii="宋体" w:hAnsi="宋体" w:cs="宋体" w:eastAsia="宋体"/>
          <w:sz w:val="18"/>
          <w:szCs w:val="18"/>
        </w:rPr>
        <w:sectPr>
          <w:footerReference w:type="default" r:id="rId9"/>
          <w:pgSz w:w="11910" w:h="16840"/>
          <w:pgMar w:footer="1042" w:header="0" w:top="1580" w:bottom="1240" w:left="1380" w:right="1380"/>
          <w:pgNumType w:start="10"/>
        </w:sectPr>
      </w:pPr>
    </w:p>
    <w:p>
      <w:pPr>
        <w:spacing w:line="240" w:lineRule="auto" w:before="6"/>
        <w:rPr>
          <w:rFonts w:ascii="Times New Roman" w:hAnsi="Times New Roman" w:cs="Times New Roman" w:eastAsia="Times New Roman"/>
          <w:sz w:val="28"/>
          <w:szCs w:val="28"/>
        </w:rPr>
      </w:pPr>
      <w:r>
        <w:rPr/>
        <w:pict>
          <v:group style="position:absolute;margin-left:70.190002pt;margin-top:132.020020pt;width:454.95pt;height:602.35pt;mso-position-horizontal-relative:page;mso-position-vertical-relative:page;z-index:-324424" coordorigin="1404,2640" coordsize="9099,12047">
            <v:group style="position:absolute;left:1413;top:2660;width:9080;height:2" coordorigin="1413,2660" coordsize="9080,2">
              <v:shape style="position:absolute;left:1413;top:2660;width:9080;height:2" coordorigin="1413,2660" coordsize="9080,0" path="m1413,2660l10493,2660e" filled="false" stroked="true" strokeweight=".96pt" strokecolor="#000000">
                <v:path arrowok="t"/>
              </v:shape>
            </v:group>
            <v:group style="position:absolute;left:1413;top:14668;width:9080;height:2" coordorigin="1413,14668" coordsize="9080,2">
              <v:shape style="position:absolute;left:1413;top:14668;width:9080;height:2" coordorigin="1413,14668" coordsize="9080,0" path="m1413,14668l10493,14668e" filled="false" stroked="true" strokeweight=".96pt" strokecolor="#000000">
                <v:path arrowok="t"/>
              </v:shape>
            </v:group>
            <v:group style="position:absolute;left:1423;top:2650;width:2;height:12028" coordorigin="1423,2650" coordsize="2,12028">
              <v:shape style="position:absolute;left:1423;top:2650;width:2;height:12028" coordorigin="1423,2650" coordsize="0,12028" path="m1423,2650l1423,14677e" filled="false" stroked="true" strokeweight=".96pt" strokecolor="#000000">
                <v:path arrowok="t"/>
              </v:shape>
            </v:group>
            <v:group style="position:absolute;left:10483;top:2669;width:2;height:12008" coordorigin="10483,2669" coordsize="2,12008">
              <v:shape style="position:absolute;left:10483;top:2669;width:2;height:12008" coordorigin="10483,2669" coordsize="0,12008" path="m10483,2669l10483,14677e" filled="false" stroked="true" strokeweight=".96pt" strokecolor="#000000">
                <v:path arrowok="t"/>
              </v:shape>
            </v:group>
            <v:group style="position:absolute;left:2116;top:2669;width:2;height:11989" coordorigin="2116,2669" coordsize="2,11989">
              <v:shape style="position:absolute;left:2116;top:2669;width:2;height:11989" coordorigin="2116,2669" coordsize="0,11989" path="m2116,2669l2116,14658e" filled="false" stroked="true" strokeweight=".48pt" strokecolor="#000000">
                <v:path arrowok="t"/>
              </v:shape>
            </v:group>
            <w10:wrap type="none"/>
          </v:group>
        </w:pict>
      </w:r>
    </w:p>
    <w:p>
      <w:pPr>
        <w:pStyle w:val="Heading1"/>
        <w:spacing w:line="240" w:lineRule="auto"/>
        <w:ind w:right="1"/>
        <w:jc w:val="center"/>
      </w:pPr>
      <w:bookmarkStart w:name="二、建设项目工程分析" w:id="36"/>
      <w:bookmarkEnd w:id="36"/>
      <w:r>
        <w:rPr/>
      </w:r>
      <w:bookmarkStart w:name="_bookmark1" w:id="37"/>
      <w:bookmarkEnd w:id="37"/>
      <w:r>
        <w:rPr/>
      </w:r>
      <w:r>
        <w:rPr/>
        <w:t>二、建设项目工程分析</w:t>
      </w:r>
    </w:p>
    <w:p>
      <w:pPr>
        <w:spacing w:line="240" w:lineRule="auto" w:before="0"/>
        <w:rPr>
          <w:rFonts w:ascii="黑体" w:hAnsi="黑体" w:cs="黑体" w:eastAsia="黑体"/>
          <w:sz w:val="20"/>
          <w:szCs w:val="20"/>
        </w:rPr>
      </w:pPr>
    </w:p>
    <w:p>
      <w:pPr>
        <w:pStyle w:val="Heading2"/>
        <w:spacing w:line="240" w:lineRule="auto" w:before="158"/>
        <w:ind w:left="924" w:right="129"/>
        <w:jc w:val="left"/>
        <w:rPr>
          <w:b w:val="0"/>
          <w:bCs w:val="0"/>
        </w:rPr>
      </w:pPr>
      <w:bookmarkStart w:name="2.1 项目由来" w:id="38"/>
      <w:bookmarkEnd w:id="38"/>
      <w:r>
        <w:rPr>
          <w:b w:val="0"/>
          <w:bCs w:val="0"/>
        </w:rPr>
      </w:r>
      <w:r>
        <w:rPr>
          <w:rFonts w:ascii="Times New Roman" w:hAnsi="Times New Roman" w:cs="Times New Roman" w:eastAsia="Times New Roman"/>
        </w:rPr>
        <w:t>2.1</w:t>
      </w:r>
      <w:r>
        <w:rPr>
          <w:rFonts w:ascii="Times New Roman" w:hAnsi="Times New Roman" w:cs="Times New Roman" w:eastAsia="Times New Roman"/>
          <w:spacing w:val="64"/>
        </w:rPr>
        <w:t> </w:t>
      </w:r>
      <w:r>
        <w:rPr>
          <w:spacing w:val="-7"/>
        </w:rPr>
        <w:t>项目由来</w:t>
      </w:r>
      <w:r>
        <w:rPr>
          <w:b w:val="0"/>
          <w:bCs w:val="0"/>
          <w:spacing w:val="-7"/>
        </w:rPr>
      </w:r>
    </w:p>
    <w:p>
      <w:pPr>
        <w:spacing w:line="240" w:lineRule="auto" w:before="9"/>
        <w:rPr>
          <w:rFonts w:ascii="宋体" w:hAnsi="宋体" w:cs="宋体" w:eastAsia="宋体"/>
          <w:b/>
          <w:bCs/>
          <w:sz w:val="17"/>
          <w:szCs w:val="17"/>
        </w:rPr>
      </w:pPr>
    </w:p>
    <w:p>
      <w:pPr>
        <w:pStyle w:val="BodyText"/>
        <w:spacing w:line="336" w:lineRule="auto" w:before="26"/>
        <w:ind w:left="924" w:right="227" w:firstLine="480"/>
        <w:jc w:val="both"/>
      </w:pPr>
      <w:r>
        <w:rPr/>
        <w:t>中石化森美</w:t>
      </w:r>
      <w:r>
        <w:rPr>
          <w:rFonts w:ascii="Times New Roman" w:hAnsi="Times New Roman" w:cs="Times New Roman" w:eastAsia="Times New Roman"/>
        </w:rPr>
        <w:t>(</w:t>
      </w:r>
      <w:r>
        <w:rPr/>
        <w:t>福建</w:t>
      </w:r>
      <w:r>
        <w:rPr>
          <w:rFonts w:ascii="Times New Roman" w:hAnsi="Times New Roman" w:cs="Times New Roman" w:eastAsia="Times New Roman"/>
        </w:rPr>
        <w:t>)</w:t>
      </w:r>
      <w:r>
        <w:rPr/>
        <w:t>石油有限公司福州分公司成立于</w:t>
      </w:r>
      <w:r>
        <w:rPr>
          <w:spacing w:val="-61"/>
        </w:rPr>
        <w:t> </w:t>
      </w:r>
      <w:r>
        <w:rPr>
          <w:rFonts w:ascii="Times New Roman" w:hAnsi="Times New Roman" w:cs="Times New Roman" w:eastAsia="Times New Roman"/>
        </w:rPr>
        <w:t>2007 </w:t>
      </w:r>
      <w:r>
        <w:rPr/>
        <w:t>年</w:t>
      </w:r>
      <w:r>
        <w:rPr>
          <w:spacing w:val="-61"/>
        </w:rPr>
        <w:t> </w:t>
      </w:r>
      <w:r>
        <w:rPr>
          <w:rFonts w:ascii="Times New Roman" w:hAnsi="Times New Roman" w:cs="Times New Roman" w:eastAsia="Times New Roman"/>
        </w:rPr>
        <w:t>06 </w:t>
      </w:r>
      <w:r>
        <w:rPr/>
        <w:t>月</w:t>
      </w:r>
      <w:r>
        <w:rPr>
          <w:spacing w:val="-61"/>
        </w:rPr>
        <w:t> </w:t>
      </w:r>
      <w:r>
        <w:rPr>
          <w:rFonts w:ascii="Times New Roman" w:hAnsi="Times New Roman" w:cs="Times New Roman" w:eastAsia="Times New Roman"/>
        </w:rPr>
        <w:t>28 </w:t>
      </w:r>
      <w:r>
        <w:rPr>
          <w:spacing w:val="-17"/>
        </w:rPr>
        <w:t>日，企</w:t>
      </w:r>
      <w:r>
        <w:rPr/>
        <w:t> </w:t>
      </w:r>
      <w:r>
        <w:rPr>
          <w:spacing w:val="4"/>
        </w:rPr>
        <w:t>业的经营范围为</w:t>
      </w:r>
      <w:r>
        <w:rPr>
          <w:rFonts w:ascii="Times New Roman" w:hAnsi="Times New Roman" w:cs="Times New Roman" w:eastAsia="Times New Roman"/>
          <w:spacing w:val="4"/>
        </w:rPr>
        <w:t>:</w:t>
      </w:r>
      <w:r>
        <w:rPr>
          <w:spacing w:val="4"/>
        </w:rPr>
        <w:t>成品油批发</w:t>
      </w:r>
      <w:r>
        <w:rPr>
          <w:rFonts w:ascii="Times New Roman" w:hAnsi="Times New Roman" w:cs="Times New Roman" w:eastAsia="Times New Roman"/>
          <w:spacing w:val="4"/>
        </w:rPr>
        <w:t>(</w:t>
      </w:r>
      <w:r>
        <w:rPr>
          <w:spacing w:val="4"/>
        </w:rPr>
        <w:t>不含危险化学品</w:t>
      </w:r>
      <w:r>
        <w:rPr>
          <w:rFonts w:ascii="Times New Roman" w:hAnsi="Times New Roman" w:cs="Times New Roman" w:eastAsia="Times New Roman"/>
          <w:spacing w:val="4"/>
        </w:rPr>
        <w:t>);</w:t>
      </w:r>
      <w:r>
        <w:rPr>
          <w:spacing w:val="4"/>
        </w:rPr>
        <w:t>成品油仓储</w:t>
      </w:r>
      <w:r>
        <w:rPr>
          <w:rFonts w:ascii="Times New Roman" w:hAnsi="Times New Roman" w:cs="Times New Roman" w:eastAsia="Times New Roman"/>
          <w:spacing w:val="4"/>
        </w:rPr>
        <w:t>(</w:t>
      </w:r>
      <w:r>
        <w:rPr>
          <w:spacing w:val="4"/>
        </w:rPr>
        <w:t>不含危险化学品</w:t>
      </w:r>
      <w:r>
        <w:rPr>
          <w:rFonts w:ascii="Times New Roman" w:hAnsi="Times New Roman" w:cs="Times New Roman" w:eastAsia="Times New Roman"/>
          <w:spacing w:val="4"/>
        </w:rPr>
        <w:t>);</w:t>
      </w:r>
      <w:r>
        <w:rPr>
          <w:rFonts w:ascii="Times New Roman" w:hAnsi="Times New Roman" w:cs="Times New Roman" w:eastAsia="Times New Roman"/>
          <w:spacing w:val="-43"/>
        </w:rPr>
        <w:t> </w:t>
      </w:r>
      <w:r>
        <w:rPr>
          <w:rFonts w:ascii="Times New Roman" w:hAnsi="Times New Roman" w:cs="Times New Roman" w:eastAsia="Times New Roman"/>
          <w:spacing w:val="-43"/>
        </w:rPr>
      </w:r>
      <w:r>
        <w:rPr>
          <w:spacing w:val="3"/>
        </w:rPr>
        <w:t>润滑油销售</w:t>
      </w:r>
      <w:r>
        <w:rPr>
          <w:rFonts w:ascii="Times New Roman" w:hAnsi="Times New Roman" w:cs="Times New Roman" w:eastAsia="Times New Roman"/>
          <w:spacing w:val="3"/>
        </w:rPr>
        <w:t>;</w:t>
      </w:r>
      <w:r>
        <w:rPr>
          <w:spacing w:val="3"/>
        </w:rPr>
        <w:t>石油制品制造</w:t>
      </w:r>
      <w:r>
        <w:rPr>
          <w:rFonts w:ascii="Times New Roman" w:hAnsi="Times New Roman" w:cs="Times New Roman" w:eastAsia="Times New Roman"/>
          <w:spacing w:val="3"/>
        </w:rPr>
        <w:t>(</w:t>
      </w:r>
      <w:r>
        <w:rPr>
          <w:spacing w:val="3"/>
        </w:rPr>
        <w:t>不含危险化学品</w:t>
      </w:r>
      <w:r>
        <w:rPr>
          <w:rFonts w:ascii="Times New Roman" w:hAnsi="Times New Roman" w:cs="Times New Roman" w:eastAsia="Times New Roman"/>
          <w:spacing w:val="3"/>
        </w:rPr>
        <w:t>)</w:t>
      </w:r>
      <w:r>
        <w:rPr>
          <w:spacing w:val="3"/>
        </w:rPr>
        <w:t>等等</w:t>
      </w:r>
      <w:r>
        <w:rPr>
          <w:rFonts w:ascii="Times New Roman" w:hAnsi="Times New Roman" w:cs="Times New Roman" w:eastAsia="Times New Roman"/>
          <w:spacing w:val="3"/>
        </w:rPr>
        <w:t>(</w:t>
      </w:r>
      <w:r>
        <w:rPr>
          <w:spacing w:val="3"/>
        </w:rPr>
        <w:t>营业执照及法定代表人身份</w:t>
      </w:r>
      <w:r>
        <w:rPr>
          <w:spacing w:val="-90"/>
        </w:rPr>
        <w:t> </w:t>
      </w:r>
      <w:r>
        <w:rPr>
          <w:spacing w:val="-90"/>
        </w:rPr>
      </w:r>
      <w:r>
        <w:rPr/>
        <w:t>证详见附件十二</w:t>
      </w:r>
      <w:r>
        <w:rPr>
          <w:rFonts w:ascii="Times New Roman" w:hAnsi="Times New Roman" w:cs="Times New Roman" w:eastAsia="Times New Roman"/>
        </w:rPr>
        <w:t>)</w:t>
      </w:r>
      <w:r>
        <w:rPr/>
        <w:t>。</w:t>
      </w:r>
    </w:p>
    <w:p>
      <w:pPr>
        <w:pStyle w:val="BodyText"/>
        <w:spacing w:line="345" w:lineRule="auto" w:before="29"/>
        <w:ind w:left="924" w:right="129" w:firstLine="480"/>
        <w:jc w:val="left"/>
        <w:rPr>
          <w:rFonts w:ascii="Times New Roman" w:hAnsi="Times New Roman" w:cs="Times New Roman" w:eastAsia="Times New Roman"/>
        </w:rPr>
      </w:pPr>
      <w:r>
        <w:rPr/>
        <w:t>根据福州市人民</w:t>
      </w:r>
      <w:r>
        <w:rPr>
          <w:rFonts w:ascii="宋体" w:hAnsi="宋体" w:cs="宋体" w:eastAsia="宋体"/>
        </w:rPr>
        <w:t>政府</w:t>
      </w:r>
      <w:r>
        <w:rPr/>
        <w:t>常务会议纪要</w:t>
      </w:r>
      <w:r>
        <w:rPr>
          <w:rFonts w:ascii="Times New Roman" w:hAnsi="Times New Roman" w:cs="Times New Roman" w:eastAsia="Times New Roman"/>
        </w:rPr>
        <w:t>[2020]17</w:t>
      </w:r>
      <w:r>
        <w:rPr>
          <w:rFonts w:ascii="Times New Roman" w:hAnsi="Times New Roman" w:cs="Times New Roman" w:eastAsia="Times New Roman"/>
          <w:spacing w:val="9"/>
        </w:rPr>
        <w:t> </w:t>
      </w:r>
      <w:r>
        <w:rPr/>
        <w:t>号文件可知，因工业北路建设 需要，市政府对中石化森美西门加油站用地进行征收，为加快完成西门加油 站用地征收，在符合政策规定情况下，同意将西洪路凤凰池市场周边旧屋区 </w:t>
      </w:r>
      <w:r>
        <w:rPr>
          <w:spacing w:val="-3"/>
        </w:rPr>
        <w:t>的置换地协议出让给中石化森美</w:t>
      </w:r>
      <w:r>
        <w:rPr>
          <w:rFonts w:ascii="Times New Roman" w:hAnsi="Times New Roman" w:cs="Times New Roman" w:eastAsia="Times New Roman"/>
          <w:spacing w:val="-3"/>
        </w:rPr>
        <w:t>(</w:t>
      </w:r>
      <w:r>
        <w:rPr>
          <w:spacing w:val="-3"/>
        </w:rPr>
        <w:t>福建</w:t>
      </w:r>
      <w:r>
        <w:rPr>
          <w:rFonts w:ascii="Times New Roman" w:hAnsi="Times New Roman" w:cs="Times New Roman" w:eastAsia="Times New Roman"/>
          <w:spacing w:val="-3"/>
        </w:rPr>
        <w:t>)</w:t>
      </w:r>
      <w:r>
        <w:rPr>
          <w:spacing w:val="-3"/>
        </w:rPr>
        <w:t>石油有限公司</w:t>
      </w:r>
      <w:r>
        <w:rPr>
          <w:rFonts w:ascii="Times New Roman" w:hAnsi="Times New Roman" w:cs="Times New Roman" w:eastAsia="Times New Roman"/>
          <w:spacing w:val="-3"/>
        </w:rPr>
        <w:t>(</w:t>
      </w:r>
      <w:r>
        <w:rPr>
          <w:spacing w:val="-3"/>
        </w:rPr>
        <w:t>详见附件二</w:t>
      </w:r>
      <w:r>
        <w:rPr>
          <w:rFonts w:ascii="Times New Roman" w:hAnsi="Times New Roman" w:cs="Times New Roman" w:eastAsia="Times New Roman"/>
          <w:spacing w:val="-3"/>
        </w:rPr>
        <w:t>)</w:t>
      </w:r>
      <w:r>
        <w:rPr>
          <w:spacing w:val="-3"/>
        </w:rPr>
        <w:t>，</w:t>
      </w:r>
      <w:r>
        <w:rPr>
          <w:rFonts w:ascii="Times New Roman" w:hAnsi="Times New Roman" w:cs="Times New Roman" w:eastAsia="Times New Roman"/>
          <w:spacing w:val="-3"/>
        </w:rPr>
        <w:t>2020 </w:t>
      </w:r>
      <w:r>
        <w:rPr/>
        <w:t>年</w:t>
      </w:r>
      <w:r>
        <w:rPr>
          <w:spacing w:val="-36"/>
        </w:rPr>
        <w:t> </w:t>
      </w:r>
      <w:r>
        <w:rPr>
          <w:rFonts w:ascii="Times New Roman" w:hAnsi="Times New Roman" w:cs="Times New Roman" w:eastAsia="Times New Roman"/>
        </w:rPr>
        <w:t>08 </w:t>
      </w:r>
      <w:r>
        <w:rPr/>
        <w:t>月 </w:t>
      </w:r>
      <w:r>
        <w:rPr>
          <w:rFonts w:ascii="Times New Roman" w:hAnsi="Times New Roman" w:cs="Times New Roman" w:eastAsia="Times New Roman"/>
        </w:rPr>
        <w:t>24</w:t>
      </w:r>
      <w:r>
        <w:rPr/>
        <w:t>日通过了福州市商务局以“榕商务审</w:t>
      </w:r>
      <w:r>
        <w:rPr>
          <w:rFonts w:ascii="Times New Roman" w:hAnsi="Times New Roman" w:cs="Times New Roman" w:eastAsia="Times New Roman"/>
        </w:rPr>
        <w:t>[2020]6</w:t>
      </w:r>
      <w:r>
        <w:rPr>
          <w:rFonts w:ascii="Times New Roman" w:hAnsi="Times New Roman" w:cs="Times New Roman" w:eastAsia="Times New Roman"/>
          <w:spacing w:val="8"/>
        </w:rPr>
        <w:t> </w:t>
      </w:r>
      <w:r>
        <w:rPr/>
        <w:t>号”文件对项目进行规划确 认</w:t>
      </w:r>
      <w:r>
        <w:rPr>
          <w:rFonts w:ascii="Times New Roman" w:hAnsi="Times New Roman" w:cs="Times New Roman" w:eastAsia="Times New Roman"/>
        </w:rPr>
        <w:t>(</w:t>
      </w:r>
      <w:r>
        <w:rPr/>
        <w:t>详见附件四</w:t>
      </w:r>
      <w:r>
        <w:rPr>
          <w:rFonts w:ascii="Times New Roman" w:hAnsi="Times New Roman" w:cs="Times New Roman" w:eastAsia="Times New Roman"/>
        </w:rPr>
        <w:t>)</w:t>
      </w:r>
      <w:r>
        <w:rPr/>
        <w:t>；</w:t>
      </w:r>
      <w:r>
        <w:rPr>
          <w:rFonts w:ascii="Times New Roman" w:hAnsi="Times New Roman" w:cs="Times New Roman" w:eastAsia="Times New Roman"/>
        </w:rPr>
        <w:t>2022   </w:t>
      </w:r>
      <w:r>
        <w:rPr/>
        <w:t>年 </w:t>
      </w:r>
      <w:r>
        <w:rPr>
          <w:rFonts w:ascii="Times New Roman" w:hAnsi="Times New Roman" w:cs="Times New Roman" w:eastAsia="Times New Roman"/>
        </w:rPr>
        <w:t>02   </w:t>
      </w:r>
      <w:r>
        <w:rPr/>
        <w:t>月 </w:t>
      </w:r>
      <w:r>
        <w:rPr>
          <w:rFonts w:ascii="Times New Roman" w:hAnsi="Times New Roman" w:cs="Times New Roman" w:eastAsia="Times New Roman"/>
        </w:rPr>
        <w:t>15   </w:t>
      </w:r>
      <w:r>
        <w:rPr>
          <w:rFonts w:ascii="Times New Roman" w:hAnsi="Times New Roman" w:cs="Times New Roman" w:eastAsia="Times New Roman"/>
          <w:spacing w:val="27"/>
        </w:rPr>
        <w:t> </w:t>
      </w:r>
      <w:r>
        <w:rPr/>
        <w:t>日福州市人民政府以“榕政地</w:t>
      </w:r>
      <w:r>
        <w:rPr>
          <w:rFonts w:ascii="Times New Roman" w:hAnsi="Times New Roman" w:cs="Times New Roman" w:eastAsia="Times New Roman"/>
        </w:rPr>
        <w:t>[2022]19</w:t>
      </w:r>
    </w:p>
    <w:p>
      <w:pPr>
        <w:pStyle w:val="BodyText"/>
        <w:spacing w:line="297" w:lineRule="exact" w:before="35"/>
        <w:ind w:left="924" w:right="129"/>
        <w:jc w:val="left"/>
      </w:pPr>
      <w:r>
        <w:rPr/>
        <w:t>号”文出具了项目建设用地使用权的批复，同意将位于鼓楼区西洪路万隆花</w:t>
      </w:r>
    </w:p>
    <w:p>
      <w:pPr>
        <w:spacing w:line="205" w:lineRule="exact" w:before="0"/>
        <w:ind w:left="260" w:right="129" w:firstLine="0"/>
        <w:jc w:val="left"/>
        <w:rPr>
          <w:rFonts w:ascii="宋体" w:hAnsi="宋体" w:cs="宋体" w:eastAsia="宋体"/>
          <w:sz w:val="21"/>
          <w:szCs w:val="21"/>
        </w:rPr>
      </w:pPr>
      <w:r>
        <w:rPr>
          <w:rFonts w:ascii="宋体" w:hAnsi="宋体" w:cs="宋体" w:eastAsia="宋体"/>
          <w:sz w:val="21"/>
          <w:szCs w:val="21"/>
        </w:rPr>
        <w:t>建设</w:t>
      </w:r>
    </w:p>
    <w:p>
      <w:pPr>
        <w:pStyle w:val="BodyText"/>
        <w:tabs>
          <w:tab w:pos="924" w:val="left" w:leader="none"/>
        </w:tabs>
        <w:spacing w:line="326" w:lineRule="exact" w:before="0"/>
        <w:ind w:left="924" w:right="129" w:hanging="665"/>
        <w:jc w:val="left"/>
      </w:pPr>
      <w:r>
        <w:rPr>
          <w:spacing w:val="-1"/>
          <w:w w:val="95"/>
          <w:position w:val="-6"/>
          <w:sz w:val="21"/>
          <w:szCs w:val="21"/>
        </w:rPr>
        <w:t>内容</w:t>
        <w:tab/>
      </w:r>
      <w:r>
        <w:rPr/>
        <w:t>园东侧的一幅地块的国有建设用地使用权协议出让给中石化森美</w:t>
      </w:r>
      <w:r>
        <w:rPr>
          <w:rFonts w:ascii="Times New Roman" w:hAnsi="Times New Roman" w:cs="Times New Roman" w:eastAsia="Times New Roman"/>
        </w:rPr>
        <w:t>(</w:t>
      </w:r>
      <w:r>
        <w:rPr/>
        <w:t>福建</w:t>
      </w:r>
      <w:r>
        <w:rPr>
          <w:rFonts w:ascii="Times New Roman" w:hAnsi="Times New Roman" w:cs="Times New Roman" w:eastAsia="Times New Roman"/>
        </w:rPr>
        <w:t>)</w:t>
      </w:r>
      <w:r>
        <w:rPr/>
        <w:t>石油有</w:t>
      </w:r>
    </w:p>
    <w:p>
      <w:pPr>
        <w:pStyle w:val="BodyText"/>
        <w:spacing w:line="336" w:lineRule="auto" w:before="87"/>
        <w:ind w:left="924" w:right="129"/>
        <w:jc w:val="left"/>
      </w:pPr>
      <w:r>
        <w:rPr/>
        <w:t>限公司福州分公司作为中石化森美</w:t>
      </w:r>
      <w:r>
        <w:rPr>
          <w:rFonts w:ascii="Times New Roman" w:hAnsi="Times New Roman" w:cs="Times New Roman" w:eastAsia="Times New Roman"/>
        </w:rPr>
        <w:t>(</w:t>
      </w:r>
      <w:r>
        <w:rPr/>
        <w:t>福建</w:t>
      </w:r>
      <w:r>
        <w:rPr>
          <w:rFonts w:ascii="Times New Roman" w:hAnsi="Times New Roman" w:cs="Times New Roman" w:eastAsia="Times New Roman"/>
        </w:rPr>
        <w:t>)</w:t>
      </w:r>
      <w:r>
        <w:rPr/>
        <w:t>石油有限公司福州西门加油站建设用 </w:t>
      </w:r>
      <w:r>
        <w:rPr>
          <w:spacing w:val="-3"/>
        </w:rPr>
        <w:t>地</w:t>
      </w:r>
      <w:r>
        <w:rPr>
          <w:rFonts w:ascii="Times New Roman" w:hAnsi="Times New Roman" w:cs="Times New Roman" w:eastAsia="Times New Roman"/>
          <w:spacing w:val="-3"/>
        </w:rPr>
        <w:t>(</w:t>
      </w:r>
      <w:r>
        <w:rPr>
          <w:spacing w:val="-3"/>
        </w:rPr>
        <w:t>详见附件五</w:t>
      </w:r>
      <w:r>
        <w:rPr>
          <w:rFonts w:ascii="Times New Roman" w:hAnsi="Times New Roman" w:cs="Times New Roman" w:eastAsia="Times New Roman"/>
          <w:spacing w:val="-3"/>
        </w:rPr>
        <w:t>)</w:t>
      </w:r>
      <w:r>
        <w:rPr>
          <w:spacing w:val="-3"/>
        </w:rPr>
        <w:t>，</w:t>
      </w:r>
      <w:r>
        <w:rPr>
          <w:rFonts w:ascii="Times New Roman" w:hAnsi="Times New Roman" w:cs="Times New Roman" w:eastAsia="Times New Roman"/>
          <w:spacing w:val="-3"/>
        </w:rPr>
        <w:t>2022   </w:t>
      </w:r>
      <w:r>
        <w:rPr/>
        <w:t>年 </w:t>
      </w:r>
      <w:r>
        <w:rPr>
          <w:rFonts w:ascii="Times New Roman" w:hAnsi="Times New Roman" w:cs="Times New Roman" w:eastAsia="Times New Roman"/>
        </w:rPr>
        <w:t>02  </w:t>
      </w:r>
      <w:r>
        <w:rPr/>
        <w:t>月 </w:t>
      </w:r>
      <w:r>
        <w:rPr>
          <w:rFonts w:ascii="Times New Roman" w:hAnsi="Times New Roman" w:cs="Times New Roman" w:eastAsia="Times New Roman"/>
        </w:rPr>
        <w:t>24</w:t>
      </w:r>
      <w:r>
        <w:rPr>
          <w:rFonts w:ascii="Times New Roman" w:hAnsi="Times New Roman" w:cs="Times New Roman" w:eastAsia="Times New Roman"/>
          <w:spacing w:val="-7"/>
        </w:rPr>
        <w:t> </w:t>
      </w:r>
      <w:r>
        <w:rPr/>
        <w:t>日建设单位了办理项目不动产权证书“闽</w:t>
      </w:r>
    </w:p>
    <w:p>
      <w:pPr>
        <w:pStyle w:val="BodyText"/>
        <w:spacing w:line="336" w:lineRule="auto" w:before="28"/>
        <w:ind w:left="924" w:right="129"/>
        <w:jc w:val="left"/>
      </w:pPr>
      <w:r>
        <w:rPr>
          <w:rFonts w:ascii="Times New Roman" w:hAnsi="Times New Roman" w:cs="Times New Roman" w:eastAsia="Times New Roman"/>
        </w:rPr>
        <w:t>(2022)</w:t>
      </w:r>
      <w:r>
        <w:rPr/>
        <w:t>福州市不动产权第</w:t>
      </w:r>
      <w:r>
        <w:rPr>
          <w:spacing w:val="-63"/>
        </w:rPr>
        <w:t> </w:t>
      </w:r>
      <w:r>
        <w:rPr>
          <w:rFonts w:ascii="Times New Roman" w:hAnsi="Times New Roman" w:cs="Times New Roman" w:eastAsia="Times New Roman"/>
        </w:rPr>
        <w:t>0000050</w:t>
      </w:r>
      <w:r>
        <w:rPr>
          <w:rFonts w:ascii="Times New Roman" w:hAnsi="Times New Roman" w:cs="Times New Roman" w:eastAsia="Times New Roman"/>
          <w:spacing w:val="30"/>
        </w:rPr>
        <w:t> </w:t>
      </w:r>
      <w:r>
        <w:rPr/>
        <w:t>号”</w:t>
      </w:r>
      <w:r>
        <w:rPr>
          <w:rFonts w:ascii="Times New Roman" w:hAnsi="Times New Roman" w:cs="Times New Roman" w:eastAsia="Times New Roman"/>
        </w:rPr>
        <w:t>(</w:t>
      </w:r>
      <w:r>
        <w:rPr/>
        <w:t>详见附件六</w:t>
      </w:r>
      <w:r>
        <w:rPr>
          <w:rFonts w:ascii="Times New Roman" w:hAnsi="Times New Roman" w:cs="Times New Roman" w:eastAsia="Times New Roman"/>
        </w:rPr>
        <w:t>)</w:t>
      </w:r>
      <w:r>
        <w:rPr/>
        <w:t>，</w:t>
      </w:r>
      <w:r>
        <w:rPr>
          <w:rFonts w:ascii="Times New Roman" w:hAnsi="Times New Roman" w:cs="Times New Roman" w:eastAsia="Times New Roman"/>
        </w:rPr>
        <w:t>2022</w:t>
      </w:r>
      <w:r>
        <w:rPr>
          <w:rFonts w:ascii="Times New Roman" w:hAnsi="Times New Roman" w:cs="Times New Roman" w:eastAsia="Times New Roman"/>
          <w:spacing w:val="32"/>
        </w:rPr>
        <w:t> </w:t>
      </w:r>
      <w:r>
        <w:rPr/>
        <w:t>年</w:t>
      </w:r>
      <w:r>
        <w:rPr>
          <w:spacing w:val="-61"/>
        </w:rPr>
        <w:t> </w:t>
      </w:r>
      <w:r>
        <w:rPr>
          <w:rFonts w:ascii="Times New Roman" w:hAnsi="Times New Roman" w:cs="Times New Roman" w:eastAsia="Times New Roman"/>
        </w:rPr>
        <w:t>9</w:t>
      </w:r>
      <w:r>
        <w:rPr>
          <w:rFonts w:ascii="Times New Roman" w:hAnsi="Times New Roman" w:cs="Times New Roman" w:eastAsia="Times New Roman"/>
          <w:spacing w:val="30"/>
        </w:rPr>
        <w:t> </w:t>
      </w:r>
      <w:r>
        <w:rPr/>
        <w:t>月福州市自然 </w:t>
      </w:r>
      <w:r>
        <w:rPr>
          <w:spacing w:val="-5"/>
        </w:rPr>
        <w:t>资源和规划局对项目总平图进行的审核，项目总用地面积</w:t>
      </w:r>
      <w:r>
        <w:rPr>
          <w:spacing w:val="-67"/>
        </w:rPr>
        <w:t> </w:t>
      </w:r>
      <w:r>
        <w:rPr>
          <w:rFonts w:ascii="Times New Roman" w:hAnsi="Times New Roman" w:cs="Times New Roman" w:eastAsia="Times New Roman"/>
          <w:spacing w:val="-9"/>
        </w:rPr>
        <w:t>1494.14m</w:t>
      </w:r>
      <w:r>
        <w:rPr>
          <w:rFonts w:ascii="Times New Roman" w:hAnsi="Times New Roman" w:cs="Times New Roman" w:eastAsia="Times New Roman"/>
          <w:spacing w:val="-9"/>
          <w:position w:val="8"/>
          <w:sz w:val="15"/>
          <w:szCs w:val="15"/>
        </w:rPr>
        <w:t>2</w:t>
      </w:r>
      <w:r>
        <w:rPr>
          <w:spacing w:val="-9"/>
        </w:rPr>
        <w:t>，总建筑面</w:t>
      </w:r>
      <w:r>
        <w:rPr>
          <w:spacing w:val="-112"/>
        </w:rPr>
        <w:t> </w:t>
      </w:r>
      <w:r>
        <w:rPr>
          <w:spacing w:val="-112"/>
        </w:rPr>
      </w:r>
      <w:r>
        <w:rPr/>
        <w:t>积</w:t>
      </w:r>
      <w:r>
        <w:rPr>
          <w:spacing w:val="-70"/>
        </w:rPr>
        <w:t> </w:t>
      </w:r>
      <w:r>
        <w:rPr>
          <w:rFonts w:ascii="Times New Roman" w:hAnsi="Times New Roman" w:cs="Times New Roman" w:eastAsia="Times New Roman"/>
        </w:rPr>
        <w:t>345.58m</w:t>
      </w:r>
      <w:r>
        <w:rPr>
          <w:rFonts w:ascii="Times New Roman" w:hAnsi="Times New Roman" w:cs="Times New Roman" w:eastAsia="Times New Roman"/>
          <w:position w:val="8"/>
          <w:sz w:val="15"/>
          <w:szCs w:val="15"/>
        </w:rPr>
        <w:t>2</w:t>
      </w:r>
      <w:r>
        <w:rPr>
          <w:rFonts w:ascii="Times New Roman" w:hAnsi="Times New Roman" w:cs="Times New Roman" w:eastAsia="Times New Roman"/>
        </w:rPr>
        <w:t>(</w:t>
      </w:r>
      <w:r>
        <w:rPr/>
        <w:t>详见附件八</w:t>
      </w:r>
      <w:r>
        <w:rPr>
          <w:rFonts w:ascii="Times New Roman" w:hAnsi="Times New Roman" w:cs="Times New Roman" w:eastAsia="Times New Roman"/>
        </w:rPr>
        <w:t>)</w:t>
      </w:r>
      <w:r>
        <w:rPr/>
        <w:t>，该项目于</w:t>
      </w:r>
      <w:r>
        <w:rPr>
          <w:spacing w:val="-25"/>
        </w:rPr>
        <w:t> </w:t>
      </w:r>
      <w:r>
        <w:rPr>
          <w:rFonts w:ascii="Times New Roman" w:hAnsi="Times New Roman" w:cs="Times New Roman" w:eastAsia="Times New Roman"/>
        </w:rPr>
        <w:t>2020</w:t>
      </w:r>
      <w:r>
        <w:rPr>
          <w:rFonts w:ascii="Times New Roman" w:hAnsi="Times New Roman" w:cs="Times New Roman" w:eastAsia="Times New Roman"/>
          <w:spacing w:val="33"/>
        </w:rPr>
        <w:t> </w:t>
      </w:r>
      <w:r>
        <w:rPr/>
        <w:t>年</w:t>
      </w:r>
      <w:r>
        <w:rPr>
          <w:spacing w:val="-25"/>
        </w:rPr>
        <w:t> </w:t>
      </w:r>
      <w:r>
        <w:rPr>
          <w:rFonts w:ascii="Times New Roman" w:hAnsi="Times New Roman" w:cs="Times New Roman" w:eastAsia="Times New Roman"/>
        </w:rPr>
        <w:t>06</w:t>
      </w:r>
      <w:r>
        <w:rPr>
          <w:rFonts w:ascii="Times New Roman" w:hAnsi="Times New Roman" w:cs="Times New Roman" w:eastAsia="Times New Roman"/>
          <w:spacing w:val="33"/>
        </w:rPr>
        <w:t> </w:t>
      </w:r>
      <w:r>
        <w:rPr/>
        <w:t>月</w:t>
      </w:r>
      <w:r>
        <w:rPr>
          <w:spacing w:val="-61"/>
        </w:rPr>
        <w:t> </w:t>
      </w:r>
      <w:r>
        <w:rPr>
          <w:rFonts w:ascii="Times New Roman" w:hAnsi="Times New Roman" w:cs="Times New Roman" w:eastAsia="Times New Roman"/>
        </w:rPr>
        <w:t>03</w:t>
      </w:r>
      <w:r>
        <w:rPr>
          <w:rFonts w:ascii="Times New Roman" w:hAnsi="Times New Roman" w:cs="Times New Roman" w:eastAsia="Times New Roman"/>
          <w:spacing w:val="35"/>
        </w:rPr>
        <w:t> </w:t>
      </w:r>
      <w:r>
        <w:rPr/>
        <w:t>日通过了福州市鼓楼区 发展和改革局的备案，备案编号闽发改外备</w:t>
      </w:r>
      <w:r>
        <w:rPr>
          <w:rFonts w:ascii="Times New Roman" w:hAnsi="Times New Roman" w:cs="Times New Roman" w:eastAsia="Times New Roman"/>
        </w:rPr>
        <w:t>[2020]A010004</w:t>
      </w:r>
      <w:r>
        <w:rPr>
          <w:rFonts w:ascii="Times New Roman" w:hAnsi="Times New Roman" w:cs="Times New Roman" w:eastAsia="Times New Roman"/>
          <w:spacing w:val="-30"/>
        </w:rPr>
        <w:t> </w:t>
      </w:r>
      <w:r>
        <w:rPr>
          <w:spacing w:val="-5"/>
        </w:rPr>
        <w:t>号</w:t>
      </w:r>
      <w:r>
        <w:rPr>
          <w:rFonts w:ascii="Times New Roman" w:hAnsi="Times New Roman" w:cs="Times New Roman" w:eastAsia="Times New Roman"/>
          <w:spacing w:val="-5"/>
        </w:rPr>
        <w:t>(</w:t>
      </w:r>
      <w:r>
        <w:rPr>
          <w:spacing w:val="-5"/>
        </w:rPr>
        <w:t>详见附件三</w:t>
      </w:r>
      <w:r>
        <w:rPr>
          <w:rFonts w:ascii="Times New Roman" w:hAnsi="Times New Roman" w:cs="Times New Roman" w:eastAsia="Times New Roman"/>
          <w:spacing w:val="-5"/>
        </w:rPr>
        <w:t>)</w:t>
      </w:r>
      <w:r>
        <w:rPr>
          <w:spacing w:val="-5"/>
        </w:rPr>
        <w:t>，项</w:t>
      </w:r>
      <w:r>
        <w:rPr/>
        <w:t> 目总投资</w:t>
      </w:r>
      <w:r>
        <w:rPr>
          <w:spacing w:val="-61"/>
        </w:rPr>
        <w:t> </w:t>
      </w:r>
      <w:r>
        <w:rPr>
          <w:rFonts w:ascii="Times New Roman" w:hAnsi="Times New Roman" w:cs="Times New Roman" w:eastAsia="Times New Roman"/>
        </w:rPr>
        <w:t>600</w:t>
      </w:r>
      <w:r>
        <w:rPr>
          <w:rFonts w:ascii="Times New Roman" w:hAnsi="Times New Roman" w:cs="Times New Roman" w:eastAsia="Times New Roman"/>
          <w:spacing w:val="21"/>
        </w:rPr>
        <w:t> </w:t>
      </w:r>
      <w:r>
        <w:rPr/>
        <w:t>万元，预计年销售汽油</w:t>
      </w:r>
      <w:r>
        <w:rPr>
          <w:spacing w:val="-34"/>
        </w:rPr>
        <w:t> </w:t>
      </w:r>
      <w:r>
        <w:rPr>
          <w:rFonts w:ascii="Times New Roman" w:hAnsi="Times New Roman" w:cs="Times New Roman" w:eastAsia="Times New Roman"/>
        </w:rPr>
        <w:t>3000</w:t>
      </w:r>
      <w:r>
        <w:rPr>
          <w:rFonts w:ascii="Times New Roman" w:hAnsi="Times New Roman" w:cs="Times New Roman" w:eastAsia="Times New Roman"/>
          <w:spacing w:val="26"/>
        </w:rPr>
        <w:t> </w:t>
      </w:r>
      <w:r>
        <w:rPr/>
        <w:t>吨</w:t>
      </w:r>
      <w:r>
        <w:rPr>
          <w:rFonts w:ascii="Times New Roman" w:hAnsi="Times New Roman" w:cs="Times New Roman" w:eastAsia="Times New Roman"/>
        </w:rPr>
        <w:t>(</w:t>
      </w:r>
      <w:r>
        <w:rPr/>
        <w:t>其中</w:t>
      </w:r>
      <w:r>
        <w:rPr>
          <w:spacing w:val="-34"/>
        </w:rPr>
        <w:t> </w:t>
      </w:r>
      <w:r>
        <w:rPr>
          <w:rFonts w:ascii="Times New Roman" w:hAnsi="Times New Roman" w:cs="Times New Roman" w:eastAsia="Times New Roman"/>
        </w:rPr>
        <w:t>92</w:t>
      </w:r>
      <w:r>
        <w:rPr>
          <w:rFonts w:ascii="Times New Roman" w:hAnsi="Times New Roman" w:cs="Times New Roman" w:eastAsia="Times New Roman"/>
          <w:spacing w:val="26"/>
        </w:rPr>
        <w:t> </w:t>
      </w:r>
      <w:r>
        <w:rPr/>
        <w:t>汽油</w:t>
      </w:r>
      <w:r>
        <w:rPr>
          <w:spacing w:val="-32"/>
        </w:rPr>
        <w:t> </w:t>
      </w:r>
      <w:r>
        <w:rPr>
          <w:rFonts w:ascii="Times New Roman" w:hAnsi="Times New Roman" w:cs="Times New Roman" w:eastAsia="Times New Roman"/>
        </w:rPr>
        <w:t>2000</w:t>
      </w:r>
      <w:r>
        <w:rPr>
          <w:rFonts w:ascii="Times New Roman" w:hAnsi="Times New Roman" w:cs="Times New Roman" w:eastAsia="Times New Roman"/>
          <w:spacing w:val="26"/>
        </w:rPr>
        <w:t> </w:t>
      </w:r>
      <w:r>
        <w:rPr/>
        <w:t>吨，</w:t>
      </w:r>
      <w:r>
        <w:rPr>
          <w:rFonts w:ascii="Times New Roman" w:hAnsi="Times New Roman" w:cs="Times New Roman" w:eastAsia="Times New Roman"/>
        </w:rPr>
        <w:t>95</w:t>
      </w:r>
      <w:r>
        <w:rPr>
          <w:rFonts w:ascii="Times New Roman" w:hAnsi="Times New Roman" w:cs="Times New Roman" w:eastAsia="Times New Roman"/>
          <w:spacing w:val="26"/>
        </w:rPr>
        <w:t> </w:t>
      </w:r>
      <w:r>
        <w:rPr/>
        <w:t>汽油 </w:t>
      </w:r>
      <w:r>
        <w:rPr>
          <w:rFonts w:ascii="Times New Roman" w:hAnsi="Times New Roman" w:cs="Times New Roman" w:eastAsia="Times New Roman"/>
        </w:rPr>
        <w:t>700 </w:t>
      </w:r>
      <w:r>
        <w:rPr/>
        <w:t>吨、</w:t>
      </w:r>
      <w:r>
        <w:rPr>
          <w:rFonts w:ascii="Times New Roman" w:hAnsi="Times New Roman" w:cs="Times New Roman" w:eastAsia="Times New Roman"/>
        </w:rPr>
        <w:t>98 </w:t>
      </w:r>
      <w:r>
        <w:rPr/>
        <w:t>汽油</w:t>
      </w:r>
      <w:r>
        <w:rPr>
          <w:rFonts w:ascii="Times New Roman" w:hAnsi="Times New Roman" w:cs="Times New Roman" w:eastAsia="Times New Roman"/>
        </w:rPr>
        <w:t>300</w:t>
      </w:r>
      <w:r>
        <w:rPr>
          <w:rFonts w:ascii="Times New Roman" w:hAnsi="Times New Roman" w:cs="Times New Roman" w:eastAsia="Times New Roman"/>
          <w:spacing w:val="10"/>
        </w:rPr>
        <w:t> </w:t>
      </w:r>
      <w:r>
        <w:rPr/>
        <w:t>吨</w:t>
      </w:r>
      <w:r>
        <w:rPr>
          <w:rFonts w:ascii="Times New Roman" w:hAnsi="Times New Roman" w:cs="Times New Roman" w:eastAsia="Times New Roman"/>
        </w:rPr>
        <w:t>)</w:t>
      </w:r>
      <w:r>
        <w:rPr/>
        <w:t>。</w:t>
      </w:r>
    </w:p>
    <w:p>
      <w:pPr>
        <w:pStyle w:val="BodyText"/>
        <w:spacing w:line="343" w:lineRule="auto" w:before="29"/>
        <w:ind w:left="924" w:right="228" w:firstLine="480"/>
        <w:jc w:val="both"/>
      </w:pPr>
      <w:r>
        <w:rPr/>
        <w:t>根据《中华人民共和国环境保护法》</w:t>
      </w:r>
      <w:r>
        <w:rPr>
          <w:rFonts w:ascii="Times New Roman" w:hAnsi="Times New Roman" w:cs="Times New Roman" w:eastAsia="Times New Roman"/>
        </w:rPr>
        <w:t>(2015</w:t>
      </w:r>
      <w:r>
        <w:rPr>
          <w:rFonts w:ascii="Times New Roman" w:hAnsi="Times New Roman" w:cs="Times New Roman" w:eastAsia="Times New Roman"/>
          <w:spacing w:val="6"/>
        </w:rPr>
        <w:t> </w:t>
      </w:r>
      <w:r>
        <w:rPr/>
        <w:t>年</w:t>
      </w:r>
      <w:r>
        <w:rPr>
          <w:rFonts w:ascii="Times New Roman" w:hAnsi="Times New Roman" w:cs="Times New Roman" w:eastAsia="Times New Roman"/>
        </w:rPr>
        <w:t>)</w:t>
      </w:r>
      <w:r>
        <w:rPr/>
        <w:t>、《中华人民共和国环境影 响评价法》</w:t>
      </w:r>
      <w:r>
        <w:rPr>
          <w:rFonts w:ascii="Times New Roman" w:hAnsi="Times New Roman" w:cs="Times New Roman" w:eastAsia="Times New Roman"/>
        </w:rPr>
        <w:t>(2018</w:t>
      </w:r>
      <w:r>
        <w:rPr>
          <w:rFonts w:ascii="Times New Roman" w:hAnsi="Times New Roman" w:cs="Times New Roman" w:eastAsia="Times New Roman"/>
          <w:spacing w:val="8"/>
        </w:rPr>
        <w:t> </w:t>
      </w:r>
      <w:r>
        <w:rPr/>
        <w:t>年修正</w:t>
      </w:r>
      <w:r>
        <w:rPr>
          <w:rFonts w:ascii="Times New Roman" w:hAnsi="Times New Roman" w:cs="Times New Roman" w:eastAsia="Times New Roman"/>
        </w:rPr>
        <w:t>)</w:t>
      </w:r>
      <w:r>
        <w:rPr/>
        <w:t>、《建设项目环境保护管理条例》</w:t>
      </w:r>
      <w:r>
        <w:rPr>
          <w:rFonts w:ascii="Times New Roman" w:hAnsi="Times New Roman" w:cs="Times New Roman" w:eastAsia="Times New Roman"/>
        </w:rPr>
        <w:t>(2017</w:t>
      </w:r>
      <w:r>
        <w:rPr>
          <w:rFonts w:ascii="Times New Roman" w:hAnsi="Times New Roman" w:cs="Times New Roman" w:eastAsia="Times New Roman"/>
          <w:spacing w:val="10"/>
        </w:rPr>
        <w:t> </w:t>
      </w:r>
      <w:r>
        <w:rPr/>
        <w:t>年</w:t>
      </w:r>
      <w:r>
        <w:rPr>
          <w:rFonts w:ascii="Times New Roman" w:hAnsi="Times New Roman" w:cs="Times New Roman" w:eastAsia="Times New Roman"/>
        </w:rPr>
        <w:t>)</w:t>
      </w:r>
      <w:r>
        <w:rPr/>
        <w:t>的相关规</w:t>
      </w:r>
      <w:r>
        <w:rPr>
          <w:spacing w:val="-118"/>
        </w:rPr>
        <w:t> </w:t>
      </w:r>
      <w:r>
        <w:rPr>
          <w:spacing w:val="-118"/>
        </w:rPr>
      </w:r>
      <w:r>
        <w:rPr>
          <w:spacing w:val="-1"/>
        </w:rPr>
        <w:t>定，项目需要办理环境影响评价手续；根据《建设项目环境影响评价分类管理</w:t>
      </w:r>
      <w:r>
        <w:rPr>
          <w:spacing w:val="-97"/>
        </w:rPr>
        <w:t> </w:t>
      </w:r>
      <w:r>
        <w:rPr>
          <w:spacing w:val="-97"/>
        </w:rPr>
      </w:r>
      <w:r>
        <w:rPr/>
        <w:t>名录》</w:t>
      </w:r>
      <w:r>
        <w:rPr>
          <w:rFonts w:ascii="Times New Roman" w:hAnsi="Times New Roman" w:cs="Times New Roman" w:eastAsia="Times New Roman"/>
        </w:rPr>
        <w:t>(2021 </w:t>
      </w:r>
      <w:r>
        <w:rPr>
          <w:spacing w:val="2"/>
        </w:rPr>
        <w:t>年版</w:t>
      </w:r>
      <w:r>
        <w:rPr>
          <w:rFonts w:ascii="Times New Roman" w:hAnsi="Times New Roman" w:cs="Times New Roman" w:eastAsia="Times New Roman"/>
          <w:spacing w:val="2"/>
        </w:rPr>
        <w:t>)</w:t>
      </w:r>
      <w:r>
        <w:rPr>
          <w:spacing w:val="2"/>
        </w:rPr>
        <w:t>规定，本项目环评类别为报告表，详见表</w:t>
      </w:r>
      <w:r>
        <w:rPr>
          <w:spacing w:val="-30"/>
        </w:rPr>
        <w:t> </w:t>
      </w:r>
      <w:r>
        <w:rPr>
          <w:rFonts w:ascii="Times New Roman" w:hAnsi="Times New Roman" w:cs="Times New Roman" w:eastAsia="Times New Roman"/>
          <w:spacing w:val="2"/>
        </w:rPr>
        <w:t>2-1</w:t>
      </w:r>
      <w:r>
        <w:rPr>
          <w:spacing w:val="2"/>
        </w:rPr>
        <w:t>。为此，建设</w:t>
      </w:r>
    </w:p>
    <w:p>
      <w:pPr>
        <w:spacing w:after="0" w:line="343" w:lineRule="auto"/>
        <w:jc w:val="both"/>
        <w:sectPr>
          <w:footerReference w:type="default" r:id="rId10"/>
          <w:pgSz w:w="11910" w:h="16840"/>
          <w:pgMar w:footer="816" w:header="0" w:top="1580" w:bottom="1000" w:left="1300" w:right="1300"/>
          <w:pgNumType w:start="11"/>
        </w:sectPr>
      </w:pPr>
    </w:p>
    <w:p>
      <w:pPr>
        <w:pStyle w:val="BodyText"/>
        <w:spacing w:line="343" w:lineRule="auto" w:before="83"/>
        <w:ind w:left="924" w:right="228"/>
        <w:jc w:val="both"/>
      </w:pPr>
      <w:r>
        <w:rPr/>
        <w:pict>
          <v:group style="position:absolute;margin-left:70.190002pt;margin-top:84.570023pt;width:454.95pt;height:665.3pt;mso-position-horizontal-relative:page;mso-position-vertical-relative:page;z-index:-324376" coordorigin="1404,1691" coordsize="9099,13306">
            <v:group style="position:absolute;left:1413;top:1711;width:9080;height:2" coordorigin="1413,1711" coordsize="9080,2">
              <v:shape style="position:absolute;left:1413;top:1711;width:9080;height:2" coordorigin="1413,1711" coordsize="9080,0" path="m1413,1711l10493,1711e" filled="false" stroked="true" strokeweight=".96pt" strokecolor="#000000">
                <v:path arrowok="t"/>
              </v:shape>
            </v:group>
            <v:group style="position:absolute;left:1413;top:14978;width:9080;height:2" coordorigin="1413,14978" coordsize="9080,2">
              <v:shape style="position:absolute;left:1413;top:14978;width:9080;height:2" coordorigin="1413,14978" coordsize="9080,0" path="m1413,14978l10493,14978e" filled="false" stroked="true" strokeweight=".96pt" strokecolor="#000000">
                <v:path arrowok="t"/>
              </v:shape>
            </v:group>
            <v:group style="position:absolute;left:1423;top:1701;width:2;height:13287" coordorigin="1423,1701" coordsize="2,13287">
              <v:shape style="position:absolute;left:1423;top:1701;width:2;height:13287" coordorigin="1423,1701" coordsize="0,13287" path="m1423,1701l1423,14987e" filled="false" stroked="true" strokeweight=".96pt" strokecolor="#000000">
                <v:path arrowok="t"/>
              </v:shape>
            </v:group>
            <v:group style="position:absolute;left:10483;top:1720;width:2;height:13267" coordorigin="10483,1720" coordsize="2,13267">
              <v:shape style="position:absolute;left:10483;top:1720;width:2;height:13267" coordorigin="10483,1720" coordsize="0,13267" path="m10483,1720l10483,14987e" filled="false" stroked="true" strokeweight=".96pt" strokecolor="#000000">
                <v:path arrowok="t"/>
              </v:shape>
            </v:group>
            <v:group style="position:absolute;left:2116;top:1720;width:2;height:13248" coordorigin="2116,1720" coordsize="2,13248">
              <v:shape style="position:absolute;left:2116;top:1720;width:2;height:13248" coordorigin="2116,1720" coordsize="0,13248" path="m2116,1720l2116,14968e" filled="false" stroked="true" strokeweight=".48pt" strokecolor="#000000">
                <v:path arrowok="t"/>
              </v:shape>
            </v:group>
            <w10:wrap type="none"/>
          </v:group>
        </w:pict>
      </w:r>
      <w:r>
        <w:rPr/>
        <w:t>单位委托我司编制该项目的环境影响报告表</w:t>
      </w:r>
      <w:r>
        <w:rPr>
          <w:rFonts w:ascii="Times New Roman" w:hAnsi="Times New Roman" w:cs="Times New Roman" w:eastAsia="Times New Roman"/>
        </w:rPr>
        <w:t>(</w:t>
      </w:r>
      <w:r>
        <w:rPr/>
        <w:t>委托书详见附件一</w:t>
      </w:r>
      <w:r>
        <w:rPr>
          <w:rFonts w:ascii="Times New Roman" w:hAnsi="Times New Roman" w:cs="Times New Roman" w:eastAsia="Times New Roman"/>
        </w:rPr>
        <w:t>)</w:t>
      </w:r>
      <w:r>
        <w:rPr/>
        <w:t>。本环评单位</w:t>
      </w:r>
      <w:r>
        <w:rPr>
          <w:spacing w:val="-65"/>
        </w:rPr>
        <w:t> </w:t>
      </w:r>
      <w:r>
        <w:rPr>
          <w:spacing w:val="-65"/>
        </w:rPr>
      </w:r>
      <w:r>
        <w:rPr>
          <w:spacing w:val="-1"/>
        </w:rPr>
        <w:t>接受委托后，立即派技术人员踏勘现场和收集有关资料，按照《建设项目环境</w:t>
      </w:r>
      <w:r>
        <w:rPr>
          <w:spacing w:val="-97"/>
        </w:rPr>
        <w:t> </w:t>
      </w:r>
      <w:r>
        <w:rPr>
          <w:spacing w:val="-97"/>
        </w:rPr>
      </w:r>
      <w:r>
        <w:rPr>
          <w:spacing w:val="-3"/>
        </w:rPr>
        <w:t>影响报告表编制技术指南</w:t>
      </w:r>
      <w:r>
        <w:rPr>
          <w:rFonts w:ascii="Times New Roman" w:hAnsi="Times New Roman" w:cs="Times New Roman" w:eastAsia="Times New Roman"/>
          <w:spacing w:val="-3"/>
        </w:rPr>
        <w:t>(</w:t>
      </w:r>
      <w:r>
        <w:rPr>
          <w:spacing w:val="-3"/>
        </w:rPr>
        <w:t>污染影响类</w:t>
      </w:r>
      <w:r>
        <w:rPr>
          <w:rFonts w:ascii="Times New Roman" w:hAnsi="Times New Roman" w:cs="Times New Roman" w:eastAsia="Times New Roman"/>
          <w:spacing w:val="-3"/>
        </w:rPr>
        <w:t>)</w:t>
      </w:r>
      <w:r>
        <w:rPr>
          <w:spacing w:val="-3"/>
        </w:rPr>
        <w:t>》</w:t>
      </w:r>
      <w:r>
        <w:rPr>
          <w:rFonts w:ascii="Times New Roman" w:hAnsi="Times New Roman" w:cs="Times New Roman" w:eastAsia="Times New Roman"/>
          <w:spacing w:val="-3"/>
        </w:rPr>
        <w:t>(</w:t>
      </w:r>
      <w:r>
        <w:rPr>
          <w:spacing w:val="-3"/>
        </w:rPr>
        <w:t>试行</w:t>
      </w:r>
      <w:r>
        <w:rPr>
          <w:rFonts w:ascii="Times New Roman" w:hAnsi="Times New Roman" w:cs="Times New Roman" w:eastAsia="Times New Roman"/>
          <w:spacing w:val="-3"/>
        </w:rPr>
        <w:t>)</w:t>
      </w:r>
      <w:r>
        <w:rPr>
          <w:spacing w:val="-3"/>
        </w:rPr>
        <w:t>及相关技术规范要求，编制了本</w:t>
      </w:r>
      <w:r>
        <w:rPr>
          <w:spacing w:val="-102"/>
        </w:rPr>
        <w:t> </w:t>
      </w:r>
      <w:r>
        <w:rPr>
          <w:spacing w:val="-102"/>
        </w:rPr>
      </w:r>
      <w:r>
        <w:rPr/>
        <w:t>环境影响报告表，供建设单位上报生态环境行政主管部门审批。</w:t>
      </w:r>
    </w:p>
    <w:p>
      <w:pPr>
        <w:pStyle w:val="BodyText"/>
        <w:tabs>
          <w:tab w:pos="3187" w:val="left" w:leader="none"/>
        </w:tabs>
        <w:spacing w:line="240" w:lineRule="auto" w:before="168"/>
        <w:ind w:left="2328" w:right="129"/>
        <w:jc w:val="left"/>
        <w:rPr>
          <w:rFonts w:ascii="Times New Roman" w:hAnsi="Times New Roman" w:cs="Times New Roman" w:eastAsia="Times New Roman"/>
        </w:rPr>
      </w:pPr>
      <w:r>
        <w:rPr/>
        <w:pict>
          <v:group style="position:absolute;margin-left:111.5pt;margin-top:27.315638pt;width:114.55pt;height:34.1pt;mso-position-horizontal-relative:page;mso-position-vertical-relative:paragraph;z-index:-324400" coordorigin="2230,546" coordsize="2291,682">
            <v:shape style="position:absolute;left:2230;top:546;width:2291;height:682" coordorigin="2230,546" coordsize="2291,682" path="m2232,547l4513,1228e" filled="false" stroked="true" strokeweight=".5pt" strokecolor="#000000">
              <v:path arrowok="t"/>
            </v:shape>
            <w10:wrap type="none"/>
          </v:group>
        </w:pict>
      </w:r>
      <w:r>
        <w:rPr>
          <w:rFonts w:ascii="黑体" w:hAnsi="黑体" w:cs="黑体" w:eastAsia="黑体"/>
        </w:rPr>
        <w:t>表</w:t>
      </w:r>
      <w:r>
        <w:rPr>
          <w:rFonts w:ascii="黑体" w:hAnsi="黑体" w:cs="黑体" w:eastAsia="黑体"/>
          <w:spacing w:val="-61"/>
        </w:rPr>
        <w:t> </w:t>
      </w:r>
      <w:r>
        <w:rPr>
          <w:rFonts w:ascii="Times New Roman" w:hAnsi="Times New Roman" w:cs="Times New Roman" w:eastAsia="Times New Roman"/>
        </w:rPr>
        <w:t>2-1</w:t>
        <w:tab/>
      </w:r>
      <w:r>
        <w:rPr>
          <w:rFonts w:ascii="黑体" w:hAnsi="黑体" w:cs="黑体" w:eastAsia="黑体"/>
        </w:rPr>
        <w:t>建设项目环境影响评价分类管理名录</w:t>
      </w:r>
      <w:r>
        <w:rPr>
          <w:rFonts w:ascii="Times New Roman" w:hAnsi="Times New Roman" w:cs="Times New Roman" w:eastAsia="Times New Roman"/>
        </w:rPr>
        <w:t>(</w:t>
      </w:r>
      <w:r>
        <w:rPr>
          <w:rFonts w:ascii="黑体" w:hAnsi="黑体" w:cs="黑体" w:eastAsia="黑体"/>
        </w:rPr>
        <w:t>摘录</w:t>
      </w:r>
      <w:r>
        <w:rPr>
          <w:rFonts w:ascii="Times New Roman" w:hAnsi="Times New Roman" w:cs="Times New Roman" w:eastAsia="Times New Roman"/>
        </w:rPr>
        <w:t>)</w:t>
      </w:r>
    </w:p>
    <w:tbl>
      <w:tblPr>
        <w:tblW w:w="0" w:type="auto"/>
        <w:jc w:val="left"/>
        <w:tblInd w:w="913" w:type="dxa"/>
        <w:tblLayout w:type="fixed"/>
        <w:tblCellMar>
          <w:top w:w="0" w:type="dxa"/>
          <w:left w:w="0" w:type="dxa"/>
          <w:bottom w:w="0" w:type="dxa"/>
          <w:right w:w="0" w:type="dxa"/>
        </w:tblCellMar>
        <w:tblLook w:val="01E0"/>
      </w:tblPr>
      <w:tblGrid>
        <w:gridCol w:w="586"/>
        <w:gridCol w:w="1709"/>
        <w:gridCol w:w="2059"/>
        <w:gridCol w:w="2560"/>
        <w:gridCol w:w="1229"/>
      </w:tblGrid>
      <w:tr>
        <w:trPr>
          <w:trHeight w:val="700" w:hRule="exact"/>
        </w:trPr>
        <w:tc>
          <w:tcPr>
            <w:tcW w:w="2295" w:type="dxa"/>
            <w:gridSpan w:val="2"/>
            <w:tcBorders>
              <w:top w:val="single" w:sz="12" w:space="0" w:color="000000"/>
              <w:left w:val="nil" w:sz="6" w:space="0" w:color="auto"/>
              <w:bottom w:val="single" w:sz="4" w:space="0" w:color="000000"/>
              <w:right w:val="single" w:sz="4" w:space="0" w:color="000000"/>
            </w:tcBorders>
          </w:tcPr>
          <w:p>
            <w:pPr>
              <w:pStyle w:val="TableParagraph"/>
              <w:spacing w:line="240" w:lineRule="auto" w:before="27"/>
              <w:ind w:left="1348" w:right="0"/>
              <w:jc w:val="left"/>
              <w:rPr>
                <w:rFonts w:ascii="宋体" w:hAnsi="宋体" w:cs="宋体" w:eastAsia="宋体"/>
                <w:sz w:val="21"/>
                <w:szCs w:val="21"/>
              </w:rPr>
            </w:pPr>
            <w:r>
              <w:rPr>
                <w:rFonts w:ascii="宋体" w:hAnsi="宋体" w:cs="宋体" w:eastAsia="宋体"/>
                <w:sz w:val="21"/>
                <w:szCs w:val="21"/>
              </w:rPr>
              <w:t>环评类别</w:t>
            </w:r>
          </w:p>
          <w:p>
            <w:pPr>
              <w:pStyle w:val="TableParagraph"/>
              <w:spacing w:line="240" w:lineRule="auto" w:before="66"/>
              <w:ind w:left="109" w:right="0"/>
              <w:jc w:val="left"/>
              <w:rPr>
                <w:rFonts w:ascii="宋体" w:hAnsi="宋体" w:cs="宋体" w:eastAsia="宋体"/>
                <w:sz w:val="21"/>
                <w:szCs w:val="21"/>
              </w:rPr>
            </w:pPr>
            <w:r>
              <w:rPr>
                <w:rFonts w:ascii="宋体" w:hAnsi="宋体" w:cs="宋体" w:eastAsia="宋体"/>
                <w:sz w:val="21"/>
                <w:szCs w:val="21"/>
              </w:rPr>
              <w:t>项目类别</w:t>
            </w:r>
          </w:p>
        </w:tc>
        <w:tc>
          <w:tcPr>
            <w:tcW w:w="205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right="0"/>
              <w:jc w:val="center"/>
              <w:rPr>
                <w:rFonts w:ascii="宋体" w:hAnsi="宋体" w:cs="宋体" w:eastAsia="宋体"/>
                <w:sz w:val="21"/>
                <w:szCs w:val="21"/>
              </w:rPr>
            </w:pPr>
            <w:r>
              <w:rPr>
                <w:rFonts w:ascii="宋体" w:hAnsi="宋体" w:cs="宋体" w:eastAsia="宋体"/>
                <w:sz w:val="21"/>
                <w:szCs w:val="21"/>
              </w:rPr>
              <w:t>报告书</w:t>
            </w:r>
          </w:p>
        </w:tc>
        <w:tc>
          <w:tcPr>
            <w:tcW w:w="2560" w:type="dxa"/>
            <w:tcBorders>
              <w:top w:val="single" w:sz="12" w:space="0" w:color="000000"/>
              <w:left w:val="single" w:sz="4" w:space="0" w:color="000000"/>
              <w:bottom w:val="single" w:sz="4" w:space="0" w:color="000000"/>
              <w:right w:val="single" w:sz="4" w:space="0" w:color="000000"/>
            </w:tcBorders>
            <w:shd w:val="clear" w:color="auto" w:fill="A3A3A3"/>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right="0"/>
              <w:jc w:val="center"/>
              <w:rPr>
                <w:rFonts w:ascii="宋体" w:hAnsi="宋体" w:cs="宋体" w:eastAsia="宋体"/>
                <w:sz w:val="21"/>
                <w:szCs w:val="21"/>
              </w:rPr>
            </w:pPr>
            <w:r>
              <w:rPr>
                <w:rFonts w:ascii="宋体" w:hAnsi="宋体" w:cs="宋体" w:eastAsia="宋体"/>
                <w:sz w:val="21"/>
                <w:szCs w:val="21"/>
              </w:rPr>
              <w:t>报告表</w:t>
            </w:r>
          </w:p>
        </w:tc>
        <w:tc>
          <w:tcPr>
            <w:tcW w:w="1229" w:type="dxa"/>
            <w:tcBorders>
              <w:top w:val="single" w:sz="12" w:space="0" w:color="000000"/>
              <w:left w:val="single" w:sz="4" w:space="0" w:color="000000"/>
              <w:bottom w:val="single" w:sz="4" w:space="0" w:color="000000"/>
              <w:right w:val="nil" w:sz="6" w:space="0" w:color="auto"/>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292" w:right="0"/>
              <w:jc w:val="left"/>
              <w:rPr>
                <w:rFonts w:ascii="宋体" w:hAnsi="宋体" w:cs="宋体" w:eastAsia="宋体"/>
                <w:sz w:val="21"/>
                <w:szCs w:val="21"/>
              </w:rPr>
            </w:pPr>
            <w:r>
              <w:rPr>
                <w:rFonts w:ascii="宋体" w:hAnsi="宋体" w:cs="宋体" w:eastAsia="宋体"/>
                <w:sz w:val="21"/>
                <w:szCs w:val="21"/>
              </w:rPr>
              <w:t>登记表</w:t>
            </w:r>
          </w:p>
        </w:tc>
      </w:tr>
      <w:tr>
        <w:trPr>
          <w:trHeight w:val="407" w:hRule="exact"/>
        </w:trPr>
        <w:tc>
          <w:tcPr>
            <w:tcW w:w="8143" w:type="dxa"/>
            <w:gridSpan w:val="5"/>
            <w:tcBorders>
              <w:top w:val="single" w:sz="4" w:space="0" w:color="000000"/>
              <w:left w:val="nil" w:sz="6" w:space="0" w:color="auto"/>
              <w:bottom w:val="single" w:sz="4" w:space="0" w:color="000000"/>
              <w:right w:val="nil" w:sz="6" w:space="0" w:color="auto"/>
            </w:tcBorders>
            <w:shd w:val="clear" w:color="auto" w:fill="A3A3A3"/>
          </w:tcPr>
          <w:p>
            <w:pPr>
              <w:pStyle w:val="TableParagraph"/>
              <w:spacing w:line="240" w:lineRule="auto" w:before="25"/>
              <w:ind w:left="109" w:right="0"/>
              <w:jc w:val="left"/>
              <w:rPr>
                <w:rFonts w:ascii="黑体" w:hAnsi="黑体" w:cs="黑体" w:eastAsia="黑体"/>
                <w:sz w:val="21"/>
                <w:szCs w:val="21"/>
              </w:rPr>
            </w:pPr>
            <w:r>
              <w:rPr>
                <w:rFonts w:ascii="黑体" w:hAnsi="黑体" w:cs="黑体" w:eastAsia="黑体"/>
                <w:sz w:val="21"/>
                <w:szCs w:val="21"/>
              </w:rPr>
              <w:t>五十、社会事业与服务业</w:t>
            </w:r>
          </w:p>
        </w:tc>
      </w:tr>
      <w:tr>
        <w:trPr>
          <w:trHeight w:val="700" w:hRule="exact"/>
        </w:trPr>
        <w:tc>
          <w:tcPr>
            <w:tcW w:w="586" w:type="dxa"/>
            <w:tcBorders>
              <w:top w:val="single" w:sz="4" w:space="0" w:color="000000"/>
              <w:left w:val="nil" w:sz="6" w:space="0" w:color="auto"/>
              <w:bottom w:val="single" w:sz="12" w:space="0" w:color="000000"/>
              <w:right w:val="single" w:sz="4" w:space="0" w:color="000000"/>
            </w:tcBorders>
          </w:tcPr>
          <w:p>
            <w:pPr>
              <w:pStyle w:val="TableParagraph"/>
              <w:spacing w:line="240" w:lineRule="auto" w:before="4"/>
              <w:ind w:right="0"/>
              <w:jc w:val="left"/>
              <w:rPr>
                <w:rFonts w:ascii="Times New Roman" w:hAnsi="Times New Roman" w:cs="Times New Roman" w:eastAsia="Times New Roman"/>
                <w:sz w:val="21"/>
                <w:szCs w:val="21"/>
              </w:rPr>
            </w:pPr>
          </w:p>
          <w:p>
            <w:pPr>
              <w:pStyle w:val="TableParagraph"/>
              <w:spacing w:line="240" w:lineRule="auto"/>
              <w:ind w:left="140" w:right="0"/>
              <w:jc w:val="left"/>
              <w:rPr>
                <w:rFonts w:ascii="Times New Roman" w:hAnsi="Times New Roman" w:cs="Times New Roman" w:eastAsia="Times New Roman"/>
                <w:sz w:val="21"/>
                <w:szCs w:val="21"/>
              </w:rPr>
            </w:pPr>
            <w:r>
              <w:rPr>
                <w:rFonts w:ascii="Times New Roman"/>
                <w:spacing w:val="-2"/>
                <w:sz w:val="21"/>
              </w:rPr>
              <w:t>119</w:t>
            </w:r>
          </w:p>
        </w:tc>
        <w:tc>
          <w:tcPr>
            <w:tcW w:w="170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219" w:right="0"/>
              <w:jc w:val="left"/>
              <w:rPr>
                <w:rFonts w:ascii="宋体" w:hAnsi="宋体" w:cs="宋体" w:eastAsia="宋体"/>
                <w:sz w:val="21"/>
                <w:szCs w:val="21"/>
              </w:rPr>
            </w:pPr>
            <w:r>
              <w:rPr>
                <w:rFonts w:ascii="宋体" w:hAnsi="宋体" w:cs="宋体" w:eastAsia="宋体"/>
                <w:sz w:val="21"/>
                <w:szCs w:val="21"/>
              </w:rPr>
              <w:t>加油、加气站</w:t>
            </w:r>
          </w:p>
        </w:tc>
        <w:tc>
          <w:tcPr>
            <w:tcW w:w="20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4"/>
              <w:ind w:right="0"/>
              <w:jc w:val="left"/>
              <w:rPr>
                <w:rFonts w:ascii="Times New Roman" w:hAnsi="Times New Roman" w:cs="Times New Roman" w:eastAsia="Times New Roman"/>
                <w:sz w:val="21"/>
                <w:szCs w:val="21"/>
              </w:rPr>
            </w:pPr>
          </w:p>
          <w:p>
            <w:pPr>
              <w:pStyle w:val="TableParagraph"/>
              <w:spacing w:line="240" w:lineRule="auto"/>
              <w:ind w:right="0"/>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c>
          <w:tcPr>
            <w:tcW w:w="2560" w:type="dxa"/>
            <w:tcBorders>
              <w:top w:val="single" w:sz="4" w:space="0" w:color="000000"/>
              <w:left w:val="single" w:sz="4" w:space="0" w:color="000000"/>
              <w:bottom w:val="single" w:sz="12" w:space="0" w:color="000000"/>
              <w:right w:val="single" w:sz="4" w:space="0" w:color="000000"/>
            </w:tcBorders>
            <w:shd w:val="clear" w:color="auto" w:fill="A3A3A3"/>
          </w:tcPr>
          <w:p>
            <w:pPr>
              <w:pStyle w:val="TableParagraph"/>
              <w:spacing w:line="297" w:lineRule="auto" w:before="26"/>
              <w:ind w:left="118" w:right="118" w:hanging="5"/>
              <w:jc w:val="left"/>
              <w:rPr>
                <w:rFonts w:ascii="宋体" w:hAnsi="宋体" w:cs="宋体" w:eastAsia="宋体"/>
                <w:sz w:val="21"/>
                <w:szCs w:val="21"/>
              </w:rPr>
            </w:pPr>
            <w:r>
              <w:rPr>
                <w:rFonts w:ascii="宋体" w:hAnsi="宋体" w:cs="宋体" w:eastAsia="宋体"/>
                <w:b/>
                <w:bCs/>
                <w:sz w:val="21"/>
                <w:szCs w:val="21"/>
              </w:rPr>
              <w:t>城市建成区新建、扩建加</w:t>
            </w:r>
            <w:r>
              <w:rPr>
                <w:rFonts w:ascii="宋体" w:hAnsi="宋体" w:cs="宋体" w:eastAsia="宋体"/>
                <w:b/>
                <w:bCs/>
                <w:w w:val="99"/>
                <w:sz w:val="21"/>
                <w:szCs w:val="21"/>
              </w:rPr>
              <w:t> </w:t>
            </w:r>
            <w:r>
              <w:rPr>
                <w:rFonts w:ascii="宋体" w:hAnsi="宋体" w:cs="宋体" w:eastAsia="宋体"/>
                <w:b/>
                <w:bCs/>
                <w:sz w:val="21"/>
                <w:szCs w:val="21"/>
              </w:rPr>
              <w:t>油站；</w:t>
            </w:r>
            <w:r>
              <w:rPr>
                <w:rFonts w:ascii="宋体" w:hAnsi="宋体" w:cs="宋体" w:eastAsia="宋体"/>
                <w:sz w:val="21"/>
                <w:szCs w:val="21"/>
              </w:rPr>
              <w:t>涉及环境敏感区的</w:t>
            </w:r>
          </w:p>
        </w:tc>
        <w:tc>
          <w:tcPr>
            <w:tcW w:w="1229" w:type="dxa"/>
            <w:tcBorders>
              <w:top w:val="single" w:sz="4" w:space="0" w:color="000000"/>
              <w:left w:val="single" w:sz="4" w:space="0" w:color="000000"/>
              <w:bottom w:val="single" w:sz="12" w:space="0" w:color="000000"/>
              <w:right w:val="nil" w:sz="6" w:space="0" w:color="auto"/>
            </w:tcBorders>
          </w:tcPr>
          <w:p>
            <w:pPr>
              <w:pStyle w:val="TableParagraph"/>
              <w:spacing w:line="240" w:lineRule="auto" w:before="4"/>
              <w:ind w:right="0"/>
              <w:jc w:val="left"/>
              <w:rPr>
                <w:rFonts w:ascii="Times New Roman" w:hAnsi="Times New Roman" w:cs="Times New Roman" w:eastAsia="Times New Roman"/>
                <w:sz w:val="21"/>
                <w:szCs w:val="21"/>
              </w:rPr>
            </w:pPr>
          </w:p>
          <w:p>
            <w:pPr>
              <w:pStyle w:val="TableParagraph"/>
              <w:spacing w:line="240" w:lineRule="auto"/>
              <w:ind w:right="8"/>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r>
    </w:tbl>
    <w:p>
      <w:pPr>
        <w:spacing w:line="240" w:lineRule="auto" w:before="4"/>
        <w:rPr>
          <w:rFonts w:ascii="Times New Roman" w:hAnsi="Times New Roman" w:cs="Times New Roman" w:eastAsia="Times New Roman"/>
          <w:sz w:val="17"/>
          <w:szCs w:val="17"/>
        </w:rPr>
      </w:pPr>
    </w:p>
    <w:p>
      <w:pPr>
        <w:pStyle w:val="Heading2"/>
        <w:spacing w:line="240" w:lineRule="auto"/>
        <w:ind w:left="924" w:right="129"/>
        <w:jc w:val="left"/>
        <w:rPr>
          <w:b w:val="0"/>
          <w:bCs w:val="0"/>
        </w:rPr>
      </w:pPr>
      <w:bookmarkStart w:name="2.2工程概况" w:id="39"/>
      <w:bookmarkEnd w:id="39"/>
      <w:r>
        <w:rPr>
          <w:b w:val="0"/>
          <w:bCs w:val="0"/>
        </w:rPr>
      </w:r>
      <w:r>
        <w:rPr>
          <w:rFonts w:ascii="Times New Roman" w:hAnsi="Times New Roman" w:cs="Times New Roman" w:eastAsia="Times New Roman"/>
        </w:rPr>
        <w:t>2.2</w:t>
      </w:r>
      <w:r>
        <w:rPr>
          <w:rFonts w:ascii="Times New Roman" w:hAnsi="Times New Roman" w:cs="Times New Roman" w:eastAsia="Times New Roman"/>
          <w:spacing w:val="-6"/>
        </w:rPr>
        <w:t> </w:t>
      </w:r>
      <w:r>
        <w:rPr/>
        <w:t>工程概况</w:t>
      </w:r>
      <w:r>
        <w:rPr>
          <w:b w:val="0"/>
          <w:bCs w:val="0"/>
        </w:rPr>
      </w:r>
    </w:p>
    <w:p>
      <w:pPr>
        <w:spacing w:line="240" w:lineRule="auto" w:before="8"/>
        <w:rPr>
          <w:rFonts w:ascii="宋体" w:hAnsi="宋体" w:cs="宋体" w:eastAsia="宋体"/>
          <w:b/>
          <w:bCs/>
          <w:sz w:val="21"/>
          <w:szCs w:val="21"/>
        </w:rPr>
      </w:pPr>
    </w:p>
    <w:p>
      <w:pPr>
        <w:pStyle w:val="Heading3"/>
        <w:spacing w:line="240" w:lineRule="auto" w:before="0"/>
        <w:ind w:left="924" w:right="129"/>
        <w:jc w:val="left"/>
        <w:rPr>
          <w:b w:val="0"/>
          <w:bCs w:val="0"/>
        </w:rPr>
      </w:pPr>
      <w:r>
        <w:rPr>
          <w:rFonts w:ascii="Times New Roman" w:hAnsi="Times New Roman" w:cs="Times New Roman" w:eastAsia="Times New Roman"/>
        </w:rPr>
        <w:t>2.2.1</w:t>
      </w:r>
      <w:r>
        <w:rPr>
          <w:rFonts w:ascii="Times New Roman" w:hAnsi="Times New Roman" w:cs="Times New Roman" w:eastAsia="Times New Roman"/>
          <w:spacing w:val="58"/>
        </w:rPr>
        <w:t> </w:t>
      </w:r>
      <w:r>
        <w:rPr/>
        <w:t>项目基本概况</w:t>
      </w:r>
      <w:r>
        <w:rPr>
          <w:b w:val="0"/>
          <w:bCs w:val="0"/>
        </w:rPr>
      </w:r>
    </w:p>
    <w:p>
      <w:pPr>
        <w:pStyle w:val="BodyText"/>
        <w:spacing w:line="240" w:lineRule="auto"/>
        <w:ind w:left="1404" w:right="129"/>
        <w:jc w:val="left"/>
      </w:pPr>
      <w:r>
        <w:rPr/>
        <w:t>⑴项目名称：中石化森美</w:t>
      </w:r>
      <w:r>
        <w:rPr>
          <w:rFonts w:ascii="Times New Roman" w:hAnsi="Times New Roman" w:cs="Times New Roman" w:eastAsia="Times New Roman"/>
        </w:rPr>
        <w:t>(</w:t>
      </w:r>
      <w:r>
        <w:rPr/>
        <w:t>福建</w:t>
      </w:r>
      <w:r>
        <w:rPr>
          <w:rFonts w:ascii="Times New Roman" w:hAnsi="Times New Roman" w:cs="Times New Roman" w:eastAsia="Times New Roman"/>
        </w:rPr>
        <w:t>)</w:t>
      </w:r>
      <w:r>
        <w:rPr/>
        <w:t>石油有限公司福州西门加油站</w:t>
      </w:r>
    </w:p>
    <w:p>
      <w:pPr>
        <w:pStyle w:val="BodyText"/>
        <w:spacing w:line="240" w:lineRule="auto"/>
        <w:ind w:left="1404" w:right="129"/>
        <w:jc w:val="left"/>
      </w:pPr>
      <w:r>
        <w:rPr/>
        <w:t>⑵建设单位：中石化森美</w:t>
      </w:r>
      <w:r>
        <w:rPr>
          <w:rFonts w:ascii="Times New Roman" w:hAnsi="Times New Roman" w:cs="Times New Roman" w:eastAsia="Times New Roman"/>
        </w:rPr>
        <w:t>(</w:t>
      </w:r>
      <w:r>
        <w:rPr/>
        <w:t>福建</w:t>
      </w:r>
      <w:r>
        <w:rPr>
          <w:rFonts w:ascii="Times New Roman" w:hAnsi="Times New Roman" w:cs="Times New Roman" w:eastAsia="Times New Roman"/>
        </w:rPr>
        <w:t>)</w:t>
      </w:r>
      <w:r>
        <w:rPr/>
        <w:t>石油有限公司福州分公司</w:t>
      </w:r>
    </w:p>
    <w:p>
      <w:pPr>
        <w:pStyle w:val="BodyText"/>
        <w:spacing w:line="240" w:lineRule="auto" w:before="133"/>
        <w:ind w:left="1404" w:right="129"/>
        <w:jc w:val="left"/>
      </w:pPr>
      <w:r>
        <w:rPr/>
        <w:t>⑶建设地点：福建省福州市鼓楼区西洪路万隆花园东侧</w:t>
      </w:r>
    </w:p>
    <w:p>
      <w:pPr>
        <w:pStyle w:val="BodyText"/>
        <w:spacing w:line="240" w:lineRule="auto" w:before="151"/>
        <w:ind w:left="1404" w:right="129"/>
        <w:jc w:val="left"/>
      </w:pPr>
      <w:r>
        <w:rPr/>
        <w:t>⑷企业性质：外资企业</w:t>
      </w:r>
    </w:p>
    <w:p>
      <w:pPr>
        <w:pStyle w:val="BodyText"/>
        <w:spacing w:line="240" w:lineRule="auto" w:before="154"/>
        <w:ind w:left="1404" w:right="129"/>
        <w:jc w:val="left"/>
      </w:pPr>
      <w:r>
        <w:rPr/>
        <w:t>⑸项目总投资：</w:t>
      </w:r>
      <w:r>
        <w:rPr>
          <w:rFonts w:ascii="Times New Roman" w:hAnsi="Times New Roman" w:cs="Times New Roman" w:eastAsia="Times New Roman"/>
        </w:rPr>
        <w:t>600 </w:t>
      </w:r>
      <w:r>
        <w:rPr/>
        <w:t>万元</w:t>
      </w:r>
    </w:p>
    <w:p>
      <w:pPr>
        <w:pStyle w:val="BodyText"/>
        <w:spacing w:line="345" w:lineRule="auto"/>
        <w:ind w:left="924" w:right="228" w:firstLine="480"/>
        <w:jc w:val="both"/>
        <w:rPr>
          <w:rFonts w:ascii="Times New Roman" w:hAnsi="Times New Roman" w:cs="Times New Roman" w:eastAsia="Times New Roman"/>
          <w:sz w:val="15"/>
          <w:szCs w:val="15"/>
        </w:rPr>
      </w:pPr>
      <w:r>
        <w:rPr/>
        <w:t>⑹建设规模及内容：项目总用地面积 </w:t>
      </w:r>
      <w:r>
        <w:rPr>
          <w:rFonts w:ascii="Times New Roman" w:hAnsi="Times New Roman" w:cs="Times New Roman" w:eastAsia="Times New Roman"/>
        </w:rPr>
        <w:t>1494.14m</w:t>
      </w:r>
      <w:r>
        <w:rPr>
          <w:rFonts w:ascii="Times New Roman" w:hAnsi="Times New Roman" w:cs="Times New Roman" w:eastAsia="Times New Roman"/>
          <w:position w:val="8"/>
          <w:sz w:val="15"/>
          <w:szCs w:val="15"/>
        </w:rPr>
        <w:t>2</w:t>
      </w:r>
      <w:r>
        <w:rPr/>
        <w:t>，总建筑面积</w:t>
      </w:r>
      <w:r>
        <w:rPr>
          <w:spacing w:val="-72"/>
        </w:rPr>
        <w:t> </w:t>
      </w:r>
      <w:r>
        <w:rPr>
          <w:rFonts w:ascii="Times New Roman" w:hAnsi="Times New Roman" w:cs="Times New Roman" w:eastAsia="Times New Roman"/>
        </w:rPr>
        <w:t>345.58m</w:t>
      </w:r>
      <w:r>
        <w:rPr>
          <w:rFonts w:ascii="Times New Roman" w:hAnsi="Times New Roman" w:cs="Times New Roman" w:eastAsia="Times New Roman"/>
          <w:position w:val="8"/>
          <w:sz w:val="15"/>
          <w:szCs w:val="15"/>
        </w:rPr>
        <w:t>2</w:t>
      </w:r>
      <w:r>
        <w:rPr/>
        <w:t>， </w:t>
      </w:r>
      <w:r>
        <w:rPr>
          <w:spacing w:val="3"/>
        </w:rPr>
        <w:t>按三级汽车加油站设计，包括加油棚、站房及储罐区等。项目设置</w:t>
      </w:r>
      <w:r>
        <w:rPr>
          <w:spacing w:val="-49"/>
        </w:rPr>
        <w:t> </w:t>
      </w:r>
      <w:r>
        <w:rPr>
          <w:rFonts w:ascii="Times New Roman" w:hAnsi="Times New Roman" w:cs="Times New Roman" w:eastAsia="Times New Roman"/>
        </w:rPr>
        <w:t>3</w:t>
      </w:r>
      <w:r>
        <w:rPr>
          <w:rFonts w:ascii="Times New Roman" w:hAnsi="Times New Roman" w:cs="Times New Roman" w:eastAsia="Times New Roman"/>
          <w:spacing w:val="11"/>
        </w:rPr>
        <w:t> </w:t>
      </w:r>
      <w:r>
        <w:rPr/>
        <w:t>个</w:t>
      </w:r>
      <w:r>
        <w:rPr>
          <w:spacing w:val="-51"/>
        </w:rPr>
        <w:t> </w:t>
      </w:r>
      <w:r>
        <w:rPr>
          <w:rFonts w:ascii="Times New Roman" w:hAnsi="Times New Roman" w:cs="Times New Roman" w:eastAsia="Times New Roman"/>
        </w:rPr>
        <w:t>30m</w:t>
      </w:r>
      <w:r>
        <w:rPr>
          <w:rFonts w:ascii="Times New Roman" w:hAnsi="Times New Roman" w:cs="Times New Roman" w:eastAsia="Times New Roman"/>
          <w:position w:val="8"/>
          <w:sz w:val="15"/>
          <w:szCs w:val="15"/>
        </w:rPr>
        <w:t>3</w:t>
      </w:r>
      <w:r>
        <w:rPr>
          <w:rFonts w:ascii="Times New Roman" w:hAnsi="Times New Roman" w:cs="Times New Roman" w:eastAsia="Times New Roman"/>
          <w:spacing w:val="-34"/>
          <w:position w:val="8"/>
          <w:sz w:val="15"/>
          <w:szCs w:val="15"/>
        </w:rPr>
        <w:t> </w:t>
      </w:r>
      <w:r>
        <w:rPr>
          <w:rFonts w:ascii="Times New Roman" w:hAnsi="Times New Roman" w:cs="Times New Roman" w:eastAsia="Times New Roman"/>
          <w:spacing w:val="-34"/>
          <w:position w:val="8"/>
          <w:sz w:val="15"/>
          <w:szCs w:val="15"/>
        </w:rPr>
      </w:r>
      <w:r>
        <w:rPr/>
        <w:t>储油罐</w:t>
      </w:r>
      <w:r>
        <w:rPr>
          <w:rFonts w:ascii="Times New Roman" w:hAnsi="Times New Roman" w:cs="Times New Roman" w:eastAsia="Times New Roman"/>
        </w:rPr>
        <w:t>(</w:t>
      </w:r>
      <w:r>
        <w:rPr/>
        <w:t>其中</w:t>
      </w:r>
      <w:r>
        <w:rPr>
          <w:spacing w:val="-59"/>
        </w:rPr>
        <w:t> </w:t>
      </w:r>
      <w:r>
        <w:rPr>
          <w:rFonts w:ascii="Times New Roman" w:hAnsi="Times New Roman" w:cs="Times New Roman" w:eastAsia="Times New Roman"/>
        </w:rPr>
        <w:t>1</w:t>
      </w:r>
      <w:r>
        <w:rPr>
          <w:rFonts w:ascii="Times New Roman" w:hAnsi="Times New Roman" w:cs="Times New Roman" w:eastAsia="Times New Roman"/>
          <w:spacing w:val="1"/>
        </w:rPr>
        <w:t> </w:t>
      </w:r>
      <w:r>
        <w:rPr/>
        <w:t>个</w:t>
      </w:r>
      <w:r>
        <w:rPr>
          <w:spacing w:val="-59"/>
        </w:rPr>
        <w:t> </w:t>
      </w:r>
      <w:r>
        <w:rPr>
          <w:rFonts w:ascii="Times New Roman" w:hAnsi="Times New Roman" w:cs="Times New Roman" w:eastAsia="Times New Roman"/>
          <w:spacing w:val="-4"/>
        </w:rPr>
        <w:t>92#30m</w:t>
      </w:r>
      <w:r>
        <w:rPr>
          <w:rFonts w:ascii="Times New Roman" w:hAnsi="Times New Roman" w:cs="Times New Roman" w:eastAsia="Times New Roman"/>
          <w:spacing w:val="-4"/>
          <w:position w:val="8"/>
          <w:sz w:val="15"/>
          <w:szCs w:val="15"/>
        </w:rPr>
        <w:t>3</w:t>
      </w:r>
      <w:r>
        <w:rPr>
          <w:spacing w:val="-4"/>
        </w:rPr>
        <w:t>、</w:t>
      </w:r>
      <w:r>
        <w:rPr>
          <w:rFonts w:ascii="Times New Roman" w:hAnsi="Times New Roman" w:cs="Times New Roman" w:eastAsia="Times New Roman"/>
          <w:spacing w:val="-4"/>
        </w:rPr>
        <w:t>1</w:t>
      </w:r>
      <w:r>
        <w:rPr>
          <w:rFonts w:ascii="Times New Roman" w:hAnsi="Times New Roman" w:cs="Times New Roman" w:eastAsia="Times New Roman"/>
          <w:spacing w:val="1"/>
        </w:rPr>
        <w:t> </w:t>
      </w:r>
      <w:r>
        <w:rPr/>
        <w:t>个</w:t>
      </w:r>
      <w:r>
        <w:rPr>
          <w:spacing w:val="-59"/>
        </w:rPr>
        <w:t> </w:t>
      </w:r>
      <w:r>
        <w:rPr>
          <w:rFonts w:ascii="Times New Roman" w:hAnsi="Times New Roman" w:cs="Times New Roman" w:eastAsia="Times New Roman"/>
          <w:spacing w:val="-4"/>
        </w:rPr>
        <w:t>95#30m</w:t>
      </w:r>
      <w:r>
        <w:rPr>
          <w:rFonts w:ascii="Times New Roman" w:hAnsi="Times New Roman" w:cs="Times New Roman" w:eastAsia="Times New Roman"/>
          <w:spacing w:val="-4"/>
          <w:position w:val="8"/>
          <w:sz w:val="15"/>
          <w:szCs w:val="15"/>
        </w:rPr>
        <w:t>3</w:t>
      </w:r>
      <w:r>
        <w:rPr>
          <w:spacing w:val="-4"/>
        </w:rPr>
        <w:t>、</w:t>
      </w:r>
      <w:r>
        <w:rPr>
          <w:rFonts w:ascii="Times New Roman" w:hAnsi="Times New Roman" w:cs="Times New Roman" w:eastAsia="Times New Roman"/>
          <w:spacing w:val="-4"/>
        </w:rPr>
        <w:t>1</w:t>
      </w:r>
      <w:r>
        <w:rPr>
          <w:rFonts w:ascii="Times New Roman" w:hAnsi="Times New Roman" w:cs="Times New Roman" w:eastAsia="Times New Roman"/>
          <w:spacing w:val="1"/>
        </w:rPr>
        <w:t> </w:t>
      </w:r>
      <w:r>
        <w:rPr/>
        <w:t>个</w:t>
      </w:r>
      <w:r>
        <w:rPr>
          <w:spacing w:val="-59"/>
        </w:rPr>
        <w:t> </w:t>
      </w:r>
      <w:r>
        <w:rPr>
          <w:rFonts w:ascii="Times New Roman" w:hAnsi="Times New Roman" w:cs="Times New Roman" w:eastAsia="Times New Roman"/>
        </w:rPr>
        <w:t>98#</w:t>
      </w:r>
      <w:r>
        <w:rPr/>
        <w:t>和</w:t>
      </w:r>
      <w:r>
        <w:rPr>
          <w:spacing w:val="-59"/>
        </w:rPr>
        <w:t> </w:t>
      </w:r>
      <w:r>
        <w:rPr>
          <w:rFonts w:ascii="Times New Roman" w:hAnsi="Times New Roman" w:cs="Times New Roman" w:eastAsia="Times New Roman"/>
        </w:rPr>
        <w:t>92#</w:t>
      </w:r>
      <w:r>
        <w:rPr/>
        <w:t>隔仓共</w:t>
      </w:r>
      <w:r>
        <w:rPr>
          <w:spacing w:val="-59"/>
        </w:rPr>
        <w:t> </w:t>
      </w:r>
      <w:r>
        <w:rPr>
          <w:rFonts w:ascii="Times New Roman" w:hAnsi="Times New Roman" w:cs="Times New Roman" w:eastAsia="Times New Roman"/>
          <w:spacing w:val="-5"/>
        </w:rPr>
        <w:t>30m</w:t>
      </w:r>
      <w:r>
        <w:rPr>
          <w:rFonts w:ascii="Times New Roman" w:hAnsi="Times New Roman" w:cs="Times New Roman" w:eastAsia="Times New Roman"/>
          <w:spacing w:val="-5"/>
          <w:position w:val="8"/>
          <w:sz w:val="15"/>
          <w:szCs w:val="15"/>
        </w:rPr>
        <w:t>3</w:t>
      </w:r>
      <w:r>
        <w:rPr>
          <w:spacing w:val="-5"/>
        </w:rPr>
        <w:t>，总容积</w:t>
      </w:r>
      <w:r>
        <w:rPr/>
        <w:t> </w:t>
      </w:r>
      <w:r>
        <w:rPr>
          <w:rFonts w:ascii="Times New Roman" w:hAnsi="Times New Roman" w:cs="Times New Roman" w:eastAsia="Times New Roman"/>
        </w:rPr>
        <w:t>90m</w:t>
      </w:r>
      <w:r>
        <w:rPr>
          <w:rFonts w:ascii="Times New Roman" w:hAnsi="Times New Roman" w:cs="Times New Roman" w:eastAsia="Times New Roman"/>
          <w:position w:val="8"/>
          <w:sz w:val="15"/>
          <w:szCs w:val="15"/>
        </w:rPr>
        <w:t>3</w:t>
      </w:r>
      <w:r>
        <w:rPr>
          <w:rFonts w:ascii="Times New Roman" w:hAnsi="Times New Roman" w:cs="Times New Roman" w:eastAsia="Times New Roman"/>
          <w:sz w:val="15"/>
          <w:szCs w:val="15"/>
        </w:rPr>
      </w:r>
    </w:p>
    <w:p>
      <w:pPr>
        <w:pStyle w:val="BodyText"/>
        <w:spacing w:line="315" w:lineRule="exact" w:before="0"/>
        <w:ind w:left="1404" w:right="129"/>
        <w:jc w:val="left"/>
      </w:pPr>
      <w:r>
        <w:rPr>
          <w:rFonts w:ascii="Times New Roman" w:hAnsi="Times New Roman" w:cs="Times New Roman" w:eastAsia="Times New Roman"/>
        </w:rPr>
        <w:t>(7)</w:t>
      </w:r>
      <w:r>
        <w:rPr/>
        <w:t>生产规模：年销售汽油</w:t>
      </w:r>
      <w:r>
        <w:rPr>
          <w:spacing w:val="-61"/>
        </w:rPr>
        <w:t> </w:t>
      </w:r>
      <w:r>
        <w:rPr>
          <w:rFonts w:ascii="Times New Roman" w:hAnsi="Times New Roman" w:cs="Times New Roman" w:eastAsia="Times New Roman"/>
        </w:rPr>
        <w:t>3000</w:t>
      </w:r>
      <w:r>
        <w:rPr>
          <w:rFonts w:ascii="Times New Roman" w:hAnsi="Times New Roman" w:cs="Times New Roman" w:eastAsia="Times New Roman"/>
          <w:spacing w:val="-1"/>
        </w:rPr>
        <w:t> </w:t>
      </w:r>
      <w:r>
        <w:rPr/>
        <w:t>吨</w:t>
      </w:r>
      <w:r>
        <w:rPr>
          <w:rFonts w:ascii="Times New Roman" w:hAnsi="Times New Roman" w:cs="Times New Roman" w:eastAsia="Times New Roman"/>
        </w:rPr>
        <w:t>(</w:t>
      </w:r>
      <w:r>
        <w:rPr/>
        <w:t>其中</w:t>
      </w:r>
      <w:r>
        <w:rPr>
          <w:spacing w:val="-61"/>
        </w:rPr>
        <w:t> </w:t>
      </w:r>
      <w:r>
        <w:rPr>
          <w:rFonts w:ascii="Times New Roman" w:hAnsi="Times New Roman" w:cs="Times New Roman" w:eastAsia="Times New Roman"/>
        </w:rPr>
        <w:t>92</w:t>
      </w:r>
      <w:r>
        <w:rPr>
          <w:rFonts w:ascii="Times New Roman" w:hAnsi="Times New Roman" w:cs="Times New Roman" w:eastAsia="Times New Roman"/>
          <w:spacing w:val="-1"/>
        </w:rPr>
        <w:t> </w:t>
      </w:r>
      <w:r>
        <w:rPr/>
        <w:t>汽油</w:t>
      </w:r>
      <w:r>
        <w:rPr>
          <w:spacing w:val="-61"/>
        </w:rPr>
        <w:t> </w:t>
      </w:r>
      <w:r>
        <w:rPr>
          <w:rFonts w:ascii="Times New Roman" w:hAnsi="Times New Roman" w:cs="Times New Roman" w:eastAsia="Times New Roman"/>
        </w:rPr>
        <w:t>2000</w:t>
      </w:r>
      <w:r>
        <w:rPr>
          <w:rFonts w:ascii="Times New Roman" w:hAnsi="Times New Roman" w:cs="Times New Roman" w:eastAsia="Times New Roman"/>
          <w:spacing w:val="-1"/>
        </w:rPr>
        <w:t> </w:t>
      </w:r>
      <w:r>
        <w:rPr/>
        <w:t>吨，</w:t>
      </w:r>
      <w:r>
        <w:rPr>
          <w:rFonts w:ascii="Times New Roman" w:hAnsi="Times New Roman" w:cs="Times New Roman" w:eastAsia="Times New Roman"/>
        </w:rPr>
        <w:t>95</w:t>
      </w:r>
      <w:r>
        <w:rPr>
          <w:rFonts w:ascii="Times New Roman" w:hAnsi="Times New Roman" w:cs="Times New Roman" w:eastAsia="Times New Roman"/>
          <w:spacing w:val="-1"/>
        </w:rPr>
        <w:t> </w:t>
      </w:r>
      <w:r>
        <w:rPr/>
        <w:t>汽油</w:t>
      </w:r>
      <w:r>
        <w:rPr>
          <w:spacing w:val="-61"/>
        </w:rPr>
        <w:t> </w:t>
      </w:r>
      <w:r>
        <w:rPr>
          <w:rFonts w:ascii="Times New Roman" w:hAnsi="Times New Roman" w:cs="Times New Roman" w:eastAsia="Times New Roman"/>
        </w:rPr>
        <w:t>700</w:t>
      </w:r>
      <w:r>
        <w:rPr>
          <w:rFonts w:ascii="Times New Roman" w:hAnsi="Times New Roman" w:cs="Times New Roman" w:eastAsia="Times New Roman"/>
          <w:spacing w:val="-1"/>
        </w:rPr>
        <w:t> </w:t>
      </w:r>
      <w:r>
        <w:rPr/>
        <w:t>吨、</w:t>
      </w:r>
    </w:p>
    <w:p>
      <w:pPr>
        <w:pStyle w:val="BodyText"/>
        <w:spacing w:line="240" w:lineRule="auto" w:before="133"/>
        <w:ind w:left="924" w:right="129"/>
        <w:jc w:val="left"/>
        <w:rPr>
          <w:rFonts w:ascii="Times New Roman" w:hAnsi="Times New Roman" w:cs="Times New Roman" w:eastAsia="Times New Roman"/>
        </w:rPr>
      </w:pPr>
      <w:r>
        <w:rPr>
          <w:rFonts w:ascii="Times New Roman" w:hAnsi="Times New Roman" w:cs="Times New Roman" w:eastAsia="Times New Roman"/>
        </w:rPr>
        <w:t>98 </w:t>
      </w:r>
      <w:r>
        <w:rPr/>
        <w:t>汽油</w:t>
      </w:r>
      <w:r>
        <w:rPr>
          <w:spacing w:val="-60"/>
        </w:rPr>
        <w:t> </w:t>
      </w:r>
      <w:r>
        <w:rPr>
          <w:rFonts w:ascii="Times New Roman" w:hAnsi="Times New Roman" w:cs="Times New Roman" w:eastAsia="Times New Roman"/>
        </w:rPr>
        <w:t>300 </w:t>
      </w:r>
      <w:r>
        <w:rPr/>
        <w:t>吨</w:t>
      </w:r>
      <w:r>
        <w:rPr>
          <w:rFonts w:ascii="Times New Roman" w:hAnsi="Times New Roman" w:cs="Times New Roman" w:eastAsia="Times New Roman"/>
        </w:rPr>
        <w:t>)</w:t>
      </w:r>
    </w:p>
    <w:p>
      <w:pPr>
        <w:pStyle w:val="BodyText"/>
        <w:spacing w:line="240" w:lineRule="auto"/>
        <w:ind w:left="1404" w:right="129"/>
        <w:jc w:val="left"/>
      </w:pPr>
      <w:r>
        <w:rPr>
          <w:rFonts w:ascii="Times New Roman" w:hAnsi="Times New Roman" w:cs="Times New Roman" w:eastAsia="Times New Roman"/>
        </w:rPr>
        <w:t>(8)</w:t>
      </w:r>
      <w:r>
        <w:rPr/>
        <w:t>职工人数：职工人数</w:t>
      </w:r>
      <w:r>
        <w:rPr>
          <w:spacing w:val="-61"/>
        </w:rPr>
        <w:t> </w:t>
      </w:r>
      <w:r>
        <w:rPr>
          <w:rFonts w:ascii="Times New Roman" w:hAnsi="Times New Roman" w:cs="Times New Roman" w:eastAsia="Times New Roman"/>
        </w:rPr>
        <w:t>10</w:t>
      </w:r>
      <w:r>
        <w:rPr>
          <w:rFonts w:ascii="Times New Roman" w:hAnsi="Times New Roman" w:cs="Times New Roman" w:eastAsia="Times New Roman"/>
          <w:spacing w:val="-1"/>
        </w:rPr>
        <w:t> </w:t>
      </w:r>
      <w:r>
        <w:rPr/>
        <w:t>人，均不在厂区内进行食宿</w:t>
      </w:r>
    </w:p>
    <w:p>
      <w:pPr>
        <w:pStyle w:val="BodyText"/>
        <w:spacing w:line="240" w:lineRule="auto" w:before="133"/>
        <w:ind w:left="1404" w:right="129"/>
        <w:jc w:val="left"/>
      </w:pPr>
      <w:r>
        <w:rPr>
          <w:rFonts w:ascii="Times New Roman" w:hAnsi="Times New Roman" w:cs="Times New Roman" w:eastAsia="Times New Roman"/>
        </w:rPr>
        <w:t>(9)</w:t>
      </w:r>
      <w:r>
        <w:rPr/>
        <w:t>工作制度：年工作时间</w:t>
      </w:r>
      <w:r>
        <w:rPr>
          <w:spacing w:val="-61"/>
        </w:rPr>
        <w:t> </w:t>
      </w:r>
      <w:r>
        <w:rPr>
          <w:rFonts w:ascii="Times New Roman" w:hAnsi="Times New Roman" w:cs="Times New Roman" w:eastAsia="Times New Roman"/>
        </w:rPr>
        <w:t>365</w:t>
      </w:r>
      <w:r>
        <w:rPr>
          <w:rFonts w:ascii="Times New Roman" w:hAnsi="Times New Roman" w:cs="Times New Roman" w:eastAsia="Times New Roman"/>
          <w:spacing w:val="-1"/>
        </w:rPr>
        <w:t> </w:t>
      </w:r>
      <w:r>
        <w:rPr/>
        <w:t>天，每天生产</w:t>
      </w:r>
      <w:r>
        <w:rPr>
          <w:spacing w:val="-61"/>
        </w:rPr>
        <w:t> </w:t>
      </w:r>
      <w:r>
        <w:rPr>
          <w:rFonts w:ascii="Times New Roman" w:hAnsi="Times New Roman" w:cs="Times New Roman" w:eastAsia="Times New Roman"/>
        </w:rPr>
        <w:t>24</w:t>
      </w:r>
      <w:r>
        <w:rPr>
          <w:rFonts w:ascii="Times New Roman" w:hAnsi="Times New Roman" w:cs="Times New Roman" w:eastAsia="Times New Roman"/>
          <w:spacing w:val="-1"/>
        </w:rPr>
        <w:t> </w:t>
      </w:r>
      <w:r>
        <w:rPr/>
        <w:t>小时</w:t>
      </w:r>
    </w:p>
    <w:p>
      <w:pPr>
        <w:spacing w:line="336" w:lineRule="auto" w:before="135"/>
        <w:ind w:left="1404" w:right="716" w:hanging="480"/>
        <w:jc w:val="left"/>
        <w:rPr>
          <w:rFonts w:ascii="宋体" w:hAnsi="宋体" w:cs="宋体" w:eastAsia="宋体"/>
          <w:sz w:val="24"/>
          <w:szCs w:val="24"/>
        </w:rPr>
      </w:pPr>
      <w:r>
        <w:rPr>
          <w:rFonts w:ascii="Times New Roman" w:hAnsi="Times New Roman" w:cs="Times New Roman" w:eastAsia="Times New Roman"/>
          <w:b/>
          <w:bCs/>
          <w:sz w:val="24"/>
          <w:szCs w:val="24"/>
        </w:rPr>
        <w:t>2.2.2</w:t>
      </w:r>
      <w:r>
        <w:rPr>
          <w:rFonts w:ascii="宋体" w:hAnsi="宋体" w:cs="宋体" w:eastAsia="宋体"/>
          <w:b/>
          <w:bCs/>
          <w:sz w:val="24"/>
          <w:szCs w:val="24"/>
        </w:rPr>
        <w:t>项目产品方案</w:t>
      </w:r>
      <w:r>
        <w:rPr>
          <w:rFonts w:ascii="宋体" w:hAnsi="宋体" w:cs="宋体" w:eastAsia="宋体"/>
          <w:b/>
          <w:bCs/>
          <w:w w:val="99"/>
          <w:sz w:val="24"/>
          <w:szCs w:val="24"/>
        </w:rPr>
        <w:t> </w:t>
      </w:r>
      <w:r>
        <w:rPr>
          <w:rFonts w:ascii="宋体" w:hAnsi="宋体" w:cs="宋体" w:eastAsia="宋体"/>
          <w:sz w:val="24"/>
          <w:szCs w:val="24"/>
        </w:rPr>
        <w:t>根据建设单位提供资料，项目汽油销售设计能力详见表</w:t>
      </w:r>
      <w:r>
        <w:rPr>
          <w:rFonts w:ascii="宋体" w:hAnsi="宋体" w:cs="宋体" w:eastAsia="宋体"/>
          <w:spacing w:val="-61"/>
          <w:sz w:val="24"/>
          <w:szCs w:val="24"/>
        </w:rPr>
        <w:t> </w:t>
      </w:r>
      <w:r>
        <w:rPr>
          <w:rFonts w:ascii="Times New Roman" w:hAnsi="Times New Roman" w:cs="Times New Roman" w:eastAsia="Times New Roman"/>
          <w:sz w:val="24"/>
          <w:szCs w:val="24"/>
        </w:rPr>
        <w:t>2.2-1</w:t>
      </w:r>
      <w:r>
        <w:rPr>
          <w:rFonts w:ascii="宋体" w:hAnsi="宋体" w:cs="宋体" w:eastAsia="宋体"/>
          <w:sz w:val="24"/>
          <w:szCs w:val="24"/>
        </w:rPr>
        <w:t>。</w:t>
      </w:r>
    </w:p>
    <w:p>
      <w:pPr>
        <w:spacing w:after="0" w:line="336" w:lineRule="auto"/>
        <w:jc w:val="left"/>
        <w:rPr>
          <w:rFonts w:ascii="宋体" w:hAnsi="宋体" w:cs="宋体" w:eastAsia="宋体"/>
          <w:sz w:val="24"/>
          <w:szCs w:val="24"/>
        </w:rPr>
        <w:sectPr>
          <w:pgSz w:w="11910" w:h="16840"/>
          <w:pgMar w:header="0" w:footer="816" w:top="1580" w:bottom="1020" w:left="1300" w:right="1300"/>
        </w:sectPr>
      </w:pPr>
    </w:p>
    <w:p>
      <w:pPr>
        <w:spacing w:line="240" w:lineRule="auto" w:before="11"/>
        <w:rPr>
          <w:rFonts w:ascii="Times New Roman" w:hAnsi="Times New Roman" w:cs="Times New Roman" w:eastAsia="Times New Roman"/>
          <w:sz w:val="8"/>
          <w:szCs w:val="8"/>
        </w:rPr>
      </w:pPr>
      <w:r>
        <w:rPr/>
        <w:pict>
          <v:shape style="position:absolute;margin-left:110.480003pt;margin-top:107.600021pt;width:409.75pt;height:103.2pt;mso-position-horizontal-relative:page;mso-position-vertical-relative:page;z-index:1384"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1001"/>
                    <w:gridCol w:w="2751"/>
                    <w:gridCol w:w="4399"/>
                  </w:tblGrid>
                  <w:tr>
                    <w:trPr>
                      <w:trHeight w:val="415" w:hRule="exact"/>
                    </w:trPr>
                    <w:tc>
                      <w:tcPr>
                        <w:tcW w:w="1001" w:type="dxa"/>
                        <w:tcBorders>
                          <w:top w:val="single" w:sz="12" w:space="0" w:color="000000"/>
                          <w:left w:val="nil" w:sz="6" w:space="0" w:color="auto"/>
                          <w:bottom w:val="single" w:sz="2" w:space="0" w:color="000000"/>
                          <w:right w:val="single" w:sz="2" w:space="0" w:color="000000"/>
                        </w:tcBorders>
                      </w:tcPr>
                      <w:p>
                        <w:pPr>
                          <w:pStyle w:val="TableParagraph"/>
                          <w:spacing w:line="240" w:lineRule="auto" w:before="56"/>
                          <w:ind w:left="288" w:right="0"/>
                          <w:jc w:val="left"/>
                          <w:rPr>
                            <w:rFonts w:ascii="宋体" w:hAnsi="宋体" w:cs="宋体" w:eastAsia="宋体"/>
                            <w:sz w:val="21"/>
                            <w:szCs w:val="21"/>
                          </w:rPr>
                        </w:pPr>
                        <w:r>
                          <w:rPr>
                            <w:rFonts w:ascii="宋体" w:hAnsi="宋体" w:cs="宋体" w:eastAsia="宋体"/>
                            <w:spacing w:val="-1"/>
                            <w:w w:val="99"/>
                            <w:sz w:val="21"/>
                            <w:szCs w:val="21"/>
                          </w:rPr>
                          <w:t>序</w:t>
                        </w:r>
                        <w:r>
                          <w:rPr>
                            <w:rFonts w:ascii="宋体" w:hAnsi="宋体" w:cs="宋体" w:eastAsia="宋体"/>
                            <w:w w:val="99"/>
                            <w:sz w:val="21"/>
                            <w:szCs w:val="21"/>
                          </w:rPr>
                          <w:t>号</w:t>
                        </w:r>
                        <w:r>
                          <w:rPr>
                            <w:rFonts w:ascii="宋体" w:hAnsi="宋体" w:cs="宋体" w:eastAsia="宋体"/>
                            <w:sz w:val="21"/>
                            <w:szCs w:val="21"/>
                          </w:rPr>
                        </w:r>
                      </w:p>
                    </w:tc>
                    <w:tc>
                      <w:tcPr>
                        <w:tcW w:w="2751" w:type="dxa"/>
                        <w:tcBorders>
                          <w:top w:val="single" w:sz="12" w:space="0" w:color="000000"/>
                          <w:left w:val="single" w:sz="2" w:space="0" w:color="000000"/>
                          <w:bottom w:val="single" w:sz="2" w:space="0" w:color="000000"/>
                          <w:right w:val="single" w:sz="2" w:space="0" w:color="000000"/>
                        </w:tcBorders>
                      </w:tcPr>
                      <w:p>
                        <w:pPr>
                          <w:pStyle w:val="TableParagraph"/>
                          <w:spacing w:line="240" w:lineRule="auto" w:before="56"/>
                          <w:ind w:right="1"/>
                          <w:jc w:val="center"/>
                          <w:rPr>
                            <w:rFonts w:ascii="宋体" w:hAnsi="宋体" w:cs="宋体" w:eastAsia="宋体"/>
                            <w:sz w:val="21"/>
                            <w:szCs w:val="21"/>
                          </w:rPr>
                        </w:pPr>
                        <w:r>
                          <w:rPr>
                            <w:rFonts w:ascii="宋体" w:hAnsi="宋体" w:cs="宋体" w:eastAsia="宋体"/>
                            <w:spacing w:val="-1"/>
                            <w:w w:val="99"/>
                            <w:sz w:val="21"/>
                            <w:szCs w:val="21"/>
                          </w:rPr>
                          <w:t>产</w:t>
                        </w:r>
                        <w:r>
                          <w:rPr>
                            <w:rFonts w:ascii="宋体" w:hAnsi="宋体" w:cs="宋体" w:eastAsia="宋体"/>
                            <w:spacing w:val="2"/>
                            <w:w w:val="99"/>
                            <w:sz w:val="21"/>
                            <w:szCs w:val="21"/>
                          </w:rPr>
                          <w:t>品</w:t>
                        </w:r>
                        <w:r>
                          <w:rPr>
                            <w:rFonts w:ascii="宋体" w:hAnsi="宋体" w:cs="宋体" w:eastAsia="宋体"/>
                            <w:spacing w:val="-1"/>
                            <w:w w:val="99"/>
                            <w:sz w:val="21"/>
                            <w:szCs w:val="21"/>
                          </w:rPr>
                          <w:t>名</w:t>
                        </w:r>
                        <w:r>
                          <w:rPr>
                            <w:rFonts w:ascii="宋体" w:hAnsi="宋体" w:cs="宋体" w:eastAsia="宋体"/>
                            <w:w w:val="99"/>
                            <w:sz w:val="21"/>
                            <w:szCs w:val="21"/>
                          </w:rPr>
                          <w:t>称</w:t>
                        </w:r>
                        <w:r>
                          <w:rPr>
                            <w:rFonts w:ascii="宋体" w:hAnsi="宋体" w:cs="宋体" w:eastAsia="宋体"/>
                            <w:sz w:val="21"/>
                            <w:szCs w:val="21"/>
                          </w:rPr>
                        </w:r>
                      </w:p>
                    </w:tc>
                    <w:tc>
                      <w:tcPr>
                        <w:tcW w:w="4399" w:type="dxa"/>
                        <w:tcBorders>
                          <w:top w:val="single" w:sz="12" w:space="0" w:color="000000"/>
                          <w:left w:val="single" w:sz="2" w:space="0" w:color="000000"/>
                          <w:bottom w:val="single" w:sz="2" w:space="0" w:color="000000"/>
                          <w:right w:val="nil" w:sz="6" w:space="0" w:color="auto"/>
                        </w:tcBorders>
                      </w:tcPr>
                      <w:p>
                        <w:pPr>
                          <w:pStyle w:val="TableParagraph"/>
                          <w:spacing w:line="240" w:lineRule="auto" w:before="56"/>
                          <w:ind w:right="2"/>
                          <w:jc w:val="center"/>
                          <w:rPr>
                            <w:rFonts w:ascii="宋体" w:hAnsi="宋体" w:cs="宋体" w:eastAsia="宋体"/>
                            <w:sz w:val="21"/>
                            <w:szCs w:val="21"/>
                          </w:rPr>
                        </w:pPr>
                        <w:r>
                          <w:rPr>
                            <w:rFonts w:ascii="宋体" w:hAnsi="宋体" w:cs="宋体" w:eastAsia="宋体"/>
                            <w:spacing w:val="-1"/>
                            <w:w w:val="99"/>
                            <w:sz w:val="21"/>
                            <w:szCs w:val="21"/>
                          </w:rPr>
                          <w:t>设</w:t>
                        </w:r>
                        <w:r>
                          <w:rPr>
                            <w:rFonts w:ascii="宋体" w:hAnsi="宋体" w:cs="宋体" w:eastAsia="宋体"/>
                            <w:spacing w:val="2"/>
                            <w:w w:val="99"/>
                            <w:sz w:val="21"/>
                            <w:szCs w:val="21"/>
                          </w:rPr>
                          <w:t>计</w:t>
                        </w:r>
                        <w:r>
                          <w:rPr>
                            <w:rFonts w:ascii="宋体" w:hAnsi="宋体" w:cs="宋体" w:eastAsia="宋体"/>
                            <w:spacing w:val="-1"/>
                            <w:w w:val="99"/>
                            <w:sz w:val="21"/>
                            <w:szCs w:val="21"/>
                          </w:rPr>
                          <w:t>销</w:t>
                        </w:r>
                        <w:r>
                          <w:rPr>
                            <w:rFonts w:ascii="宋体" w:hAnsi="宋体" w:cs="宋体" w:eastAsia="宋体"/>
                            <w:spacing w:val="2"/>
                            <w:w w:val="99"/>
                            <w:sz w:val="21"/>
                            <w:szCs w:val="21"/>
                          </w:rPr>
                          <w:t>售</w:t>
                        </w:r>
                        <w:r>
                          <w:rPr>
                            <w:rFonts w:ascii="宋体" w:hAnsi="宋体" w:cs="宋体" w:eastAsia="宋体"/>
                            <w:spacing w:val="-1"/>
                            <w:w w:val="99"/>
                            <w:sz w:val="21"/>
                            <w:szCs w:val="21"/>
                          </w:rPr>
                          <w:t>能</w:t>
                        </w:r>
                        <w:r>
                          <w:rPr>
                            <w:rFonts w:ascii="宋体" w:hAnsi="宋体" w:cs="宋体" w:eastAsia="宋体"/>
                            <w:w w:val="99"/>
                            <w:sz w:val="21"/>
                            <w:szCs w:val="21"/>
                          </w:rPr>
                          <w:t>力</w:t>
                        </w:r>
                        <w:r>
                          <w:rPr>
                            <w:rFonts w:ascii="宋体" w:hAnsi="宋体" w:cs="宋体" w:eastAsia="宋体"/>
                            <w:sz w:val="21"/>
                            <w:szCs w:val="21"/>
                          </w:rPr>
                        </w:r>
                      </w:p>
                    </w:tc>
                  </w:tr>
                  <w:tr>
                    <w:trPr>
                      <w:trHeight w:val="402" w:hRule="exact"/>
                    </w:trPr>
                    <w:tc>
                      <w:tcPr>
                        <w:tcW w:w="1001" w:type="dxa"/>
                        <w:tcBorders>
                          <w:top w:val="single" w:sz="2" w:space="0" w:color="000000"/>
                          <w:left w:val="nil" w:sz="6" w:space="0" w:color="auto"/>
                          <w:bottom w:val="single" w:sz="2" w:space="0" w:color="000000"/>
                          <w:right w:val="single" w:sz="2" w:space="0" w:color="000000"/>
                        </w:tcBorders>
                      </w:tcPr>
                      <w:p>
                        <w:pPr>
                          <w:pStyle w:val="TableParagraph"/>
                          <w:spacing w:line="240" w:lineRule="auto" w:before="103"/>
                          <w:ind w:right="0"/>
                          <w:jc w:val="center"/>
                          <w:rPr>
                            <w:rFonts w:ascii="Times New Roman" w:hAnsi="Times New Roman" w:cs="Times New Roman" w:eastAsia="Times New Roman"/>
                            <w:sz w:val="21"/>
                            <w:szCs w:val="21"/>
                          </w:rPr>
                        </w:pPr>
                        <w:r>
                          <w:rPr>
                            <w:rFonts w:ascii="Times New Roman"/>
                            <w:w w:val="99"/>
                            <w:sz w:val="21"/>
                          </w:rPr>
                          <w:t>1</w:t>
                        </w:r>
                        <w:r>
                          <w:rPr>
                            <w:rFonts w:ascii="Times New Roman"/>
                            <w:sz w:val="21"/>
                          </w:rPr>
                        </w:r>
                      </w:p>
                    </w:tc>
                    <w:tc>
                      <w:tcPr>
                        <w:tcW w:w="2751"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71"/>
                          <w:ind w:right="1"/>
                          <w:jc w:val="center"/>
                          <w:rPr>
                            <w:rFonts w:ascii="宋体" w:hAnsi="宋体" w:cs="宋体" w:eastAsia="宋体"/>
                            <w:sz w:val="21"/>
                            <w:szCs w:val="21"/>
                          </w:rPr>
                        </w:pPr>
                        <w:r>
                          <w:rPr>
                            <w:rFonts w:ascii="Times New Roman" w:hAnsi="Times New Roman" w:cs="Times New Roman" w:eastAsia="Times New Roman"/>
                            <w:spacing w:val="1"/>
                            <w:w w:val="99"/>
                            <w:sz w:val="21"/>
                            <w:szCs w:val="21"/>
                          </w:rPr>
                          <w:t>92</w:t>
                        </w:r>
                        <w:r>
                          <w:rPr>
                            <w:rFonts w:ascii="Times New Roman" w:hAnsi="Times New Roman" w:cs="Times New Roman" w:eastAsia="Times New Roman"/>
                            <w:spacing w:val="-2"/>
                            <w:w w:val="99"/>
                            <w:sz w:val="21"/>
                            <w:szCs w:val="21"/>
                          </w:rPr>
                          <w:t>#</w:t>
                        </w:r>
                        <w:r>
                          <w:rPr>
                            <w:rFonts w:ascii="宋体" w:hAnsi="宋体" w:cs="宋体" w:eastAsia="宋体"/>
                            <w:spacing w:val="-1"/>
                            <w:w w:val="99"/>
                            <w:sz w:val="21"/>
                            <w:szCs w:val="21"/>
                          </w:rPr>
                          <w:t>汽</w:t>
                        </w:r>
                        <w:r>
                          <w:rPr>
                            <w:rFonts w:ascii="宋体" w:hAnsi="宋体" w:cs="宋体" w:eastAsia="宋体"/>
                            <w:w w:val="99"/>
                            <w:sz w:val="21"/>
                            <w:szCs w:val="21"/>
                          </w:rPr>
                          <w:t>油</w:t>
                        </w:r>
                        <w:r>
                          <w:rPr>
                            <w:rFonts w:ascii="宋体" w:hAnsi="宋体" w:cs="宋体" w:eastAsia="宋体"/>
                            <w:sz w:val="21"/>
                            <w:szCs w:val="21"/>
                          </w:rPr>
                        </w:r>
                      </w:p>
                    </w:tc>
                    <w:tc>
                      <w:tcPr>
                        <w:tcW w:w="4399" w:type="dxa"/>
                        <w:tcBorders>
                          <w:top w:val="single" w:sz="2" w:space="0" w:color="000000"/>
                          <w:left w:val="single" w:sz="2" w:space="0" w:color="000000"/>
                          <w:bottom w:val="single" w:sz="2" w:space="0" w:color="000000"/>
                          <w:right w:val="nil" w:sz="6" w:space="0" w:color="auto"/>
                        </w:tcBorders>
                      </w:tcPr>
                      <w:p>
                        <w:pPr>
                          <w:pStyle w:val="TableParagraph"/>
                          <w:spacing w:line="240" w:lineRule="auto" w:before="71"/>
                          <w:ind w:right="2"/>
                          <w:jc w:val="center"/>
                          <w:rPr>
                            <w:rFonts w:ascii="宋体" w:hAnsi="宋体" w:cs="宋体" w:eastAsia="宋体"/>
                            <w:sz w:val="21"/>
                            <w:szCs w:val="21"/>
                          </w:rPr>
                        </w:pPr>
                        <w:r>
                          <w:rPr>
                            <w:rFonts w:ascii="Times New Roman" w:hAnsi="Times New Roman" w:cs="Times New Roman" w:eastAsia="Times New Roman"/>
                            <w:spacing w:val="1"/>
                            <w:w w:val="99"/>
                            <w:sz w:val="21"/>
                            <w:szCs w:val="21"/>
                          </w:rPr>
                          <w:t>200</w:t>
                        </w:r>
                        <w:r>
                          <w:rPr>
                            <w:rFonts w:ascii="Times New Roman" w:hAnsi="Times New Roman" w:cs="Times New Roman" w:eastAsia="Times New Roman"/>
                            <w:w w:val="99"/>
                            <w:sz w:val="21"/>
                            <w:szCs w:val="21"/>
                          </w:rPr>
                          <w:t>0</w:t>
                        </w:r>
                        <w:r>
                          <w:rPr>
                            <w:rFonts w:ascii="Times New Roman" w:hAnsi="Times New Roman" w:cs="Times New Roman" w:eastAsia="Times New Roman"/>
                            <w:spacing w:val="-1"/>
                            <w:sz w:val="21"/>
                            <w:szCs w:val="21"/>
                          </w:rPr>
                          <w:t> </w:t>
                        </w:r>
                        <w:r>
                          <w:rPr>
                            <w:rFonts w:ascii="宋体" w:hAnsi="宋体" w:cs="宋体" w:eastAsia="宋体"/>
                            <w:spacing w:val="-1"/>
                            <w:w w:val="99"/>
                            <w:sz w:val="21"/>
                            <w:szCs w:val="21"/>
                          </w:rPr>
                          <w:t>吨</w:t>
                        </w:r>
                        <w:r>
                          <w:rPr>
                            <w:rFonts w:ascii="Times New Roman" w:hAnsi="Times New Roman" w:cs="Times New Roman" w:eastAsia="Times New Roman"/>
                            <w:spacing w:val="2"/>
                            <w:w w:val="99"/>
                            <w:sz w:val="21"/>
                            <w:szCs w:val="21"/>
                          </w:rPr>
                          <w:t>/</w:t>
                        </w:r>
                        <w:r>
                          <w:rPr>
                            <w:rFonts w:ascii="宋体" w:hAnsi="宋体" w:cs="宋体" w:eastAsia="宋体"/>
                            <w:w w:val="99"/>
                            <w:sz w:val="21"/>
                            <w:szCs w:val="21"/>
                          </w:rPr>
                          <w:t>年</w:t>
                        </w:r>
                        <w:r>
                          <w:rPr>
                            <w:rFonts w:ascii="宋体" w:hAnsi="宋体" w:cs="宋体" w:eastAsia="宋体"/>
                            <w:sz w:val="21"/>
                            <w:szCs w:val="21"/>
                          </w:rPr>
                        </w:r>
                      </w:p>
                    </w:tc>
                  </w:tr>
                  <w:tr>
                    <w:trPr>
                      <w:trHeight w:val="402" w:hRule="exact"/>
                    </w:trPr>
                    <w:tc>
                      <w:tcPr>
                        <w:tcW w:w="1001" w:type="dxa"/>
                        <w:tcBorders>
                          <w:top w:val="single" w:sz="2" w:space="0" w:color="000000"/>
                          <w:left w:val="nil" w:sz="6" w:space="0" w:color="auto"/>
                          <w:bottom w:val="single" w:sz="2" w:space="0" w:color="000000"/>
                          <w:right w:val="single" w:sz="2" w:space="0" w:color="000000"/>
                        </w:tcBorders>
                      </w:tcPr>
                      <w:p>
                        <w:pPr>
                          <w:pStyle w:val="TableParagraph"/>
                          <w:spacing w:line="240" w:lineRule="auto" w:before="104"/>
                          <w:ind w:right="0"/>
                          <w:jc w:val="center"/>
                          <w:rPr>
                            <w:rFonts w:ascii="Times New Roman" w:hAnsi="Times New Roman" w:cs="Times New Roman" w:eastAsia="Times New Roman"/>
                            <w:sz w:val="21"/>
                            <w:szCs w:val="21"/>
                          </w:rPr>
                        </w:pPr>
                        <w:r>
                          <w:rPr>
                            <w:rFonts w:ascii="Times New Roman"/>
                            <w:w w:val="99"/>
                            <w:sz w:val="21"/>
                          </w:rPr>
                          <w:t>2</w:t>
                        </w:r>
                        <w:r>
                          <w:rPr>
                            <w:rFonts w:ascii="Times New Roman"/>
                            <w:sz w:val="21"/>
                          </w:rPr>
                        </w:r>
                      </w:p>
                    </w:tc>
                    <w:tc>
                      <w:tcPr>
                        <w:tcW w:w="2751"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72"/>
                          <w:ind w:right="1"/>
                          <w:jc w:val="center"/>
                          <w:rPr>
                            <w:rFonts w:ascii="宋体" w:hAnsi="宋体" w:cs="宋体" w:eastAsia="宋体"/>
                            <w:sz w:val="21"/>
                            <w:szCs w:val="21"/>
                          </w:rPr>
                        </w:pPr>
                        <w:r>
                          <w:rPr>
                            <w:rFonts w:ascii="Times New Roman" w:hAnsi="Times New Roman" w:cs="Times New Roman" w:eastAsia="Times New Roman"/>
                            <w:spacing w:val="1"/>
                            <w:w w:val="99"/>
                            <w:sz w:val="21"/>
                            <w:szCs w:val="21"/>
                          </w:rPr>
                          <w:t>95</w:t>
                        </w:r>
                        <w:r>
                          <w:rPr>
                            <w:rFonts w:ascii="Times New Roman" w:hAnsi="Times New Roman" w:cs="Times New Roman" w:eastAsia="Times New Roman"/>
                            <w:spacing w:val="-2"/>
                            <w:w w:val="99"/>
                            <w:sz w:val="21"/>
                            <w:szCs w:val="21"/>
                          </w:rPr>
                          <w:t>#</w:t>
                        </w:r>
                        <w:r>
                          <w:rPr>
                            <w:rFonts w:ascii="宋体" w:hAnsi="宋体" w:cs="宋体" w:eastAsia="宋体"/>
                            <w:spacing w:val="-1"/>
                            <w:w w:val="99"/>
                            <w:sz w:val="21"/>
                            <w:szCs w:val="21"/>
                          </w:rPr>
                          <w:t>汽</w:t>
                        </w:r>
                        <w:r>
                          <w:rPr>
                            <w:rFonts w:ascii="宋体" w:hAnsi="宋体" w:cs="宋体" w:eastAsia="宋体"/>
                            <w:w w:val="99"/>
                            <w:sz w:val="21"/>
                            <w:szCs w:val="21"/>
                          </w:rPr>
                          <w:t>油</w:t>
                        </w:r>
                        <w:r>
                          <w:rPr>
                            <w:rFonts w:ascii="宋体" w:hAnsi="宋体" w:cs="宋体" w:eastAsia="宋体"/>
                            <w:sz w:val="21"/>
                            <w:szCs w:val="21"/>
                          </w:rPr>
                        </w:r>
                      </w:p>
                    </w:tc>
                    <w:tc>
                      <w:tcPr>
                        <w:tcW w:w="4399" w:type="dxa"/>
                        <w:tcBorders>
                          <w:top w:val="single" w:sz="2" w:space="0" w:color="000000"/>
                          <w:left w:val="single" w:sz="2" w:space="0" w:color="000000"/>
                          <w:bottom w:val="single" w:sz="2" w:space="0" w:color="000000"/>
                          <w:right w:val="nil" w:sz="6" w:space="0" w:color="auto"/>
                        </w:tcBorders>
                      </w:tcPr>
                      <w:p>
                        <w:pPr>
                          <w:pStyle w:val="TableParagraph"/>
                          <w:spacing w:line="240" w:lineRule="auto" w:before="72"/>
                          <w:ind w:right="2"/>
                          <w:jc w:val="center"/>
                          <w:rPr>
                            <w:rFonts w:ascii="宋体" w:hAnsi="宋体" w:cs="宋体" w:eastAsia="宋体"/>
                            <w:sz w:val="21"/>
                            <w:szCs w:val="21"/>
                          </w:rPr>
                        </w:pPr>
                        <w:r>
                          <w:rPr>
                            <w:rFonts w:ascii="Times New Roman" w:hAnsi="Times New Roman" w:cs="Times New Roman" w:eastAsia="Times New Roman"/>
                            <w:spacing w:val="1"/>
                            <w:w w:val="99"/>
                            <w:sz w:val="21"/>
                            <w:szCs w:val="21"/>
                          </w:rPr>
                          <w:t>70</w:t>
                        </w:r>
                        <w:r>
                          <w:rPr>
                            <w:rFonts w:ascii="Times New Roman" w:hAnsi="Times New Roman" w:cs="Times New Roman" w:eastAsia="Times New Roman"/>
                            <w:w w:val="99"/>
                            <w:sz w:val="21"/>
                            <w:szCs w:val="21"/>
                          </w:rPr>
                          <w:t>0</w:t>
                        </w:r>
                        <w:r>
                          <w:rPr>
                            <w:rFonts w:ascii="Times New Roman" w:hAnsi="Times New Roman" w:cs="Times New Roman" w:eastAsia="Times New Roman"/>
                            <w:spacing w:val="-1"/>
                            <w:sz w:val="21"/>
                            <w:szCs w:val="21"/>
                          </w:rPr>
                          <w:t> </w:t>
                        </w:r>
                        <w:r>
                          <w:rPr>
                            <w:rFonts w:ascii="宋体" w:hAnsi="宋体" w:cs="宋体" w:eastAsia="宋体"/>
                            <w:spacing w:val="-1"/>
                            <w:w w:val="99"/>
                            <w:sz w:val="21"/>
                            <w:szCs w:val="21"/>
                          </w:rPr>
                          <w:t>吨</w:t>
                        </w:r>
                        <w:r>
                          <w:rPr>
                            <w:rFonts w:ascii="Times New Roman" w:hAnsi="Times New Roman" w:cs="Times New Roman" w:eastAsia="Times New Roman"/>
                            <w:spacing w:val="2"/>
                            <w:w w:val="99"/>
                            <w:sz w:val="21"/>
                            <w:szCs w:val="21"/>
                          </w:rPr>
                          <w:t>/</w:t>
                        </w:r>
                        <w:r>
                          <w:rPr>
                            <w:rFonts w:ascii="宋体" w:hAnsi="宋体" w:cs="宋体" w:eastAsia="宋体"/>
                            <w:w w:val="99"/>
                            <w:sz w:val="21"/>
                            <w:szCs w:val="21"/>
                          </w:rPr>
                          <w:t>年</w:t>
                        </w:r>
                        <w:r>
                          <w:rPr>
                            <w:rFonts w:ascii="宋体" w:hAnsi="宋体" w:cs="宋体" w:eastAsia="宋体"/>
                            <w:sz w:val="21"/>
                            <w:szCs w:val="21"/>
                          </w:rPr>
                        </w:r>
                      </w:p>
                    </w:tc>
                  </w:tr>
                  <w:tr>
                    <w:trPr>
                      <w:trHeight w:val="402" w:hRule="exact"/>
                    </w:trPr>
                    <w:tc>
                      <w:tcPr>
                        <w:tcW w:w="1001" w:type="dxa"/>
                        <w:tcBorders>
                          <w:top w:val="single" w:sz="2" w:space="0" w:color="000000"/>
                          <w:left w:val="nil" w:sz="6" w:space="0" w:color="auto"/>
                          <w:bottom w:val="single" w:sz="2" w:space="0" w:color="000000"/>
                          <w:right w:val="single" w:sz="2" w:space="0" w:color="000000"/>
                        </w:tcBorders>
                      </w:tcPr>
                      <w:p>
                        <w:pPr>
                          <w:pStyle w:val="TableParagraph"/>
                          <w:spacing w:line="240" w:lineRule="auto" w:before="103"/>
                          <w:ind w:right="0"/>
                          <w:jc w:val="center"/>
                          <w:rPr>
                            <w:rFonts w:ascii="Times New Roman" w:hAnsi="Times New Roman" w:cs="Times New Roman" w:eastAsia="Times New Roman"/>
                            <w:sz w:val="21"/>
                            <w:szCs w:val="21"/>
                          </w:rPr>
                        </w:pPr>
                        <w:r>
                          <w:rPr>
                            <w:rFonts w:ascii="Times New Roman"/>
                            <w:w w:val="99"/>
                            <w:sz w:val="21"/>
                          </w:rPr>
                          <w:t>3</w:t>
                        </w:r>
                        <w:r>
                          <w:rPr>
                            <w:rFonts w:ascii="Times New Roman"/>
                            <w:sz w:val="21"/>
                          </w:rPr>
                        </w:r>
                      </w:p>
                    </w:tc>
                    <w:tc>
                      <w:tcPr>
                        <w:tcW w:w="2751"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71"/>
                          <w:ind w:right="1"/>
                          <w:jc w:val="center"/>
                          <w:rPr>
                            <w:rFonts w:ascii="宋体" w:hAnsi="宋体" w:cs="宋体" w:eastAsia="宋体"/>
                            <w:sz w:val="21"/>
                            <w:szCs w:val="21"/>
                          </w:rPr>
                        </w:pPr>
                        <w:r>
                          <w:rPr>
                            <w:rFonts w:ascii="Times New Roman" w:hAnsi="Times New Roman" w:cs="Times New Roman" w:eastAsia="Times New Roman"/>
                            <w:spacing w:val="1"/>
                            <w:w w:val="99"/>
                            <w:sz w:val="21"/>
                            <w:szCs w:val="21"/>
                          </w:rPr>
                          <w:t>9</w:t>
                        </w:r>
                        <w:r>
                          <w:rPr>
                            <w:rFonts w:ascii="Times New Roman" w:hAnsi="Times New Roman" w:cs="Times New Roman" w:eastAsia="Times New Roman"/>
                            <w:spacing w:val="-2"/>
                            <w:w w:val="99"/>
                            <w:sz w:val="21"/>
                            <w:szCs w:val="21"/>
                          </w:rPr>
                          <w:t>8</w:t>
                        </w:r>
                        <w:r>
                          <w:rPr>
                            <w:rFonts w:ascii="Times New Roman" w:hAnsi="Times New Roman" w:cs="Times New Roman" w:eastAsia="Times New Roman"/>
                            <w:spacing w:val="1"/>
                            <w:w w:val="99"/>
                            <w:sz w:val="21"/>
                            <w:szCs w:val="21"/>
                          </w:rPr>
                          <w:t>#</w:t>
                        </w:r>
                        <w:r>
                          <w:rPr>
                            <w:rFonts w:ascii="宋体" w:hAnsi="宋体" w:cs="宋体" w:eastAsia="宋体"/>
                            <w:spacing w:val="-1"/>
                            <w:w w:val="99"/>
                            <w:sz w:val="21"/>
                            <w:szCs w:val="21"/>
                          </w:rPr>
                          <w:t>汽</w:t>
                        </w:r>
                        <w:r>
                          <w:rPr>
                            <w:rFonts w:ascii="宋体" w:hAnsi="宋体" w:cs="宋体" w:eastAsia="宋体"/>
                            <w:w w:val="99"/>
                            <w:sz w:val="21"/>
                            <w:szCs w:val="21"/>
                          </w:rPr>
                          <w:t>油</w:t>
                        </w:r>
                        <w:r>
                          <w:rPr>
                            <w:rFonts w:ascii="宋体" w:hAnsi="宋体" w:cs="宋体" w:eastAsia="宋体"/>
                            <w:sz w:val="21"/>
                            <w:szCs w:val="21"/>
                          </w:rPr>
                        </w:r>
                      </w:p>
                    </w:tc>
                    <w:tc>
                      <w:tcPr>
                        <w:tcW w:w="4399" w:type="dxa"/>
                        <w:tcBorders>
                          <w:top w:val="single" w:sz="2" w:space="0" w:color="000000"/>
                          <w:left w:val="single" w:sz="2" w:space="0" w:color="000000"/>
                          <w:bottom w:val="single" w:sz="2" w:space="0" w:color="000000"/>
                          <w:right w:val="nil" w:sz="6" w:space="0" w:color="auto"/>
                        </w:tcBorders>
                      </w:tcPr>
                      <w:p>
                        <w:pPr>
                          <w:pStyle w:val="TableParagraph"/>
                          <w:spacing w:line="240" w:lineRule="auto" w:before="71"/>
                          <w:ind w:right="2"/>
                          <w:jc w:val="center"/>
                          <w:rPr>
                            <w:rFonts w:ascii="宋体" w:hAnsi="宋体" w:cs="宋体" w:eastAsia="宋体"/>
                            <w:sz w:val="21"/>
                            <w:szCs w:val="21"/>
                          </w:rPr>
                        </w:pPr>
                        <w:r>
                          <w:rPr>
                            <w:rFonts w:ascii="Times New Roman" w:hAnsi="Times New Roman" w:cs="Times New Roman" w:eastAsia="Times New Roman"/>
                            <w:spacing w:val="1"/>
                            <w:w w:val="99"/>
                            <w:sz w:val="21"/>
                            <w:szCs w:val="21"/>
                          </w:rPr>
                          <w:t>30</w:t>
                        </w:r>
                        <w:r>
                          <w:rPr>
                            <w:rFonts w:ascii="Times New Roman" w:hAnsi="Times New Roman" w:cs="Times New Roman" w:eastAsia="Times New Roman"/>
                            <w:w w:val="99"/>
                            <w:sz w:val="21"/>
                            <w:szCs w:val="21"/>
                          </w:rPr>
                          <w:t>0</w:t>
                        </w:r>
                        <w:r>
                          <w:rPr>
                            <w:rFonts w:ascii="Times New Roman" w:hAnsi="Times New Roman" w:cs="Times New Roman" w:eastAsia="Times New Roman"/>
                            <w:spacing w:val="-1"/>
                            <w:sz w:val="21"/>
                            <w:szCs w:val="21"/>
                          </w:rPr>
                          <w:t> </w:t>
                        </w:r>
                        <w:r>
                          <w:rPr>
                            <w:rFonts w:ascii="宋体" w:hAnsi="宋体" w:cs="宋体" w:eastAsia="宋体"/>
                            <w:spacing w:val="-1"/>
                            <w:w w:val="99"/>
                            <w:sz w:val="21"/>
                            <w:szCs w:val="21"/>
                          </w:rPr>
                          <w:t>吨</w:t>
                        </w:r>
                        <w:r>
                          <w:rPr>
                            <w:rFonts w:ascii="Times New Roman" w:hAnsi="Times New Roman" w:cs="Times New Roman" w:eastAsia="Times New Roman"/>
                            <w:spacing w:val="2"/>
                            <w:w w:val="99"/>
                            <w:sz w:val="21"/>
                            <w:szCs w:val="21"/>
                          </w:rPr>
                          <w:t>/</w:t>
                        </w:r>
                        <w:r>
                          <w:rPr>
                            <w:rFonts w:ascii="宋体" w:hAnsi="宋体" w:cs="宋体" w:eastAsia="宋体"/>
                            <w:w w:val="99"/>
                            <w:sz w:val="21"/>
                            <w:szCs w:val="21"/>
                          </w:rPr>
                          <w:t>年</w:t>
                        </w:r>
                        <w:r>
                          <w:rPr>
                            <w:rFonts w:ascii="宋体" w:hAnsi="宋体" w:cs="宋体" w:eastAsia="宋体"/>
                            <w:sz w:val="21"/>
                            <w:szCs w:val="21"/>
                          </w:rPr>
                        </w:r>
                      </w:p>
                    </w:tc>
                  </w:tr>
                  <w:tr>
                    <w:trPr>
                      <w:trHeight w:val="414" w:hRule="exact"/>
                    </w:trPr>
                    <w:tc>
                      <w:tcPr>
                        <w:tcW w:w="3752" w:type="dxa"/>
                        <w:gridSpan w:val="2"/>
                        <w:tcBorders>
                          <w:top w:val="single" w:sz="2" w:space="0" w:color="000000"/>
                          <w:left w:val="nil" w:sz="6" w:space="0" w:color="auto"/>
                          <w:bottom w:val="single" w:sz="12" w:space="0" w:color="000000"/>
                          <w:right w:val="single" w:sz="2" w:space="0" w:color="000000"/>
                        </w:tcBorders>
                      </w:tcPr>
                      <w:p>
                        <w:pPr>
                          <w:pStyle w:val="TableParagraph"/>
                          <w:spacing w:line="240" w:lineRule="auto" w:before="72"/>
                          <w:ind w:right="0"/>
                          <w:jc w:val="center"/>
                          <w:rPr>
                            <w:rFonts w:ascii="宋体" w:hAnsi="宋体" w:cs="宋体" w:eastAsia="宋体"/>
                            <w:sz w:val="21"/>
                            <w:szCs w:val="21"/>
                          </w:rPr>
                        </w:pPr>
                        <w:r>
                          <w:rPr>
                            <w:rFonts w:ascii="宋体" w:hAnsi="宋体" w:cs="宋体" w:eastAsia="宋体"/>
                            <w:spacing w:val="-1"/>
                            <w:w w:val="99"/>
                            <w:sz w:val="21"/>
                            <w:szCs w:val="21"/>
                          </w:rPr>
                          <w:t>合</w:t>
                        </w:r>
                        <w:r>
                          <w:rPr>
                            <w:rFonts w:ascii="宋体" w:hAnsi="宋体" w:cs="宋体" w:eastAsia="宋体"/>
                            <w:w w:val="99"/>
                            <w:sz w:val="21"/>
                            <w:szCs w:val="21"/>
                          </w:rPr>
                          <w:t>计</w:t>
                        </w:r>
                        <w:r>
                          <w:rPr>
                            <w:rFonts w:ascii="宋体" w:hAnsi="宋体" w:cs="宋体" w:eastAsia="宋体"/>
                            <w:sz w:val="21"/>
                            <w:szCs w:val="21"/>
                          </w:rPr>
                        </w:r>
                      </w:p>
                    </w:tc>
                    <w:tc>
                      <w:tcPr>
                        <w:tcW w:w="4399" w:type="dxa"/>
                        <w:tcBorders>
                          <w:top w:val="single" w:sz="2" w:space="0" w:color="000000"/>
                          <w:left w:val="single" w:sz="2" w:space="0" w:color="000000"/>
                          <w:bottom w:val="single" w:sz="12" w:space="0" w:color="000000"/>
                          <w:right w:val="nil" w:sz="6" w:space="0" w:color="auto"/>
                        </w:tcBorders>
                      </w:tcPr>
                      <w:p>
                        <w:pPr>
                          <w:pStyle w:val="TableParagraph"/>
                          <w:spacing w:line="240" w:lineRule="auto" w:before="72"/>
                          <w:ind w:right="2"/>
                          <w:jc w:val="center"/>
                          <w:rPr>
                            <w:rFonts w:ascii="宋体" w:hAnsi="宋体" w:cs="宋体" w:eastAsia="宋体"/>
                            <w:sz w:val="21"/>
                            <w:szCs w:val="21"/>
                          </w:rPr>
                        </w:pPr>
                        <w:r>
                          <w:rPr>
                            <w:rFonts w:ascii="Times New Roman" w:hAnsi="Times New Roman" w:cs="Times New Roman" w:eastAsia="Times New Roman"/>
                            <w:spacing w:val="1"/>
                            <w:w w:val="99"/>
                            <w:sz w:val="21"/>
                            <w:szCs w:val="21"/>
                          </w:rPr>
                          <w:t>300</w:t>
                        </w:r>
                        <w:r>
                          <w:rPr>
                            <w:rFonts w:ascii="Times New Roman" w:hAnsi="Times New Roman" w:cs="Times New Roman" w:eastAsia="Times New Roman"/>
                            <w:w w:val="99"/>
                            <w:sz w:val="21"/>
                            <w:szCs w:val="21"/>
                          </w:rPr>
                          <w:t>0</w:t>
                        </w:r>
                        <w:r>
                          <w:rPr>
                            <w:rFonts w:ascii="Times New Roman" w:hAnsi="Times New Roman" w:cs="Times New Roman" w:eastAsia="Times New Roman"/>
                            <w:spacing w:val="-1"/>
                            <w:sz w:val="21"/>
                            <w:szCs w:val="21"/>
                          </w:rPr>
                          <w:t> </w:t>
                        </w:r>
                        <w:r>
                          <w:rPr>
                            <w:rFonts w:ascii="宋体" w:hAnsi="宋体" w:cs="宋体" w:eastAsia="宋体"/>
                            <w:spacing w:val="-1"/>
                            <w:w w:val="99"/>
                            <w:sz w:val="21"/>
                            <w:szCs w:val="21"/>
                          </w:rPr>
                          <w:t>吨</w:t>
                        </w:r>
                        <w:r>
                          <w:rPr>
                            <w:rFonts w:ascii="Times New Roman" w:hAnsi="Times New Roman" w:cs="Times New Roman" w:eastAsia="Times New Roman"/>
                            <w:spacing w:val="2"/>
                            <w:w w:val="99"/>
                            <w:sz w:val="21"/>
                            <w:szCs w:val="21"/>
                          </w:rPr>
                          <w:t>/</w:t>
                        </w:r>
                        <w:r>
                          <w:rPr>
                            <w:rFonts w:ascii="宋体" w:hAnsi="宋体" w:cs="宋体" w:eastAsia="宋体"/>
                            <w:w w:val="99"/>
                            <w:sz w:val="21"/>
                            <w:szCs w:val="21"/>
                          </w:rPr>
                          <w:t>年</w:t>
                        </w:r>
                        <w:r>
                          <w:rPr>
                            <w:rFonts w:ascii="宋体" w:hAnsi="宋体" w:cs="宋体" w:eastAsia="宋体"/>
                            <w:sz w:val="21"/>
                            <w:szCs w:val="21"/>
                          </w:rPr>
                        </w:r>
                      </w:p>
                    </w:tc>
                  </w:tr>
                </w:tbl>
                <w:p>
                  <w:pPr/>
                </w:p>
              </w:txbxContent>
            </v:textbox>
            <w10:wrap type="none"/>
          </v:shape>
        </w:pict>
      </w:r>
    </w:p>
    <w:tbl>
      <w:tblPr>
        <w:tblW w:w="0" w:type="auto"/>
        <w:jc w:val="left"/>
        <w:tblInd w:w="113" w:type="dxa"/>
        <w:tblLayout w:type="fixed"/>
        <w:tblCellMar>
          <w:top w:w="0" w:type="dxa"/>
          <w:left w:w="0" w:type="dxa"/>
          <w:bottom w:w="0" w:type="dxa"/>
          <w:right w:w="0" w:type="dxa"/>
        </w:tblCellMar>
        <w:tblLook w:val="01E0"/>
      </w:tblPr>
      <w:tblGrid>
        <w:gridCol w:w="693"/>
        <w:gridCol w:w="108"/>
        <w:gridCol w:w="750"/>
        <w:gridCol w:w="1197"/>
        <w:gridCol w:w="6312"/>
      </w:tblGrid>
      <w:tr>
        <w:trPr>
          <w:trHeight w:val="1540" w:hRule="exact"/>
        </w:trPr>
        <w:tc>
          <w:tcPr>
            <w:tcW w:w="693" w:type="dxa"/>
            <w:vMerge w:val="restart"/>
            <w:tcBorders>
              <w:top w:val="single" w:sz="8" w:space="0" w:color="000000"/>
              <w:left w:val="single" w:sz="8" w:space="0" w:color="000000"/>
              <w:right w:val="single" w:sz="4" w:space="0" w:color="000000"/>
            </w:tcBorders>
          </w:tcPr>
          <w:p>
            <w:pPr/>
          </w:p>
        </w:tc>
        <w:tc>
          <w:tcPr>
            <w:tcW w:w="108" w:type="dxa"/>
            <w:vMerge w:val="restart"/>
            <w:tcBorders>
              <w:top w:val="single" w:sz="8" w:space="0" w:color="000000"/>
              <w:left w:val="single" w:sz="4" w:space="0" w:color="000000"/>
              <w:right w:val="nil" w:sz="6" w:space="0" w:color="auto"/>
            </w:tcBorders>
          </w:tcPr>
          <w:p>
            <w:pPr/>
          </w:p>
        </w:tc>
        <w:tc>
          <w:tcPr>
            <w:tcW w:w="8259" w:type="dxa"/>
            <w:gridSpan w:val="3"/>
            <w:tcBorders>
              <w:top w:val="single" w:sz="8" w:space="0" w:color="000000"/>
              <w:left w:val="nil" w:sz="6" w:space="0" w:color="auto"/>
              <w:bottom w:val="nil" w:sz="6" w:space="0" w:color="auto"/>
              <w:right w:val="single" w:sz="8" w:space="0" w:color="000000"/>
            </w:tcBorders>
          </w:tcPr>
          <w:p>
            <w:pPr>
              <w:pStyle w:val="TableParagraph"/>
              <w:tabs>
                <w:tab w:pos="3336" w:val="left" w:leader="none"/>
              </w:tabs>
              <w:spacing w:line="240" w:lineRule="auto" w:before="81"/>
              <w:ind w:left="2292" w:right="0"/>
              <w:jc w:val="left"/>
              <w:rPr>
                <w:rFonts w:ascii="黑体" w:hAnsi="黑体" w:cs="黑体" w:eastAsia="黑体"/>
                <w:sz w:val="24"/>
                <w:szCs w:val="24"/>
              </w:rPr>
            </w:pPr>
            <w:r>
              <w:rPr>
                <w:rFonts w:ascii="黑体" w:hAnsi="黑体" w:cs="黑体" w:eastAsia="黑体"/>
                <w:spacing w:val="4"/>
                <w:sz w:val="24"/>
                <w:szCs w:val="24"/>
              </w:rPr>
              <w:t>表</w:t>
            </w:r>
            <w:r>
              <w:rPr>
                <w:rFonts w:ascii="Times New Roman" w:hAnsi="Times New Roman" w:cs="Times New Roman" w:eastAsia="Times New Roman"/>
                <w:spacing w:val="4"/>
                <w:sz w:val="24"/>
                <w:szCs w:val="24"/>
              </w:rPr>
              <w:t>2.2-1</w:t>
              <w:tab/>
            </w:r>
            <w:r>
              <w:rPr>
                <w:rFonts w:ascii="黑体" w:hAnsi="黑体" w:cs="黑体" w:eastAsia="黑体"/>
                <w:spacing w:val="10"/>
                <w:sz w:val="24"/>
                <w:szCs w:val="24"/>
              </w:rPr>
              <w:t>本项目产品方案说明表</w:t>
            </w:r>
          </w:p>
        </w:tc>
      </w:tr>
      <w:tr>
        <w:trPr>
          <w:trHeight w:val="1482"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8259" w:type="dxa"/>
            <w:gridSpan w:val="3"/>
            <w:tcBorders>
              <w:top w:val="nil" w:sz="6" w:space="0" w:color="auto"/>
              <w:left w:val="nil" w:sz="6" w:space="0" w:color="auto"/>
              <w:bottom w:val="nil" w:sz="6" w:space="0" w:color="auto"/>
              <w:right w:val="single" w:sz="8"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1"/>
              <w:ind w:right="0"/>
              <w:jc w:val="left"/>
              <w:rPr>
                <w:rFonts w:ascii="Times New Roman" w:hAnsi="Times New Roman" w:cs="Times New Roman" w:eastAsia="Times New Roman"/>
                <w:sz w:val="19"/>
                <w:szCs w:val="19"/>
              </w:rPr>
            </w:pPr>
          </w:p>
          <w:p>
            <w:pPr>
              <w:pStyle w:val="TableParagraph"/>
              <w:spacing w:line="240" w:lineRule="auto"/>
              <w:ind w:right="0"/>
              <w:jc w:val="left"/>
              <w:rPr>
                <w:rFonts w:ascii="宋体" w:hAnsi="宋体" w:cs="宋体" w:eastAsia="宋体"/>
                <w:sz w:val="24"/>
                <w:szCs w:val="24"/>
              </w:rPr>
            </w:pPr>
            <w:r>
              <w:rPr>
                <w:rFonts w:ascii="Times New Roman" w:hAnsi="Times New Roman" w:cs="Times New Roman" w:eastAsia="Times New Roman"/>
                <w:b/>
                <w:bCs/>
                <w:sz w:val="24"/>
                <w:szCs w:val="24"/>
              </w:rPr>
              <w:t>2.2.3</w:t>
            </w:r>
            <w:r>
              <w:rPr>
                <w:rFonts w:ascii="Times New Roman" w:hAnsi="Times New Roman" w:cs="Times New Roman" w:eastAsia="Times New Roman"/>
                <w:b/>
                <w:bCs/>
                <w:spacing w:val="57"/>
                <w:sz w:val="24"/>
                <w:szCs w:val="24"/>
              </w:rPr>
              <w:t> </w:t>
            </w:r>
            <w:r>
              <w:rPr>
                <w:rFonts w:ascii="宋体" w:hAnsi="宋体" w:cs="宋体" w:eastAsia="宋体"/>
                <w:b/>
                <w:bCs/>
                <w:sz w:val="24"/>
                <w:szCs w:val="24"/>
              </w:rPr>
              <w:t>项目组成及建设内容</w:t>
            </w:r>
            <w:r>
              <w:rPr>
                <w:rFonts w:ascii="宋体" w:hAnsi="宋体" w:cs="宋体" w:eastAsia="宋体"/>
                <w:sz w:val="24"/>
                <w:szCs w:val="24"/>
              </w:rPr>
            </w:r>
          </w:p>
        </w:tc>
      </w:tr>
      <w:tr>
        <w:trPr>
          <w:trHeight w:val="528"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8259" w:type="dxa"/>
            <w:gridSpan w:val="3"/>
            <w:tcBorders>
              <w:top w:val="nil" w:sz="6" w:space="0" w:color="auto"/>
              <w:left w:val="nil" w:sz="6" w:space="0" w:color="auto"/>
              <w:bottom w:val="nil" w:sz="6" w:space="0" w:color="auto"/>
              <w:right w:val="single" w:sz="8" w:space="0" w:color="000000"/>
            </w:tcBorders>
          </w:tcPr>
          <w:p>
            <w:pPr>
              <w:pStyle w:val="TableParagraph"/>
              <w:spacing w:line="240" w:lineRule="auto" w:before="33"/>
              <w:ind w:left="480" w:right="0"/>
              <w:jc w:val="left"/>
              <w:rPr>
                <w:rFonts w:ascii="宋体" w:hAnsi="宋体" w:cs="宋体" w:eastAsia="宋体"/>
                <w:sz w:val="24"/>
                <w:szCs w:val="24"/>
              </w:rPr>
            </w:pPr>
            <w:r>
              <w:rPr>
                <w:rFonts w:ascii="宋体" w:hAnsi="宋体" w:cs="宋体" w:eastAsia="宋体"/>
                <w:sz w:val="24"/>
                <w:szCs w:val="24"/>
              </w:rPr>
              <w:t>项目工程组成及建设内容见表</w:t>
            </w:r>
            <w:r>
              <w:rPr>
                <w:rFonts w:ascii="宋体" w:hAnsi="宋体" w:cs="宋体" w:eastAsia="宋体"/>
                <w:spacing w:val="-61"/>
                <w:sz w:val="24"/>
                <w:szCs w:val="24"/>
              </w:rPr>
              <w:t> </w:t>
            </w:r>
            <w:r>
              <w:rPr>
                <w:rFonts w:ascii="Times New Roman" w:hAnsi="Times New Roman" w:cs="Times New Roman" w:eastAsia="Times New Roman"/>
                <w:sz w:val="24"/>
                <w:szCs w:val="24"/>
              </w:rPr>
              <w:t>2.2-2</w:t>
            </w:r>
            <w:r>
              <w:rPr>
                <w:rFonts w:ascii="宋体" w:hAnsi="宋体" w:cs="宋体" w:eastAsia="宋体"/>
                <w:sz w:val="24"/>
                <w:szCs w:val="24"/>
              </w:rPr>
              <w:t>。</w:t>
            </w:r>
          </w:p>
        </w:tc>
      </w:tr>
      <w:tr>
        <w:trPr>
          <w:trHeight w:val="456"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8259" w:type="dxa"/>
            <w:gridSpan w:val="3"/>
            <w:tcBorders>
              <w:top w:val="nil" w:sz="6" w:space="0" w:color="auto"/>
              <w:left w:val="nil" w:sz="6" w:space="0" w:color="auto"/>
              <w:bottom w:val="single" w:sz="12" w:space="0" w:color="000000"/>
              <w:right w:val="single" w:sz="8" w:space="0" w:color="000000"/>
            </w:tcBorders>
          </w:tcPr>
          <w:p>
            <w:pPr>
              <w:pStyle w:val="TableParagraph"/>
              <w:spacing w:line="240" w:lineRule="auto" w:before="93"/>
              <w:ind w:left="2484" w:right="0"/>
              <w:jc w:val="left"/>
              <w:rPr>
                <w:rFonts w:ascii="黑体" w:hAnsi="黑体" w:cs="黑体" w:eastAsia="黑体"/>
                <w:sz w:val="24"/>
                <w:szCs w:val="24"/>
              </w:rPr>
            </w:pPr>
            <w:r>
              <w:rPr>
                <w:rFonts w:ascii="黑体" w:hAnsi="黑体" w:cs="黑体" w:eastAsia="黑体"/>
                <w:spacing w:val="4"/>
                <w:sz w:val="24"/>
                <w:szCs w:val="24"/>
              </w:rPr>
              <w:t>表</w:t>
            </w:r>
            <w:r>
              <w:rPr>
                <w:rFonts w:ascii="Times New Roman" w:hAnsi="Times New Roman" w:cs="Times New Roman" w:eastAsia="Times New Roman"/>
                <w:spacing w:val="4"/>
                <w:sz w:val="24"/>
                <w:szCs w:val="24"/>
              </w:rPr>
              <w:t>2.2-2 </w:t>
            </w:r>
            <w:r>
              <w:rPr>
                <w:rFonts w:ascii="Times New Roman" w:hAnsi="Times New Roman" w:cs="Times New Roman" w:eastAsia="Times New Roman"/>
                <w:spacing w:val="26"/>
                <w:sz w:val="24"/>
                <w:szCs w:val="24"/>
              </w:rPr>
              <w:t> </w:t>
            </w:r>
            <w:r>
              <w:rPr>
                <w:rFonts w:ascii="黑体" w:hAnsi="黑体" w:cs="黑体" w:eastAsia="黑体"/>
                <w:spacing w:val="10"/>
                <w:sz w:val="24"/>
                <w:szCs w:val="24"/>
              </w:rPr>
              <w:t>本次工程组成一览表</w:t>
            </w:r>
          </w:p>
        </w:tc>
      </w:tr>
      <w:tr>
        <w:trPr>
          <w:trHeight w:val="417"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1947" w:type="dxa"/>
            <w:gridSpan w:val="2"/>
            <w:tcBorders>
              <w:top w:val="single" w:sz="12" w:space="0" w:color="000000"/>
              <w:left w:val="nil" w:sz="6" w:space="0" w:color="auto"/>
              <w:bottom w:val="single" w:sz="4" w:space="0" w:color="000000"/>
              <w:right w:val="single" w:sz="4" w:space="0" w:color="000000"/>
            </w:tcBorders>
          </w:tcPr>
          <w:p>
            <w:pPr>
              <w:pStyle w:val="TableParagraph"/>
              <w:spacing w:line="240" w:lineRule="auto" w:before="56"/>
              <w:ind w:left="552" w:right="0"/>
              <w:jc w:val="left"/>
              <w:rPr>
                <w:rFonts w:ascii="宋体" w:hAnsi="宋体" w:cs="宋体" w:eastAsia="宋体"/>
                <w:sz w:val="21"/>
                <w:szCs w:val="21"/>
              </w:rPr>
            </w:pPr>
            <w:r>
              <w:rPr>
                <w:rFonts w:ascii="宋体" w:hAnsi="宋体" w:cs="宋体" w:eastAsia="宋体"/>
                <w:sz w:val="21"/>
                <w:szCs w:val="21"/>
              </w:rPr>
              <w:t>项目组成</w:t>
            </w:r>
          </w:p>
        </w:tc>
        <w:tc>
          <w:tcPr>
            <w:tcW w:w="6312" w:type="dxa"/>
            <w:tcBorders>
              <w:top w:val="single" w:sz="12" w:space="0" w:color="000000"/>
              <w:left w:val="single" w:sz="4" w:space="0" w:color="000000"/>
              <w:bottom w:val="single" w:sz="4" w:space="0" w:color="000000"/>
              <w:right w:val="single" w:sz="8" w:space="0" w:color="000000"/>
            </w:tcBorders>
          </w:tcPr>
          <w:p>
            <w:pPr>
              <w:pStyle w:val="TableParagraph"/>
              <w:spacing w:line="240" w:lineRule="auto" w:before="56"/>
              <w:ind w:right="103"/>
              <w:jc w:val="center"/>
              <w:rPr>
                <w:rFonts w:ascii="宋体" w:hAnsi="宋体" w:cs="宋体" w:eastAsia="宋体"/>
                <w:sz w:val="21"/>
                <w:szCs w:val="21"/>
              </w:rPr>
            </w:pPr>
            <w:r>
              <w:rPr>
                <w:rFonts w:ascii="宋体" w:hAnsi="宋体" w:cs="宋体" w:eastAsia="宋体"/>
                <w:sz w:val="21"/>
                <w:szCs w:val="21"/>
              </w:rPr>
              <w:t>工程内容规模</w:t>
            </w:r>
          </w:p>
        </w:tc>
      </w:tr>
      <w:tr>
        <w:trPr>
          <w:trHeight w:val="377"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750" w:type="dxa"/>
            <w:vMerge w:val="restart"/>
            <w:tcBorders>
              <w:top w:val="single" w:sz="4" w:space="0" w:color="000000"/>
              <w:left w:val="nil" w:sz="6" w:space="0" w:color="auto"/>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3"/>
              <w:ind w:right="0"/>
              <w:jc w:val="left"/>
              <w:rPr>
                <w:rFonts w:ascii="Times New Roman" w:hAnsi="Times New Roman" w:cs="Times New Roman" w:eastAsia="Times New Roman"/>
                <w:sz w:val="22"/>
                <w:szCs w:val="22"/>
              </w:rPr>
            </w:pPr>
          </w:p>
          <w:p>
            <w:pPr>
              <w:pStyle w:val="TableParagraph"/>
              <w:spacing w:line="240" w:lineRule="auto"/>
              <w:ind w:left="164" w:right="0"/>
              <w:jc w:val="left"/>
              <w:rPr>
                <w:rFonts w:ascii="宋体" w:hAnsi="宋体" w:cs="宋体" w:eastAsia="宋体"/>
                <w:sz w:val="21"/>
                <w:szCs w:val="21"/>
              </w:rPr>
            </w:pPr>
            <w:r>
              <w:rPr>
                <w:rFonts w:ascii="宋体" w:hAnsi="宋体" w:cs="宋体" w:eastAsia="宋体"/>
                <w:sz w:val="21"/>
                <w:szCs w:val="21"/>
              </w:rPr>
              <w:t>主体</w:t>
            </w:r>
          </w:p>
        </w:tc>
        <w:tc>
          <w:tcPr>
            <w:tcW w:w="1197" w:type="dxa"/>
            <w:vMerge w:val="restart"/>
            <w:tcBorders>
              <w:top w:val="single" w:sz="4" w:space="0" w:color="000000"/>
              <w:left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278" w:right="0"/>
              <w:jc w:val="left"/>
              <w:rPr>
                <w:rFonts w:ascii="宋体" w:hAnsi="宋体" w:cs="宋体" w:eastAsia="宋体"/>
                <w:sz w:val="21"/>
                <w:szCs w:val="21"/>
              </w:rPr>
            </w:pPr>
            <w:r>
              <w:rPr>
                <w:rFonts w:ascii="宋体" w:hAnsi="宋体" w:cs="宋体" w:eastAsia="宋体"/>
                <w:sz w:val="21"/>
                <w:szCs w:val="21"/>
              </w:rPr>
              <w:t>加油棚</w:t>
            </w:r>
          </w:p>
        </w:tc>
        <w:tc>
          <w:tcPr>
            <w:tcW w:w="6312" w:type="dxa"/>
            <w:tcBorders>
              <w:top w:val="single" w:sz="4" w:space="0" w:color="000000"/>
              <w:left w:val="single" w:sz="4" w:space="0" w:color="000000"/>
              <w:bottom w:val="nil" w:sz="6" w:space="0" w:color="auto"/>
              <w:right w:val="single" w:sz="8" w:space="0" w:color="000000"/>
            </w:tcBorders>
          </w:tcPr>
          <w:p>
            <w:pPr>
              <w:pStyle w:val="TableParagraph"/>
              <w:spacing w:line="240" w:lineRule="auto" w:before="27"/>
              <w:ind w:left="103" w:right="0"/>
              <w:jc w:val="left"/>
              <w:rPr>
                <w:rFonts w:ascii="宋体" w:hAnsi="宋体" w:cs="宋体" w:eastAsia="宋体"/>
                <w:sz w:val="21"/>
                <w:szCs w:val="21"/>
              </w:rPr>
            </w:pPr>
            <w:r>
              <w:rPr>
                <w:rFonts w:ascii="Times New Roman" w:hAnsi="Times New Roman" w:cs="Times New Roman" w:eastAsia="Times New Roman"/>
                <w:sz w:val="21"/>
                <w:szCs w:val="21"/>
              </w:rPr>
              <w:t>1F</w:t>
            </w:r>
            <w:r>
              <w:rPr>
                <w:rFonts w:ascii="宋体" w:hAnsi="宋体" w:cs="宋体" w:eastAsia="宋体"/>
                <w:sz w:val="21"/>
                <w:szCs w:val="21"/>
              </w:rPr>
              <w:t>，加油棚占地面积</w:t>
            </w:r>
            <w:r>
              <w:rPr>
                <w:rFonts w:ascii="宋体" w:hAnsi="宋体" w:cs="宋体" w:eastAsia="宋体"/>
                <w:spacing w:val="-55"/>
                <w:sz w:val="21"/>
                <w:szCs w:val="21"/>
              </w:rPr>
              <w:t> </w:t>
            </w:r>
            <w:r>
              <w:rPr>
                <w:rFonts w:ascii="Times New Roman" w:hAnsi="Times New Roman" w:cs="Times New Roman" w:eastAsia="Times New Roman"/>
                <w:spacing w:val="2"/>
                <w:sz w:val="21"/>
                <w:szCs w:val="21"/>
              </w:rPr>
              <w:t>115.36m</w:t>
            </w:r>
            <w:r>
              <w:rPr>
                <w:rFonts w:ascii="Times New Roman" w:hAnsi="Times New Roman" w:cs="Times New Roman" w:eastAsia="Times New Roman"/>
                <w:spacing w:val="2"/>
                <w:position w:val="7"/>
                <w:sz w:val="13"/>
                <w:szCs w:val="13"/>
              </w:rPr>
              <w:t>2</w:t>
            </w:r>
            <w:r>
              <w:rPr>
                <w:rFonts w:ascii="宋体" w:hAnsi="宋体" w:cs="宋体" w:eastAsia="宋体"/>
                <w:spacing w:val="2"/>
                <w:sz w:val="21"/>
                <w:szCs w:val="21"/>
              </w:rPr>
              <w:t>，建筑面积</w:t>
            </w:r>
            <w:r>
              <w:rPr>
                <w:rFonts w:ascii="宋体" w:hAnsi="宋体" w:cs="宋体" w:eastAsia="宋体"/>
                <w:spacing w:val="-58"/>
                <w:sz w:val="21"/>
                <w:szCs w:val="21"/>
              </w:rPr>
              <w:t> </w:t>
            </w:r>
            <w:r>
              <w:rPr>
                <w:rFonts w:ascii="Times New Roman" w:hAnsi="Times New Roman" w:cs="Times New Roman" w:eastAsia="Times New Roman"/>
                <w:spacing w:val="3"/>
                <w:sz w:val="21"/>
                <w:szCs w:val="21"/>
              </w:rPr>
              <w:t>166.44m</w:t>
            </w:r>
            <w:r>
              <w:rPr>
                <w:rFonts w:ascii="Times New Roman" w:hAnsi="Times New Roman" w:cs="Times New Roman" w:eastAsia="Times New Roman"/>
                <w:spacing w:val="3"/>
                <w:position w:val="7"/>
                <w:sz w:val="13"/>
                <w:szCs w:val="13"/>
              </w:rPr>
              <w:t>2</w:t>
            </w:r>
            <w:r>
              <w:rPr>
                <w:rFonts w:ascii="宋体" w:hAnsi="宋体" w:cs="宋体" w:eastAsia="宋体"/>
                <w:spacing w:val="3"/>
                <w:sz w:val="21"/>
                <w:szCs w:val="21"/>
              </w:rPr>
              <w:t>，净高</w:t>
            </w:r>
            <w:r>
              <w:rPr>
                <w:rFonts w:ascii="宋体" w:hAnsi="宋体" w:cs="宋体" w:eastAsia="宋体"/>
                <w:spacing w:val="-55"/>
                <w:sz w:val="21"/>
                <w:szCs w:val="21"/>
              </w:rPr>
              <w:t> </w:t>
            </w:r>
            <w:r>
              <w:rPr>
                <w:rFonts w:ascii="Times New Roman" w:hAnsi="Times New Roman" w:cs="Times New Roman" w:eastAsia="Times New Roman"/>
                <w:sz w:val="21"/>
                <w:szCs w:val="21"/>
              </w:rPr>
              <w:t>7.5m</w:t>
            </w:r>
            <w:r>
              <w:rPr>
                <w:rFonts w:ascii="宋体" w:hAnsi="宋体" w:cs="宋体" w:eastAsia="宋体"/>
                <w:sz w:val="21"/>
                <w:szCs w:val="21"/>
              </w:rPr>
              <w:t>，</w:t>
            </w:r>
          </w:p>
        </w:tc>
      </w:tr>
      <w:tr>
        <w:trPr>
          <w:trHeight w:val="313"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750" w:type="dxa"/>
            <w:vMerge/>
            <w:tcBorders>
              <w:left w:val="nil" w:sz="6" w:space="0" w:color="auto"/>
              <w:right w:val="single" w:sz="4" w:space="0" w:color="000000"/>
            </w:tcBorders>
          </w:tcPr>
          <w:p>
            <w:pPr/>
          </w:p>
        </w:tc>
        <w:tc>
          <w:tcPr>
            <w:tcW w:w="1197" w:type="dxa"/>
            <w:vMerge/>
            <w:tcBorders>
              <w:left w:val="single" w:sz="4" w:space="0" w:color="000000"/>
              <w:bottom w:val="single" w:sz="4" w:space="0" w:color="000000"/>
              <w:right w:val="single" w:sz="4" w:space="0" w:color="000000"/>
            </w:tcBorders>
          </w:tcPr>
          <w:p>
            <w:pPr/>
          </w:p>
        </w:tc>
        <w:tc>
          <w:tcPr>
            <w:tcW w:w="6312" w:type="dxa"/>
            <w:tcBorders>
              <w:top w:val="nil" w:sz="6" w:space="0" w:color="auto"/>
              <w:left w:val="single" w:sz="4" w:space="0" w:color="000000"/>
              <w:bottom w:val="single" w:sz="4" w:space="0" w:color="000000"/>
              <w:right w:val="single" w:sz="8" w:space="0" w:color="000000"/>
            </w:tcBorders>
          </w:tcPr>
          <w:p>
            <w:pPr>
              <w:pStyle w:val="TableParagraph"/>
              <w:spacing w:line="284" w:lineRule="exact"/>
              <w:ind w:left="103" w:right="0"/>
              <w:jc w:val="left"/>
              <w:rPr>
                <w:rFonts w:ascii="宋体" w:hAnsi="宋体" w:cs="宋体" w:eastAsia="宋体"/>
                <w:sz w:val="21"/>
                <w:szCs w:val="21"/>
              </w:rPr>
            </w:pPr>
            <w:r>
              <w:rPr>
                <w:rFonts w:ascii="宋体" w:hAnsi="宋体" w:cs="宋体" w:eastAsia="宋体"/>
                <w:sz w:val="21"/>
                <w:szCs w:val="21"/>
              </w:rPr>
              <w:t>加油棚设有</w:t>
            </w:r>
            <w:r>
              <w:rPr>
                <w:rFonts w:ascii="宋体" w:hAnsi="宋体" w:cs="宋体" w:eastAsia="宋体"/>
                <w:spacing w:val="-56"/>
                <w:sz w:val="21"/>
                <w:szCs w:val="21"/>
              </w:rPr>
              <w:t> </w:t>
            </w:r>
            <w:r>
              <w:rPr>
                <w:rFonts w:ascii="Times New Roman" w:hAnsi="Times New Roman" w:cs="Times New Roman" w:eastAsia="Times New Roman"/>
                <w:sz w:val="21"/>
                <w:szCs w:val="21"/>
              </w:rPr>
              <w:t>3</w:t>
            </w:r>
            <w:r>
              <w:rPr>
                <w:rFonts w:ascii="Times New Roman" w:hAnsi="Times New Roman" w:cs="Times New Roman" w:eastAsia="Times New Roman"/>
                <w:spacing w:val="-2"/>
                <w:sz w:val="21"/>
                <w:szCs w:val="21"/>
              </w:rPr>
              <w:t> </w:t>
            </w:r>
            <w:r>
              <w:rPr>
                <w:rFonts w:ascii="宋体" w:hAnsi="宋体" w:cs="宋体" w:eastAsia="宋体"/>
                <w:sz w:val="21"/>
                <w:szCs w:val="21"/>
              </w:rPr>
              <w:t>台</w:t>
            </w:r>
            <w:r>
              <w:rPr>
                <w:rFonts w:ascii="宋体" w:hAnsi="宋体" w:cs="宋体" w:eastAsia="宋体"/>
                <w:spacing w:val="-56"/>
                <w:sz w:val="21"/>
                <w:szCs w:val="21"/>
              </w:rPr>
              <w:t> </w:t>
            </w:r>
            <w:r>
              <w:rPr>
                <w:rFonts w:ascii="Times New Roman" w:hAnsi="Times New Roman" w:cs="Times New Roman" w:eastAsia="Times New Roman"/>
                <w:sz w:val="21"/>
                <w:szCs w:val="21"/>
              </w:rPr>
              <w:t>6</w:t>
            </w:r>
            <w:r>
              <w:rPr>
                <w:rFonts w:ascii="Times New Roman" w:hAnsi="Times New Roman" w:cs="Times New Roman" w:eastAsia="Times New Roman"/>
                <w:spacing w:val="-2"/>
                <w:sz w:val="21"/>
                <w:szCs w:val="21"/>
              </w:rPr>
              <w:t> </w:t>
            </w:r>
            <w:r>
              <w:rPr>
                <w:rFonts w:ascii="宋体" w:hAnsi="宋体" w:cs="宋体" w:eastAsia="宋体"/>
                <w:sz w:val="21"/>
                <w:szCs w:val="21"/>
              </w:rPr>
              <w:t>枪，三排设置，加油棚下有</w:t>
            </w:r>
            <w:r>
              <w:rPr>
                <w:rFonts w:ascii="宋体" w:hAnsi="宋体" w:cs="宋体" w:eastAsia="宋体"/>
                <w:spacing w:val="-53"/>
                <w:sz w:val="21"/>
                <w:szCs w:val="21"/>
              </w:rPr>
              <w:t> </w:t>
            </w:r>
            <w:r>
              <w:rPr>
                <w:rFonts w:ascii="Times New Roman" w:hAnsi="Times New Roman" w:cs="Times New Roman" w:eastAsia="Times New Roman"/>
                <w:sz w:val="21"/>
                <w:szCs w:val="21"/>
              </w:rPr>
              <w:t>6</w:t>
            </w:r>
            <w:r>
              <w:rPr>
                <w:rFonts w:ascii="Times New Roman" w:hAnsi="Times New Roman" w:cs="Times New Roman" w:eastAsia="Times New Roman"/>
                <w:spacing w:val="-4"/>
                <w:sz w:val="21"/>
                <w:szCs w:val="21"/>
              </w:rPr>
              <w:t> </w:t>
            </w:r>
            <w:r>
              <w:rPr>
                <w:rFonts w:ascii="宋体" w:hAnsi="宋体" w:cs="宋体" w:eastAsia="宋体"/>
                <w:sz w:val="21"/>
                <w:szCs w:val="21"/>
              </w:rPr>
              <w:t>个车道</w:t>
            </w:r>
          </w:p>
        </w:tc>
      </w:tr>
      <w:tr>
        <w:trPr>
          <w:trHeight w:val="372"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750" w:type="dxa"/>
            <w:vMerge/>
            <w:tcBorders>
              <w:left w:val="nil" w:sz="6" w:space="0" w:color="auto"/>
              <w:bottom w:val="nil" w:sz="6" w:space="0" w:color="auto"/>
              <w:right w:val="single" w:sz="4" w:space="0" w:color="000000"/>
            </w:tcBorders>
          </w:tcPr>
          <w:p>
            <w:pPr/>
          </w:p>
        </w:tc>
        <w:tc>
          <w:tcPr>
            <w:tcW w:w="1197" w:type="dxa"/>
            <w:vMerge w:val="restart"/>
            <w:tcBorders>
              <w:top w:val="single" w:sz="4" w:space="0" w:color="000000"/>
              <w:left w:val="single" w:sz="4" w:space="0" w:color="000000"/>
              <w:right w:val="single" w:sz="4" w:space="0" w:color="000000"/>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278" w:right="0"/>
              <w:jc w:val="left"/>
              <w:rPr>
                <w:rFonts w:ascii="宋体" w:hAnsi="宋体" w:cs="宋体" w:eastAsia="宋体"/>
                <w:sz w:val="21"/>
                <w:szCs w:val="21"/>
              </w:rPr>
            </w:pPr>
            <w:r>
              <w:rPr>
                <w:rFonts w:ascii="宋体" w:hAnsi="宋体" w:cs="宋体" w:eastAsia="宋体"/>
                <w:sz w:val="21"/>
                <w:szCs w:val="21"/>
              </w:rPr>
              <w:t>储罐区</w:t>
            </w:r>
          </w:p>
        </w:tc>
        <w:tc>
          <w:tcPr>
            <w:tcW w:w="6312" w:type="dxa"/>
            <w:vMerge w:val="restart"/>
            <w:tcBorders>
              <w:top w:val="single" w:sz="4" w:space="0" w:color="000000"/>
              <w:left w:val="single" w:sz="4" w:space="0" w:color="000000"/>
              <w:right w:val="single" w:sz="8" w:space="0" w:color="000000"/>
            </w:tcBorders>
          </w:tcPr>
          <w:p>
            <w:pPr>
              <w:pStyle w:val="TableParagraph"/>
              <w:spacing w:line="240" w:lineRule="auto" w:before="26"/>
              <w:ind w:left="103" w:right="0"/>
              <w:jc w:val="left"/>
              <w:rPr>
                <w:rFonts w:ascii="Times New Roman" w:hAnsi="Times New Roman" w:cs="Times New Roman" w:eastAsia="Times New Roman"/>
                <w:sz w:val="21"/>
                <w:szCs w:val="21"/>
              </w:rPr>
            </w:pPr>
            <w:r>
              <w:rPr>
                <w:rFonts w:ascii="宋体" w:hAnsi="宋体" w:cs="宋体" w:eastAsia="宋体"/>
                <w:sz w:val="21"/>
                <w:szCs w:val="21"/>
              </w:rPr>
              <w:t>储项目设置</w:t>
            </w:r>
            <w:r>
              <w:rPr>
                <w:rFonts w:ascii="宋体" w:hAnsi="宋体" w:cs="宋体" w:eastAsia="宋体"/>
                <w:spacing w:val="-51"/>
                <w:sz w:val="21"/>
                <w:szCs w:val="21"/>
              </w:rPr>
              <w:t> </w:t>
            </w:r>
            <w:r>
              <w:rPr>
                <w:rFonts w:ascii="Times New Roman" w:hAnsi="Times New Roman" w:cs="Times New Roman" w:eastAsia="Times New Roman"/>
                <w:sz w:val="21"/>
                <w:szCs w:val="21"/>
              </w:rPr>
              <w:t>3 </w:t>
            </w:r>
            <w:r>
              <w:rPr>
                <w:rFonts w:ascii="宋体" w:hAnsi="宋体" w:cs="宋体" w:eastAsia="宋体"/>
                <w:sz w:val="21"/>
                <w:szCs w:val="21"/>
              </w:rPr>
              <w:t>个</w:t>
            </w:r>
            <w:r>
              <w:rPr>
                <w:rFonts w:ascii="宋体" w:hAnsi="宋体" w:cs="宋体" w:eastAsia="宋体"/>
                <w:spacing w:val="-54"/>
                <w:sz w:val="21"/>
                <w:szCs w:val="21"/>
              </w:rPr>
              <w:t> </w:t>
            </w:r>
            <w:r>
              <w:rPr>
                <w:rFonts w:ascii="Times New Roman" w:hAnsi="Times New Roman" w:cs="Times New Roman" w:eastAsia="Times New Roman"/>
                <w:sz w:val="21"/>
                <w:szCs w:val="21"/>
              </w:rPr>
              <w:t>90m</w:t>
            </w:r>
            <w:r>
              <w:rPr>
                <w:rFonts w:ascii="Times New Roman" w:hAnsi="Times New Roman" w:cs="Times New Roman" w:eastAsia="Times New Roman"/>
                <w:position w:val="7"/>
                <w:sz w:val="13"/>
                <w:szCs w:val="13"/>
              </w:rPr>
              <w:t>3</w:t>
            </w:r>
            <w:r>
              <w:rPr>
                <w:rFonts w:ascii="Times New Roman" w:hAnsi="Times New Roman" w:cs="Times New Roman" w:eastAsia="Times New Roman"/>
                <w:spacing w:val="1"/>
                <w:position w:val="7"/>
                <w:sz w:val="13"/>
                <w:szCs w:val="13"/>
              </w:rPr>
              <w:t> </w:t>
            </w:r>
            <w:r>
              <w:rPr>
                <w:rFonts w:ascii="宋体" w:hAnsi="宋体" w:cs="宋体" w:eastAsia="宋体"/>
                <w:sz w:val="21"/>
                <w:szCs w:val="21"/>
              </w:rPr>
              <w:t>储油罐</w:t>
            </w:r>
            <w:r>
              <w:rPr>
                <w:rFonts w:ascii="Times New Roman" w:hAnsi="Times New Roman" w:cs="Times New Roman" w:eastAsia="Times New Roman"/>
                <w:sz w:val="21"/>
                <w:szCs w:val="21"/>
              </w:rPr>
              <w:t>(</w:t>
            </w:r>
            <w:r>
              <w:rPr>
                <w:rFonts w:ascii="宋体" w:hAnsi="宋体" w:cs="宋体" w:eastAsia="宋体"/>
                <w:sz w:val="21"/>
                <w:szCs w:val="21"/>
              </w:rPr>
              <w:t>其中</w:t>
            </w:r>
            <w:r>
              <w:rPr>
                <w:rFonts w:ascii="宋体" w:hAnsi="宋体" w:cs="宋体" w:eastAsia="宋体"/>
                <w:spacing w:val="-51"/>
                <w:sz w:val="21"/>
                <w:szCs w:val="21"/>
              </w:rPr>
              <w:t> </w:t>
            </w:r>
            <w:r>
              <w:rPr>
                <w:rFonts w:ascii="Times New Roman" w:hAnsi="Times New Roman" w:cs="Times New Roman" w:eastAsia="Times New Roman"/>
                <w:sz w:val="21"/>
                <w:szCs w:val="21"/>
              </w:rPr>
              <w:t>1</w:t>
            </w:r>
            <w:r>
              <w:rPr>
                <w:rFonts w:ascii="Times New Roman" w:hAnsi="Times New Roman" w:cs="Times New Roman" w:eastAsia="Times New Roman"/>
                <w:spacing w:val="-2"/>
                <w:sz w:val="21"/>
                <w:szCs w:val="21"/>
              </w:rPr>
              <w:t> </w:t>
            </w:r>
            <w:r>
              <w:rPr>
                <w:rFonts w:ascii="宋体" w:hAnsi="宋体" w:cs="宋体" w:eastAsia="宋体"/>
                <w:sz w:val="21"/>
                <w:szCs w:val="21"/>
              </w:rPr>
              <w:t>个</w:t>
            </w:r>
            <w:r>
              <w:rPr>
                <w:rFonts w:ascii="宋体" w:hAnsi="宋体" w:cs="宋体" w:eastAsia="宋体"/>
                <w:spacing w:val="-51"/>
                <w:sz w:val="21"/>
                <w:szCs w:val="21"/>
              </w:rPr>
              <w:t> </w:t>
            </w:r>
            <w:r>
              <w:rPr>
                <w:rFonts w:ascii="Times New Roman" w:hAnsi="Times New Roman" w:cs="Times New Roman" w:eastAsia="Times New Roman"/>
                <w:spacing w:val="-4"/>
                <w:sz w:val="21"/>
                <w:szCs w:val="21"/>
              </w:rPr>
              <w:t>92#30m</w:t>
            </w:r>
            <w:r>
              <w:rPr>
                <w:rFonts w:ascii="Times New Roman" w:hAnsi="Times New Roman" w:cs="Times New Roman" w:eastAsia="Times New Roman"/>
                <w:spacing w:val="-4"/>
                <w:position w:val="7"/>
                <w:sz w:val="13"/>
                <w:szCs w:val="13"/>
              </w:rPr>
              <w:t>3</w:t>
            </w:r>
            <w:r>
              <w:rPr>
                <w:rFonts w:ascii="宋体" w:hAnsi="宋体" w:cs="宋体" w:eastAsia="宋体"/>
                <w:spacing w:val="-4"/>
                <w:sz w:val="21"/>
                <w:szCs w:val="21"/>
              </w:rPr>
              <w:t>、</w:t>
            </w:r>
            <w:r>
              <w:rPr>
                <w:rFonts w:ascii="Times New Roman" w:hAnsi="Times New Roman" w:cs="Times New Roman" w:eastAsia="Times New Roman"/>
                <w:spacing w:val="-4"/>
                <w:sz w:val="21"/>
                <w:szCs w:val="21"/>
              </w:rPr>
              <w:t>1</w:t>
            </w:r>
            <w:r>
              <w:rPr>
                <w:rFonts w:ascii="Times New Roman" w:hAnsi="Times New Roman" w:cs="Times New Roman" w:eastAsia="Times New Roman"/>
                <w:sz w:val="21"/>
                <w:szCs w:val="21"/>
              </w:rPr>
              <w:t> </w:t>
            </w:r>
            <w:r>
              <w:rPr>
                <w:rFonts w:ascii="宋体" w:hAnsi="宋体" w:cs="宋体" w:eastAsia="宋体"/>
                <w:sz w:val="21"/>
                <w:szCs w:val="21"/>
              </w:rPr>
              <w:t>个</w:t>
            </w:r>
            <w:r>
              <w:rPr>
                <w:rFonts w:ascii="宋体" w:hAnsi="宋体" w:cs="宋体" w:eastAsia="宋体"/>
                <w:spacing w:val="-54"/>
                <w:sz w:val="21"/>
                <w:szCs w:val="21"/>
              </w:rPr>
              <w:t> </w:t>
            </w:r>
            <w:r>
              <w:rPr>
                <w:rFonts w:ascii="Times New Roman" w:hAnsi="Times New Roman" w:cs="Times New Roman" w:eastAsia="Times New Roman"/>
                <w:spacing w:val="-4"/>
                <w:sz w:val="21"/>
                <w:szCs w:val="21"/>
              </w:rPr>
              <w:t>95#30m</w:t>
            </w:r>
            <w:r>
              <w:rPr>
                <w:rFonts w:ascii="Times New Roman" w:hAnsi="Times New Roman" w:cs="Times New Roman" w:eastAsia="Times New Roman"/>
                <w:spacing w:val="-4"/>
                <w:position w:val="7"/>
                <w:sz w:val="13"/>
                <w:szCs w:val="13"/>
              </w:rPr>
              <w:t>3</w:t>
            </w:r>
            <w:r>
              <w:rPr>
                <w:rFonts w:ascii="宋体" w:hAnsi="宋体" w:cs="宋体" w:eastAsia="宋体"/>
                <w:spacing w:val="-4"/>
                <w:sz w:val="21"/>
                <w:szCs w:val="21"/>
              </w:rPr>
              <w:t>、</w:t>
            </w:r>
            <w:r>
              <w:rPr>
                <w:rFonts w:ascii="Times New Roman" w:hAnsi="Times New Roman" w:cs="Times New Roman" w:eastAsia="Times New Roman"/>
                <w:spacing w:val="-4"/>
                <w:sz w:val="21"/>
                <w:szCs w:val="21"/>
              </w:rPr>
              <w:t>1</w:t>
            </w:r>
          </w:p>
          <w:p>
            <w:pPr>
              <w:pStyle w:val="TableParagraph"/>
              <w:spacing w:line="240" w:lineRule="auto" w:before="50"/>
              <w:ind w:left="134" w:right="0"/>
              <w:jc w:val="left"/>
              <w:rPr>
                <w:rFonts w:ascii="宋体" w:hAnsi="宋体" w:cs="宋体" w:eastAsia="宋体"/>
                <w:sz w:val="21"/>
                <w:szCs w:val="21"/>
              </w:rPr>
            </w:pPr>
            <w:r>
              <w:rPr>
                <w:rFonts w:ascii="宋体" w:hAnsi="宋体" w:cs="宋体" w:eastAsia="宋体"/>
                <w:sz w:val="21"/>
                <w:szCs w:val="21"/>
              </w:rPr>
              <w:t>个</w:t>
            </w:r>
            <w:r>
              <w:rPr>
                <w:rFonts w:ascii="宋体" w:hAnsi="宋体" w:cs="宋体" w:eastAsia="宋体"/>
                <w:spacing w:val="-56"/>
                <w:sz w:val="21"/>
                <w:szCs w:val="21"/>
              </w:rPr>
              <w:t> </w:t>
            </w:r>
            <w:r>
              <w:rPr>
                <w:rFonts w:ascii="Times New Roman" w:hAnsi="Times New Roman" w:cs="Times New Roman" w:eastAsia="Times New Roman"/>
                <w:sz w:val="21"/>
                <w:szCs w:val="21"/>
              </w:rPr>
              <w:t>98#</w:t>
            </w:r>
            <w:r>
              <w:rPr>
                <w:rFonts w:ascii="宋体" w:hAnsi="宋体" w:cs="宋体" w:eastAsia="宋体"/>
                <w:sz w:val="21"/>
                <w:szCs w:val="21"/>
              </w:rPr>
              <w:t>和</w:t>
            </w:r>
            <w:r>
              <w:rPr>
                <w:rFonts w:ascii="宋体" w:hAnsi="宋体" w:cs="宋体" w:eastAsia="宋体"/>
                <w:spacing w:val="-56"/>
                <w:sz w:val="21"/>
                <w:szCs w:val="21"/>
              </w:rPr>
              <w:t> </w:t>
            </w:r>
            <w:r>
              <w:rPr>
                <w:rFonts w:ascii="Times New Roman" w:hAnsi="Times New Roman" w:cs="Times New Roman" w:eastAsia="Times New Roman"/>
                <w:sz w:val="21"/>
                <w:szCs w:val="21"/>
              </w:rPr>
              <w:t>92#</w:t>
            </w:r>
            <w:r>
              <w:rPr>
                <w:rFonts w:ascii="宋体" w:hAnsi="宋体" w:cs="宋体" w:eastAsia="宋体"/>
                <w:sz w:val="21"/>
                <w:szCs w:val="21"/>
              </w:rPr>
              <w:t>隔仓共</w:t>
            </w:r>
            <w:r>
              <w:rPr>
                <w:rFonts w:ascii="宋体" w:hAnsi="宋体" w:cs="宋体" w:eastAsia="宋体"/>
                <w:spacing w:val="-53"/>
                <w:sz w:val="21"/>
                <w:szCs w:val="21"/>
              </w:rPr>
              <w:t> </w:t>
            </w:r>
            <w:r>
              <w:rPr>
                <w:rFonts w:ascii="Times New Roman" w:hAnsi="Times New Roman" w:cs="Times New Roman" w:eastAsia="Times New Roman"/>
                <w:sz w:val="21"/>
                <w:szCs w:val="21"/>
              </w:rPr>
              <w:t>30m</w:t>
            </w:r>
            <w:r>
              <w:rPr>
                <w:rFonts w:ascii="Times New Roman" w:hAnsi="Times New Roman" w:cs="Times New Roman" w:eastAsia="Times New Roman"/>
                <w:position w:val="7"/>
                <w:sz w:val="13"/>
                <w:szCs w:val="13"/>
              </w:rPr>
              <w:t>3</w:t>
            </w:r>
            <w:r>
              <w:rPr>
                <w:rFonts w:ascii="宋体" w:hAnsi="宋体" w:cs="宋体" w:eastAsia="宋体"/>
                <w:sz w:val="21"/>
                <w:szCs w:val="21"/>
              </w:rPr>
              <w:t>，总容积</w:t>
            </w:r>
            <w:r>
              <w:rPr>
                <w:rFonts w:ascii="宋体" w:hAnsi="宋体" w:cs="宋体" w:eastAsia="宋体"/>
                <w:spacing w:val="-56"/>
                <w:sz w:val="21"/>
                <w:szCs w:val="21"/>
              </w:rPr>
              <w:t> </w:t>
            </w:r>
            <w:r>
              <w:rPr>
                <w:rFonts w:ascii="Times New Roman" w:hAnsi="Times New Roman" w:cs="Times New Roman" w:eastAsia="Times New Roman"/>
                <w:sz w:val="21"/>
                <w:szCs w:val="21"/>
              </w:rPr>
              <w:t>90m</w:t>
            </w:r>
            <w:r>
              <w:rPr>
                <w:rFonts w:ascii="Times New Roman" w:hAnsi="Times New Roman" w:cs="Times New Roman" w:eastAsia="Times New Roman"/>
                <w:position w:val="7"/>
                <w:sz w:val="13"/>
                <w:szCs w:val="13"/>
              </w:rPr>
              <w:t>3</w:t>
            </w:r>
            <w:r>
              <w:rPr>
                <w:rFonts w:ascii="宋体" w:hAnsi="宋体" w:cs="宋体" w:eastAsia="宋体"/>
                <w:sz w:val="21"/>
                <w:szCs w:val="21"/>
              </w:rPr>
              <w:t>，与加油机对应三排设置</w:t>
            </w:r>
          </w:p>
        </w:tc>
      </w:tr>
      <w:tr>
        <w:trPr>
          <w:trHeight w:val="318"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750" w:type="dxa"/>
            <w:vMerge w:val="restart"/>
            <w:tcBorders>
              <w:top w:val="nil" w:sz="6" w:space="0" w:color="auto"/>
              <w:left w:val="nil" w:sz="6" w:space="0" w:color="auto"/>
              <w:right w:val="single" w:sz="4" w:space="0" w:color="000000"/>
            </w:tcBorders>
          </w:tcPr>
          <w:p>
            <w:pPr>
              <w:pStyle w:val="TableParagraph"/>
              <w:spacing w:line="240" w:lineRule="auto"/>
              <w:ind w:left="164" w:right="0"/>
              <w:jc w:val="left"/>
              <w:rPr>
                <w:rFonts w:ascii="宋体" w:hAnsi="宋体" w:cs="宋体" w:eastAsia="宋体"/>
                <w:sz w:val="21"/>
                <w:szCs w:val="21"/>
              </w:rPr>
            </w:pPr>
            <w:r>
              <w:rPr>
                <w:rFonts w:ascii="宋体" w:hAnsi="宋体" w:cs="宋体" w:eastAsia="宋体"/>
                <w:sz w:val="21"/>
                <w:szCs w:val="21"/>
              </w:rPr>
              <w:t>工程</w:t>
            </w:r>
          </w:p>
        </w:tc>
        <w:tc>
          <w:tcPr>
            <w:tcW w:w="1197" w:type="dxa"/>
            <w:vMerge/>
            <w:tcBorders>
              <w:left w:val="single" w:sz="4" w:space="0" w:color="000000"/>
              <w:bottom w:val="single" w:sz="4" w:space="0" w:color="000000"/>
              <w:right w:val="single" w:sz="4" w:space="0" w:color="000000"/>
            </w:tcBorders>
          </w:tcPr>
          <w:p>
            <w:pPr/>
          </w:p>
        </w:tc>
        <w:tc>
          <w:tcPr>
            <w:tcW w:w="6312" w:type="dxa"/>
            <w:vMerge/>
            <w:tcBorders>
              <w:left w:val="single" w:sz="4" w:space="0" w:color="000000"/>
              <w:bottom w:val="single" w:sz="4" w:space="0" w:color="000000"/>
              <w:right w:val="single" w:sz="8" w:space="0" w:color="000000"/>
            </w:tcBorders>
          </w:tcPr>
          <w:p>
            <w:pPr/>
          </w:p>
        </w:tc>
      </w:tr>
      <w:tr>
        <w:trPr>
          <w:trHeight w:val="690"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750" w:type="dxa"/>
            <w:vMerge/>
            <w:tcBorders>
              <w:left w:val="nil" w:sz="6" w:space="0" w:color="auto"/>
              <w:bottom w:val="single" w:sz="4" w:space="0" w:color="000000"/>
              <w:right w:val="single" w:sz="4" w:space="0" w:color="000000"/>
            </w:tcBorders>
          </w:tcPr>
          <w:p>
            <w:pPr/>
          </w:p>
        </w:tc>
        <w:tc>
          <w:tcPr>
            <w:tcW w:w="119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383" w:right="0"/>
              <w:jc w:val="left"/>
              <w:rPr>
                <w:rFonts w:ascii="宋体" w:hAnsi="宋体" w:cs="宋体" w:eastAsia="宋体"/>
                <w:sz w:val="21"/>
                <w:szCs w:val="21"/>
              </w:rPr>
            </w:pPr>
            <w:r>
              <w:rPr>
                <w:rFonts w:ascii="宋体" w:hAnsi="宋体" w:cs="宋体" w:eastAsia="宋体"/>
                <w:sz w:val="21"/>
                <w:szCs w:val="21"/>
              </w:rPr>
              <w:t>站房</w:t>
            </w:r>
          </w:p>
        </w:tc>
        <w:tc>
          <w:tcPr>
            <w:tcW w:w="6312" w:type="dxa"/>
            <w:tcBorders>
              <w:top w:val="single" w:sz="4" w:space="0" w:color="000000"/>
              <w:left w:val="single" w:sz="4" w:space="0" w:color="000000"/>
              <w:bottom w:val="single" w:sz="4" w:space="0" w:color="000000"/>
              <w:right w:val="single" w:sz="8" w:space="0" w:color="000000"/>
            </w:tcBorders>
          </w:tcPr>
          <w:p>
            <w:pPr>
              <w:pStyle w:val="TableParagraph"/>
              <w:spacing w:line="278" w:lineRule="auto" w:before="27"/>
              <w:ind w:left="103" w:right="206"/>
              <w:jc w:val="left"/>
              <w:rPr>
                <w:rFonts w:ascii="宋体" w:hAnsi="宋体" w:cs="宋体" w:eastAsia="宋体"/>
                <w:sz w:val="21"/>
                <w:szCs w:val="21"/>
              </w:rPr>
            </w:pPr>
            <w:r>
              <w:rPr>
                <w:rFonts w:ascii="Times New Roman" w:hAnsi="Times New Roman" w:cs="Times New Roman" w:eastAsia="Times New Roman"/>
                <w:sz w:val="21"/>
                <w:szCs w:val="21"/>
              </w:rPr>
              <w:t>2F</w:t>
            </w:r>
            <w:r>
              <w:rPr>
                <w:rFonts w:ascii="宋体" w:hAnsi="宋体" w:cs="宋体" w:eastAsia="宋体"/>
                <w:sz w:val="21"/>
                <w:szCs w:val="21"/>
              </w:rPr>
              <w:t>，占地面积</w:t>
            </w:r>
            <w:r>
              <w:rPr>
                <w:rFonts w:ascii="宋体" w:hAnsi="宋体" w:cs="宋体" w:eastAsia="宋体"/>
                <w:spacing w:val="-57"/>
                <w:sz w:val="21"/>
                <w:szCs w:val="21"/>
              </w:rPr>
              <w:t> </w:t>
            </w:r>
            <w:r>
              <w:rPr>
                <w:rFonts w:ascii="Times New Roman" w:hAnsi="Times New Roman" w:cs="Times New Roman" w:eastAsia="Times New Roman"/>
                <w:sz w:val="21"/>
                <w:szCs w:val="21"/>
              </w:rPr>
              <w:t>88.81m</w:t>
            </w:r>
            <w:r>
              <w:rPr>
                <w:rFonts w:ascii="Times New Roman" w:hAnsi="Times New Roman" w:cs="Times New Roman" w:eastAsia="Times New Roman"/>
                <w:position w:val="7"/>
                <w:sz w:val="13"/>
                <w:szCs w:val="13"/>
              </w:rPr>
              <w:t>2</w:t>
            </w:r>
            <w:r>
              <w:rPr>
                <w:rFonts w:ascii="宋体" w:hAnsi="宋体" w:cs="宋体" w:eastAsia="宋体"/>
                <w:sz w:val="21"/>
                <w:szCs w:val="21"/>
              </w:rPr>
              <w:t>，建筑面积</w:t>
            </w:r>
            <w:r>
              <w:rPr>
                <w:rFonts w:ascii="宋体" w:hAnsi="宋体" w:cs="宋体" w:eastAsia="宋体"/>
                <w:spacing w:val="-57"/>
                <w:sz w:val="21"/>
                <w:szCs w:val="21"/>
              </w:rPr>
              <w:t> </w:t>
            </w:r>
            <w:r>
              <w:rPr>
                <w:rFonts w:ascii="Times New Roman" w:hAnsi="Times New Roman" w:cs="Times New Roman" w:eastAsia="Times New Roman"/>
                <w:sz w:val="21"/>
                <w:szCs w:val="21"/>
              </w:rPr>
              <w:t>179.14m</w:t>
            </w:r>
            <w:r>
              <w:rPr>
                <w:rFonts w:ascii="Times New Roman" w:hAnsi="Times New Roman" w:cs="Times New Roman" w:eastAsia="Times New Roman"/>
                <w:position w:val="7"/>
                <w:sz w:val="13"/>
                <w:szCs w:val="13"/>
              </w:rPr>
              <w:t>2</w:t>
            </w:r>
            <w:r>
              <w:rPr>
                <w:rFonts w:ascii="宋体" w:hAnsi="宋体" w:cs="宋体" w:eastAsia="宋体"/>
                <w:sz w:val="21"/>
                <w:szCs w:val="21"/>
              </w:rPr>
              <w:t>，高</w:t>
            </w:r>
            <w:r>
              <w:rPr>
                <w:rFonts w:ascii="宋体" w:hAnsi="宋体" w:cs="宋体" w:eastAsia="宋体"/>
                <w:spacing w:val="-57"/>
                <w:sz w:val="21"/>
                <w:szCs w:val="21"/>
              </w:rPr>
              <w:t> </w:t>
            </w:r>
            <w:r>
              <w:rPr>
                <w:rFonts w:ascii="Times New Roman" w:hAnsi="Times New Roman" w:cs="Times New Roman" w:eastAsia="Times New Roman"/>
                <w:sz w:val="21"/>
                <w:szCs w:val="21"/>
              </w:rPr>
              <w:t>7.95m</w:t>
            </w:r>
            <w:r>
              <w:rPr>
                <w:rFonts w:ascii="宋体" w:hAnsi="宋体" w:cs="宋体" w:eastAsia="宋体"/>
                <w:sz w:val="21"/>
                <w:szCs w:val="21"/>
              </w:rPr>
              <w:t>，设有便利</w:t>
            </w:r>
            <w:r>
              <w:rPr>
                <w:rFonts w:ascii="宋体" w:hAnsi="宋体" w:cs="宋体" w:eastAsia="宋体"/>
                <w:w w:val="99"/>
                <w:sz w:val="21"/>
                <w:szCs w:val="21"/>
              </w:rPr>
              <w:t> </w:t>
            </w:r>
            <w:r>
              <w:rPr>
                <w:rFonts w:ascii="宋体" w:hAnsi="宋体" w:cs="宋体" w:eastAsia="宋体"/>
                <w:sz w:val="21"/>
                <w:szCs w:val="21"/>
              </w:rPr>
              <w:t>店、配电间、卫生间、办公室等独立功能房间</w:t>
            </w:r>
          </w:p>
        </w:tc>
      </w:tr>
      <w:tr>
        <w:trPr>
          <w:trHeight w:val="407"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750" w:type="dxa"/>
            <w:vMerge w:val="restart"/>
            <w:tcBorders>
              <w:top w:val="single" w:sz="4" w:space="0" w:color="000000"/>
              <w:left w:val="nil" w:sz="6" w:space="0" w:color="auto"/>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79"/>
              <w:ind w:left="164" w:right="0"/>
              <w:jc w:val="left"/>
              <w:rPr>
                <w:rFonts w:ascii="宋体" w:hAnsi="宋体" w:cs="宋体" w:eastAsia="宋体"/>
                <w:sz w:val="21"/>
                <w:szCs w:val="21"/>
              </w:rPr>
            </w:pPr>
            <w:r>
              <w:rPr>
                <w:rFonts w:ascii="宋体" w:hAnsi="宋体" w:cs="宋体" w:eastAsia="宋体"/>
                <w:sz w:val="21"/>
                <w:szCs w:val="21"/>
              </w:rPr>
              <w:t>公用</w:t>
            </w:r>
          </w:p>
        </w:tc>
        <w:tc>
          <w:tcPr>
            <w:tcW w:w="119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5"/>
              <w:ind w:left="172" w:right="0"/>
              <w:jc w:val="left"/>
              <w:rPr>
                <w:rFonts w:ascii="宋体" w:hAnsi="宋体" w:cs="宋体" w:eastAsia="宋体"/>
                <w:sz w:val="21"/>
                <w:szCs w:val="21"/>
              </w:rPr>
            </w:pPr>
            <w:r>
              <w:rPr>
                <w:rFonts w:ascii="宋体" w:hAnsi="宋体" w:cs="宋体" w:eastAsia="宋体"/>
                <w:sz w:val="21"/>
                <w:szCs w:val="21"/>
              </w:rPr>
              <w:t>给水系统</w:t>
            </w:r>
          </w:p>
        </w:tc>
        <w:tc>
          <w:tcPr>
            <w:tcW w:w="6312"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55"/>
              <w:ind w:right="100"/>
              <w:jc w:val="center"/>
              <w:rPr>
                <w:rFonts w:ascii="宋体" w:hAnsi="宋体" w:cs="宋体" w:eastAsia="宋体"/>
                <w:sz w:val="21"/>
                <w:szCs w:val="21"/>
              </w:rPr>
            </w:pPr>
            <w:r>
              <w:rPr>
                <w:rFonts w:ascii="宋体" w:hAnsi="宋体" w:cs="宋体" w:eastAsia="宋体"/>
                <w:sz w:val="21"/>
                <w:szCs w:val="21"/>
              </w:rPr>
              <w:t>由市政供水</w:t>
            </w:r>
          </w:p>
        </w:tc>
      </w:tr>
      <w:tr>
        <w:trPr>
          <w:trHeight w:val="373"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750" w:type="dxa"/>
            <w:vMerge/>
            <w:tcBorders>
              <w:left w:val="nil" w:sz="6" w:space="0" w:color="auto"/>
              <w:right w:val="single" w:sz="4" w:space="0" w:color="000000"/>
            </w:tcBorders>
          </w:tcPr>
          <w:p>
            <w:pPr/>
          </w:p>
        </w:tc>
        <w:tc>
          <w:tcPr>
            <w:tcW w:w="1197"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7"/>
              <w:ind w:right="0"/>
              <w:jc w:val="left"/>
              <w:rPr>
                <w:rFonts w:ascii="Times New Roman" w:hAnsi="Times New Roman" w:cs="Times New Roman" w:eastAsia="Times New Roman"/>
                <w:sz w:val="26"/>
                <w:szCs w:val="26"/>
              </w:rPr>
            </w:pPr>
          </w:p>
          <w:p>
            <w:pPr>
              <w:pStyle w:val="TableParagraph"/>
              <w:spacing w:line="240" w:lineRule="auto"/>
              <w:ind w:left="172" w:right="0"/>
              <w:jc w:val="left"/>
              <w:rPr>
                <w:rFonts w:ascii="宋体" w:hAnsi="宋体" w:cs="宋体" w:eastAsia="宋体"/>
                <w:sz w:val="21"/>
                <w:szCs w:val="21"/>
              </w:rPr>
            </w:pPr>
            <w:r>
              <w:rPr>
                <w:rFonts w:ascii="宋体" w:hAnsi="宋体" w:cs="宋体" w:eastAsia="宋体"/>
                <w:sz w:val="21"/>
                <w:szCs w:val="21"/>
              </w:rPr>
              <w:t>排水系统</w:t>
            </w:r>
          </w:p>
        </w:tc>
        <w:tc>
          <w:tcPr>
            <w:tcW w:w="6312" w:type="dxa"/>
            <w:tcBorders>
              <w:top w:val="single" w:sz="4" w:space="0" w:color="000000"/>
              <w:left w:val="single" w:sz="4" w:space="0" w:color="000000"/>
              <w:bottom w:val="nil" w:sz="6" w:space="0" w:color="auto"/>
              <w:right w:val="single" w:sz="8" w:space="0" w:color="000000"/>
            </w:tcBorders>
          </w:tcPr>
          <w:p>
            <w:pPr>
              <w:pStyle w:val="TableParagraph"/>
              <w:spacing w:line="240" w:lineRule="auto" w:before="27"/>
              <w:ind w:left="103" w:right="0"/>
              <w:jc w:val="left"/>
              <w:rPr>
                <w:rFonts w:ascii="宋体" w:hAnsi="宋体" w:cs="宋体" w:eastAsia="宋体"/>
                <w:sz w:val="21"/>
                <w:szCs w:val="21"/>
              </w:rPr>
            </w:pPr>
            <w:r>
              <w:rPr>
                <w:rFonts w:ascii="宋体" w:hAnsi="宋体" w:cs="宋体" w:eastAsia="宋体"/>
                <w:spacing w:val="-4"/>
                <w:sz w:val="21"/>
                <w:szCs w:val="21"/>
              </w:rPr>
              <w:t>排水采用雨污水分流制排水方式。站棚、站房屋面雨水经屋面雨水</w:t>
            </w:r>
          </w:p>
        </w:tc>
      </w:tr>
      <w:tr>
        <w:trPr>
          <w:trHeight w:val="340"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750" w:type="dxa"/>
            <w:vMerge/>
            <w:tcBorders>
              <w:left w:val="nil" w:sz="6" w:space="0" w:color="auto"/>
              <w:right w:val="single" w:sz="4" w:space="0" w:color="000000"/>
            </w:tcBorders>
          </w:tcPr>
          <w:p>
            <w:pPr/>
          </w:p>
        </w:tc>
        <w:tc>
          <w:tcPr>
            <w:tcW w:w="1197" w:type="dxa"/>
            <w:vMerge/>
            <w:tcBorders>
              <w:left w:val="single" w:sz="4" w:space="0" w:color="000000"/>
              <w:right w:val="single" w:sz="4" w:space="0" w:color="000000"/>
            </w:tcBorders>
          </w:tcPr>
          <w:p>
            <w:pPr/>
          </w:p>
        </w:tc>
        <w:tc>
          <w:tcPr>
            <w:tcW w:w="6312" w:type="dxa"/>
            <w:tcBorders>
              <w:top w:val="nil" w:sz="6" w:space="0" w:color="auto"/>
              <w:left w:val="single" w:sz="4" w:space="0" w:color="000000"/>
              <w:bottom w:val="nil" w:sz="6" w:space="0" w:color="auto"/>
              <w:right w:val="single" w:sz="8" w:space="0" w:color="000000"/>
            </w:tcBorders>
          </w:tcPr>
          <w:p>
            <w:pPr>
              <w:pStyle w:val="TableParagraph"/>
              <w:spacing w:line="240" w:lineRule="auto"/>
              <w:ind w:left="103" w:right="0"/>
              <w:jc w:val="left"/>
              <w:rPr>
                <w:rFonts w:ascii="宋体" w:hAnsi="宋体" w:cs="宋体" w:eastAsia="宋体"/>
                <w:sz w:val="21"/>
                <w:szCs w:val="21"/>
              </w:rPr>
            </w:pPr>
            <w:r>
              <w:rPr>
                <w:rFonts w:ascii="宋体" w:hAnsi="宋体" w:cs="宋体" w:eastAsia="宋体"/>
                <w:spacing w:val="-4"/>
                <w:sz w:val="21"/>
                <w:szCs w:val="21"/>
              </w:rPr>
              <w:t>斗收集，经过雨水立管、埋地雨水管道后排入市政雨水管道。项目</w:t>
            </w:r>
          </w:p>
        </w:tc>
      </w:tr>
      <w:tr>
        <w:trPr>
          <w:trHeight w:val="340"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750" w:type="dxa"/>
            <w:vMerge/>
            <w:tcBorders>
              <w:left w:val="nil" w:sz="6" w:space="0" w:color="auto"/>
              <w:right w:val="single" w:sz="4" w:space="0" w:color="000000"/>
            </w:tcBorders>
          </w:tcPr>
          <w:p>
            <w:pPr/>
          </w:p>
        </w:tc>
        <w:tc>
          <w:tcPr>
            <w:tcW w:w="1197" w:type="dxa"/>
            <w:vMerge/>
            <w:tcBorders>
              <w:left w:val="single" w:sz="4" w:space="0" w:color="000000"/>
              <w:right w:val="single" w:sz="4" w:space="0" w:color="000000"/>
            </w:tcBorders>
          </w:tcPr>
          <w:p>
            <w:pPr/>
          </w:p>
        </w:tc>
        <w:tc>
          <w:tcPr>
            <w:tcW w:w="6312" w:type="dxa"/>
            <w:tcBorders>
              <w:top w:val="nil" w:sz="6" w:space="0" w:color="auto"/>
              <w:left w:val="single" w:sz="4" w:space="0" w:color="000000"/>
              <w:bottom w:val="nil" w:sz="6" w:space="0" w:color="auto"/>
              <w:right w:val="single" w:sz="8" w:space="0" w:color="000000"/>
            </w:tcBorders>
          </w:tcPr>
          <w:p>
            <w:pPr>
              <w:pStyle w:val="TableParagraph"/>
              <w:spacing w:line="274" w:lineRule="exact"/>
              <w:ind w:left="103" w:right="0"/>
              <w:jc w:val="left"/>
              <w:rPr>
                <w:rFonts w:ascii="宋体" w:hAnsi="宋体" w:cs="宋体" w:eastAsia="宋体"/>
                <w:sz w:val="21"/>
                <w:szCs w:val="21"/>
              </w:rPr>
            </w:pPr>
            <w:r>
              <w:rPr>
                <w:rFonts w:ascii="宋体" w:hAnsi="宋体" w:cs="宋体" w:eastAsia="宋体"/>
                <w:sz w:val="21"/>
                <w:szCs w:val="21"/>
              </w:rPr>
              <w:t>含油废水经隔油池预处理后与活污水统一经化粪池处理后由市政</w:t>
            </w:r>
          </w:p>
        </w:tc>
      </w:tr>
      <w:tr>
        <w:trPr>
          <w:trHeight w:val="318"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750" w:type="dxa"/>
            <w:vMerge/>
            <w:tcBorders>
              <w:left w:val="nil" w:sz="6" w:space="0" w:color="auto"/>
              <w:right w:val="single" w:sz="4" w:space="0" w:color="000000"/>
            </w:tcBorders>
          </w:tcPr>
          <w:p>
            <w:pPr/>
          </w:p>
        </w:tc>
        <w:tc>
          <w:tcPr>
            <w:tcW w:w="1197" w:type="dxa"/>
            <w:vMerge/>
            <w:tcBorders>
              <w:left w:val="single" w:sz="4" w:space="0" w:color="000000"/>
              <w:bottom w:val="single" w:sz="4" w:space="0" w:color="000000"/>
              <w:right w:val="single" w:sz="4" w:space="0" w:color="000000"/>
            </w:tcBorders>
          </w:tcPr>
          <w:p>
            <w:pPr/>
          </w:p>
        </w:tc>
        <w:tc>
          <w:tcPr>
            <w:tcW w:w="6312" w:type="dxa"/>
            <w:tcBorders>
              <w:top w:val="nil" w:sz="6" w:space="0" w:color="auto"/>
              <w:left w:val="single" w:sz="4" w:space="0" w:color="000000"/>
              <w:bottom w:val="single" w:sz="4" w:space="0" w:color="000000"/>
              <w:right w:val="single" w:sz="8" w:space="0" w:color="000000"/>
            </w:tcBorders>
          </w:tcPr>
          <w:p>
            <w:pPr>
              <w:pStyle w:val="TableParagraph"/>
              <w:spacing w:line="240" w:lineRule="auto"/>
              <w:ind w:left="103" w:right="0"/>
              <w:jc w:val="left"/>
              <w:rPr>
                <w:rFonts w:ascii="宋体" w:hAnsi="宋体" w:cs="宋体" w:eastAsia="宋体"/>
                <w:sz w:val="21"/>
                <w:szCs w:val="21"/>
              </w:rPr>
            </w:pPr>
            <w:r>
              <w:rPr>
                <w:rFonts w:ascii="宋体" w:hAnsi="宋体" w:cs="宋体" w:eastAsia="宋体"/>
                <w:sz w:val="21"/>
                <w:szCs w:val="21"/>
              </w:rPr>
              <w:t>污水管网排入福州市洋里污水处理厂集中处理</w:t>
            </w:r>
          </w:p>
        </w:tc>
      </w:tr>
      <w:tr>
        <w:trPr>
          <w:trHeight w:val="407"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750" w:type="dxa"/>
            <w:vMerge/>
            <w:tcBorders>
              <w:left w:val="nil" w:sz="6" w:space="0" w:color="auto"/>
              <w:right w:val="single" w:sz="4" w:space="0" w:color="000000"/>
            </w:tcBorders>
          </w:tcPr>
          <w:p>
            <w:pPr/>
          </w:p>
        </w:tc>
        <w:tc>
          <w:tcPr>
            <w:tcW w:w="119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4"/>
              <w:ind w:left="383" w:right="0"/>
              <w:jc w:val="left"/>
              <w:rPr>
                <w:rFonts w:ascii="宋体" w:hAnsi="宋体" w:cs="宋体" w:eastAsia="宋体"/>
                <w:sz w:val="21"/>
                <w:szCs w:val="21"/>
              </w:rPr>
            </w:pPr>
            <w:r>
              <w:rPr>
                <w:rFonts w:ascii="宋体" w:hAnsi="宋体" w:cs="宋体" w:eastAsia="宋体"/>
                <w:sz w:val="21"/>
                <w:szCs w:val="21"/>
              </w:rPr>
              <w:t>供电</w:t>
            </w:r>
          </w:p>
        </w:tc>
        <w:tc>
          <w:tcPr>
            <w:tcW w:w="6312"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54"/>
              <w:ind w:right="100"/>
              <w:jc w:val="center"/>
              <w:rPr>
                <w:rFonts w:ascii="宋体" w:hAnsi="宋体" w:cs="宋体" w:eastAsia="宋体"/>
                <w:sz w:val="21"/>
                <w:szCs w:val="21"/>
              </w:rPr>
            </w:pPr>
            <w:r>
              <w:rPr>
                <w:rFonts w:ascii="宋体" w:hAnsi="宋体" w:cs="宋体" w:eastAsia="宋体"/>
                <w:sz w:val="21"/>
                <w:szCs w:val="21"/>
              </w:rPr>
              <w:t>由市政供电</w:t>
            </w:r>
          </w:p>
        </w:tc>
      </w:tr>
      <w:tr>
        <w:trPr>
          <w:trHeight w:val="336"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750" w:type="dxa"/>
            <w:vMerge/>
            <w:tcBorders>
              <w:left w:val="nil" w:sz="6" w:space="0" w:color="auto"/>
              <w:right w:val="single" w:sz="4" w:space="0" w:color="000000"/>
            </w:tcBorders>
          </w:tcPr>
          <w:p>
            <w:pPr/>
          </w:p>
        </w:tc>
        <w:tc>
          <w:tcPr>
            <w:tcW w:w="1197"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77"/>
              <w:ind w:left="172" w:right="0"/>
              <w:jc w:val="left"/>
              <w:rPr>
                <w:rFonts w:ascii="宋体" w:hAnsi="宋体" w:cs="宋体" w:eastAsia="宋体"/>
                <w:sz w:val="21"/>
                <w:szCs w:val="21"/>
              </w:rPr>
            </w:pPr>
            <w:r>
              <w:rPr>
                <w:rFonts w:ascii="宋体" w:hAnsi="宋体" w:cs="宋体" w:eastAsia="宋体"/>
                <w:sz w:val="21"/>
                <w:szCs w:val="21"/>
              </w:rPr>
              <w:t>消防工程</w:t>
            </w:r>
          </w:p>
        </w:tc>
        <w:tc>
          <w:tcPr>
            <w:tcW w:w="6312" w:type="dxa"/>
            <w:tcBorders>
              <w:top w:val="single" w:sz="4" w:space="0" w:color="000000"/>
              <w:left w:val="single" w:sz="4" w:space="0" w:color="000000"/>
              <w:bottom w:val="nil" w:sz="6" w:space="0" w:color="auto"/>
              <w:right w:val="single" w:sz="8" w:space="0" w:color="000000"/>
            </w:tcBorders>
          </w:tcPr>
          <w:p>
            <w:pPr>
              <w:pStyle w:val="TableParagraph"/>
              <w:spacing w:line="240" w:lineRule="auto" w:before="26"/>
              <w:ind w:left="103" w:right="0"/>
              <w:jc w:val="left"/>
              <w:rPr>
                <w:rFonts w:ascii="宋体" w:hAnsi="宋体" w:cs="宋体" w:eastAsia="宋体"/>
                <w:sz w:val="21"/>
                <w:szCs w:val="21"/>
              </w:rPr>
            </w:pPr>
            <w:r>
              <w:rPr>
                <w:rFonts w:ascii="宋体" w:hAnsi="宋体" w:cs="宋体" w:eastAsia="宋体"/>
                <w:spacing w:val="-4"/>
                <w:sz w:val="21"/>
                <w:szCs w:val="21"/>
              </w:rPr>
              <w:t>本项目加油站属三级汽车加油站，根据《汽车加油加气加氢站技术</w:t>
            </w:r>
          </w:p>
        </w:tc>
      </w:tr>
      <w:tr>
        <w:trPr>
          <w:trHeight w:val="347"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750" w:type="dxa"/>
            <w:vMerge/>
            <w:tcBorders>
              <w:left w:val="nil" w:sz="6" w:space="0" w:color="auto"/>
              <w:bottom w:val="nil" w:sz="6" w:space="0" w:color="auto"/>
              <w:right w:val="single" w:sz="4" w:space="0" w:color="000000"/>
            </w:tcBorders>
          </w:tcPr>
          <w:p>
            <w:pPr/>
          </w:p>
        </w:tc>
        <w:tc>
          <w:tcPr>
            <w:tcW w:w="1197" w:type="dxa"/>
            <w:vMerge/>
            <w:tcBorders>
              <w:left w:val="single" w:sz="4" w:space="0" w:color="000000"/>
              <w:right w:val="single" w:sz="4" w:space="0" w:color="000000"/>
            </w:tcBorders>
          </w:tcPr>
          <w:p>
            <w:pPr/>
          </w:p>
        </w:tc>
        <w:tc>
          <w:tcPr>
            <w:tcW w:w="6312" w:type="dxa"/>
            <w:tcBorders>
              <w:top w:val="nil" w:sz="6" w:space="0" w:color="auto"/>
              <w:left w:val="single" w:sz="4" w:space="0" w:color="000000"/>
              <w:bottom w:val="nil" w:sz="6" w:space="0" w:color="auto"/>
              <w:right w:val="single" w:sz="8" w:space="0" w:color="000000"/>
            </w:tcBorders>
          </w:tcPr>
          <w:p>
            <w:pPr>
              <w:pStyle w:val="TableParagraph"/>
              <w:spacing w:line="240" w:lineRule="auto" w:before="36"/>
              <w:ind w:left="103" w:right="0"/>
              <w:jc w:val="left"/>
              <w:rPr>
                <w:rFonts w:ascii="宋体" w:hAnsi="宋体" w:cs="宋体" w:eastAsia="宋体"/>
                <w:sz w:val="21"/>
                <w:szCs w:val="21"/>
              </w:rPr>
            </w:pPr>
            <w:r>
              <w:rPr>
                <w:rFonts w:ascii="宋体" w:hAnsi="宋体" w:cs="宋体" w:eastAsia="宋体"/>
                <w:sz w:val="21"/>
                <w:szCs w:val="21"/>
              </w:rPr>
              <w:t>标准》</w:t>
            </w:r>
            <w:r>
              <w:rPr>
                <w:rFonts w:ascii="Times New Roman" w:hAnsi="Times New Roman" w:cs="Times New Roman" w:eastAsia="Times New Roman"/>
                <w:sz w:val="21"/>
                <w:szCs w:val="21"/>
              </w:rPr>
              <w:t>(GB50156-2021)</w:t>
            </w:r>
            <w:r>
              <w:rPr>
                <w:rFonts w:ascii="宋体" w:hAnsi="宋体" w:cs="宋体" w:eastAsia="宋体"/>
                <w:sz w:val="21"/>
                <w:szCs w:val="21"/>
              </w:rPr>
              <w:t>，不设消防给水系统。</w:t>
            </w:r>
          </w:p>
        </w:tc>
      </w:tr>
      <w:tr>
        <w:trPr>
          <w:trHeight w:val="370"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750" w:type="dxa"/>
            <w:vMerge w:val="restart"/>
            <w:tcBorders>
              <w:top w:val="nil" w:sz="6" w:space="0" w:color="auto"/>
              <w:left w:val="nil" w:sz="6" w:space="0" w:color="auto"/>
              <w:right w:val="single" w:sz="4" w:space="0" w:color="000000"/>
            </w:tcBorders>
          </w:tcPr>
          <w:p>
            <w:pPr>
              <w:pStyle w:val="TableParagraph"/>
              <w:spacing w:line="233" w:lineRule="exact"/>
              <w:ind w:left="164" w:right="0"/>
              <w:jc w:val="left"/>
              <w:rPr>
                <w:rFonts w:ascii="宋体" w:hAnsi="宋体" w:cs="宋体" w:eastAsia="宋体"/>
                <w:sz w:val="21"/>
                <w:szCs w:val="21"/>
              </w:rPr>
            </w:pPr>
            <w:r>
              <w:rPr>
                <w:rFonts w:ascii="宋体" w:hAnsi="宋体" w:cs="宋体" w:eastAsia="宋体"/>
                <w:sz w:val="21"/>
                <w:szCs w:val="21"/>
              </w:rPr>
              <w:t>工程</w:t>
            </w:r>
          </w:p>
        </w:tc>
        <w:tc>
          <w:tcPr>
            <w:tcW w:w="1197" w:type="dxa"/>
            <w:vMerge/>
            <w:tcBorders>
              <w:left w:val="single" w:sz="4" w:space="0" w:color="000000"/>
              <w:right w:val="single" w:sz="4" w:space="0" w:color="000000"/>
            </w:tcBorders>
          </w:tcPr>
          <w:p>
            <w:pPr/>
          </w:p>
        </w:tc>
        <w:tc>
          <w:tcPr>
            <w:tcW w:w="6312" w:type="dxa"/>
            <w:tcBorders>
              <w:top w:val="nil" w:sz="6" w:space="0" w:color="auto"/>
              <w:left w:val="single" w:sz="4" w:space="0" w:color="000000"/>
              <w:bottom w:val="nil" w:sz="6" w:space="0" w:color="auto"/>
              <w:right w:val="single" w:sz="8" w:space="0" w:color="000000"/>
            </w:tcBorders>
          </w:tcPr>
          <w:p>
            <w:pPr>
              <w:pStyle w:val="TableParagraph"/>
              <w:spacing w:line="240" w:lineRule="auto" w:before="30"/>
              <w:ind w:left="103" w:right="0"/>
              <w:jc w:val="left"/>
              <w:rPr>
                <w:rFonts w:ascii="宋体" w:hAnsi="宋体" w:cs="宋体" w:eastAsia="宋体"/>
                <w:sz w:val="21"/>
                <w:szCs w:val="21"/>
              </w:rPr>
            </w:pPr>
            <w:r>
              <w:rPr>
                <w:rFonts w:ascii="宋体" w:hAnsi="宋体" w:cs="宋体" w:eastAsia="宋体"/>
                <w:sz w:val="21"/>
                <w:szCs w:val="21"/>
              </w:rPr>
              <w:t>消防措施：</w:t>
            </w:r>
          </w:p>
        </w:tc>
      </w:tr>
      <w:tr>
        <w:trPr>
          <w:trHeight w:val="345"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750" w:type="dxa"/>
            <w:vMerge/>
            <w:tcBorders>
              <w:left w:val="nil" w:sz="6" w:space="0" w:color="auto"/>
              <w:right w:val="single" w:sz="4" w:space="0" w:color="000000"/>
            </w:tcBorders>
          </w:tcPr>
          <w:p>
            <w:pPr/>
          </w:p>
        </w:tc>
        <w:tc>
          <w:tcPr>
            <w:tcW w:w="1197" w:type="dxa"/>
            <w:vMerge/>
            <w:tcBorders>
              <w:left w:val="single" w:sz="4" w:space="0" w:color="000000"/>
              <w:right w:val="single" w:sz="4" w:space="0" w:color="000000"/>
            </w:tcBorders>
          </w:tcPr>
          <w:p>
            <w:pPr/>
          </w:p>
        </w:tc>
        <w:tc>
          <w:tcPr>
            <w:tcW w:w="6312" w:type="dxa"/>
            <w:tcBorders>
              <w:top w:val="nil" w:sz="6" w:space="0" w:color="auto"/>
              <w:left w:val="single" w:sz="4" w:space="0" w:color="000000"/>
              <w:bottom w:val="nil" w:sz="6" w:space="0" w:color="auto"/>
              <w:right w:val="single" w:sz="8" w:space="0" w:color="000000"/>
            </w:tcBorders>
          </w:tcPr>
          <w:p>
            <w:pPr>
              <w:pStyle w:val="TableParagraph"/>
              <w:spacing w:line="290" w:lineRule="exact"/>
              <w:ind w:left="103" w:right="0"/>
              <w:jc w:val="left"/>
              <w:rPr>
                <w:rFonts w:ascii="宋体" w:hAnsi="宋体" w:cs="宋体" w:eastAsia="宋体"/>
                <w:sz w:val="21"/>
                <w:szCs w:val="21"/>
              </w:rPr>
            </w:pPr>
            <w:r>
              <w:rPr>
                <w:rFonts w:ascii="Times New Roman" w:hAnsi="Times New Roman" w:cs="Times New Roman" w:eastAsia="Times New Roman"/>
                <w:sz w:val="21"/>
                <w:szCs w:val="21"/>
              </w:rPr>
              <w:t>(1)</w:t>
            </w:r>
            <w:r>
              <w:rPr>
                <w:rFonts w:ascii="宋体" w:hAnsi="宋体" w:cs="宋体" w:eastAsia="宋体"/>
                <w:sz w:val="21"/>
                <w:szCs w:val="21"/>
              </w:rPr>
              <w:t>将在埋地油罐区设</w:t>
            </w:r>
            <w:r>
              <w:rPr>
                <w:rFonts w:ascii="宋体" w:hAnsi="宋体" w:cs="宋体" w:eastAsia="宋体"/>
                <w:spacing w:val="-63"/>
                <w:sz w:val="21"/>
                <w:szCs w:val="21"/>
              </w:rPr>
              <w:t> </w:t>
            </w:r>
            <w:r>
              <w:rPr>
                <w:rFonts w:ascii="Times New Roman" w:hAnsi="Times New Roman" w:cs="Times New Roman" w:eastAsia="Times New Roman"/>
                <w:sz w:val="21"/>
                <w:szCs w:val="21"/>
              </w:rPr>
              <w:t>1</w:t>
            </w:r>
            <w:r>
              <w:rPr>
                <w:rFonts w:ascii="Times New Roman" w:hAnsi="Times New Roman" w:cs="Times New Roman" w:eastAsia="Times New Roman"/>
                <w:spacing w:val="-13"/>
                <w:sz w:val="21"/>
                <w:szCs w:val="21"/>
              </w:rPr>
              <w:t> </w:t>
            </w:r>
            <w:r>
              <w:rPr>
                <w:rFonts w:ascii="宋体" w:hAnsi="宋体" w:cs="宋体" w:eastAsia="宋体"/>
                <w:sz w:val="21"/>
                <w:szCs w:val="21"/>
              </w:rPr>
              <w:t>台</w:t>
            </w:r>
            <w:r>
              <w:rPr>
                <w:rFonts w:ascii="宋体" w:hAnsi="宋体" w:cs="宋体" w:eastAsia="宋体"/>
                <w:spacing w:val="-63"/>
                <w:sz w:val="21"/>
                <w:szCs w:val="21"/>
              </w:rPr>
              <w:t> </w:t>
            </w:r>
            <w:r>
              <w:rPr>
                <w:rFonts w:ascii="Times New Roman" w:hAnsi="Times New Roman" w:cs="Times New Roman" w:eastAsia="Times New Roman"/>
                <w:sz w:val="21"/>
                <w:szCs w:val="21"/>
              </w:rPr>
              <w:t>35kg</w:t>
            </w:r>
            <w:r>
              <w:rPr>
                <w:rFonts w:ascii="Times New Roman" w:hAnsi="Times New Roman" w:cs="Times New Roman" w:eastAsia="Times New Roman"/>
                <w:spacing w:val="-13"/>
                <w:sz w:val="21"/>
                <w:szCs w:val="21"/>
              </w:rPr>
              <w:t> </w:t>
            </w:r>
            <w:r>
              <w:rPr>
                <w:rFonts w:ascii="宋体" w:hAnsi="宋体" w:cs="宋体" w:eastAsia="宋体"/>
                <w:sz w:val="21"/>
                <w:szCs w:val="21"/>
              </w:rPr>
              <w:t>推车式干粉灭火器、在卸油点附近</w:t>
            </w:r>
          </w:p>
        </w:tc>
      </w:tr>
      <w:tr>
        <w:trPr>
          <w:trHeight w:val="341"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750" w:type="dxa"/>
            <w:vMerge/>
            <w:tcBorders>
              <w:left w:val="nil" w:sz="6" w:space="0" w:color="auto"/>
              <w:right w:val="single" w:sz="4" w:space="0" w:color="000000"/>
            </w:tcBorders>
          </w:tcPr>
          <w:p>
            <w:pPr/>
          </w:p>
        </w:tc>
        <w:tc>
          <w:tcPr>
            <w:tcW w:w="1197" w:type="dxa"/>
            <w:vMerge/>
            <w:tcBorders>
              <w:left w:val="single" w:sz="4" w:space="0" w:color="000000"/>
              <w:right w:val="single" w:sz="4" w:space="0" w:color="000000"/>
            </w:tcBorders>
          </w:tcPr>
          <w:p>
            <w:pPr/>
          </w:p>
        </w:tc>
        <w:tc>
          <w:tcPr>
            <w:tcW w:w="6312" w:type="dxa"/>
            <w:tcBorders>
              <w:top w:val="nil" w:sz="6" w:space="0" w:color="auto"/>
              <w:left w:val="single" w:sz="4" w:space="0" w:color="000000"/>
              <w:bottom w:val="nil" w:sz="6" w:space="0" w:color="auto"/>
              <w:right w:val="single" w:sz="8" w:space="0" w:color="000000"/>
            </w:tcBorders>
          </w:tcPr>
          <w:p>
            <w:pPr>
              <w:pStyle w:val="TableParagraph"/>
              <w:spacing w:line="285" w:lineRule="exact"/>
              <w:ind w:left="103" w:right="0"/>
              <w:jc w:val="left"/>
              <w:rPr>
                <w:rFonts w:ascii="Times New Roman" w:hAnsi="Times New Roman" w:cs="Times New Roman" w:eastAsia="Times New Roman"/>
                <w:sz w:val="21"/>
                <w:szCs w:val="21"/>
              </w:rPr>
            </w:pPr>
            <w:r>
              <w:rPr>
                <w:rFonts w:ascii="宋体" w:hAnsi="宋体" w:cs="宋体" w:eastAsia="宋体"/>
                <w:sz w:val="21"/>
                <w:szCs w:val="21"/>
              </w:rPr>
              <w:t>设有</w:t>
            </w:r>
            <w:r>
              <w:rPr>
                <w:rFonts w:ascii="宋体" w:hAnsi="宋体" w:cs="宋体" w:eastAsia="宋体"/>
                <w:spacing w:val="-65"/>
                <w:sz w:val="21"/>
                <w:szCs w:val="21"/>
              </w:rPr>
              <w:t> </w:t>
            </w:r>
            <w:r>
              <w:rPr>
                <w:rFonts w:ascii="Times New Roman" w:hAnsi="Times New Roman" w:cs="Times New Roman" w:eastAsia="Times New Roman"/>
                <w:sz w:val="21"/>
                <w:szCs w:val="21"/>
              </w:rPr>
              <w:t>2</w:t>
            </w:r>
            <w:r>
              <w:rPr>
                <w:rFonts w:ascii="Times New Roman" w:hAnsi="Times New Roman" w:cs="Times New Roman" w:eastAsia="Times New Roman"/>
                <w:spacing w:val="-15"/>
                <w:sz w:val="21"/>
                <w:szCs w:val="21"/>
              </w:rPr>
              <w:t> </w:t>
            </w:r>
            <w:r>
              <w:rPr>
                <w:rFonts w:ascii="宋体" w:hAnsi="宋体" w:cs="宋体" w:eastAsia="宋体"/>
                <w:sz w:val="21"/>
                <w:szCs w:val="21"/>
              </w:rPr>
              <w:t>只</w:t>
            </w:r>
            <w:r>
              <w:rPr>
                <w:rFonts w:ascii="宋体" w:hAnsi="宋体" w:cs="宋体" w:eastAsia="宋体"/>
                <w:spacing w:val="-65"/>
                <w:sz w:val="21"/>
                <w:szCs w:val="21"/>
              </w:rPr>
              <w:t> </w:t>
            </w:r>
            <w:r>
              <w:rPr>
                <w:rFonts w:ascii="Times New Roman" w:hAnsi="Times New Roman" w:cs="Times New Roman" w:eastAsia="Times New Roman"/>
                <w:sz w:val="21"/>
                <w:szCs w:val="21"/>
              </w:rPr>
              <w:t>8kg</w:t>
            </w:r>
            <w:r>
              <w:rPr>
                <w:rFonts w:ascii="Times New Roman" w:hAnsi="Times New Roman" w:cs="Times New Roman" w:eastAsia="Times New Roman"/>
                <w:spacing w:val="-13"/>
                <w:sz w:val="21"/>
                <w:szCs w:val="21"/>
              </w:rPr>
              <w:t> </w:t>
            </w:r>
            <w:r>
              <w:rPr>
                <w:rFonts w:ascii="宋体" w:hAnsi="宋体" w:cs="宋体" w:eastAsia="宋体"/>
                <w:sz w:val="21"/>
                <w:szCs w:val="21"/>
              </w:rPr>
              <w:t>手提式干粉灭火器，在加油区域处每两台加油机设</w:t>
            </w:r>
            <w:r>
              <w:rPr>
                <w:rFonts w:ascii="宋体" w:hAnsi="宋体" w:cs="宋体" w:eastAsia="宋体"/>
                <w:spacing w:val="-67"/>
                <w:sz w:val="21"/>
                <w:szCs w:val="21"/>
              </w:rPr>
              <w:t> </w:t>
            </w:r>
            <w:r>
              <w:rPr>
                <w:rFonts w:ascii="Times New Roman" w:hAnsi="Times New Roman" w:cs="Times New Roman" w:eastAsia="Times New Roman"/>
                <w:sz w:val="21"/>
                <w:szCs w:val="21"/>
              </w:rPr>
              <w:t>1</w:t>
            </w:r>
          </w:p>
        </w:tc>
      </w:tr>
      <w:tr>
        <w:trPr>
          <w:trHeight w:val="340"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750" w:type="dxa"/>
            <w:vMerge/>
            <w:tcBorders>
              <w:left w:val="nil" w:sz="6" w:space="0" w:color="auto"/>
              <w:right w:val="single" w:sz="4" w:space="0" w:color="000000"/>
            </w:tcBorders>
          </w:tcPr>
          <w:p>
            <w:pPr/>
          </w:p>
        </w:tc>
        <w:tc>
          <w:tcPr>
            <w:tcW w:w="1197" w:type="dxa"/>
            <w:vMerge/>
            <w:tcBorders>
              <w:left w:val="single" w:sz="4" w:space="0" w:color="000000"/>
              <w:right w:val="single" w:sz="4" w:space="0" w:color="000000"/>
            </w:tcBorders>
          </w:tcPr>
          <w:p>
            <w:pPr/>
          </w:p>
        </w:tc>
        <w:tc>
          <w:tcPr>
            <w:tcW w:w="6312" w:type="dxa"/>
            <w:tcBorders>
              <w:top w:val="nil" w:sz="6" w:space="0" w:color="auto"/>
              <w:left w:val="single" w:sz="4" w:space="0" w:color="000000"/>
              <w:bottom w:val="nil" w:sz="6" w:space="0" w:color="auto"/>
              <w:right w:val="single" w:sz="8" w:space="0" w:color="000000"/>
            </w:tcBorders>
          </w:tcPr>
          <w:p>
            <w:pPr>
              <w:pStyle w:val="TableParagraph"/>
              <w:spacing w:line="285" w:lineRule="exact"/>
              <w:ind w:left="103" w:right="0"/>
              <w:jc w:val="left"/>
              <w:rPr>
                <w:rFonts w:ascii="宋体" w:hAnsi="宋体" w:cs="宋体" w:eastAsia="宋体"/>
                <w:sz w:val="21"/>
                <w:szCs w:val="21"/>
              </w:rPr>
            </w:pPr>
            <w:r>
              <w:rPr>
                <w:rFonts w:ascii="宋体" w:hAnsi="宋体" w:cs="宋体" w:eastAsia="宋体"/>
                <w:sz w:val="21"/>
                <w:szCs w:val="21"/>
              </w:rPr>
              <w:t>只</w:t>
            </w:r>
            <w:r>
              <w:rPr>
                <w:rFonts w:ascii="宋体" w:hAnsi="宋体" w:cs="宋体" w:eastAsia="宋体"/>
                <w:spacing w:val="-56"/>
                <w:sz w:val="21"/>
                <w:szCs w:val="21"/>
              </w:rPr>
              <w:t> </w:t>
            </w:r>
            <w:r>
              <w:rPr>
                <w:rFonts w:ascii="Times New Roman" w:hAnsi="Times New Roman" w:cs="Times New Roman" w:eastAsia="Times New Roman"/>
                <w:sz w:val="21"/>
                <w:szCs w:val="21"/>
              </w:rPr>
              <w:t>8kg</w:t>
            </w:r>
            <w:r>
              <w:rPr>
                <w:rFonts w:ascii="Times New Roman" w:hAnsi="Times New Roman" w:cs="Times New Roman" w:eastAsia="Times New Roman"/>
                <w:spacing w:val="-2"/>
                <w:sz w:val="21"/>
                <w:szCs w:val="21"/>
              </w:rPr>
              <w:t> </w:t>
            </w:r>
            <w:r>
              <w:rPr>
                <w:rFonts w:ascii="宋体" w:hAnsi="宋体" w:cs="宋体" w:eastAsia="宋体"/>
                <w:sz w:val="21"/>
                <w:szCs w:val="21"/>
              </w:rPr>
              <w:t>手提式干粉灭火器和</w:t>
            </w:r>
            <w:r>
              <w:rPr>
                <w:rFonts w:ascii="宋体" w:hAnsi="宋体" w:cs="宋体" w:eastAsia="宋体"/>
                <w:spacing w:val="-53"/>
                <w:sz w:val="21"/>
                <w:szCs w:val="21"/>
              </w:rPr>
              <w:t> </w:t>
            </w:r>
            <w:r>
              <w:rPr>
                <w:rFonts w:ascii="Times New Roman" w:hAnsi="Times New Roman" w:cs="Times New Roman" w:eastAsia="Times New Roman"/>
                <w:sz w:val="21"/>
                <w:szCs w:val="21"/>
              </w:rPr>
              <w:t>1</w:t>
            </w:r>
            <w:r>
              <w:rPr>
                <w:rFonts w:ascii="Times New Roman" w:hAnsi="Times New Roman" w:cs="Times New Roman" w:eastAsia="Times New Roman"/>
                <w:spacing w:val="-4"/>
                <w:sz w:val="21"/>
                <w:szCs w:val="21"/>
              </w:rPr>
              <w:t> </w:t>
            </w:r>
            <w:r>
              <w:rPr>
                <w:rFonts w:ascii="宋体" w:hAnsi="宋体" w:cs="宋体" w:eastAsia="宋体"/>
                <w:sz w:val="21"/>
                <w:szCs w:val="21"/>
              </w:rPr>
              <w:t>只</w:t>
            </w:r>
            <w:r>
              <w:rPr>
                <w:rFonts w:ascii="宋体" w:hAnsi="宋体" w:cs="宋体" w:eastAsia="宋体"/>
                <w:spacing w:val="-53"/>
                <w:sz w:val="21"/>
                <w:szCs w:val="21"/>
              </w:rPr>
              <w:t> </w:t>
            </w:r>
            <w:r>
              <w:rPr>
                <w:rFonts w:ascii="Times New Roman" w:hAnsi="Times New Roman" w:cs="Times New Roman" w:eastAsia="Times New Roman"/>
                <w:sz w:val="21"/>
                <w:szCs w:val="21"/>
              </w:rPr>
              <w:t>6L</w:t>
            </w:r>
            <w:r>
              <w:rPr>
                <w:rFonts w:ascii="Times New Roman" w:hAnsi="Times New Roman" w:cs="Times New Roman" w:eastAsia="Times New Roman"/>
                <w:spacing w:val="-3"/>
                <w:sz w:val="21"/>
                <w:szCs w:val="21"/>
              </w:rPr>
              <w:t> </w:t>
            </w:r>
            <w:r>
              <w:rPr>
                <w:rFonts w:ascii="宋体" w:hAnsi="宋体" w:cs="宋体" w:eastAsia="宋体"/>
                <w:sz w:val="21"/>
                <w:szCs w:val="21"/>
              </w:rPr>
              <w:t>的泡沫灭火器；</w:t>
            </w:r>
          </w:p>
        </w:tc>
      </w:tr>
      <w:tr>
        <w:trPr>
          <w:trHeight w:val="340"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750" w:type="dxa"/>
            <w:vMerge/>
            <w:tcBorders>
              <w:left w:val="nil" w:sz="6" w:space="0" w:color="auto"/>
              <w:right w:val="single" w:sz="4" w:space="0" w:color="000000"/>
            </w:tcBorders>
          </w:tcPr>
          <w:p>
            <w:pPr/>
          </w:p>
        </w:tc>
        <w:tc>
          <w:tcPr>
            <w:tcW w:w="1197" w:type="dxa"/>
            <w:vMerge/>
            <w:tcBorders>
              <w:left w:val="single" w:sz="4" w:space="0" w:color="000000"/>
              <w:right w:val="single" w:sz="4" w:space="0" w:color="000000"/>
            </w:tcBorders>
          </w:tcPr>
          <w:p>
            <w:pPr/>
          </w:p>
        </w:tc>
        <w:tc>
          <w:tcPr>
            <w:tcW w:w="6312" w:type="dxa"/>
            <w:tcBorders>
              <w:top w:val="nil" w:sz="6" w:space="0" w:color="auto"/>
              <w:left w:val="single" w:sz="4" w:space="0" w:color="000000"/>
              <w:bottom w:val="nil" w:sz="6" w:space="0" w:color="auto"/>
              <w:right w:val="single" w:sz="8" w:space="0" w:color="000000"/>
            </w:tcBorders>
          </w:tcPr>
          <w:p>
            <w:pPr>
              <w:pStyle w:val="TableParagraph"/>
              <w:spacing w:line="284" w:lineRule="exact"/>
              <w:ind w:left="103" w:right="0"/>
              <w:jc w:val="left"/>
              <w:rPr>
                <w:rFonts w:ascii="宋体" w:hAnsi="宋体" w:cs="宋体" w:eastAsia="宋体"/>
                <w:sz w:val="21"/>
                <w:szCs w:val="21"/>
              </w:rPr>
            </w:pPr>
            <w:r>
              <w:rPr>
                <w:rFonts w:ascii="Times New Roman" w:hAnsi="Times New Roman" w:cs="Times New Roman" w:eastAsia="Times New Roman"/>
                <w:sz w:val="21"/>
                <w:szCs w:val="21"/>
              </w:rPr>
              <w:t>(2)</w:t>
            </w:r>
            <w:r>
              <w:rPr>
                <w:rFonts w:ascii="宋体" w:hAnsi="宋体" w:cs="宋体" w:eastAsia="宋体"/>
                <w:sz w:val="21"/>
                <w:szCs w:val="21"/>
              </w:rPr>
              <w:t>临近埋地油罐区处设</w:t>
            </w:r>
            <w:r>
              <w:rPr>
                <w:rFonts w:ascii="宋体" w:hAnsi="宋体" w:cs="宋体" w:eastAsia="宋体"/>
                <w:spacing w:val="-55"/>
                <w:sz w:val="21"/>
                <w:szCs w:val="21"/>
              </w:rPr>
              <w:t> </w:t>
            </w:r>
            <w:r>
              <w:rPr>
                <w:rFonts w:ascii="Times New Roman" w:hAnsi="Times New Roman" w:cs="Times New Roman" w:eastAsia="Times New Roman"/>
                <w:sz w:val="21"/>
                <w:szCs w:val="21"/>
              </w:rPr>
              <w:t>2m</w:t>
            </w:r>
            <w:r>
              <w:rPr>
                <w:rFonts w:ascii="Times New Roman" w:hAnsi="Times New Roman" w:cs="Times New Roman" w:eastAsia="Times New Roman"/>
                <w:position w:val="7"/>
                <w:sz w:val="13"/>
                <w:szCs w:val="13"/>
              </w:rPr>
              <w:t>3</w:t>
            </w:r>
            <w:r>
              <w:rPr>
                <w:rFonts w:ascii="Times New Roman" w:hAnsi="Times New Roman" w:cs="Times New Roman" w:eastAsia="Times New Roman"/>
                <w:spacing w:val="-3"/>
                <w:position w:val="7"/>
                <w:sz w:val="13"/>
                <w:szCs w:val="13"/>
              </w:rPr>
              <w:t> </w:t>
            </w:r>
            <w:r>
              <w:rPr>
                <w:rFonts w:ascii="宋体" w:hAnsi="宋体" w:cs="宋体" w:eastAsia="宋体"/>
                <w:spacing w:val="-7"/>
                <w:sz w:val="21"/>
                <w:szCs w:val="21"/>
              </w:rPr>
              <w:t>沙池，并配备</w:t>
            </w:r>
            <w:r>
              <w:rPr>
                <w:rFonts w:ascii="宋体" w:hAnsi="宋体" w:cs="宋体" w:eastAsia="宋体"/>
                <w:spacing w:val="-55"/>
                <w:sz w:val="21"/>
                <w:szCs w:val="21"/>
              </w:rPr>
              <w:t> </w:t>
            </w:r>
            <w:r>
              <w:rPr>
                <w:rFonts w:ascii="Times New Roman" w:hAnsi="Times New Roman" w:cs="Times New Roman" w:eastAsia="Times New Roman"/>
                <w:sz w:val="21"/>
                <w:szCs w:val="21"/>
              </w:rPr>
              <w:t>2</w:t>
            </w:r>
            <w:r>
              <w:rPr>
                <w:rFonts w:ascii="Times New Roman" w:hAnsi="Times New Roman" w:cs="Times New Roman" w:eastAsia="Times New Roman"/>
                <w:spacing w:val="-2"/>
                <w:sz w:val="21"/>
                <w:szCs w:val="21"/>
              </w:rPr>
              <w:t> </w:t>
            </w:r>
            <w:r>
              <w:rPr>
                <w:rFonts w:ascii="宋体" w:hAnsi="宋体" w:cs="宋体" w:eastAsia="宋体"/>
                <w:spacing w:val="-8"/>
                <w:sz w:val="21"/>
                <w:szCs w:val="21"/>
              </w:rPr>
              <w:t>块灭火毯，</w:t>
            </w:r>
            <w:r>
              <w:rPr>
                <w:rFonts w:ascii="Times New Roman" w:hAnsi="Times New Roman" w:cs="Times New Roman" w:eastAsia="Times New Roman"/>
                <w:spacing w:val="-8"/>
                <w:sz w:val="21"/>
                <w:szCs w:val="21"/>
              </w:rPr>
              <w:t>5</w:t>
            </w:r>
            <w:r>
              <w:rPr>
                <w:rFonts w:ascii="Times New Roman" w:hAnsi="Times New Roman" w:cs="Times New Roman" w:eastAsia="Times New Roman"/>
                <w:spacing w:val="-2"/>
                <w:sz w:val="21"/>
                <w:szCs w:val="21"/>
              </w:rPr>
              <w:t> </w:t>
            </w:r>
            <w:r>
              <w:rPr>
                <w:rFonts w:ascii="宋体" w:hAnsi="宋体" w:cs="宋体" w:eastAsia="宋体"/>
                <w:sz w:val="21"/>
                <w:szCs w:val="21"/>
              </w:rPr>
              <w:t>支消防铲</w:t>
            </w:r>
          </w:p>
        </w:tc>
      </w:tr>
      <w:tr>
        <w:trPr>
          <w:trHeight w:val="341"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750" w:type="dxa"/>
            <w:vMerge/>
            <w:tcBorders>
              <w:left w:val="nil" w:sz="6" w:space="0" w:color="auto"/>
              <w:right w:val="single" w:sz="4" w:space="0" w:color="000000"/>
            </w:tcBorders>
          </w:tcPr>
          <w:p>
            <w:pPr/>
          </w:p>
        </w:tc>
        <w:tc>
          <w:tcPr>
            <w:tcW w:w="1197" w:type="dxa"/>
            <w:vMerge/>
            <w:tcBorders>
              <w:left w:val="single" w:sz="4" w:space="0" w:color="000000"/>
              <w:right w:val="single" w:sz="4" w:space="0" w:color="000000"/>
            </w:tcBorders>
          </w:tcPr>
          <w:p>
            <w:pPr/>
          </w:p>
        </w:tc>
        <w:tc>
          <w:tcPr>
            <w:tcW w:w="6312" w:type="dxa"/>
            <w:tcBorders>
              <w:top w:val="nil" w:sz="6" w:space="0" w:color="auto"/>
              <w:left w:val="single" w:sz="4" w:space="0" w:color="000000"/>
              <w:bottom w:val="nil" w:sz="6" w:space="0" w:color="auto"/>
              <w:right w:val="single" w:sz="8" w:space="0" w:color="000000"/>
            </w:tcBorders>
          </w:tcPr>
          <w:p>
            <w:pPr>
              <w:pStyle w:val="TableParagraph"/>
              <w:spacing w:line="285" w:lineRule="exact"/>
              <w:ind w:left="103" w:right="0"/>
              <w:jc w:val="left"/>
              <w:rPr>
                <w:rFonts w:ascii="宋体" w:hAnsi="宋体" w:cs="宋体" w:eastAsia="宋体"/>
                <w:sz w:val="21"/>
                <w:szCs w:val="21"/>
              </w:rPr>
            </w:pPr>
            <w:r>
              <w:rPr>
                <w:rFonts w:ascii="宋体" w:hAnsi="宋体" w:cs="宋体" w:eastAsia="宋体"/>
                <w:sz w:val="21"/>
                <w:szCs w:val="21"/>
              </w:rPr>
              <w:t>及</w:t>
            </w:r>
            <w:r>
              <w:rPr>
                <w:rFonts w:ascii="宋体" w:hAnsi="宋体" w:cs="宋体" w:eastAsia="宋体"/>
                <w:spacing w:val="-57"/>
                <w:sz w:val="21"/>
                <w:szCs w:val="21"/>
              </w:rPr>
              <w:t> </w:t>
            </w:r>
            <w:r>
              <w:rPr>
                <w:rFonts w:ascii="Times New Roman" w:hAnsi="Times New Roman" w:cs="Times New Roman" w:eastAsia="Times New Roman"/>
                <w:sz w:val="21"/>
                <w:szCs w:val="21"/>
              </w:rPr>
              <w:t>5</w:t>
            </w:r>
            <w:r>
              <w:rPr>
                <w:rFonts w:ascii="Times New Roman" w:hAnsi="Times New Roman" w:cs="Times New Roman" w:eastAsia="Times New Roman"/>
                <w:spacing w:val="-3"/>
                <w:sz w:val="21"/>
                <w:szCs w:val="21"/>
              </w:rPr>
              <w:t> </w:t>
            </w:r>
            <w:r>
              <w:rPr>
                <w:rFonts w:ascii="宋体" w:hAnsi="宋体" w:cs="宋体" w:eastAsia="宋体"/>
                <w:sz w:val="21"/>
                <w:szCs w:val="21"/>
              </w:rPr>
              <w:t>个消防沙桶；</w:t>
            </w:r>
          </w:p>
        </w:tc>
      </w:tr>
      <w:tr>
        <w:trPr>
          <w:trHeight w:val="340"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750" w:type="dxa"/>
            <w:vMerge/>
            <w:tcBorders>
              <w:left w:val="nil" w:sz="6" w:space="0" w:color="auto"/>
              <w:right w:val="single" w:sz="4" w:space="0" w:color="000000"/>
            </w:tcBorders>
          </w:tcPr>
          <w:p>
            <w:pPr/>
          </w:p>
        </w:tc>
        <w:tc>
          <w:tcPr>
            <w:tcW w:w="1197" w:type="dxa"/>
            <w:vMerge/>
            <w:tcBorders>
              <w:left w:val="single" w:sz="4" w:space="0" w:color="000000"/>
              <w:right w:val="single" w:sz="4" w:space="0" w:color="000000"/>
            </w:tcBorders>
          </w:tcPr>
          <w:p>
            <w:pPr/>
          </w:p>
        </w:tc>
        <w:tc>
          <w:tcPr>
            <w:tcW w:w="6312" w:type="dxa"/>
            <w:tcBorders>
              <w:top w:val="nil" w:sz="6" w:space="0" w:color="auto"/>
              <w:left w:val="single" w:sz="4" w:space="0" w:color="000000"/>
              <w:bottom w:val="nil" w:sz="6" w:space="0" w:color="auto"/>
              <w:right w:val="single" w:sz="8" w:space="0" w:color="000000"/>
            </w:tcBorders>
          </w:tcPr>
          <w:p>
            <w:pPr>
              <w:pStyle w:val="TableParagraph"/>
              <w:spacing w:line="285" w:lineRule="exact"/>
              <w:ind w:left="103" w:right="0"/>
              <w:jc w:val="left"/>
              <w:rPr>
                <w:rFonts w:ascii="宋体" w:hAnsi="宋体" w:cs="宋体" w:eastAsia="宋体"/>
                <w:sz w:val="21"/>
                <w:szCs w:val="21"/>
              </w:rPr>
            </w:pPr>
            <w:r>
              <w:rPr>
                <w:rFonts w:ascii="Times New Roman" w:hAnsi="Times New Roman" w:cs="Times New Roman" w:eastAsia="Times New Roman"/>
                <w:sz w:val="21"/>
                <w:szCs w:val="21"/>
              </w:rPr>
              <w:t>(3)</w:t>
            </w:r>
            <w:r>
              <w:rPr>
                <w:rFonts w:ascii="宋体" w:hAnsi="宋体" w:cs="宋体" w:eastAsia="宋体"/>
                <w:sz w:val="21"/>
                <w:szCs w:val="21"/>
              </w:rPr>
              <w:t>站房内将按《建筑灭火器配置设计规范》</w:t>
            </w:r>
            <w:r>
              <w:rPr>
                <w:rFonts w:ascii="Times New Roman" w:hAnsi="Times New Roman" w:cs="Times New Roman" w:eastAsia="Times New Roman"/>
                <w:sz w:val="21"/>
                <w:szCs w:val="21"/>
              </w:rPr>
              <w:t>(GB50140-2005)</w:t>
            </w:r>
            <w:r>
              <w:rPr>
                <w:rFonts w:ascii="宋体" w:hAnsi="宋体" w:cs="宋体" w:eastAsia="宋体"/>
                <w:sz w:val="21"/>
                <w:szCs w:val="21"/>
              </w:rPr>
              <w:t>的要</w:t>
            </w:r>
          </w:p>
        </w:tc>
      </w:tr>
      <w:tr>
        <w:trPr>
          <w:trHeight w:val="312"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750" w:type="dxa"/>
            <w:vMerge/>
            <w:tcBorders>
              <w:left w:val="nil" w:sz="6" w:space="0" w:color="auto"/>
              <w:bottom w:val="single" w:sz="4" w:space="0" w:color="000000"/>
              <w:right w:val="single" w:sz="4" w:space="0" w:color="000000"/>
            </w:tcBorders>
          </w:tcPr>
          <w:p>
            <w:pPr/>
          </w:p>
        </w:tc>
        <w:tc>
          <w:tcPr>
            <w:tcW w:w="1197" w:type="dxa"/>
            <w:vMerge/>
            <w:tcBorders>
              <w:left w:val="single" w:sz="4" w:space="0" w:color="000000"/>
              <w:bottom w:val="single" w:sz="4" w:space="0" w:color="000000"/>
              <w:right w:val="single" w:sz="4" w:space="0" w:color="000000"/>
            </w:tcBorders>
          </w:tcPr>
          <w:p>
            <w:pPr/>
          </w:p>
        </w:tc>
        <w:tc>
          <w:tcPr>
            <w:tcW w:w="6312" w:type="dxa"/>
            <w:tcBorders>
              <w:top w:val="nil" w:sz="6" w:space="0" w:color="auto"/>
              <w:left w:val="single" w:sz="4" w:space="0" w:color="000000"/>
              <w:bottom w:val="single" w:sz="4" w:space="0" w:color="000000"/>
              <w:right w:val="single" w:sz="8" w:space="0" w:color="000000"/>
            </w:tcBorders>
          </w:tcPr>
          <w:p>
            <w:pPr>
              <w:pStyle w:val="TableParagraph"/>
              <w:spacing w:line="268" w:lineRule="exact"/>
              <w:ind w:left="103" w:right="0"/>
              <w:jc w:val="left"/>
              <w:rPr>
                <w:rFonts w:ascii="宋体" w:hAnsi="宋体" w:cs="宋体" w:eastAsia="宋体"/>
                <w:sz w:val="21"/>
                <w:szCs w:val="21"/>
              </w:rPr>
            </w:pPr>
            <w:r>
              <w:rPr>
                <w:rFonts w:ascii="宋体" w:hAnsi="宋体" w:cs="宋体" w:eastAsia="宋体"/>
                <w:sz w:val="21"/>
                <w:szCs w:val="21"/>
              </w:rPr>
              <w:t>求，配备足够数量的手提式干粉灭火器具。</w:t>
            </w:r>
          </w:p>
        </w:tc>
      </w:tr>
      <w:tr>
        <w:trPr>
          <w:trHeight w:val="1033" w:hRule="exact"/>
        </w:trPr>
        <w:tc>
          <w:tcPr>
            <w:tcW w:w="693" w:type="dxa"/>
            <w:vMerge/>
            <w:tcBorders>
              <w:left w:val="single" w:sz="8" w:space="0" w:color="000000"/>
              <w:bottom w:val="single" w:sz="8" w:space="0" w:color="000000"/>
              <w:right w:val="single" w:sz="4" w:space="0" w:color="000000"/>
            </w:tcBorders>
          </w:tcPr>
          <w:p>
            <w:pPr/>
          </w:p>
        </w:tc>
        <w:tc>
          <w:tcPr>
            <w:tcW w:w="108" w:type="dxa"/>
            <w:vMerge/>
            <w:tcBorders>
              <w:left w:val="single" w:sz="4" w:space="0" w:color="000000"/>
              <w:bottom w:val="single" w:sz="8" w:space="0" w:color="000000"/>
              <w:right w:val="nil" w:sz="6" w:space="0" w:color="auto"/>
            </w:tcBorders>
          </w:tcPr>
          <w:p>
            <w:pPr/>
          </w:p>
        </w:tc>
        <w:tc>
          <w:tcPr>
            <w:tcW w:w="750" w:type="dxa"/>
            <w:tcBorders>
              <w:top w:val="single" w:sz="4" w:space="0" w:color="000000"/>
              <w:left w:val="nil" w:sz="6" w:space="0" w:color="auto"/>
              <w:bottom w:val="single" w:sz="8"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97" w:lineRule="auto"/>
              <w:ind w:left="164" w:right="161"/>
              <w:jc w:val="left"/>
              <w:rPr>
                <w:rFonts w:ascii="宋体" w:hAnsi="宋体" w:cs="宋体" w:eastAsia="宋体"/>
                <w:sz w:val="21"/>
                <w:szCs w:val="21"/>
              </w:rPr>
            </w:pPr>
            <w:r>
              <w:rPr>
                <w:rFonts w:ascii="宋体" w:hAnsi="宋体" w:cs="宋体" w:eastAsia="宋体"/>
                <w:sz w:val="21"/>
                <w:szCs w:val="21"/>
              </w:rPr>
              <w:t>环保</w:t>
            </w:r>
            <w:r>
              <w:rPr>
                <w:rFonts w:ascii="宋体" w:hAnsi="宋体" w:cs="宋体" w:eastAsia="宋体"/>
                <w:w w:val="99"/>
                <w:sz w:val="21"/>
                <w:szCs w:val="21"/>
              </w:rPr>
              <w:t> </w:t>
            </w:r>
            <w:r>
              <w:rPr>
                <w:rFonts w:ascii="宋体" w:hAnsi="宋体" w:cs="宋体" w:eastAsia="宋体"/>
                <w:sz w:val="21"/>
                <w:szCs w:val="21"/>
              </w:rPr>
              <w:t>工程</w:t>
            </w:r>
          </w:p>
        </w:tc>
        <w:tc>
          <w:tcPr>
            <w:tcW w:w="1197" w:type="dxa"/>
            <w:tcBorders>
              <w:top w:val="single" w:sz="4" w:space="0" w:color="000000"/>
              <w:left w:val="single" w:sz="4" w:space="0" w:color="000000"/>
              <w:bottom w:val="single" w:sz="8"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97" w:lineRule="auto"/>
              <w:ind w:left="278" w:right="278"/>
              <w:jc w:val="left"/>
              <w:rPr>
                <w:rFonts w:ascii="宋体" w:hAnsi="宋体" w:cs="宋体" w:eastAsia="宋体"/>
                <w:sz w:val="21"/>
                <w:szCs w:val="21"/>
              </w:rPr>
            </w:pPr>
            <w:r>
              <w:rPr>
                <w:rFonts w:ascii="宋体" w:hAnsi="宋体" w:cs="宋体" w:eastAsia="宋体"/>
                <w:sz w:val="21"/>
                <w:szCs w:val="21"/>
              </w:rPr>
              <w:t>废水处</w:t>
            </w:r>
            <w:r>
              <w:rPr>
                <w:rFonts w:ascii="宋体" w:hAnsi="宋体" w:cs="宋体" w:eastAsia="宋体"/>
                <w:w w:val="99"/>
                <w:sz w:val="21"/>
                <w:szCs w:val="21"/>
              </w:rPr>
              <w:t> </w:t>
            </w:r>
            <w:r>
              <w:rPr>
                <w:rFonts w:ascii="宋体" w:hAnsi="宋体" w:cs="宋体" w:eastAsia="宋体"/>
                <w:sz w:val="21"/>
                <w:szCs w:val="21"/>
              </w:rPr>
              <w:t>理设施</w:t>
            </w:r>
          </w:p>
        </w:tc>
        <w:tc>
          <w:tcPr>
            <w:tcW w:w="6312" w:type="dxa"/>
            <w:tcBorders>
              <w:top w:val="single" w:sz="4" w:space="0" w:color="000000"/>
              <w:left w:val="single" w:sz="4" w:space="0" w:color="000000"/>
              <w:bottom w:val="single" w:sz="8" w:space="0" w:color="000000"/>
              <w:right w:val="single" w:sz="8" w:space="0" w:color="000000"/>
            </w:tcBorders>
          </w:tcPr>
          <w:p>
            <w:pPr>
              <w:pStyle w:val="TableParagraph"/>
              <w:spacing w:line="297" w:lineRule="auto" w:before="26"/>
              <w:ind w:left="103" w:right="206"/>
              <w:jc w:val="left"/>
              <w:rPr>
                <w:rFonts w:ascii="宋体" w:hAnsi="宋体" w:cs="宋体" w:eastAsia="宋体"/>
                <w:sz w:val="21"/>
                <w:szCs w:val="21"/>
              </w:rPr>
            </w:pPr>
            <w:r>
              <w:rPr>
                <w:rFonts w:ascii="宋体" w:hAnsi="宋体" w:cs="宋体" w:eastAsia="宋体"/>
                <w:sz w:val="21"/>
                <w:szCs w:val="21"/>
              </w:rPr>
              <w:t>加油棚地面冲洗水汇集至集油沟经隔油池处理后与站内的生活污</w:t>
            </w:r>
            <w:r>
              <w:rPr>
                <w:rFonts w:ascii="宋体" w:hAnsi="宋体" w:cs="宋体" w:eastAsia="宋体"/>
                <w:w w:val="99"/>
                <w:sz w:val="21"/>
                <w:szCs w:val="21"/>
              </w:rPr>
              <w:t> </w:t>
            </w:r>
            <w:r>
              <w:rPr>
                <w:rFonts w:ascii="宋体" w:hAnsi="宋体" w:cs="宋体" w:eastAsia="宋体"/>
                <w:spacing w:val="-4"/>
                <w:sz w:val="21"/>
                <w:szCs w:val="21"/>
              </w:rPr>
              <w:t>水统一经化粪池处理后排入市政污水管网，送往福州市洋里污水处</w:t>
            </w:r>
            <w:r>
              <w:rPr>
                <w:rFonts w:ascii="宋体" w:hAnsi="宋体" w:cs="宋体" w:eastAsia="宋体"/>
                <w:w w:val="99"/>
                <w:sz w:val="21"/>
                <w:szCs w:val="21"/>
              </w:rPr>
              <w:t> </w:t>
            </w:r>
            <w:r>
              <w:rPr>
                <w:rFonts w:ascii="宋体" w:hAnsi="宋体" w:cs="宋体" w:eastAsia="宋体"/>
                <w:sz w:val="21"/>
                <w:szCs w:val="21"/>
              </w:rPr>
              <w:t>理厂集中处理</w:t>
            </w:r>
          </w:p>
        </w:tc>
      </w:tr>
    </w:tbl>
    <w:p>
      <w:pPr>
        <w:spacing w:after="0" w:line="297" w:lineRule="auto"/>
        <w:jc w:val="left"/>
        <w:rPr>
          <w:rFonts w:ascii="宋体" w:hAnsi="宋体" w:cs="宋体" w:eastAsia="宋体"/>
          <w:sz w:val="21"/>
          <w:szCs w:val="21"/>
        </w:rPr>
        <w:sectPr>
          <w:pgSz w:w="11910" w:h="16840"/>
          <w:pgMar w:header="0" w:footer="816" w:top="1580" w:bottom="1000" w:left="1300" w:right="1300"/>
        </w:sectPr>
      </w:pPr>
    </w:p>
    <w:p>
      <w:pPr>
        <w:spacing w:line="240" w:lineRule="auto" w:before="11"/>
        <w:rPr>
          <w:rFonts w:ascii="Times New Roman" w:hAnsi="Times New Roman" w:cs="Times New Roman" w:eastAsia="Times New Roman"/>
          <w:sz w:val="8"/>
          <w:szCs w:val="8"/>
        </w:rPr>
      </w:pPr>
      <w:r>
        <w:rPr/>
        <w:pict>
          <v:shape style="position:absolute;margin-left:110.480003pt;margin-top:334.800018pt;width:409.75pt;height:138.7pt;mso-position-horizontal-relative:page;mso-position-vertical-relative:page;z-index:1408"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686"/>
                    <w:gridCol w:w="1371"/>
                    <w:gridCol w:w="2577"/>
                    <w:gridCol w:w="859"/>
                    <w:gridCol w:w="755"/>
                    <w:gridCol w:w="1903"/>
                  </w:tblGrid>
                  <w:tr>
                    <w:trPr>
                      <w:trHeight w:val="417" w:hRule="exact"/>
                    </w:trPr>
                    <w:tc>
                      <w:tcPr>
                        <w:tcW w:w="686" w:type="dxa"/>
                        <w:tcBorders>
                          <w:top w:val="single" w:sz="12" w:space="0" w:color="000000"/>
                          <w:left w:val="nil" w:sz="6" w:space="0" w:color="auto"/>
                          <w:bottom w:val="single" w:sz="4" w:space="0" w:color="000000"/>
                          <w:right w:val="single" w:sz="4" w:space="0" w:color="000000"/>
                        </w:tcBorders>
                      </w:tcPr>
                      <w:p>
                        <w:pPr>
                          <w:pStyle w:val="TableParagraph"/>
                          <w:spacing w:line="240" w:lineRule="auto" w:before="55"/>
                          <w:ind w:left="132" w:right="0"/>
                          <w:jc w:val="left"/>
                          <w:rPr>
                            <w:rFonts w:ascii="宋体" w:hAnsi="宋体" w:cs="宋体" w:eastAsia="宋体"/>
                            <w:sz w:val="21"/>
                            <w:szCs w:val="21"/>
                          </w:rPr>
                        </w:pPr>
                        <w:r>
                          <w:rPr>
                            <w:rFonts w:ascii="宋体" w:hAnsi="宋体" w:cs="宋体" w:eastAsia="宋体"/>
                            <w:spacing w:val="-1"/>
                            <w:w w:val="99"/>
                            <w:sz w:val="21"/>
                            <w:szCs w:val="21"/>
                          </w:rPr>
                          <w:t>序</w:t>
                        </w:r>
                        <w:r>
                          <w:rPr>
                            <w:rFonts w:ascii="宋体" w:hAnsi="宋体" w:cs="宋体" w:eastAsia="宋体"/>
                            <w:w w:val="99"/>
                            <w:sz w:val="21"/>
                            <w:szCs w:val="21"/>
                          </w:rPr>
                          <w:t>号</w:t>
                        </w:r>
                        <w:r>
                          <w:rPr>
                            <w:rFonts w:ascii="宋体" w:hAnsi="宋体" w:cs="宋体" w:eastAsia="宋体"/>
                            <w:sz w:val="21"/>
                            <w:szCs w:val="21"/>
                          </w:rPr>
                        </w:r>
                      </w:p>
                    </w:tc>
                    <w:tc>
                      <w:tcPr>
                        <w:tcW w:w="1371"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5"/>
                          <w:ind w:left="260" w:right="0"/>
                          <w:jc w:val="left"/>
                          <w:rPr>
                            <w:rFonts w:ascii="宋体" w:hAnsi="宋体" w:cs="宋体" w:eastAsia="宋体"/>
                            <w:sz w:val="21"/>
                            <w:szCs w:val="21"/>
                          </w:rPr>
                        </w:pPr>
                        <w:r>
                          <w:rPr>
                            <w:rFonts w:ascii="宋体" w:hAnsi="宋体" w:cs="宋体" w:eastAsia="宋体"/>
                            <w:spacing w:val="-1"/>
                            <w:w w:val="99"/>
                            <w:sz w:val="21"/>
                            <w:szCs w:val="21"/>
                          </w:rPr>
                          <w:t>设</w:t>
                        </w:r>
                        <w:r>
                          <w:rPr>
                            <w:rFonts w:ascii="宋体" w:hAnsi="宋体" w:cs="宋体" w:eastAsia="宋体"/>
                            <w:spacing w:val="2"/>
                            <w:w w:val="99"/>
                            <w:sz w:val="21"/>
                            <w:szCs w:val="21"/>
                          </w:rPr>
                          <w:t>备</w:t>
                        </w:r>
                        <w:r>
                          <w:rPr>
                            <w:rFonts w:ascii="宋体" w:hAnsi="宋体" w:cs="宋体" w:eastAsia="宋体"/>
                            <w:spacing w:val="-1"/>
                            <w:w w:val="99"/>
                            <w:sz w:val="21"/>
                            <w:szCs w:val="21"/>
                          </w:rPr>
                          <w:t>名</w:t>
                        </w:r>
                        <w:r>
                          <w:rPr>
                            <w:rFonts w:ascii="宋体" w:hAnsi="宋体" w:cs="宋体" w:eastAsia="宋体"/>
                            <w:w w:val="99"/>
                            <w:sz w:val="21"/>
                            <w:szCs w:val="21"/>
                          </w:rPr>
                          <w:t>称</w:t>
                        </w:r>
                        <w:r>
                          <w:rPr>
                            <w:rFonts w:ascii="宋体" w:hAnsi="宋体" w:cs="宋体" w:eastAsia="宋体"/>
                            <w:sz w:val="21"/>
                            <w:szCs w:val="21"/>
                          </w:rPr>
                        </w:r>
                      </w:p>
                    </w:tc>
                    <w:tc>
                      <w:tcPr>
                        <w:tcW w:w="2577"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5"/>
                          <w:ind w:left="758" w:right="0"/>
                          <w:jc w:val="left"/>
                          <w:rPr>
                            <w:rFonts w:ascii="宋体" w:hAnsi="宋体" w:cs="宋体" w:eastAsia="宋体"/>
                            <w:sz w:val="21"/>
                            <w:szCs w:val="21"/>
                          </w:rPr>
                        </w:pPr>
                        <w:r>
                          <w:rPr>
                            <w:rFonts w:ascii="宋体" w:hAnsi="宋体" w:cs="宋体" w:eastAsia="宋体"/>
                            <w:spacing w:val="-1"/>
                            <w:w w:val="99"/>
                            <w:sz w:val="21"/>
                            <w:szCs w:val="21"/>
                          </w:rPr>
                          <w:t>规</w:t>
                        </w:r>
                        <w:r>
                          <w:rPr>
                            <w:rFonts w:ascii="宋体" w:hAnsi="宋体" w:cs="宋体" w:eastAsia="宋体"/>
                            <w:spacing w:val="2"/>
                            <w:w w:val="99"/>
                            <w:sz w:val="21"/>
                            <w:szCs w:val="21"/>
                          </w:rPr>
                          <w:t>格</w:t>
                        </w:r>
                        <w:r>
                          <w:rPr>
                            <w:rFonts w:ascii="宋体" w:hAnsi="宋体" w:cs="宋体" w:eastAsia="宋体"/>
                            <w:spacing w:val="-1"/>
                            <w:w w:val="99"/>
                            <w:sz w:val="21"/>
                            <w:szCs w:val="21"/>
                          </w:rPr>
                          <w:t>或</w:t>
                        </w:r>
                        <w:r>
                          <w:rPr>
                            <w:rFonts w:ascii="宋体" w:hAnsi="宋体" w:cs="宋体" w:eastAsia="宋体"/>
                            <w:spacing w:val="2"/>
                            <w:w w:val="99"/>
                            <w:sz w:val="21"/>
                            <w:szCs w:val="21"/>
                          </w:rPr>
                          <w:t>型</w:t>
                        </w:r>
                        <w:r>
                          <w:rPr>
                            <w:rFonts w:ascii="宋体" w:hAnsi="宋体" w:cs="宋体" w:eastAsia="宋体"/>
                            <w:w w:val="99"/>
                            <w:sz w:val="21"/>
                            <w:szCs w:val="21"/>
                          </w:rPr>
                          <w:t>号</w:t>
                        </w:r>
                        <w:r>
                          <w:rPr>
                            <w:rFonts w:ascii="宋体" w:hAnsi="宋体" w:cs="宋体" w:eastAsia="宋体"/>
                            <w:sz w:val="21"/>
                            <w:szCs w:val="21"/>
                          </w:rPr>
                        </w:r>
                      </w:p>
                    </w:tc>
                    <w:tc>
                      <w:tcPr>
                        <w:tcW w:w="85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5"/>
                          <w:ind w:left="214" w:right="0"/>
                          <w:jc w:val="left"/>
                          <w:rPr>
                            <w:rFonts w:ascii="宋体" w:hAnsi="宋体" w:cs="宋体" w:eastAsia="宋体"/>
                            <w:sz w:val="21"/>
                            <w:szCs w:val="21"/>
                          </w:rPr>
                        </w:pPr>
                        <w:r>
                          <w:rPr>
                            <w:rFonts w:ascii="宋体" w:hAnsi="宋体" w:cs="宋体" w:eastAsia="宋体"/>
                            <w:spacing w:val="-1"/>
                            <w:w w:val="99"/>
                            <w:sz w:val="21"/>
                            <w:szCs w:val="21"/>
                          </w:rPr>
                          <w:t>单</w:t>
                        </w:r>
                        <w:r>
                          <w:rPr>
                            <w:rFonts w:ascii="宋体" w:hAnsi="宋体" w:cs="宋体" w:eastAsia="宋体"/>
                            <w:w w:val="99"/>
                            <w:sz w:val="21"/>
                            <w:szCs w:val="21"/>
                          </w:rPr>
                          <w:t>位</w:t>
                        </w:r>
                        <w:r>
                          <w:rPr>
                            <w:rFonts w:ascii="宋体" w:hAnsi="宋体" w:cs="宋体" w:eastAsia="宋体"/>
                            <w:sz w:val="21"/>
                            <w:szCs w:val="21"/>
                          </w:rPr>
                        </w:r>
                      </w:p>
                    </w:tc>
                    <w:tc>
                      <w:tcPr>
                        <w:tcW w:w="75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5"/>
                          <w:ind w:left="162" w:right="0"/>
                          <w:jc w:val="left"/>
                          <w:rPr>
                            <w:rFonts w:ascii="宋体" w:hAnsi="宋体" w:cs="宋体" w:eastAsia="宋体"/>
                            <w:sz w:val="21"/>
                            <w:szCs w:val="21"/>
                          </w:rPr>
                        </w:pPr>
                        <w:r>
                          <w:rPr>
                            <w:rFonts w:ascii="宋体" w:hAnsi="宋体" w:cs="宋体" w:eastAsia="宋体"/>
                            <w:spacing w:val="-1"/>
                            <w:w w:val="99"/>
                            <w:sz w:val="21"/>
                            <w:szCs w:val="21"/>
                          </w:rPr>
                          <w:t>数</w:t>
                        </w:r>
                        <w:r>
                          <w:rPr>
                            <w:rFonts w:ascii="宋体" w:hAnsi="宋体" w:cs="宋体" w:eastAsia="宋体"/>
                            <w:w w:val="99"/>
                            <w:sz w:val="21"/>
                            <w:szCs w:val="21"/>
                          </w:rPr>
                          <w:t>量</w:t>
                        </w:r>
                        <w:r>
                          <w:rPr>
                            <w:rFonts w:ascii="宋体" w:hAnsi="宋体" w:cs="宋体" w:eastAsia="宋体"/>
                            <w:sz w:val="21"/>
                            <w:szCs w:val="21"/>
                          </w:rPr>
                        </w:r>
                      </w:p>
                    </w:tc>
                    <w:tc>
                      <w:tcPr>
                        <w:tcW w:w="1903" w:type="dxa"/>
                        <w:tcBorders>
                          <w:top w:val="single" w:sz="12" w:space="0" w:color="000000"/>
                          <w:left w:val="single" w:sz="4" w:space="0" w:color="000000"/>
                          <w:bottom w:val="single" w:sz="4" w:space="0" w:color="000000"/>
                          <w:right w:val="nil" w:sz="6" w:space="0" w:color="auto"/>
                        </w:tcBorders>
                      </w:tcPr>
                      <w:p>
                        <w:pPr>
                          <w:pStyle w:val="TableParagraph"/>
                          <w:spacing w:line="240" w:lineRule="auto" w:before="55"/>
                          <w:ind w:right="4"/>
                          <w:jc w:val="center"/>
                          <w:rPr>
                            <w:rFonts w:ascii="宋体" w:hAnsi="宋体" w:cs="宋体" w:eastAsia="宋体"/>
                            <w:sz w:val="21"/>
                            <w:szCs w:val="21"/>
                          </w:rPr>
                        </w:pPr>
                        <w:r>
                          <w:rPr>
                            <w:rFonts w:ascii="宋体" w:hAnsi="宋体" w:cs="宋体" w:eastAsia="宋体"/>
                            <w:spacing w:val="-1"/>
                            <w:w w:val="99"/>
                            <w:sz w:val="21"/>
                            <w:szCs w:val="21"/>
                          </w:rPr>
                          <w:t>备</w:t>
                        </w:r>
                        <w:r>
                          <w:rPr>
                            <w:rFonts w:ascii="宋体" w:hAnsi="宋体" w:cs="宋体" w:eastAsia="宋体"/>
                            <w:w w:val="99"/>
                            <w:sz w:val="21"/>
                            <w:szCs w:val="21"/>
                          </w:rPr>
                          <w:t>注</w:t>
                        </w:r>
                        <w:r>
                          <w:rPr>
                            <w:rFonts w:ascii="宋体" w:hAnsi="宋体" w:cs="宋体" w:eastAsia="宋体"/>
                            <w:sz w:val="21"/>
                            <w:szCs w:val="21"/>
                          </w:rPr>
                        </w:r>
                      </w:p>
                    </w:tc>
                  </w:tr>
                  <w:tr>
                    <w:trPr>
                      <w:trHeight w:val="690" w:hRule="exact"/>
                    </w:trPr>
                    <w:tc>
                      <w:tcPr>
                        <w:tcW w:w="686"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5"/>
                          <w:ind w:right="0"/>
                          <w:jc w:val="left"/>
                          <w:rPr>
                            <w:rFonts w:ascii="Times New Roman" w:hAnsi="Times New Roman" w:cs="Times New Roman" w:eastAsia="Times New Roman"/>
                            <w:sz w:val="21"/>
                            <w:szCs w:val="21"/>
                          </w:rPr>
                        </w:pPr>
                      </w:p>
                      <w:p>
                        <w:pPr>
                          <w:pStyle w:val="TableParagraph"/>
                          <w:spacing w:line="240" w:lineRule="auto"/>
                          <w:ind w:right="0"/>
                          <w:jc w:val="center"/>
                          <w:rPr>
                            <w:rFonts w:ascii="Times New Roman" w:hAnsi="Times New Roman" w:cs="Times New Roman" w:eastAsia="Times New Roman"/>
                            <w:sz w:val="21"/>
                            <w:szCs w:val="21"/>
                          </w:rPr>
                        </w:pPr>
                        <w:r>
                          <w:rPr>
                            <w:rFonts w:ascii="Times New Roman"/>
                            <w:w w:val="99"/>
                            <w:sz w:val="21"/>
                          </w:rPr>
                          <w:t>1</w:t>
                        </w:r>
                        <w:r>
                          <w:rPr>
                            <w:rFonts w:ascii="Times New Roman"/>
                            <w:sz w:val="21"/>
                          </w:rPr>
                        </w:r>
                      </w:p>
                    </w:tc>
                    <w:tc>
                      <w:tcPr>
                        <w:tcW w:w="13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365" w:right="0"/>
                          <w:jc w:val="left"/>
                          <w:rPr>
                            <w:rFonts w:ascii="宋体" w:hAnsi="宋体" w:cs="宋体" w:eastAsia="宋体"/>
                            <w:sz w:val="21"/>
                            <w:szCs w:val="21"/>
                          </w:rPr>
                        </w:pPr>
                        <w:r>
                          <w:rPr>
                            <w:rFonts w:ascii="宋体" w:hAnsi="宋体" w:cs="宋体" w:eastAsia="宋体"/>
                            <w:spacing w:val="-1"/>
                            <w:w w:val="99"/>
                            <w:sz w:val="21"/>
                            <w:szCs w:val="21"/>
                          </w:rPr>
                          <w:t>加</w:t>
                        </w:r>
                        <w:r>
                          <w:rPr>
                            <w:rFonts w:ascii="宋体" w:hAnsi="宋体" w:cs="宋体" w:eastAsia="宋体"/>
                            <w:spacing w:val="2"/>
                            <w:w w:val="99"/>
                            <w:sz w:val="21"/>
                            <w:szCs w:val="21"/>
                          </w:rPr>
                          <w:t>油</w:t>
                        </w:r>
                        <w:r>
                          <w:rPr>
                            <w:rFonts w:ascii="宋体" w:hAnsi="宋体" w:cs="宋体" w:eastAsia="宋体"/>
                            <w:w w:val="99"/>
                            <w:sz w:val="21"/>
                            <w:szCs w:val="21"/>
                          </w:rPr>
                          <w:t>机</w:t>
                        </w:r>
                        <w:r>
                          <w:rPr>
                            <w:rFonts w:ascii="宋体" w:hAnsi="宋体" w:cs="宋体" w:eastAsia="宋体"/>
                            <w:sz w:val="21"/>
                            <w:szCs w:val="21"/>
                          </w:rPr>
                        </w:r>
                      </w:p>
                    </w:tc>
                    <w:tc>
                      <w:tcPr>
                        <w:tcW w:w="2577" w:type="dxa"/>
                        <w:tcBorders>
                          <w:top w:val="single" w:sz="4" w:space="0" w:color="000000"/>
                          <w:left w:val="single" w:sz="4" w:space="0" w:color="000000"/>
                          <w:bottom w:val="single" w:sz="4" w:space="0" w:color="000000"/>
                          <w:right w:val="single" w:sz="4" w:space="0" w:color="000000"/>
                        </w:tcBorders>
                      </w:tcPr>
                      <w:p>
                        <w:pPr>
                          <w:pStyle w:val="TableParagraph"/>
                          <w:spacing w:line="280" w:lineRule="auto" w:before="27"/>
                          <w:ind w:left="444" w:right="444" w:firstLine="33"/>
                          <w:jc w:val="left"/>
                          <w:rPr>
                            <w:rFonts w:ascii="Times New Roman" w:hAnsi="Times New Roman" w:cs="Times New Roman" w:eastAsia="Times New Roman"/>
                            <w:sz w:val="21"/>
                            <w:szCs w:val="21"/>
                          </w:rPr>
                        </w:pPr>
                        <w:r>
                          <w:rPr>
                            <w:rFonts w:ascii="宋体" w:hAnsi="宋体" w:cs="宋体" w:eastAsia="宋体"/>
                            <w:spacing w:val="-1"/>
                            <w:w w:val="99"/>
                            <w:sz w:val="21"/>
                            <w:szCs w:val="21"/>
                          </w:rPr>
                          <w:t>潜</w:t>
                        </w:r>
                        <w:r>
                          <w:rPr>
                            <w:rFonts w:ascii="宋体" w:hAnsi="宋体" w:cs="宋体" w:eastAsia="宋体"/>
                            <w:spacing w:val="2"/>
                            <w:w w:val="99"/>
                            <w:sz w:val="21"/>
                            <w:szCs w:val="21"/>
                          </w:rPr>
                          <w:t>油</w:t>
                        </w:r>
                        <w:r>
                          <w:rPr>
                            <w:rFonts w:ascii="宋体" w:hAnsi="宋体" w:cs="宋体" w:eastAsia="宋体"/>
                            <w:spacing w:val="-1"/>
                            <w:w w:val="99"/>
                            <w:sz w:val="21"/>
                            <w:szCs w:val="21"/>
                          </w:rPr>
                          <w:t>型</w:t>
                        </w:r>
                        <w:r>
                          <w:rPr>
                            <w:rFonts w:ascii="Times New Roman" w:hAnsi="Times New Roman" w:cs="Times New Roman" w:eastAsia="Times New Roman"/>
                            <w:w w:val="99"/>
                            <w:sz w:val="21"/>
                            <w:szCs w:val="21"/>
                          </w:rPr>
                          <w:t>(</w:t>
                        </w:r>
                        <w:r>
                          <w:rPr>
                            <w:rFonts w:ascii="宋体" w:hAnsi="宋体" w:cs="宋体" w:eastAsia="宋体"/>
                            <w:spacing w:val="-1"/>
                            <w:w w:val="99"/>
                            <w:sz w:val="21"/>
                            <w:szCs w:val="21"/>
                          </w:rPr>
                          <w:t>带</w:t>
                        </w:r>
                        <w:r>
                          <w:rPr>
                            <w:rFonts w:ascii="宋体" w:hAnsi="宋体" w:cs="宋体" w:eastAsia="宋体"/>
                            <w:spacing w:val="2"/>
                            <w:w w:val="99"/>
                            <w:sz w:val="21"/>
                            <w:szCs w:val="21"/>
                          </w:rPr>
                          <w:t>真</w:t>
                        </w:r>
                        <w:r>
                          <w:rPr>
                            <w:rFonts w:ascii="宋体" w:hAnsi="宋体" w:cs="宋体" w:eastAsia="宋体"/>
                            <w:spacing w:val="-1"/>
                            <w:w w:val="99"/>
                            <w:sz w:val="21"/>
                            <w:szCs w:val="21"/>
                          </w:rPr>
                          <w:t>空</w:t>
                        </w:r>
                        <w:r>
                          <w:rPr>
                            <w:rFonts w:ascii="宋体" w:hAnsi="宋体" w:cs="宋体" w:eastAsia="宋体"/>
                            <w:spacing w:val="2"/>
                            <w:w w:val="99"/>
                            <w:sz w:val="21"/>
                            <w:szCs w:val="21"/>
                          </w:rPr>
                          <w:t>泵</w:t>
                        </w:r>
                        <w:r>
                          <w:rPr>
                            <w:rFonts w:ascii="Times New Roman" w:hAnsi="Times New Roman" w:cs="Times New Roman" w:eastAsia="Times New Roman"/>
                            <w:w w:val="99"/>
                            <w:sz w:val="21"/>
                            <w:szCs w:val="21"/>
                          </w:rPr>
                          <w:t>) </w:t>
                        </w:r>
                        <w:r>
                          <w:rPr>
                            <w:rFonts w:ascii="宋体" w:hAnsi="宋体" w:cs="宋体" w:eastAsia="宋体"/>
                            <w:spacing w:val="-1"/>
                            <w:w w:val="99"/>
                            <w:sz w:val="21"/>
                            <w:szCs w:val="21"/>
                          </w:rPr>
                          <w:t>最</w:t>
                        </w:r>
                        <w:r>
                          <w:rPr>
                            <w:rFonts w:ascii="宋体" w:hAnsi="宋体" w:cs="宋体" w:eastAsia="宋体"/>
                            <w:spacing w:val="2"/>
                            <w:w w:val="99"/>
                            <w:sz w:val="21"/>
                            <w:szCs w:val="21"/>
                          </w:rPr>
                          <w:t>大</w:t>
                        </w:r>
                        <w:r>
                          <w:rPr>
                            <w:rFonts w:ascii="宋体" w:hAnsi="宋体" w:cs="宋体" w:eastAsia="宋体"/>
                            <w:spacing w:val="-1"/>
                            <w:w w:val="99"/>
                            <w:sz w:val="21"/>
                            <w:szCs w:val="21"/>
                          </w:rPr>
                          <w:t>流</w:t>
                        </w:r>
                        <w:r>
                          <w:rPr>
                            <w:rFonts w:ascii="宋体" w:hAnsi="宋体" w:cs="宋体" w:eastAsia="宋体"/>
                            <w:spacing w:val="2"/>
                            <w:w w:val="99"/>
                            <w:sz w:val="21"/>
                            <w:szCs w:val="21"/>
                          </w:rPr>
                          <w:t>量</w:t>
                        </w:r>
                        <w:r>
                          <w:rPr>
                            <w:rFonts w:ascii="Times New Roman" w:hAnsi="Times New Roman" w:cs="Times New Roman" w:eastAsia="Times New Roman"/>
                            <w:w w:val="99"/>
                            <w:sz w:val="21"/>
                            <w:szCs w:val="21"/>
                          </w:rPr>
                          <w:t>≤</w:t>
                        </w:r>
                        <w:r>
                          <w:rPr>
                            <w:rFonts w:ascii="Times New Roman" w:hAnsi="Times New Roman" w:cs="Times New Roman" w:eastAsia="Times New Roman"/>
                            <w:spacing w:val="1"/>
                            <w:w w:val="99"/>
                            <w:sz w:val="21"/>
                            <w:szCs w:val="21"/>
                          </w:rPr>
                          <w:t>50</w:t>
                        </w:r>
                        <w:r>
                          <w:rPr>
                            <w:rFonts w:ascii="Times New Roman" w:hAnsi="Times New Roman" w:cs="Times New Roman" w:eastAsia="Times New Roman"/>
                            <w:spacing w:val="-3"/>
                            <w:w w:val="99"/>
                            <w:sz w:val="21"/>
                            <w:szCs w:val="21"/>
                          </w:rPr>
                          <w:t>L</w:t>
                        </w:r>
                        <w:r>
                          <w:rPr>
                            <w:rFonts w:ascii="Times New Roman" w:hAnsi="Times New Roman" w:cs="Times New Roman" w:eastAsia="Times New Roman"/>
                            <w:spacing w:val="2"/>
                            <w:w w:val="99"/>
                            <w:sz w:val="21"/>
                            <w:szCs w:val="21"/>
                          </w:rPr>
                          <w:t>/</w:t>
                        </w:r>
                        <w:r>
                          <w:rPr>
                            <w:rFonts w:ascii="Times New Roman" w:hAnsi="Times New Roman" w:cs="Times New Roman" w:eastAsia="Times New Roman"/>
                            <w:w w:val="99"/>
                            <w:sz w:val="21"/>
                            <w:szCs w:val="21"/>
                          </w:rPr>
                          <w:t>m</w:t>
                        </w:r>
                        <w:r>
                          <w:rPr>
                            <w:rFonts w:ascii="Times New Roman" w:hAnsi="Times New Roman" w:cs="Times New Roman" w:eastAsia="Times New Roman"/>
                            <w:spacing w:val="-1"/>
                            <w:w w:val="99"/>
                            <w:sz w:val="21"/>
                            <w:szCs w:val="21"/>
                          </w:rPr>
                          <w:t>i</w:t>
                        </w:r>
                        <w:r>
                          <w:rPr>
                            <w:rFonts w:ascii="Times New Roman" w:hAnsi="Times New Roman" w:cs="Times New Roman" w:eastAsia="Times New Roman"/>
                            <w:w w:val="99"/>
                            <w:sz w:val="21"/>
                            <w:szCs w:val="21"/>
                          </w:rPr>
                          <w:t>n</w:t>
                        </w:r>
                        <w:r>
                          <w:rPr>
                            <w:rFonts w:ascii="Times New Roman" w:hAnsi="Times New Roman" w:cs="Times New Roman" w:eastAsia="Times New Roman"/>
                            <w:sz w:val="21"/>
                            <w:szCs w:val="21"/>
                          </w:rPr>
                        </w:r>
                      </w:p>
                    </w:tc>
                    <w:tc>
                      <w:tcPr>
                        <w:tcW w:w="8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right="2"/>
                          <w:jc w:val="center"/>
                          <w:rPr>
                            <w:rFonts w:ascii="宋体" w:hAnsi="宋体" w:cs="宋体" w:eastAsia="宋体"/>
                            <w:sz w:val="21"/>
                            <w:szCs w:val="21"/>
                          </w:rPr>
                        </w:pPr>
                        <w:r>
                          <w:rPr>
                            <w:rFonts w:ascii="宋体" w:hAnsi="宋体" w:cs="宋体" w:eastAsia="宋体"/>
                            <w:w w:val="99"/>
                            <w:sz w:val="21"/>
                            <w:szCs w:val="21"/>
                          </w:rPr>
                          <w:t>台</w:t>
                        </w:r>
                        <w:r>
                          <w:rPr>
                            <w:rFonts w:ascii="宋体" w:hAnsi="宋体" w:cs="宋体" w:eastAsia="宋体"/>
                            <w:sz w:val="21"/>
                            <w:szCs w:val="21"/>
                          </w:rPr>
                        </w:r>
                      </w:p>
                    </w:tc>
                    <w:tc>
                      <w:tcPr>
                        <w:tcW w:w="7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
                          <w:ind w:right="0"/>
                          <w:jc w:val="left"/>
                          <w:rPr>
                            <w:rFonts w:ascii="Times New Roman" w:hAnsi="Times New Roman" w:cs="Times New Roman" w:eastAsia="Times New Roman"/>
                            <w:sz w:val="21"/>
                            <w:szCs w:val="21"/>
                          </w:rPr>
                        </w:pPr>
                      </w:p>
                      <w:p>
                        <w:pPr>
                          <w:pStyle w:val="TableParagraph"/>
                          <w:spacing w:line="240" w:lineRule="auto"/>
                          <w:ind w:right="0"/>
                          <w:jc w:val="center"/>
                          <w:rPr>
                            <w:rFonts w:ascii="Times New Roman" w:hAnsi="Times New Roman" w:cs="Times New Roman" w:eastAsia="Times New Roman"/>
                            <w:sz w:val="21"/>
                            <w:szCs w:val="21"/>
                          </w:rPr>
                        </w:pPr>
                        <w:r>
                          <w:rPr>
                            <w:rFonts w:ascii="Times New Roman"/>
                            <w:w w:val="99"/>
                            <w:sz w:val="21"/>
                          </w:rPr>
                          <w:t>3</w:t>
                        </w:r>
                        <w:r>
                          <w:rPr>
                            <w:rFonts w:ascii="Times New Roman"/>
                            <w:sz w:val="21"/>
                          </w:rPr>
                        </w:r>
                      </w:p>
                    </w:tc>
                    <w:tc>
                      <w:tcPr>
                        <w:tcW w:w="1903"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197"/>
                          <w:ind w:right="7"/>
                          <w:jc w:val="center"/>
                          <w:rPr>
                            <w:rFonts w:ascii="宋体" w:hAnsi="宋体" w:cs="宋体" w:eastAsia="宋体"/>
                            <w:sz w:val="21"/>
                            <w:szCs w:val="21"/>
                          </w:rPr>
                        </w:pPr>
                        <w:r>
                          <w:rPr>
                            <w:rFonts w:ascii="Times New Roman" w:hAnsi="Times New Roman" w:cs="Times New Roman" w:eastAsia="Times New Roman"/>
                            <w:w w:val="99"/>
                            <w:sz w:val="21"/>
                            <w:szCs w:val="21"/>
                          </w:rPr>
                          <w:t>6</w:t>
                        </w:r>
                        <w:r>
                          <w:rPr>
                            <w:rFonts w:ascii="Times New Roman" w:hAnsi="Times New Roman" w:cs="Times New Roman" w:eastAsia="Times New Roman"/>
                            <w:spacing w:val="-1"/>
                            <w:sz w:val="21"/>
                            <w:szCs w:val="21"/>
                          </w:rPr>
                          <w:t> </w:t>
                        </w:r>
                        <w:r>
                          <w:rPr>
                            <w:rFonts w:ascii="宋体" w:hAnsi="宋体" w:cs="宋体" w:eastAsia="宋体"/>
                            <w:spacing w:val="-1"/>
                            <w:w w:val="99"/>
                            <w:sz w:val="21"/>
                            <w:szCs w:val="21"/>
                          </w:rPr>
                          <w:t>把</w:t>
                        </w:r>
                        <w:r>
                          <w:rPr>
                            <w:rFonts w:ascii="宋体" w:hAnsi="宋体" w:cs="宋体" w:eastAsia="宋体"/>
                            <w:w w:val="99"/>
                            <w:sz w:val="21"/>
                            <w:szCs w:val="21"/>
                          </w:rPr>
                          <w:t>枪</w:t>
                        </w:r>
                        <w:r>
                          <w:rPr>
                            <w:rFonts w:ascii="宋体" w:hAnsi="宋体" w:cs="宋体" w:eastAsia="宋体"/>
                            <w:sz w:val="21"/>
                            <w:szCs w:val="21"/>
                          </w:rPr>
                        </w:r>
                      </w:p>
                    </w:tc>
                  </w:tr>
                  <w:tr>
                    <w:trPr>
                      <w:trHeight w:val="407" w:hRule="exact"/>
                    </w:trPr>
                    <w:tc>
                      <w:tcPr>
                        <w:tcW w:w="686"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104"/>
                          <w:ind w:right="0"/>
                          <w:jc w:val="center"/>
                          <w:rPr>
                            <w:rFonts w:ascii="Times New Roman" w:hAnsi="Times New Roman" w:cs="Times New Roman" w:eastAsia="Times New Roman"/>
                            <w:sz w:val="21"/>
                            <w:szCs w:val="21"/>
                          </w:rPr>
                        </w:pPr>
                        <w:r>
                          <w:rPr>
                            <w:rFonts w:ascii="Times New Roman"/>
                            <w:w w:val="99"/>
                            <w:sz w:val="21"/>
                          </w:rPr>
                          <w:t>2</w:t>
                        </w:r>
                        <w:r>
                          <w:rPr>
                            <w:rFonts w:ascii="Times New Roman"/>
                            <w:sz w:val="21"/>
                          </w:rPr>
                        </w:r>
                      </w:p>
                    </w:tc>
                    <w:tc>
                      <w:tcPr>
                        <w:tcW w:w="13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4"/>
                          <w:ind w:left="207" w:right="0"/>
                          <w:jc w:val="left"/>
                          <w:rPr>
                            <w:rFonts w:ascii="宋体" w:hAnsi="宋体" w:cs="宋体" w:eastAsia="宋体"/>
                            <w:sz w:val="21"/>
                            <w:szCs w:val="21"/>
                          </w:rPr>
                        </w:pPr>
                        <w:r>
                          <w:rPr>
                            <w:rFonts w:ascii="Times New Roman" w:hAnsi="Times New Roman" w:cs="Times New Roman" w:eastAsia="Times New Roman"/>
                            <w:spacing w:val="1"/>
                            <w:w w:val="99"/>
                            <w:sz w:val="21"/>
                            <w:szCs w:val="21"/>
                          </w:rPr>
                          <w:t>92</w:t>
                        </w:r>
                        <w:r>
                          <w:rPr>
                            <w:rFonts w:ascii="Times New Roman" w:hAnsi="Times New Roman" w:cs="Times New Roman" w:eastAsia="Times New Roman"/>
                            <w:spacing w:val="-2"/>
                            <w:w w:val="99"/>
                            <w:sz w:val="21"/>
                            <w:szCs w:val="21"/>
                          </w:rPr>
                          <w:t>#</w:t>
                        </w:r>
                        <w:r>
                          <w:rPr>
                            <w:rFonts w:ascii="宋体" w:hAnsi="宋体" w:cs="宋体" w:eastAsia="宋体"/>
                            <w:spacing w:val="2"/>
                            <w:w w:val="99"/>
                            <w:sz w:val="21"/>
                            <w:szCs w:val="21"/>
                          </w:rPr>
                          <w:t>汽</w:t>
                        </w:r>
                        <w:r>
                          <w:rPr>
                            <w:rFonts w:ascii="宋体" w:hAnsi="宋体" w:cs="宋体" w:eastAsia="宋体"/>
                            <w:spacing w:val="-1"/>
                            <w:w w:val="99"/>
                            <w:sz w:val="21"/>
                            <w:szCs w:val="21"/>
                          </w:rPr>
                          <w:t>油</w:t>
                        </w:r>
                        <w:r>
                          <w:rPr>
                            <w:rFonts w:ascii="宋体" w:hAnsi="宋体" w:cs="宋体" w:eastAsia="宋体"/>
                            <w:w w:val="99"/>
                            <w:sz w:val="21"/>
                            <w:szCs w:val="21"/>
                          </w:rPr>
                          <w:t>罐</w:t>
                        </w:r>
                        <w:r>
                          <w:rPr>
                            <w:rFonts w:ascii="宋体" w:hAnsi="宋体" w:cs="宋体" w:eastAsia="宋体"/>
                            <w:sz w:val="21"/>
                            <w:szCs w:val="21"/>
                          </w:rPr>
                        </w:r>
                      </w:p>
                    </w:tc>
                    <w:tc>
                      <w:tcPr>
                        <w:tcW w:w="257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4"/>
                          <w:ind w:left="312" w:right="0"/>
                          <w:jc w:val="left"/>
                          <w:rPr>
                            <w:rFonts w:ascii="Times New Roman" w:hAnsi="Times New Roman" w:cs="Times New Roman" w:eastAsia="Times New Roman"/>
                            <w:sz w:val="13"/>
                            <w:szCs w:val="13"/>
                          </w:rPr>
                        </w:pPr>
                        <w:r>
                          <w:rPr>
                            <w:rFonts w:ascii="Times New Roman" w:hAnsi="Times New Roman" w:cs="Times New Roman" w:eastAsia="Times New Roman"/>
                            <w:spacing w:val="1"/>
                            <w:w w:val="99"/>
                            <w:sz w:val="21"/>
                            <w:szCs w:val="21"/>
                          </w:rPr>
                          <w:t>Φ</w:t>
                        </w:r>
                        <w:r>
                          <w:rPr>
                            <w:rFonts w:ascii="Times New Roman" w:hAnsi="Times New Roman" w:cs="Times New Roman" w:eastAsia="Times New Roman"/>
                            <w:spacing w:val="1"/>
                            <w:w w:val="99"/>
                            <w:sz w:val="21"/>
                            <w:szCs w:val="21"/>
                          </w:rPr>
                          <w:t>260</w:t>
                        </w:r>
                        <w:r>
                          <w:rPr>
                            <w:rFonts w:ascii="Times New Roman" w:hAnsi="Times New Roman" w:cs="Times New Roman" w:eastAsia="Times New Roman"/>
                            <w:spacing w:val="-2"/>
                            <w:w w:val="99"/>
                            <w:sz w:val="21"/>
                            <w:szCs w:val="21"/>
                          </w:rPr>
                          <w:t>0</w:t>
                        </w:r>
                        <w:r>
                          <w:rPr>
                            <w:rFonts w:ascii="Times New Roman" w:hAnsi="Times New Roman" w:cs="Times New Roman" w:eastAsia="Times New Roman"/>
                            <w:spacing w:val="-1"/>
                            <w:w w:val="99"/>
                            <w:sz w:val="21"/>
                            <w:szCs w:val="21"/>
                          </w:rPr>
                          <w:t>×</w:t>
                        </w:r>
                        <w:r>
                          <w:rPr>
                            <w:rFonts w:ascii="Times New Roman" w:hAnsi="Times New Roman" w:cs="Times New Roman" w:eastAsia="Times New Roman"/>
                            <w:spacing w:val="1"/>
                            <w:w w:val="99"/>
                            <w:sz w:val="21"/>
                            <w:szCs w:val="21"/>
                          </w:rPr>
                          <w:t>620</w:t>
                        </w:r>
                        <w:r>
                          <w:rPr>
                            <w:rFonts w:ascii="Times New Roman" w:hAnsi="Times New Roman" w:cs="Times New Roman" w:eastAsia="Times New Roman"/>
                            <w:w w:val="99"/>
                            <w:sz w:val="21"/>
                            <w:szCs w:val="21"/>
                          </w:rPr>
                          <w:t>0</w:t>
                        </w:r>
                        <w:r>
                          <w:rPr>
                            <w:rFonts w:ascii="Times New Roman" w:hAnsi="Times New Roman" w:cs="Times New Roman" w:eastAsia="Times New Roman"/>
                            <w:spacing w:val="-4"/>
                            <w:sz w:val="21"/>
                            <w:szCs w:val="21"/>
                          </w:rPr>
                          <w:t> </w:t>
                        </w:r>
                        <w:r>
                          <w:rPr>
                            <w:rFonts w:ascii="Times New Roman" w:hAnsi="Times New Roman" w:cs="Times New Roman" w:eastAsia="Times New Roman"/>
                            <w:w w:val="99"/>
                            <w:sz w:val="21"/>
                            <w:szCs w:val="21"/>
                          </w:rPr>
                          <w:t>V</w:t>
                        </w:r>
                        <w:r>
                          <w:rPr>
                            <w:rFonts w:ascii="Times New Roman" w:hAnsi="Times New Roman" w:cs="Times New Roman" w:eastAsia="Times New Roman"/>
                            <w:spacing w:val="-1"/>
                            <w:w w:val="99"/>
                            <w:sz w:val="21"/>
                            <w:szCs w:val="21"/>
                          </w:rPr>
                          <w:t>=</w:t>
                        </w:r>
                        <w:r>
                          <w:rPr>
                            <w:rFonts w:ascii="Times New Roman" w:hAnsi="Times New Roman" w:cs="Times New Roman" w:eastAsia="Times New Roman"/>
                            <w:spacing w:val="1"/>
                            <w:w w:val="99"/>
                            <w:sz w:val="21"/>
                            <w:szCs w:val="21"/>
                          </w:rPr>
                          <w:t>30</w:t>
                        </w:r>
                        <w:r>
                          <w:rPr>
                            <w:rFonts w:ascii="Times New Roman" w:hAnsi="Times New Roman" w:cs="Times New Roman" w:eastAsia="Times New Roman"/>
                            <w:w w:val="99"/>
                            <w:sz w:val="21"/>
                            <w:szCs w:val="21"/>
                          </w:rPr>
                          <w:t>m</w:t>
                        </w:r>
                        <w:r>
                          <w:rPr>
                            <w:rFonts w:ascii="Times New Roman" w:hAnsi="Times New Roman" w:cs="Times New Roman" w:eastAsia="Times New Roman"/>
                            <w:w w:val="105"/>
                            <w:position w:val="7"/>
                            <w:sz w:val="13"/>
                            <w:szCs w:val="13"/>
                          </w:rPr>
                          <w:t>3</w:t>
                        </w:r>
                        <w:r>
                          <w:rPr>
                            <w:rFonts w:ascii="Times New Roman" w:hAnsi="Times New Roman" w:cs="Times New Roman" w:eastAsia="Times New Roman"/>
                            <w:sz w:val="13"/>
                            <w:szCs w:val="13"/>
                          </w:rPr>
                        </w:r>
                      </w:p>
                    </w:tc>
                    <w:tc>
                      <w:tcPr>
                        <w:tcW w:w="8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4"/>
                          <w:ind w:right="2"/>
                          <w:jc w:val="center"/>
                          <w:rPr>
                            <w:rFonts w:ascii="宋体" w:hAnsi="宋体" w:cs="宋体" w:eastAsia="宋体"/>
                            <w:sz w:val="21"/>
                            <w:szCs w:val="21"/>
                          </w:rPr>
                        </w:pPr>
                        <w:r>
                          <w:rPr>
                            <w:rFonts w:ascii="宋体" w:hAnsi="宋体" w:cs="宋体" w:eastAsia="宋体"/>
                            <w:w w:val="99"/>
                            <w:sz w:val="21"/>
                            <w:szCs w:val="21"/>
                          </w:rPr>
                          <w:t>个</w:t>
                        </w:r>
                        <w:r>
                          <w:rPr>
                            <w:rFonts w:ascii="宋体" w:hAnsi="宋体" w:cs="宋体" w:eastAsia="宋体"/>
                            <w:sz w:val="21"/>
                            <w:szCs w:val="21"/>
                          </w:rPr>
                        </w:r>
                      </w:p>
                    </w:tc>
                    <w:tc>
                      <w:tcPr>
                        <w:tcW w:w="7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4"/>
                          <w:ind w:right="0"/>
                          <w:jc w:val="center"/>
                          <w:rPr>
                            <w:rFonts w:ascii="Times New Roman" w:hAnsi="Times New Roman" w:cs="Times New Roman" w:eastAsia="Times New Roman"/>
                            <w:sz w:val="21"/>
                            <w:szCs w:val="21"/>
                          </w:rPr>
                        </w:pPr>
                        <w:r>
                          <w:rPr>
                            <w:rFonts w:ascii="Times New Roman"/>
                            <w:w w:val="99"/>
                            <w:sz w:val="21"/>
                          </w:rPr>
                          <w:t>1</w:t>
                        </w:r>
                        <w:r>
                          <w:rPr>
                            <w:rFonts w:ascii="Times New Roman"/>
                            <w:sz w:val="21"/>
                          </w:rPr>
                        </w:r>
                      </w:p>
                    </w:tc>
                    <w:tc>
                      <w:tcPr>
                        <w:tcW w:w="1903"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54"/>
                          <w:ind w:left="211" w:right="0"/>
                          <w:jc w:val="left"/>
                          <w:rPr>
                            <w:rFonts w:ascii="宋体" w:hAnsi="宋体" w:cs="宋体" w:eastAsia="宋体"/>
                            <w:sz w:val="21"/>
                            <w:szCs w:val="21"/>
                          </w:rPr>
                        </w:pPr>
                        <w:r>
                          <w:rPr>
                            <w:rFonts w:ascii="宋体" w:hAnsi="宋体" w:cs="宋体" w:eastAsia="宋体"/>
                            <w:spacing w:val="-1"/>
                            <w:w w:val="99"/>
                            <w:sz w:val="21"/>
                            <w:szCs w:val="21"/>
                          </w:rPr>
                          <w:t>内</w:t>
                        </w:r>
                        <w:r>
                          <w:rPr>
                            <w:rFonts w:ascii="宋体" w:hAnsi="宋体" w:cs="宋体" w:eastAsia="宋体"/>
                            <w:spacing w:val="2"/>
                            <w:w w:val="99"/>
                            <w:sz w:val="21"/>
                            <w:szCs w:val="21"/>
                          </w:rPr>
                          <w:t>钢</w:t>
                        </w:r>
                        <w:r>
                          <w:rPr>
                            <w:rFonts w:ascii="宋体" w:hAnsi="宋体" w:cs="宋体" w:eastAsia="宋体"/>
                            <w:spacing w:val="-1"/>
                            <w:w w:val="99"/>
                            <w:sz w:val="21"/>
                            <w:szCs w:val="21"/>
                          </w:rPr>
                          <w:t>外</w:t>
                        </w:r>
                        <w:r>
                          <w:rPr>
                            <w:rFonts w:ascii="宋体" w:hAnsi="宋体" w:cs="宋体" w:eastAsia="宋体"/>
                            <w:spacing w:val="2"/>
                            <w:w w:val="99"/>
                            <w:sz w:val="21"/>
                            <w:szCs w:val="21"/>
                          </w:rPr>
                          <w:t>玻</w:t>
                        </w:r>
                        <w:r>
                          <w:rPr>
                            <w:rFonts w:ascii="宋体" w:hAnsi="宋体" w:cs="宋体" w:eastAsia="宋体"/>
                            <w:spacing w:val="-1"/>
                            <w:w w:val="99"/>
                            <w:sz w:val="21"/>
                            <w:szCs w:val="21"/>
                          </w:rPr>
                          <w:t>璃</w:t>
                        </w:r>
                        <w:r>
                          <w:rPr>
                            <w:rFonts w:ascii="宋体" w:hAnsi="宋体" w:cs="宋体" w:eastAsia="宋体"/>
                            <w:spacing w:val="2"/>
                            <w:w w:val="99"/>
                            <w:sz w:val="21"/>
                            <w:szCs w:val="21"/>
                          </w:rPr>
                          <w:t>纤</w:t>
                        </w:r>
                        <w:r>
                          <w:rPr>
                            <w:rFonts w:ascii="宋体" w:hAnsi="宋体" w:cs="宋体" w:eastAsia="宋体"/>
                            <w:w w:val="99"/>
                            <w:sz w:val="21"/>
                            <w:szCs w:val="21"/>
                          </w:rPr>
                          <w:t>维</w:t>
                        </w:r>
                        <w:r>
                          <w:rPr>
                            <w:rFonts w:ascii="宋体" w:hAnsi="宋体" w:cs="宋体" w:eastAsia="宋体"/>
                            <w:sz w:val="21"/>
                            <w:szCs w:val="21"/>
                          </w:rPr>
                        </w:r>
                      </w:p>
                    </w:tc>
                  </w:tr>
                  <w:tr>
                    <w:trPr>
                      <w:trHeight w:val="407" w:hRule="exact"/>
                    </w:trPr>
                    <w:tc>
                      <w:tcPr>
                        <w:tcW w:w="686"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105"/>
                          <w:ind w:right="0"/>
                          <w:jc w:val="center"/>
                          <w:rPr>
                            <w:rFonts w:ascii="Times New Roman" w:hAnsi="Times New Roman" w:cs="Times New Roman" w:eastAsia="Times New Roman"/>
                            <w:sz w:val="21"/>
                            <w:szCs w:val="21"/>
                          </w:rPr>
                        </w:pPr>
                        <w:r>
                          <w:rPr>
                            <w:rFonts w:ascii="Times New Roman"/>
                            <w:w w:val="99"/>
                            <w:sz w:val="21"/>
                          </w:rPr>
                          <w:t>3</w:t>
                        </w:r>
                        <w:r>
                          <w:rPr>
                            <w:rFonts w:ascii="Times New Roman"/>
                            <w:sz w:val="21"/>
                          </w:rPr>
                        </w:r>
                      </w:p>
                    </w:tc>
                    <w:tc>
                      <w:tcPr>
                        <w:tcW w:w="13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5"/>
                          <w:ind w:left="207" w:right="0"/>
                          <w:jc w:val="left"/>
                          <w:rPr>
                            <w:rFonts w:ascii="宋体" w:hAnsi="宋体" w:cs="宋体" w:eastAsia="宋体"/>
                            <w:sz w:val="21"/>
                            <w:szCs w:val="21"/>
                          </w:rPr>
                        </w:pPr>
                        <w:r>
                          <w:rPr>
                            <w:rFonts w:ascii="Times New Roman" w:hAnsi="Times New Roman" w:cs="Times New Roman" w:eastAsia="Times New Roman"/>
                            <w:spacing w:val="1"/>
                            <w:w w:val="99"/>
                            <w:sz w:val="21"/>
                            <w:szCs w:val="21"/>
                          </w:rPr>
                          <w:t>95</w:t>
                        </w:r>
                        <w:r>
                          <w:rPr>
                            <w:rFonts w:ascii="Times New Roman" w:hAnsi="Times New Roman" w:cs="Times New Roman" w:eastAsia="Times New Roman"/>
                            <w:spacing w:val="-2"/>
                            <w:w w:val="99"/>
                            <w:sz w:val="21"/>
                            <w:szCs w:val="21"/>
                          </w:rPr>
                          <w:t>#</w:t>
                        </w:r>
                        <w:r>
                          <w:rPr>
                            <w:rFonts w:ascii="宋体" w:hAnsi="宋体" w:cs="宋体" w:eastAsia="宋体"/>
                            <w:spacing w:val="-1"/>
                            <w:w w:val="99"/>
                            <w:sz w:val="21"/>
                            <w:szCs w:val="21"/>
                          </w:rPr>
                          <w:t>汽</w:t>
                        </w:r>
                        <w:r>
                          <w:rPr>
                            <w:rFonts w:ascii="宋体" w:hAnsi="宋体" w:cs="宋体" w:eastAsia="宋体"/>
                            <w:spacing w:val="2"/>
                            <w:w w:val="99"/>
                            <w:sz w:val="21"/>
                            <w:szCs w:val="21"/>
                          </w:rPr>
                          <w:t>油</w:t>
                        </w:r>
                        <w:r>
                          <w:rPr>
                            <w:rFonts w:ascii="宋体" w:hAnsi="宋体" w:cs="宋体" w:eastAsia="宋体"/>
                            <w:w w:val="99"/>
                            <w:sz w:val="21"/>
                            <w:szCs w:val="21"/>
                          </w:rPr>
                          <w:t>罐</w:t>
                        </w:r>
                        <w:r>
                          <w:rPr>
                            <w:rFonts w:ascii="宋体" w:hAnsi="宋体" w:cs="宋体" w:eastAsia="宋体"/>
                            <w:sz w:val="21"/>
                            <w:szCs w:val="21"/>
                          </w:rPr>
                        </w:r>
                      </w:p>
                    </w:tc>
                    <w:tc>
                      <w:tcPr>
                        <w:tcW w:w="257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5"/>
                          <w:ind w:left="312" w:right="0"/>
                          <w:jc w:val="left"/>
                          <w:rPr>
                            <w:rFonts w:ascii="Times New Roman" w:hAnsi="Times New Roman" w:cs="Times New Roman" w:eastAsia="Times New Roman"/>
                            <w:sz w:val="13"/>
                            <w:szCs w:val="13"/>
                          </w:rPr>
                        </w:pPr>
                        <w:r>
                          <w:rPr>
                            <w:rFonts w:ascii="Times New Roman" w:hAnsi="Times New Roman" w:cs="Times New Roman" w:eastAsia="Times New Roman"/>
                            <w:spacing w:val="1"/>
                            <w:w w:val="99"/>
                            <w:sz w:val="21"/>
                            <w:szCs w:val="21"/>
                          </w:rPr>
                          <w:t>Φ</w:t>
                        </w:r>
                        <w:r>
                          <w:rPr>
                            <w:rFonts w:ascii="Times New Roman" w:hAnsi="Times New Roman" w:cs="Times New Roman" w:eastAsia="Times New Roman"/>
                            <w:spacing w:val="1"/>
                            <w:w w:val="99"/>
                            <w:sz w:val="21"/>
                            <w:szCs w:val="21"/>
                          </w:rPr>
                          <w:t>260</w:t>
                        </w:r>
                        <w:r>
                          <w:rPr>
                            <w:rFonts w:ascii="Times New Roman" w:hAnsi="Times New Roman" w:cs="Times New Roman" w:eastAsia="Times New Roman"/>
                            <w:spacing w:val="-2"/>
                            <w:w w:val="99"/>
                            <w:sz w:val="21"/>
                            <w:szCs w:val="21"/>
                          </w:rPr>
                          <w:t>0</w:t>
                        </w:r>
                        <w:r>
                          <w:rPr>
                            <w:rFonts w:ascii="Times New Roman" w:hAnsi="Times New Roman" w:cs="Times New Roman" w:eastAsia="Times New Roman"/>
                            <w:spacing w:val="-1"/>
                            <w:w w:val="99"/>
                            <w:sz w:val="21"/>
                            <w:szCs w:val="21"/>
                          </w:rPr>
                          <w:t>×</w:t>
                        </w:r>
                        <w:r>
                          <w:rPr>
                            <w:rFonts w:ascii="Times New Roman" w:hAnsi="Times New Roman" w:cs="Times New Roman" w:eastAsia="Times New Roman"/>
                            <w:spacing w:val="1"/>
                            <w:w w:val="99"/>
                            <w:sz w:val="21"/>
                            <w:szCs w:val="21"/>
                          </w:rPr>
                          <w:t>620</w:t>
                        </w:r>
                        <w:r>
                          <w:rPr>
                            <w:rFonts w:ascii="Times New Roman" w:hAnsi="Times New Roman" w:cs="Times New Roman" w:eastAsia="Times New Roman"/>
                            <w:w w:val="99"/>
                            <w:sz w:val="21"/>
                            <w:szCs w:val="21"/>
                          </w:rPr>
                          <w:t>0</w:t>
                        </w:r>
                        <w:r>
                          <w:rPr>
                            <w:rFonts w:ascii="Times New Roman" w:hAnsi="Times New Roman" w:cs="Times New Roman" w:eastAsia="Times New Roman"/>
                            <w:spacing w:val="-4"/>
                            <w:sz w:val="21"/>
                            <w:szCs w:val="21"/>
                          </w:rPr>
                          <w:t> </w:t>
                        </w:r>
                        <w:r>
                          <w:rPr>
                            <w:rFonts w:ascii="Times New Roman" w:hAnsi="Times New Roman" w:cs="Times New Roman" w:eastAsia="Times New Roman"/>
                            <w:w w:val="99"/>
                            <w:sz w:val="21"/>
                            <w:szCs w:val="21"/>
                          </w:rPr>
                          <w:t>V</w:t>
                        </w:r>
                        <w:r>
                          <w:rPr>
                            <w:rFonts w:ascii="Times New Roman" w:hAnsi="Times New Roman" w:cs="Times New Roman" w:eastAsia="Times New Roman"/>
                            <w:spacing w:val="-1"/>
                            <w:w w:val="99"/>
                            <w:sz w:val="21"/>
                            <w:szCs w:val="21"/>
                          </w:rPr>
                          <w:t>=</w:t>
                        </w:r>
                        <w:r>
                          <w:rPr>
                            <w:rFonts w:ascii="Times New Roman" w:hAnsi="Times New Roman" w:cs="Times New Roman" w:eastAsia="Times New Roman"/>
                            <w:spacing w:val="1"/>
                            <w:w w:val="99"/>
                            <w:sz w:val="21"/>
                            <w:szCs w:val="21"/>
                          </w:rPr>
                          <w:t>30</w:t>
                        </w:r>
                        <w:r>
                          <w:rPr>
                            <w:rFonts w:ascii="Times New Roman" w:hAnsi="Times New Roman" w:cs="Times New Roman" w:eastAsia="Times New Roman"/>
                            <w:w w:val="99"/>
                            <w:sz w:val="21"/>
                            <w:szCs w:val="21"/>
                          </w:rPr>
                          <w:t>m</w:t>
                        </w:r>
                        <w:r>
                          <w:rPr>
                            <w:rFonts w:ascii="Times New Roman" w:hAnsi="Times New Roman" w:cs="Times New Roman" w:eastAsia="Times New Roman"/>
                            <w:w w:val="105"/>
                            <w:position w:val="7"/>
                            <w:sz w:val="13"/>
                            <w:szCs w:val="13"/>
                          </w:rPr>
                          <w:t>3</w:t>
                        </w:r>
                        <w:r>
                          <w:rPr>
                            <w:rFonts w:ascii="Times New Roman" w:hAnsi="Times New Roman" w:cs="Times New Roman" w:eastAsia="Times New Roman"/>
                            <w:sz w:val="13"/>
                            <w:szCs w:val="13"/>
                          </w:rPr>
                        </w:r>
                      </w:p>
                    </w:tc>
                    <w:tc>
                      <w:tcPr>
                        <w:tcW w:w="8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5"/>
                          <w:ind w:right="2"/>
                          <w:jc w:val="center"/>
                          <w:rPr>
                            <w:rFonts w:ascii="宋体" w:hAnsi="宋体" w:cs="宋体" w:eastAsia="宋体"/>
                            <w:sz w:val="21"/>
                            <w:szCs w:val="21"/>
                          </w:rPr>
                        </w:pPr>
                        <w:r>
                          <w:rPr>
                            <w:rFonts w:ascii="宋体" w:hAnsi="宋体" w:cs="宋体" w:eastAsia="宋体"/>
                            <w:w w:val="99"/>
                            <w:sz w:val="21"/>
                            <w:szCs w:val="21"/>
                          </w:rPr>
                          <w:t>个</w:t>
                        </w:r>
                        <w:r>
                          <w:rPr>
                            <w:rFonts w:ascii="宋体" w:hAnsi="宋体" w:cs="宋体" w:eastAsia="宋体"/>
                            <w:sz w:val="21"/>
                            <w:szCs w:val="21"/>
                          </w:rPr>
                        </w:r>
                      </w:p>
                    </w:tc>
                    <w:tc>
                      <w:tcPr>
                        <w:tcW w:w="7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5"/>
                          <w:ind w:right="0"/>
                          <w:jc w:val="center"/>
                          <w:rPr>
                            <w:rFonts w:ascii="Times New Roman" w:hAnsi="Times New Roman" w:cs="Times New Roman" w:eastAsia="Times New Roman"/>
                            <w:sz w:val="21"/>
                            <w:szCs w:val="21"/>
                          </w:rPr>
                        </w:pPr>
                        <w:r>
                          <w:rPr>
                            <w:rFonts w:ascii="Times New Roman"/>
                            <w:w w:val="99"/>
                            <w:sz w:val="21"/>
                          </w:rPr>
                          <w:t>1</w:t>
                        </w:r>
                        <w:r>
                          <w:rPr>
                            <w:rFonts w:ascii="Times New Roman"/>
                            <w:sz w:val="21"/>
                          </w:rPr>
                        </w:r>
                      </w:p>
                    </w:tc>
                    <w:tc>
                      <w:tcPr>
                        <w:tcW w:w="1903"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55"/>
                          <w:ind w:left="211" w:right="0"/>
                          <w:jc w:val="left"/>
                          <w:rPr>
                            <w:rFonts w:ascii="宋体" w:hAnsi="宋体" w:cs="宋体" w:eastAsia="宋体"/>
                            <w:sz w:val="21"/>
                            <w:szCs w:val="21"/>
                          </w:rPr>
                        </w:pPr>
                        <w:r>
                          <w:rPr>
                            <w:rFonts w:ascii="宋体" w:hAnsi="宋体" w:cs="宋体" w:eastAsia="宋体"/>
                            <w:spacing w:val="-1"/>
                            <w:w w:val="99"/>
                            <w:sz w:val="21"/>
                            <w:szCs w:val="21"/>
                          </w:rPr>
                          <w:t>内</w:t>
                        </w:r>
                        <w:r>
                          <w:rPr>
                            <w:rFonts w:ascii="宋体" w:hAnsi="宋体" w:cs="宋体" w:eastAsia="宋体"/>
                            <w:spacing w:val="2"/>
                            <w:w w:val="99"/>
                            <w:sz w:val="21"/>
                            <w:szCs w:val="21"/>
                          </w:rPr>
                          <w:t>钢</w:t>
                        </w:r>
                        <w:r>
                          <w:rPr>
                            <w:rFonts w:ascii="宋体" w:hAnsi="宋体" w:cs="宋体" w:eastAsia="宋体"/>
                            <w:spacing w:val="-1"/>
                            <w:w w:val="99"/>
                            <w:sz w:val="21"/>
                            <w:szCs w:val="21"/>
                          </w:rPr>
                          <w:t>外</w:t>
                        </w:r>
                        <w:r>
                          <w:rPr>
                            <w:rFonts w:ascii="宋体" w:hAnsi="宋体" w:cs="宋体" w:eastAsia="宋体"/>
                            <w:spacing w:val="2"/>
                            <w:w w:val="99"/>
                            <w:sz w:val="21"/>
                            <w:szCs w:val="21"/>
                          </w:rPr>
                          <w:t>玻</w:t>
                        </w:r>
                        <w:r>
                          <w:rPr>
                            <w:rFonts w:ascii="宋体" w:hAnsi="宋体" w:cs="宋体" w:eastAsia="宋体"/>
                            <w:spacing w:val="-1"/>
                            <w:w w:val="99"/>
                            <w:sz w:val="21"/>
                            <w:szCs w:val="21"/>
                          </w:rPr>
                          <w:t>璃</w:t>
                        </w:r>
                        <w:r>
                          <w:rPr>
                            <w:rFonts w:ascii="宋体" w:hAnsi="宋体" w:cs="宋体" w:eastAsia="宋体"/>
                            <w:spacing w:val="2"/>
                            <w:w w:val="99"/>
                            <w:sz w:val="21"/>
                            <w:szCs w:val="21"/>
                          </w:rPr>
                          <w:t>纤</w:t>
                        </w:r>
                        <w:r>
                          <w:rPr>
                            <w:rFonts w:ascii="宋体" w:hAnsi="宋体" w:cs="宋体" w:eastAsia="宋体"/>
                            <w:w w:val="99"/>
                            <w:sz w:val="21"/>
                            <w:szCs w:val="21"/>
                          </w:rPr>
                          <w:t>维</w:t>
                        </w:r>
                        <w:r>
                          <w:rPr>
                            <w:rFonts w:ascii="宋体" w:hAnsi="宋体" w:cs="宋体" w:eastAsia="宋体"/>
                            <w:sz w:val="21"/>
                            <w:szCs w:val="21"/>
                          </w:rPr>
                        </w:r>
                      </w:p>
                    </w:tc>
                  </w:tr>
                  <w:tr>
                    <w:trPr>
                      <w:trHeight w:val="407" w:hRule="exact"/>
                    </w:trPr>
                    <w:tc>
                      <w:tcPr>
                        <w:tcW w:w="686"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103"/>
                          <w:ind w:right="0"/>
                          <w:jc w:val="center"/>
                          <w:rPr>
                            <w:rFonts w:ascii="Times New Roman" w:hAnsi="Times New Roman" w:cs="Times New Roman" w:eastAsia="Times New Roman"/>
                            <w:sz w:val="21"/>
                            <w:szCs w:val="21"/>
                          </w:rPr>
                        </w:pPr>
                        <w:r>
                          <w:rPr>
                            <w:rFonts w:ascii="Times New Roman"/>
                            <w:w w:val="99"/>
                            <w:sz w:val="21"/>
                          </w:rPr>
                          <w:t>4</w:t>
                        </w:r>
                        <w:r>
                          <w:rPr>
                            <w:rFonts w:ascii="Times New Roman"/>
                            <w:sz w:val="21"/>
                          </w:rPr>
                        </w:r>
                      </w:p>
                    </w:tc>
                    <w:tc>
                      <w:tcPr>
                        <w:tcW w:w="137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4"/>
                          <w:ind w:left="207" w:right="0"/>
                          <w:jc w:val="left"/>
                          <w:rPr>
                            <w:rFonts w:ascii="宋体" w:hAnsi="宋体" w:cs="宋体" w:eastAsia="宋体"/>
                            <w:sz w:val="21"/>
                            <w:szCs w:val="21"/>
                          </w:rPr>
                        </w:pPr>
                        <w:r>
                          <w:rPr>
                            <w:rFonts w:ascii="Times New Roman" w:hAnsi="Times New Roman" w:cs="Times New Roman" w:eastAsia="Times New Roman"/>
                            <w:spacing w:val="1"/>
                            <w:w w:val="99"/>
                            <w:sz w:val="21"/>
                            <w:szCs w:val="21"/>
                          </w:rPr>
                          <w:t>98</w:t>
                        </w:r>
                        <w:r>
                          <w:rPr>
                            <w:rFonts w:ascii="Times New Roman" w:hAnsi="Times New Roman" w:cs="Times New Roman" w:eastAsia="Times New Roman"/>
                            <w:spacing w:val="-2"/>
                            <w:w w:val="99"/>
                            <w:sz w:val="21"/>
                            <w:szCs w:val="21"/>
                          </w:rPr>
                          <w:t>#</w:t>
                        </w:r>
                        <w:r>
                          <w:rPr>
                            <w:rFonts w:ascii="宋体" w:hAnsi="宋体" w:cs="宋体" w:eastAsia="宋体"/>
                            <w:spacing w:val="-1"/>
                            <w:w w:val="99"/>
                            <w:sz w:val="21"/>
                            <w:szCs w:val="21"/>
                          </w:rPr>
                          <w:t>汽</w:t>
                        </w:r>
                        <w:r>
                          <w:rPr>
                            <w:rFonts w:ascii="宋体" w:hAnsi="宋体" w:cs="宋体" w:eastAsia="宋体"/>
                            <w:spacing w:val="2"/>
                            <w:w w:val="99"/>
                            <w:sz w:val="21"/>
                            <w:szCs w:val="21"/>
                          </w:rPr>
                          <w:t>油</w:t>
                        </w:r>
                        <w:r>
                          <w:rPr>
                            <w:rFonts w:ascii="宋体" w:hAnsi="宋体" w:cs="宋体" w:eastAsia="宋体"/>
                            <w:w w:val="99"/>
                            <w:sz w:val="21"/>
                            <w:szCs w:val="21"/>
                          </w:rPr>
                          <w:t>罐</w:t>
                        </w:r>
                        <w:r>
                          <w:rPr>
                            <w:rFonts w:ascii="宋体" w:hAnsi="宋体" w:cs="宋体" w:eastAsia="宋体"/>
                            <w:sz w:val="21"/>
                            <w:szCs w:val="21"/>
                          </w:rPr>
                        </w:r>
                      </w:p>
                    </w:tc>
                    <w:tc>
                      <w:tcPr>
                        <w:tcW w:w="257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3"/>
                          <w:ind w:left="312" w:right="0"/>
                          <w:jc w:val="left"/>
                          <w:rPr>
                            <w:rFonts w:ascii="Times New Roman" w:hAnsi="Times New Roman" w:cs="Times New Roman" w:eastAsia="Times New Roman"/>
                            <w:sz w:val="13"/>
                            <w:szCs w:val="13"/>
                          </w:rPr>
                        </w:pPr>
                        <w:r>
                          <w:rPr>
                            <w:rFonts w:ascii="Times New Roman" w:hAnsi="Times New Roman" w:cs="Times New Roman" w:eastAsia="Times New Roman"/>
                            <w:spacing w:val="1"/>
                            <w:w w:val="99"/>
                            <w:sz w:val="21"/>
                            <w:szCs w:val="21"/>
                          </w:rPr>
                          <w:t>Φ</w:t>
                        </w:r>
                        <w:r>
                          <w:rPr>
                            <w:rFonts w:ascii="Times New Roman" w:hAnsi="Times New Roman" w:cs="Times New Roman" w:eastAsia="Times New Roman"/>
                            <w:spacing w:val="1"/>
                            <w:w w:val="99"/>
                            <w:sz w:val="21"/>
                            <w:szCs w:val="21"/>
                          </w:rPr>
                          <w:t>260</w:t>
                        </w:r>
                        <w:r>
                          <w:rPr>
                            <w:rFonts w:ascii="Times New Roman" w:hAnsi="Times New Roman" w:cs="Times New Roman" w:eastAsia="Times New Roman"/>
                            <w:spacing w:val="-2"/>
                            <w:w w:val="99"/>
                            <w:sz w:val="21"/>
                            <w:szCs w:val="21"/>
                          </w:rPr>
                          <w:t>0</w:t>
                        </w:r>
                        <w:r>
                          <w:rPr>
                            <w:rFonts w:ascii="Times New Roman" w:hAnsi="Times New Roman" w:cs="Times New Roman" w:eastAsia="Times New Roman"/>
                            <w:spacing w:val="-1"/>
                            <w:w w:val="99"/>
                            <w:sz w:val="21"/>
                            <w:szCs w:val="21"/>
                          </w:rPr>
                          <w:t>×</w:t>
                        </w:r>
                        <w:r>
                          <w:rPr>
                            <w:rFonts w:ascii="Times New Roman" w:hAnsi="Times New Roman" w:cs="Times New Roman" w:eastAsia="Times New Roman"/>
                            <w:spacing w:val="1"/>
                            <w:w w:val="99"/>
                            <w:sz w:val="21"/>
                            <w:szCs w:val="21"/>
                          </w:rPr>
                          <w:t>620</w:t>
                        </w:r>
                        <w:r>
                          <w:rPr>
                            <w:rFonts w:ascii="Times New Roman" w:hAnsi="Times New Roman" w:cs="Times New Roman" w:eastAsia="Times New Roman"/>
                            <w:w w:val="99"/>
                            <w:sz w:val="21"/>
                            <w:szCs w:val="21"/>
                          </w:rPr>
                          <w:t>0</w:t>
                        </w:r>
                        <w:r>
                          <w:rPr>
                            <w:rFonts w:ascii="Times New Roman" w:hAnsi="Times New Roman" w:cs="Times New Roman" w:eastAsia="Times New Roman"/>
                            <w:spacing w:val="-4"/>
                            <w:sz w:val="21"/>
                            <w:szCs w:val="21"/>
                          </w:rPr>
                          <w:t> </w:t>
                        </w:r>
                        <w:r>
                          <w:rPr>
                            <w:rFonts w:ascii="Times New Roman" w:hAnsi="Times New Roman" w:cs="Times New Roman" w:eastAsia="Times New Roman"/>
                            <w:w w:val="99"/>
                            <w:sz w:val="21"/>
                            <w:szCs w:val="21"/>
                          </w:rPr>
                          <w:t>V</w:t>
                        </w:r>
                        <w:r>
                          <w:rPr>
                            <w:rFonts w:ascii="Times New Roman" w:hAnsi="Times New Roman" w:cs="Times New Roman" w:eastAsia="Times New Roman"/>
                            <w:spacing w:val="-1"/>
                            <w:w w:val="99"/>
                            <w:sz w:val="21"/>
                            <w:szCs w:val="21"/>
                          </w:rPr>
                          <w:t>=</w:t>
                        </w:r>
                        <w:r>
                          <w:rPr>
                            <w:rFonts w:ascii="Times New Roman" w:hAnsi="Times New Roman" w:cs="Times New Roman" w:eastAsia="Times New Roman"/>
                            <w:spacing w:val="1"/>
                            <w:w w:val="99"/>
                            <w:sz w:val="21"/>
                            <w:szCs w:val="21"/>
                          </w:rPr>
                          <w:t>30</w:t>
                        </w:r>
                        <w:r>
                          <w:rPr>
                            <w:rFonts w:ascii="Times New Roman" w:hAnsi="Times New Roman" w:cs="Times New Roman" w:eastAsia="Times New Roman"/>
                            <w:w w:val="99"/>
                            <w:sz w:val="21"/>
                            <w:szCs w:val="21"/>
                          </w:rPr>
                          <w:t>m</w:t>
                        </w:r>
                        <w:r>
                          <w:rPr>
                            <w:rFonts w:ascii="Times New Roman" w:hAnsi="Times New Roman" w:cs="Times New Roman" w:eastAsia="Times New Roman"/>
                            <w:w w:val="105"/>
                            <w:position w:val="7"/>
                            <w:sz w:val="13"/>
                            <w:szCs w:val="13"/>
                          </w:rPr>
                          <w:t>3</w:t>
                        </w:r>
                        <w:r>
                          <w:rPr>
                            <w:rFonts w:ascii="Times New Roman" w:hAnsi="Times New Roman" w:cs="Times New Roman" w:eastAsia="Times New Roman"/>
                            <w:sz w:val="13"/>
                            <w:szCs w:val="13"/>
                          </w:rPr>
                        </w:r>
                      </w:p>
                    </w:tc>
                    <w:tc>
                      <w:tcPr>
                        <w:tcW w:w="8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4"/>
                          <w:ind w:right="2"/>
                          <w:jc w:val="center"/>
                          <w:rPr>
                            <w:rFonts w:ascii="宋体" w:hAnsi="宋体" w:cs="宋体" w:eastAsia="宋体"/>
                            <w:sz w:val="21"/>
                            <w:szCs w:val="21"/>
                          </w:rPr>
                        </w:pPr>
                        <w:r>
                          <w:rPr>
                            <w:rFonts w:ascii="宋体" w:hAnsi="宋体" w:cs="宋体" w:eastAsia="宋体"/>
                            <w:w w:val="99"/>
                            <w:sz w:val="21"/>
                            <w:szCs w:val="21"/>
                          </w:rPr>
                          <w:t>个</w:t>
                        </w:r>
                        <w:r>
                          <w:rPr>
                            <w:rFonts w:ascii="宋体" w:hAnsi="宋体" w:cs="宋体" w:eastAsia="宋体"/>
                            <w:sz w:val="21"/>
                            <w:szCs w:val="21"/>
                          </w:rPr>
                        </w:r>
                      </w:p>
                    </w:tc>
                    <w:tc>
                      <w:tcPr>
                        <w:tcW w:w="7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3"/>
                          <w:ind w:right="0"/>
                          <w:jc w:val="center"/>
                          <w:rPr>
                            <w:rFonts w:ascii="Times New Roman" w:hAnsi="Times New Roman" w:cs="Times New Roman" w:eastAsia="Times New Roman"/>
                            <w:sz w:val="21"/>
                            <w:szCs w:val="21"/>
                          </w:rPr>
                        </w:pPr>
                        <w:r>
                          <w:rPr>
                            <w:rFonts w:ascii="Times New Roman"/>
                            <w:w w:val="99"/>
                            <w:sz w:val="21"/>
                          </w:rPr>
                          <w:t>1</w:t>
                        </w:r>
                        <w:r>
                          <w:rPr>
                            <w:rFonts w:ascii="Times New Roman"/>
                            <w:sz w:val="21"/>
                          </w:rPr>
                        </w:r>
                      </w:p>
                    </w:tc>
                    <w:tc>
                      <w:tcPr>
                        <w:tcW w:w="1903"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54"/>
                          <w:ind w:left="211" w:right="0"/>
                          <w:jc w:val="left"/>
                          <w:rPr>
                            <w:rFonts w:ascii="宋体" w:hAnsi="宋体" w:cs="宋体" w:eastAsia="宋体"/>
                            <w:sz w:val="21"/>
                            <w:szCs w:val="21"/>
                          </w:rPr>
                        </w:pPr>
                        <w:r>
                          <w:rPr>
                            <w:rFonts w:ascii="宋体" w:hAnsi="宋体" w:cs="宋体" w:eastAsia="宋体"/>
                            <w:spacing w:val="-1"/>
                            <w:w w:val="99"/>
                            <w:sz w:val="21"/>
                            <w:szCs w:val="21"/>
                          </w:rPr>
                          <w:t>内</w:t>
                        </w:r>
                        <w:r>
                          <w:rPr>
                            <w:rFonts w:ascii="宋体" w:hAnsi="宋体" w:cs="宋体" w:eastAsia="宋体"/>
                            <w:spacing w:val="2"/>
                            <w:w w:val="99"/>
                            <w:sz w:val="21"/>
                            <w:szCs w:val="21"/>
                          </w:rPr>
                          <w:t>钢</w:t>
                        </w:r>
                        <w:r>
                          <w:rPr>
                            <w:rFonts w:ascii="宋体" w:hAnsi="宋体" w:cs="宋体" w:eastAsia="宋体"/>
                            <w:spacing w:val="-1"/>
                            <w:w w:val="99"/>
                            <w:sz w:val="21"/>
                            <w:szCs w:val="21"/>
                          </w:rPr>
                          <w:t>外</w:t>
                        </w:r>
                        <w:r>
                          <w:rPr>
                            <w:rFonts w:ascii="宋体" w:hAnsi="宋体" w:cs="宋体" w:eastAsia="宋体"/>
                            <w:spacing w:val="2"/>
                            <w:w w:val="99"/>
                            <w:sz w:val="21"/>
                            <w:szCs w:val="21"/>
                          </w:rPr>
                          <w:t>玻</w:t>
                        </w:r>
                        <w:r>
                          <w:rPr>
                            <w:rFonts w:ascii="宋体" w:hAnsi="宋体" w:cs="宋体" w:eastAsia="宋体"/>
                            <w:spacing w:val="-1"/>
                            <w:w w:val="99"/>
                            <w:sz w:val="21"/>
                            <w:szCs w:val="21"/>
                          </w:rPr>
                          <w:t>璃</w:t>
                        </w:r>
                        <w:r>
                          <w:rPr>
                            <w:rFonts w:ascii="宋体" w:hAnsi="宋体" w:cs="宋体" w:eastAsia="宋体"/>
                            <w:spacing w:val="2"/>
                            <w:w w:val="99"/>
                            <w:sz w:val="21"/>
                            <w:szCs w:val="21"/>
                          </w:rPr>
                          <w:t>纤</w:t>
                        </w:r>
                        <w:r>
                          <w:rPr>
                            <w:rFonts w:ascii="宋体" w:hAnsi="宋体" w:cs="宋体" w:eastAsia="宋体"/>
                            <w:w w:val="99"/>
                            <w:sz w:val="21"/>
                            <w:szCs w:val="21"/>
                          </w:rPr>
                          <w:t>维</w:t>
                        </w:r>
                        <w:r>
                          <w:rPr>
                            <w:rFonts w:ascii="宋体" w:hAnsi="宋体" w:cs="宋体" w:eastAsia="宋体"/>
                            <w:sz w:val="21"/>
                            <w:szCs w:val="21"/>
                          </w:rPr>
                        </w:r>
                      </w:p>
                    </w:tc>
                  </w:tr>
                  <w:tr>
                    <w:trPr>
                      <w:trHeight w:val="417" w:hRule="exact"/>
                    </w:trPr>
                    <w:tc>
                      <w:tcPr>
                        <w:tcW w:w="686" w:type="dxa"/>
                        <w:tcBorders>
                          <w:top w:val="single" w:sz="4" w:space="0" w:color="000000"/>
                          <w:left w:val="nil" w:sz="6" w:space="0" w:color="auto"/>
                          <w:bottom w:val="single" w:sz="12" w:space="0" w:color="000000"/>
                          <w:right w:val="single" w:sz="4" w:space="0" w:color="000000"/>
                        </w:tcBorders>
                      </w:tcPr>
                      <w:p>
                        <w:pPr>
                          <w:pStyle w:val="TableParagraph"/>
                          <w:spacing w:line="240" w:lineRule="auto" w:before="104"/>
                          <w:ind w:right="0"/>
                          <w:jc w:val="center"/>
                          <w:rPr>
                            <w:rFonts w:ascii="Times New Roman" w:hAnsi="Times New Roman" w:cs="Times New Roman" w:eastAsia="Times New Roman"/>
                            <w:sz w:val="21"/>
                            <w:szCs w:val="21"/>
                          </w:rPr>
                        </w:pPr>
                        <w:r>
                          <w:rPr>
                            <w:rFonts w:ascii="Times New Roman"/>
                            <w:w w:val="99"/>
                            <w:sz w:val="21"/>
                          </w:rPr>
                          <w:t>5</w:t>
                        </w:r>
                        <w:r>
                          <w:rPr>
                            <w:rFonts w:ascii="Times New Roman"/>
                            <w:sz w:val="21"/>
                          </w:rPr>
                        </w:r>
                      </w:p>
                    </w:tc>
                    <w:tc>
                      <w:tcPr>
                        <w:tcW w:w="137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55"/>
                          <w:ind w:left="365" w:right="0"/>
                          <w:jc w:val="left"/>
                          <w:rPr>
                            <w:rFonts w:ascii="宋体" w:hAnsi="宋体" w:cs="宋体" w:eastAsia="宋体"/>
                            <w:sz w:val="21"/>
                            <w:szCs w:val="21"/>
                          </w:rPr>
                        </w:pPr>
                        <w:r>
                          <w:rPr>
                            <w:rFonts w:ascii="宋体" w:hAnsi="宋体" w:cs="宋体" w:eastAsia="宋体"/>
                            <w:spacing w:val="-1"/>
                            <w:w w:val="99"/>
                            <w:sz w:val="21"/>
                            <w:szCs w:val="21"/>
                          </w:rPr>
                          <w:t>潜</w:t>
                        </w:r>
                        <w:r>
                          <w:rPr>
                            <w:rFonts w:ascii="宋体" w:hAnsi="宋体" w:cs="宋体" w:eastAsia="宋体"/>
                            <w:spacing w:val="2"/>
                            <w:w w:val="99"/>
                            <w:sz w:val="21"/>
                            <w:szCs w:val="21"/>
                          </w:rPr>
                          <w:t>液</w:t>
                        </w:r>
                        <w:r>
                          <w:rPr>
                            <w:rFonts w:ascii="宋体" w:hAnsi="宋体" w:cs="宋体" w:eastAsia="宋体"/>
                            <w:w w:val="99"/>
                            <w:sz w:val="21"/>
                            <w:szCs w:val="21"/>
                          </w:rPr>
                          <w:t>泵</w:t>
                        </w:r>
                        <w:r>
                          <w:rPr>
                            <w:rFonts w:ascii="宋体" w:hAnsi="宋体" w:cs="宋体" w:eastAsia="宋体"/>
                            <w:sz w:val="21"/>
                            <w:szCs w:val="21"/>
                          </w:rPr>
                        </w:r>
                      </w:p>
                    </w:tc>
                    <w:tc>
                      <w:tcPr>
                        <w:tcW w:w="257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55"/>
                          <w:ind w:left="634" w:right="0"/>
                          <w:jc w:val="left"/>
                          <w:rPr>
                            <w:rFonts w:ascii="Times New Roman" w:hAnsi="Times New Roman" w:cs="Times New Roman" w:eastAsia="Times New Roman"/>
                            <w:sz w:val="21"/>
                            <w:szCs w:val="21"/>
                          </w:rPr>
                        </w:pPr>
                        <w:r>
                          <w:rPr>
                            <w:rFonts w:ascii="宋体" w:hAnsi="宋体" w:cs="宋体" w:eastAsia="宋体"/>
                            <w:spacing w:val="-1"/>
                            <w:w w:val="99"/>
                            <w:sz w:val="21"/>
                            <w:szCs w:val="21"/>
                          </w:rPr>
                          <w:t>满</w:t>
                        </w:r>
                        <w:r>
                          <w:rPr>
                            <w:rFonts w:ascii="宋体" w:hAnsi="宋体" w:cs="宋体" w:eastAsia="宋体"/>
                            <w:w w:val="99"/>
                            <w:sz w:val="21"/>
                            <w:szCs w:val="21"/>
                          </w:rPr>
                          <w:t>荷</w:t>
                        </w:r>
                        <w:r>
                          <w:rPr>
                            <w:rFonts w:ascii="宋体" w:hAnsi="宋体" w:cs="宋体" w:eastAsia="宋体"/>
                            <w:spacing w:val="-53"/>
                            <w:sz w:val="21"/>
                            <w:szCs w:val="21"/>
                          </w:rPr>
                          <w:t> </w:t>
                        </w:r>
                        <w:r>
                          <w:rPr>
                            <w:rFonts w:ascii="Times New Roman" w:hAnsi="Times New Roman" w:cs="Times New Roman" w:eastAsia="Times New Roman"/>
                            <w:spacing w:val="1"/>
                            <w:w w:val="99"/>
                            <w:sz w:val="21"/>
                            <w:szCs w:val="21"/>
                          </w:rPr>
                          <w:t>240</w:t>
                        </w:r>
                        <w:r>
                          <w:rPr>
                            <w:rFonts w:ascii="Times New Roman" w:hAnsi="Times New Roman" w:cs="Times New Roman" w:eastAsia="Times New Roman"/>
                            <w:spacing w:val="-3"/>
                            <w:w w:val="99"/>
                            <w:sz w:val="21"/>
                            <w:szCs w:val="21"/>
                          </w:rPr>
                          <w:t>L</w:t>
                        </w:r>
                        <w:r>
                          <w:rPr>
                            <w:rFonts w:ascii="Times New Roman" w:hAnsi="Times New Roman" w:cs="Times New Roman" w:eastAsia="Times New Roman"/>
                            <w:spacing w:val="2"/>
                            <w:w w:val="99"/>
                            <w:sz w:val="21"/>
                            <w:szCs w:val="21"/>
                          </w:rPr>
                          <w:t>/</w:t>
                        </w:r>
                        <w:r>
                          <w:rPr>
                            <w:rFonts w:ascii="Times New Roman" w:hAnsi="Times New Roman" w:cs="Times New Roman" w:eastAsia="Times New Roman"/>
                            <w:w w:val="99"/>
                            <w:sz w:val="21"/>
                            <w:szCs w:val="21"/>
                          </w:rPr>
                          <w:t>m</w:t>
                        </w:r>
                        <w:r>
                          <w:rPr>
                            <w:rFonts w:ascii="Times New Roman" w:hAnsi="Times New Roman" w:cs="Times New Roman" w:eastAsia="Times New Roman"/>
                            <w:spacing w:val="-1"/>
                            <w:w w:val="99"/>
                            <w:sz w:val="21"/>
                            <w:szCs w:val="21"/>
                          </w:rPr>
                          <w:t>i</w:t>
                        </w:r>
                        <w:r>
                          <w:rPr>
                            <w:rFonts w:ascii="Times New Roman" w:hAnsi="Times New Roman" w:cs="Times New Roman" w:eastAsia="Times New Roman"/>
                            <w:w w:val="99"/>
                            <w:sz w:val="21"/>
                            <w:szCs w:val="21"/>
                          </w:rPr>
                          <w:t>n</w:t>
                        </w:r>
                        <w:r>
                          <w:rPr>
                            <w:rFonts w:ascii="Times New Roman" w:hAnsi="Times New Roman" w:cs="Times New Roman" w:eastAsia="Times New Roman"/>
                            <w:sz w:val="21"/>
                            <w:szCs w:val="21"/>
                          </w:rPr>
                        </w:r>
                      </w:p>
                    </w:tc>
                    <w:tc>
                      <w:tcPr>
                        <w:tcW w:w="8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55"/>
                          <w:ind w:right="2"/>
                          <w:jc w:val="center"/>
                          <w:rPr>
                            <w:rFonts w:ascii="宋体" w:hAnsi="宋体" w:cs="宋体" w:eastAsia="宋体"/>
                            <w:sz w:val="21"/>
                            <w:szCs w:val="21"/>
                          </w:rPr>
                        </w:pPr>
                        <w:r>
                          <w:rPr>
                            <w:rFonts w:ascii="宋体" w:hAnsi="宋体" w:cs="宋体" w:eastAsia="宋体"/>
                            <w:w w:val="99"/>
                            <w:sz w:val="21"/>
                            <w:szCs w:val="21"/>
                          </w:rPr>
                          <w:t>台</w:t>
                        </w:r>
                        <w:r>
                          <w:rPr>
                            <w:rFonts w:ascii="宋体" w:hAnsi="宋体" w:cs="宋体" w:eastAsia="宋体"/>
                            <w:sz w:val="21"/>
                            <w:szCs w:val="21"/>
                          </w:rPr>
                        </w:r>
                      </w:p>
                    </w:tc>
                    <w:tc>
                      <w:tcPr>
                        <w:tcW w:w="75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04"/>
                          <w:ind w:right="0"/>
                          <w:jc w:val="center"/>
                          <w:rPr>
                            <w:rFonts w:ascii="Times New Roman" w:hAnsi="Times New Roman" w:cs="Times New Roman" w:eastAsia="Times New Roman"/>
                            <w:sz w:val="21"/>
                            <w:szCs w:val="21"/>
                          </w:rPr>
                        </w:pPr>
                        <w:r>
                          <w:rPr>
                            <w:rFonts w:ascii="Times New Roman"/>
                            <w:w w:val="99"/>
                            <w:sz w:val="21"/>
                          </w:rPr>
                          <w:t>3</w:t>
                        </w:r>
                        <w:r>
                          <w:rPr>
                            <w:rFonts w:ascii="Times New Roman"/>
                            <w:sz w:val="21"/>
                          </w:rPr>
                        </w:r>
                      </w:p>
                    </w:tc>
                    <w:tc>
                      <w:tcPr>
                        <w:tcW w:w="1903" w:type="dxa"/>
                        <w:tcBorders>
                          <w:top w:val="single" w:sz="4" w:space="0" w:color="000000"/>
                          <w:left w:val="single" w:sz="4" w:space="0" w:color="000000"/>
                          <w:bottom w:val="single" w:sz="12" w:space="0" w:color="000000"/>
                          <w:right w:val="nil" w:sz="6" w:space="0" w:color="auto"/>
                        </w:tcBorders>
                      </w:tcPr>
                      <w:p>
                        <w:pPr>
                          <w:pStyle w:val="TableParagraph"/>
                          <w:spacing w:line="240" w:lineRule="auto" w:before="104"/>
                          <w:ind w:right="4"/>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r>
                </w:tbl>
                <w:p>
                  <w:pPr/>
                </w:p>
              </w:txbxContent>
            </v:textbox>
            <w10:wrap type="none"/>
          </v:shape>
        </w:pict>
      </w:r>
    </w:p>
    <w:tbl>
      <w:tblPr>
        <w:tblW w:w="0" w:type="auto"/>
        <w:jc w:val="left"/>
        <w:tblInd w:w="113" w:type="dxa"/>
        <w:tblLayout w:type="fixed"/>
        <w:tblCellMar>
          <w:top w:w="0" w:type="dxa"/>
          <w:left w:w="0" w:type="dxa"/>
          <w:bottom w:w="0" w:type="dxa"/>
          <w:right w:w="0" w:type="dxa"/>
        </w:tblCellMar>
        <w:tblLook w:val="01E0"/>
      </w:tblPr>
      <w:tblGrid>
        <w:gridCol w:w="693"/>
        <w:gridCol w:w="108"/>
        <w:gridCol w:w="750"/>
        <w:gridCol w:w="1197"/>
        <w:gridCol w:w="6312"/>
      </w:tblGrid>
      <w:tr>
        <w:trPr>
          <w:trHeight w:val="1050" w:hRule="exact"/>
        </w:trPr>
        <w:tc>
          <w:tcPr>
            <w:tcW w:w="693" w:type="dxa"/>
            <w:vMerge w:val="restart"/>
            <w:tcBorders>
              <w:top w:val="single" w:sz="8" w:space="0" w:color="000000"/>
              <w:left w:val="single" w:sz="8" w:space="0" w:color="000000"/>
              <w:right w:val="single" w:sz="4" w:space="0" w:color="000000"/>
            </w:tcBorders>
          </w:tcPr>
          <w:p>
            <w:pPr/>
          </w:p>
        </w:tc>
        <w:tc>
          <w:tcPr>
            <w:tcW w:w="108" w:type="dxa"/>
            <w:vMerge w:val="restart"/>
            <w:tcBorders>
              <w:top w:val="single" w:sz="8" w:space="0" w:color="000000"/>
              <w:left w:val="single" w:sz="4" w:space="0" w:color="000000"/>
              <w:right w:val="nil" w:sz="6" w:space="0" w:color="auto"/>
            </w:tcBorders>
          </w:tcPr>
          <w:p>
            <w:pPr/>
          </w:p>
        </w:tc>
        <w:tc>
          <w:tcPr>
            <w:tcW w:w="750" w:type="dxa"/>
            <w:vMerge w:val="restart"/>
            <w:tcBorders>
              <w:top w:val="single" w:sz="20" w:space="0" w:color="000000"/>
              <w:left w:val="nil" w:sz="6" w:space="0" w:color="auto"/>
              <w:right w:val="single" w:sz="4" w:space="0" w:color="000000"/>
            </w:tcBorders>
          </w:tcPr>
          <w:p>
            <w:pPr/>
          </w:p>
        </w:tc>
        <w:tc>
          <w:tcPr>
            <w:tcW w:w="1197" w:type="dxa"/>
            <w:tcBorders>
              <w:top w:val="single" w:sz="20"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97" w:lineRule="auto"/>
              <w:ind w:left="278" w:right="278"/>
              <w:jc w:val="left"/>
              <w:rPr>
                <w:rFonts w:ascii="宋体" w:hAnsi="宋体" w:cs="宋体" w:eastAsia="宋体"/>
                <w:sz w:val="21"/>
                <w:szCs w:val="21"/>
              </w:rPr>
            </w:pPr>
            <w:r>
              <w:rPr>
                <w:rFonts w:ascii="宋体" w:hAnsi="宋体" w:cs="宋体" w:eastAsia="宋体"/>
                <w:sz w:val="21"/>
                <w:szCs w:val="21"/>
              </w:rPr>
              <w:t>废气处</w:t>
            </w:r>
            <w:r>
              <w:rPr>
                <w:rFonts w:ascii="宋体" w:hAnsi="宋体" w:cs="宋体" w:eastAsia="宋体"/>
                <w:w w:val="99"/>
                <w:sz w:val="21"/>
                <w:szCs w:val="21"/>
              </w:rPr>
              <w:t> </w:t>
            </w:r>
            <w:r>
              <w:rPr>
                <w:rFonts w:ascii="宋体" w:hAnsi="宋体" w:cs="宋体" w:eastAsia="宋体"/>
                <w:sz w:val="21"/>
                <w:szCs w:val="21"/>
              </w:rPr>
              <w:t>理设施</w:t>
            </w:r>
          </w:p>
        </w:tc>
        <w:tc>
          <w:tcPr>
            <w:tcW w:w="6312" w:type="dxa"/>
            <w:tcBorders>
              <w:top w:val="single" w:sz="20" w:space="0" w:color="000000"/>
              <w:left w:val="single" w:sz="4" w:space="0" w:color="000000"/>
              <w:bottom w:val="single" w:sz="4" w:space="0" w:color="000000"/>
              <w:right w:val="single" w:sz="8" w:space="0" w:color="000000"/>
            </w:tcBorders>
          </w:tcPr>
          <w:p>
            <w:pPr>
              <w:pStyle w:val="TableParagraph"/>
              <w:spacing w:line="297" w:lineRule="auto" w:before="26"/>
              <w:ind w:left="103" w:right="206"/>
              <w:jc w:val="both"/>
              <w:rPr>
                <w:rFonts w:ascii="宋体" w:hAnsi="宋体" w:cs="宋体" w:eastAsia="宋体"/>
                <w:sz w:val="21"/>
                <w:szCs w:val="21"/>
              </w:rPr>
            </w:pPr>
            <w:r>
              <w:rPr>
                <w:rFonts w:ascii="宋体" w:hAnsi="宋体" w:cs="宋体" w:eastAsia="宋体"/>
                <w:spacing w:val="-4"/>
                <w:sz w:val="21"/>
                <w:szCs w:val="21"/>
              </w:rPr>
              <w:t>项目采用卸油一次油气回收、加油二次油气回收和储油三次回收系</w:t>
            </w:r>
            <w:r>
              <w:rPr>
                <w:rFonts w:ascii="宋体" w:hAnsi="宋体" w:cs="宋体" w:eastAsia="宋体"/>
                <w:w w:val="99"/>
                <w:sz w:val="21"/>
                <w:szCs w:val="21"/>
              </w:rPr>
              <w:t> </w:t>
            </w:r>
            <w:r>
              <w:rPr>
                <w:rFonts w:ascii="宋体" w:hAnsi="宋体" w:cs="宋体" w:eastAsia="宋体"/>
                <w:sz w:val="21"/>
                <w:szCs w:val="21"/>
              </w:rPr>
              <w:t>统；安装棚顶降温喷雾装置系统，油气回收安装在线监控(详见附</w:t>
            </w:r>
            <w:r>
              <w:rPr>
                <w:rFonts w:ascii="宋体" w:hAnsi="宋体" w:cs="宋体" w:eastAsia="宋体"/>
                <w:w w:val="99"/>
                <w:sz w:val="21"/>
                <w:szCs w:val="21"/>
              </w:rPr>
              <w:t> </w:t>
            </w:r>
            <w:r>
              <w:rPr>
                <w:rFonts w:ascii="宋体" w:hAnsi="宋体" w:cs="宋体" w:eastAsia="宋体"/>
                <w:sz w:val="21"/>
                <w:szCs w:val="21"/>
              </w:rPr>
              <w:t>件十一)。</w:t>
            </w:r>
          </w:p>
        </w:tc>
      </w:tr>
      <w:tr>
        <w:trPr>
          <w:trHeight w:val="690"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750" w:type="dxa"/>
            <w:vMerge/>
            <w:tcBorders>
              <w:left w:val="nil" w:sz="6" w:space="0" w:color="auto"/>
              <w:right w:val="single" w:sz="4" w:space="0" w:color="000000"/>
            </w:tcBorders>
          </w:tcPr>
          <w:p>
            <w:pPr/>
          </w:p>
        </w:tc>
        <w:tc>
          <w:tcPr>
            <w:tcW w:w="1197" w:type="dxa"/>
            <w:tcBorders>
              <w:top w:val="single" w:sz="4" w:space="0" w:color="000000"/>
              <w:left w:val="single" w:sz="4" w:space="0" w:color="000000"/>
              <w:bottom w:val="single" w:sz="4" w:space="0" w:color="000000"/>
              <w:right w:val="single" w:sz="4" w:space="0" w:color="000000"/>
            </w:tcBorders>
          </w:tcPr>
          <w:p>
            <w:pPr>
              <w:pStyle w:val="TableParagraph"/>
              <w:spacing w:line="295" w:lineRule="auto" w:before="28"/>
              <w:ind w:left="278" w:right="278"/>
              <w:jc w:val="left"/>
              <w:rPr>
                <w:rFonts w:ascii="宋体" w:hAnsi="宋体" w:cs="宋体" w:eastAsia="宋体"/>
                <w:sz w:val="21"/>
                <w:szCs w:val="21"/>
              </w:rPr>
            </w:pPr>
            <w:r>
              <w:rPr>
                <w:rFonts w:ascii="宋体" w:hAnsi="宋体" w:cs="宋体" w:eastAsia="宋体"/>
                <w:sz w:val="21"/>
                <w:szCs w:val="21"/>
              </w:rPr>
              <w:t>噪声控</w:t>
            </w:r>
            <w:r>
              <w:rPr>
                <w:rFonts w:ascii="宋体" w:hAnsi="宋体" w:cs="宋体" w:eastAsia="宋体"/>
                <w:w w:val="99"/>
                <w:sz w:val="21"/>
                <w:szCs w:val="21"/>
              </w:rPr>
              <w:t> </w:t>
            </w:r>
            <w:r>
              <w:rPr>
                <w:rFonts w:ascii="宋体" w:hAnsi="宋体" w:cs="宋体" w:eastAsia="宋体"/>
                <w:sz w:val="21"/>
                <w:szCs w:val="21"/>
              </w:rPr>
              <w:t>制措施</w:t>
            </w:r>
          </w:p>
        </w:tc>
        <w:tc>
          <w:tcPr>
            <w:tcW w:w="6312"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0"/>
              <w:ind w:right="0"/>
              <w:jc w:val="left"/>
              <w:rPr>
                <w:rFonts w:ascii="Times New Roman" w:hAnsi="Times New Roman" w:cs="Times New Roman" w:eastAsia="Times New Roman"/>
                <w:sz w:val="17"/>
                <w:szCs w:val="17"/>
              </w:rPr>
            </w:pPr>
          </w:p>
          <w:p>
            <w:pPr>
              <w:pStyle w:val="TableParagraph"/>
              <w:spacing w:line="240" w:lineRule="auto"/>
              <w:ind w:left="103" w:right="0"/>
              <w:jc w:val="left"/>
              <w:rPr>
                <w:rFonts w:ascii="宋体" w:hAnsi="宋体" w:cs="宋体" w:eastAsia="宋体"/>
                <w:sz w:val="21"/>
                <w:szCs w:val="21"/>
              </w:rPr>
            </w:pPr>
            <w:r>
              <w:rPr>
                <w:rFonts w:ascii="宋体" w:hAnsi="宋体" w:cs="宋体" w:eastAsia="宋体"/>
                <w:sz w:val="21"/>
                <w:szCs w:val="21"/>
              </w:rPr>
              <w:t>选用低噪声设备，并对噪声较高设备安装减振垫。</w:t>
            </w:r>
          </w:p>
        </w:tc>
      </w:tr>
      <w:tr>
        <w:trPr>
          <w:trHeight w:val="1030"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750" w:type="dxa"/>
            <w:vMerge/>
            <w:tcBorders>
              <w:left w:val="nil" w:sz="6" w:space="0" w:color="auto"/>
              <w:right w:val="single" w:sz="4" w:space="0" w:color="000000"/>
            </w:tcBorders>
          </w:tcPr>
          <w:p>
            <w:pPr/>
          </w:p>
        </w:tc>
        <w:tc>
          <w:tcPr>
            <w:tcW w:w="119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97" w:lineRule="auto"/>
              <w:ind w:left="278" w:right="278"/>
              <w:jc w:val="left"/>
              <w:rPr>
                <w:rFonts w:ascii="宋体" w:hAnsi="宋体" w:cs="宋体" w:eastAsia="宋体"/>
                <w:sz w:val="21"/>
                <w:szCs w:val="21"/>
              </w:rPr>
            </w:pPr>
            <w:r>
              <w:rPr>
                <w:rFonts w:ascii="宋体" w:hAnsi="宋体" w:cs="宋体" w:eastAsia="宋体"/>
                <w:sz w:val="21"/>
                <w:szCs w:val="21"/>
              </w:rPr>
              <w:t>固废处</w:t>
            </w:r>
            <w:r>
              <w:rPr>
                <w:rFonts w:ascii="宋体" w:hAnsi="宋体" w:cs="宋体" w:eastAsia="宋体"/>
                <w:w w:val="99"/>
                <w:sz w:val="21"/>
                <w:szCs w:val="21"/>
              </w:rPr>
              <w:t> </w:t>
            </w:r>
            <w:r>
              <w:rPr>
                <w:rFonts w:ascii="宋体" w:hAnsi="宋体" w:cs="宋体" w:eastAsia="宋体"/>
                <w:sz w:val="21"/>
                <w:szCs w:val="21"/>
              </w:rPr>
              <w:t>置措施</w:t>
            </w:r>
          </w:p>
        </w:tc>
        <w:tc>
          <w:tcPr>
            <w:tcW w:w="6312" w:type="dxa"/>
            <w:tcBorders>
              <w:top w:val="single" w:sz="4" w:space="0" w:color="000000"/>
              <w:left w:val="single" w:sz="4" w:space="0" w:color="000000"/>
              <w:bottom w:val="single" w:sz="4" w:space="0" w:color="000000"/>
              <w:right w:val="single" w:sz="8" w:space="0" w:color="000000"/>
            </w:tcBorders>
          </w:tcPr>
          <w:p>
            <w:pPr>
              <w:pStyle w:val="TableParagraph"/>
              <w:spacing w:line="297" w:lineRule="auto" w:before="26"/>
              <w:ind w:left="103" w:right="206"/>
              <w:jc w:val="both"/>
              <w:rPr>
                <w:rFonts w:ascii="宋体" w:hAnsi="宋体" w:cs="宋体" w:eastAsia="宋体"/>
                <w:sz w:val="21"/>
                <w:szCs w:val="21"/>
              </w:rPr>
            </w:pPr>
            <w:r>
              <w:rPr>
                <w:rFonts w:ascii="宋体" w:hAnsi="宋体" w:cs="宋体" w:eastAsia="宋体"/>
                <w:spacing w:val="-4"/>
                <w:sz w:val="21"/>
                <w:szCs w:val="21"/>
              </w:rPr>
              <w:t>生活垃圾统一收集后由当地环卫部门清运；隔油池处理时产生少量</w:t>
            </w:r>
            <w:r>
              <w:rPr>
                <w:rFonts w:ascii="宋体" w:hAnsi="宋体" w:cs="宋体" w:eastAsia="宋体"/>
                <w:w w:val="99"/>
                <w:sz w:val="21"/>
                <w:szCs w:val="21"/>
              </w:rPr>
              <w:t> </w:t>
            </w:r>
            <w:r>
              <w:rPr>
                <w:rFonts w:ascii="宋体" w:hAnsi="宋体" w:cs="宋体" w:eastAsia="宋体"/>
                <w:spacing w:val="-4"/>
                <w:sz w:val="21"/>
                <w:szCs w:val="21"/>
              </w:rPr>
              <w:t>废油、污泥和油罐清理产生少量的油渣，均为危险废物，统一收集</w:t>
            </w:r>
            <w:r>
              <w:rPr>
                <w:rFonts w:ascii="宋体" w:hAnsi="宋体" w:cs="宋体" w:eastAsia="宋体"/>
                <w:w w:val="99"/>
                <w:sz w:val="21"/>
                <w:szCs w:val="21"/>
              </w:rPr>
              <w:t> </w:t>
            </w:r>
            <w:r>
              <w:rPr>
                <w:rFonts w:ascii="宋体" w:hAnsi="宋体" w:cs="宋体" w:eastAsia="宋体"/>
                <w:sz w:val="21"/>
                <w:szCs w:val="21"/>
              </w:rPr>
              <w:t>后委托有资质的危废处置单位处理。</w:t>
            </w:r>
          </w:p>
        </w:tc>
      </w:tr>
      <w:tr>
        <w:trPr>
          <w:trHeight w:val="700"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750" w:type="dxa"/>
            <w:vMerge/>
            <w:tcBorders>
              <w:left w:val="nil" w:sz="6" w:space="0" w:color="auto"/>
              <w:bottom w:val="single" w:sz="12" w:space="0" w:color="000000"/>
              <w:right w:val="single" w:sz="4" w:space="0" w:color="000000"/>
            </w:tcBorders>
          </w:tcPr>
          <w:p>
            <w:pPr/>
          </w:p>
        </w:tc>
        <w:tc>
          <w:tcPr>
            <w:tcW w:w="1197" w:type="dxa"/>
            <w:tcBorders>
              <w:top w:val="single" w:sz="4" w:space="0" w:color="000000"/>
              <w:left w:val="single" w:sz="4" w:space="0" w:color="000000"/>
              <w:bottom w:val="single" w:sz="12" w:space="0" w:color="000000"/>
              <w:right w:val="single" w:sz="4" w:space="0" w:color="000000"/>
            </w:tcBorders>
          </w:tcPr>
          <w:p>
            <w:pPr>
              <w:pStyle w:val="TableParagraph"/>
              <w:spacing w:line="297" w:lineRule="auto" w:before="26"/>
              <w:ind w:left="172" w:right="175"/>
              <w:jc w:val="left"/>
              <w:rPr>
                <w:rFonts w:ascii="宋体" w:hAnsi="宋体" w:cs="宋体" w:eastAsia="宋体"/>
                <w:sz w:val="21"/>
                <w:szCs w:val="21"/>
              </w:rPr>
            </w:pPr>
            <w:r>
              <w:rPr>
                <w:rFonts w:ascii="宋体" w:hAnsi="宋体" w:cs="宋体" w:eastAsia="宋体"/>
                <w:sz w:val="21"/>
                <w:szCs w:val="21"/>
              </w:rPr>
              <w:t>环境风险</w:t>
            </w:r>
            <w:r>
              <w:rPr>
                <w:rFonts w:ascii="宋体" w:hAnsi="宋体" w:cs="宋体" w:eastAsia="宋体"/>
                <w:w w:val="99"/>
                <w:sz w:val="21"/>
                <w:szCs w:val="21"/>
              </w:rPr>
              <w:t> </w:t>
            </w:r>
            <w:r>
              <w:rPr>
                <w:rFonts w:ascii="宋体" w:hAnsi="宋体" w:cs="宋体" w:eastAsia="宋体"/>
                <w:sz w:val="21"/>
                <w:szCs w:val="21"/>
              </w:rPr>
              <w:t>防范措施</w:t>
            </w:r>
          </w:p>
        </w:tc>
        <w:tc>
          <w:tcPr>
            <w:tcW w:w="6312" w:type="dxa"/>
            <w:tcBorders>
              <w:top w:val="single" w:sz="4" w:space="0" w:color="000000"/>
              <w:left w:val="single" w:sz="4" w:space="0" w:color="000000"/>
              <w:bottom w:val="single" w:sz="12" w:space="0" w:color="000000"/>
              <w:right w:val="single" w:sz="8" w:space="0" w:color="000000"/>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103" w:right="0"/>
              <w:jc w:val="left"/>
              <w:rPr>
                <w:rFonts w:ascii="宋体" w:hAnsi="宋体" w:cs="宋体" w:eastAsia="宋体"/>
                <w:sz w:val="21"/>
                <w:szCs w:val="21"/>
              </w:rPr>
            </w:pPr>
            <w:r>
              <w:rPr>
                <w:rFonts w:ascii="宋体" w:hAnsi="宋体" w:cs="宋体" w:eastAsia="宋体"/>
                <w:sz w:val="21"/>
                <w:szCs w:val="21"/>
              </w:rPr>
              <w:t>配套消防器材、编制应急预案等；</w:t>
            </w:r>
          </w:p>
        </w:tc>
      </w:tr>
      <w:tr>
        <w:trPr>
          <w:trHeight w:val="9539" w:hRule="exact"/>
        </w:trPr>
        <w:tc>
          <w:tcPr>
            <w:tcW w:w="693" w:type="dxa"/>
            <w:vMerge/>
            <w:tcBorders>
              <w:left w:val="single" w:sz="8" w:space="0" w:color="000000"/>
              <w:bottom w:val="single" w:sz="8" w:space="0" w:color="000000"/>
              <w:right w:val="single" w:sz="4" w:space="0" w:color="000000"/>
            </w:tcBorders>
          </w:tcPr>
          <w:p>
            <w:pPr/>
          </w:p>
        </w:tc>
        <w:tc>
          <w:tcPr>
            <w:tcW w:w="108" w:type="dxa"/>
            <w:vMerge/>
            <w:tcBorders>
              <w:left w:val="single" w:sz="4" w:space="0" w:color="000000"/>
              <w:bottom w:val="single" w:sz="8" w:space="0" w:color="000000"/>
              <w:right w:val="nil" w:sz="6" w:space="0" w:color="auto"/>
            </w:tcBorders>
          </w:tcPr>
          <w:p>
            <w:pPr/>
          </w:p>
        </w:tc>
        <w:tc>
          <w:tcPr>
            <w:tcW w:w="8259" w:type="dxa"/>
            <w:gridSpan w:val="3"/>
            <w:tcBorders>
              <w:top w:val="single" w:sz="12" w:space="0" w:color="000000"/>
              <w:left w:val="nil" w:sz="6" w:space="0" w:color="auto"/>
              <w:bottom w:val="single" w:sz="8" w:space="0" w:color="000000"/>
              <w:right w:val="single" w:sz="8" w:space="0" w:color="000000"/>
            </w:tcBorders>
          </w:tcPr>
          <w:p>
            <w:pPr>
              <w:pStyle w:val="TableParagraph"/>
              <w:spacing w:line="336" w:lineRule="auto" w:before="83"/>
              <w:ind w:left="480" w:right="4807" w:hanging="480"/>
              <w:jc w:val="left"/>
              <w:rPr>
                <w:rFonts w:ascii="宋体" w:hAnsi="宋体" w:cs="宋体" w:eastAsia="宋体"/>
                <w:sz w:val="24"/>
                <w:szCs w:val="24"/>
              </w:rPr>
            </w:pPr>
            <w:r>
              <w:rPr>
                <w:rFonts w:ascii="Times New Roman" w:hAnsi="Times New Roman" w:cs="Times New Roman" w:eastAsia="Times New Roman"/>
                <w:b/>
                <w:bCs/>
                <w:sz w:val="24"/>
                <w:szCs w:val="24"/>
              </w:rPr>
              <w:t>2.2.4</w:t>
            </w:r>
            <w:r>
              <w:rPr>
                <w:rFonts w:ascii="宋体" w:hAnsi="宋体" w:cs="宋体" w:eastAsia="宋体"/>
                <w:b/>
                <w:bCs/>
                <w:sz w:val="24"/>
                <w:szCs w:val="24"/>
              </w:rPr>
              <w:t>主要生产设备</w:t>
            </w:r>
            <w:r>
              <w:rPr>
                <w:rFonts w:ascii="宋体" w:hAnsi="宋体" w:cs="宋体" w:eastAsia="宋体"/>
                <w:b/>
                <w:bCs/>
                <w:w w:val="99"/>
                <w:sz w:val="24"/>
                <w:szCs w:val="24"/>
              </w:rPr>
              <w:t> </w:t>
            </w:r>
            <w:r>
              <w:rPr>
                <w:rFonts w:ascii="宋体" w:hAnsi="宋体" w:cs="宋体" w:eastAsia="宋体"/>
                <w:sz w:val="24"/>
                <w:szCs w:val="24"/>
              </w:rPr>
              <w:t>项目设备清单详见表</w:t>
            </w:r>
            <w:r>
              <w:rPr>
                <w:rFonts w:ascii="宋体" w:hAnsi="宋体" w:cs="宋体" w:eastAsia="宋体"/>
                <w:spacing w:val="-61"/>
                <w:sz w:val="24"/>
                <w:szCs w:val="24"/>
              </w:rPr>
              <w:t> </w:t>
            </w:r>
            <w:r>
              <w:rPr>
                <w:rFonts w:ascii="Times New Roman" w:hAnsi="Times New Roman" w:cs="Times New Roman" w:eastAsia="Times New Roman"/>
                <w:sz w:val="24"/>
                <w:szCs w:val="24"/>
              </w:rPr>
              <w:t>2.2-3</w:t>
            </w:r>
            <w:r>
              <w:rPr>
                <w:rFonts w:ascii="宋体" w:hAnsi="宋体" w:cs="宋体" w:eastAsia="宋体"/>
                <w:sz w:val="24"/>
                <w:szCs w:val="24"/>
              </w:rPr>
              <w:t>。</w:t>
            </w:r>
          </w:p>
          <w:p>
            <w:pPr>
              <w:pStyle w:val="TableParagraph"/>
              <w:tabs>
                <w:tab w:pos="1039" w:val="left" w:leader="none"/>
              </w:tabs>
              <w:spacing w:line="240" w:lineRule="auto" w:before="147"/>
              <w:ind w:left="-1" w:right="97"/>
              <w:jc w:val="center"/>
              <w:rPr>
                <w:rFonts w:ascii="黑体" w:hAnsi="黑体" w:cs="黑体" w:eastAsia="黑体"/>
                <w:sz w:val="24"/>
                <w:szCs w:val="24"/>
              </w:rPr>
            </w:pPr>
            <w:r>
              <w:rPr>
                <w:rFonts w:ascii="黑体" w:hAnsi="黑体" w:cs="黑体" w:eastAsia="黑体"/>
                <w:sz w:val="24"/>
                <w:szCs w:val="24"/>
              </w:rPr>
              <w:t>表</w:t>
            </w:r>
            <w:r>
              <w:rPr>
                <w:rFonts w:ascii="黑体" w:hAnsi="黑体" w:cs="黑体" w:eastAsia="黑体"/>
                <w:spacing w:val="-61"/>
                <w:sz w:val="24"/>
                <w:szCs w:val="24"/>
              </w:rPr>
              <w:t> </w:t>
            </w:r>
            <w:r>
              <w:rPr>
                <w:rFonts w:ascii="Times New Roman" w:hAnsi="Times New Roman" w:cs="Times New Roman" w:eastAsia="Times New Roman"/>
                <w:sz w:val="24"/>
                <w:szCs w:val="24"/>
              </w:rPr>
              <w:t>2.2-3</w:t>
              <w:tab/>
            </w:r>
            <w:r>
              <w:rPr>
                <w:rFonts w:ascii="黑体" w:hAnsi="黑体" w:cs="黑体" w:eastAsia="黑体"/>
                <w:sz w:val="24"/>
                <w:szCs w:val="24"/>
              </w:rPr>
              <w:t>项目设备清单</w:t>
            </w: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2"/>
              <w:ind w:right="0"/>
              <w:jc w:val="left"/>
              <w:rPr>
                <w:rFonts w:ascii="Times New Roman" w:hAnsi="Times New Roman" w:cs="Times New Roman" w:eastAsia="Times New Roman"/>
                <w:sz w:val="34"/>
                <w:szCs w:val="34"/>
              </w:rPr>
            </w:pPr>
          </w:p>
          <w:p>
            <w:pPr>
              <w:pStyle w:val="TableParagraph"/>
              <w:spacing w:line="240" w:lineRule="auto"/>
              <w:ind w:right="0"/>
              <w:jc w:val="left"/>
              <w:rPr>
                <w:rFonts w:ascii="宋体" w:hAnsi="宋体" w:cs="宋体" w:eastAsia="宋体"/>
                <w:sz w:val="24"/>
                <w:szCs w:val="24"/>
              </w:rPr>
            </w:pPr>
            <w:r>
              <w:rPr>
                <w:rFonts w:ascii="Times New Roman" w:hAnsi="Times New Roman" w:cs="Times New Roman" w:eastAsia="Times New Roman"/>
                <w:b/>
                <w:bCs/>
                <w:sz w:val="24"/>
                <w:szCs w:val="24"/>
              </w:rPr>
              <w:t>2.2.5</w:t>
            </w:r>
            <w:r>
              <w:rPr>
                <w:rFonts w:ascii="Times New Roman" w:hAnsi="Times New Roman" w:cs="Times New Roman" w:eastAsia="Times New Roman"/>
                <w:b/>
                <w:bCs/>
                <w:spacing w:val="59"/>
                <w:sz w:val="24"/>
                <w:szCs w:val="24"/>
              </w:rPr>
              <w:t> </w:t>
            </w:r>
            <w:r>
              <w:rPr>
                <w:rFonts w:ascii="宋体" w:hAnsi="宋体" w:cs="宋体" w:eastAsia="宋体"/>
                <w:b/>
                <w:bCs/>
                <w:sz w:val="24"/>
                <w:szCs w:val="24"/>
              </w:rPr>
              <w:t>水平衡</w:t>
            </w:r>
            <w:r>
              <w:rPr>
                <w:rFonts w:ascii="宋体" w:hAnsi="宋体" w:cs="宋体" w:eastAsia="宋体"/>
                <w:sz w:val="24"/>
                <w:szCs w:val="24"/>
              </w:rPr>
            </w:r>
          </w:p>
          <w:p>
            <w:pPr>
              <w:pStyle w:val="TableParagraph"/>
              <w:spacing w:line="336" w:lineRule="auto" w:before="133"/>
              <w:ind w:right="96" w:firstLine="480"/>
              <w:jc w:val="left"/>
              <w:rPr>
                <w:rFonts w:ascii="宋体" w:hAnsi="宋体" w:cs="宋体" w:eastAsia="宋体"/>
                <w:sz w:val="24"/>
                <w:szCs w:val="24"/>
              </w:rPr>
            </w:pPr>
            <w:r>
              <w:rPr>
                <w:rFonts w:ascii="宋体" w:hAnsi="宋体" w:cs="宋体" w:eastAsia="宋体"/>
                <w:sz w:val="24"/>
                <w:szCs w:val="24"/>
              </w:rPr>
              <w:t>项目运营期主要是员工及加油司乘人员生活用水、加油棚</w:t>
            </w:r>
            <w:r>
              <w:rPr>
                <w:rFonts w:ascii="Times New Roman" w:hAnsi="Times New Roman" w:cs="Times New Roman" w:eastAsia="Times New Roman"/>
                <w:sz w:val="24"/>
                <w:szCs w:val="24"/>
              </w:rPr>
              <w:t>(</w:t>
            </w:r>
            <w:r>
              <w:rPr>
                <w:rFonts w:ascii="宋体" w:hAnsi="宋体" w:cs="宋体" w:eastAsia="宋体"/>
                <w:sz w:val="24"/>
                <w:szCs w:val="24"/>
              </w:rPr>
              <w:t>罩棚</w:t>
            </w:r>
            <w:r>
              <w:rPr>
                <w:rFonts w:ascii="Times New Roman" w:hAnsi="Times New Roman" w:cs="Times New Roman" w:eastAsia="Times New Roman"/>
                <w:sz w:val="24"/>
                <w:szCs w:val="24"/>
              </w:rPr>
              <w:t>)</w:t>
            </w:r>
            <w:r>
              <w:rPr>
                <w:rFonts w:ascii="宋体" w:hAnsi="宋体" w:cs="宋体" w:eastAsia="宋体"/>
                <w:sz w:val="24"/>
                <w:szCs w:val="24"/>
              </w:rPr>
              <w:t>地面冲洗 用水、棚顶降温喷淋系统用水等。</w:t>
            </w:r>
          </w:p>
          <w:p>
            <w:pPr>
              <w:pStyle w:val="TableParagraph"/>
              <w:spacing w:line="240" w:lineRule="auto" w:before="58"/>
              <w:ind w:left="480" w:right="0"/>
              <w:jc w:val="left"/>
              <w:rPr>
                <w:rFonts w:ascii="宋体" w:hAnsi="宋体" w:cs="宋体" w:eastAsia="宋体"/>
                <w:sz w:val="24"/>
                <w:szCs w:val="24"/>
              </w:rPr>
            </w:pPr>
            <w:r>
              <w:rPr>
                <w:rFonts w:ascii="Times New Roman" w:hAnsi="Times New Roman" w:cs="Times New Roman" w:eastAsia="Times New Roman"/>
                <w:sz w:val="24"/>
                <w:szCs w:val="24"/>
              </w:rPr>
              <w:t>(1)</w:t>
            </w:r>
            <w:r>
              <w:rPr>
                <w:rFonts w:ascii="宋体" w:hAnsi="宋体" w:cs="宋体" w:eastAsia="宋体"/>
                <w:sz w:val="24"/>
                <w:szCs w:val="24"/>
              </w:rPr>
              <w:t>生活用水及污水</w:t>
            </w:r>
          </w:p>
          <w:p>
            <w:pPr>
              <w:pStyle w:val="TableParagraph"/>
              <w:spacing w:line="355" w:lineRule="auto" w:before="135"/>
              <w:ind w:left="480" w:right="96"/>
              <w:jc w:val="left"/>
              <w:rPr>
                <w:rFonts w:ascii="宋体" w:hAnsi="宋体" w:cs="宋体" w:eastAsia="宋体"/>
                <w:sz w:val="24"/>
                <w:szCs w:val="24"/>
              </w:rPr>
            </w:pPr>
            <w:r>
              <w:rPr>
                <w:rFonts w:ascii="宋体" w:hAnsi="宋体" w:cs="宋体" w:eastAsia="宋体"/>
                <w:sz w:val="24"/>
                <w:szCs w:val="24"/>
              </w:rPr>
              <w:t>①员工 </w:t>
            </w:r>
            <w:r>
              <w:rPr>
                <w:rFonts w:ascii="宋体" w:hAnsi="宋体" w:cs="宋体" w:eastAsia="宋体"/>
                <w:spacing w:val="-1"/>
                <w:sz w:val="24"/>
                <w:szCs w:val="24"/>
              </w:rPr>
              <w:t>根据人员安排，共有</w:t>
            </w:r>
            <w:r>
              <w:rPr>
                <w:rFonts w:ascii="Times New Roman" w:hAnsi="Times New Roman" w:cs="Times New Roman" w:eastAsia="Times New Roman"/>
                <w:spacing w:val="-1"/>
                <w:sz w:val="24"/>
                <w:szCs w:val="24"/>
              </w:rPr>
              <w:t>10</w:t>
            </w:r>
            <w:r>
              <w:rPr>
                <w:rFonts w:ascii="宋体" w:hAnsi="宋体" w:cs="宋体" w:eastAsia="宋体"/>
                <w:spacing w:val="-1"/>
                <w:sz w:val="24"/>
                <w:szCs w:val="24"/>
              </w:rPr>
              <w:t>名在岗职工轮班工作，不安排食宿，根据《建筑给</w:t>
            </w:r>
          </w:p>
          <w:p>
            <w:pPr>
              <w:pStyle w:val="TableParagraph"/>
              <w:spacing w:line="336" w:lineRule="auto" w:before="8"/>
              <w:ind w:right="-22"/>
              <w:jc w:val="left"/>
              <w:rPr>
                <w:rFonts w:ascii="宋体" w:hAnsi="宋体" w:cs="宋体" w:eastAsia="宋体"/>
                <w:sz w:val="24"/>
                <w:szCs w:val="24"/>
              </w:rPr>
            </w:pPr>
            <w:r>
              <w:rPr>
                <w:rFonts w:ascii="宋体" w:hAnsi="宋体" w:cs="宋体" w:eastAsia="宋体"/>
                <w:spacing w:val="-2"/>
                <w:sz w:val="24"/>
                <w:szCs w:val="24"/>
              </w:rPr>
              <w:t>水排水设计规范》</w:t>
            </w:r>
            <w:r>
              <w:rPr>
                <w:rFonts w:ascii="Times New Roman" w:hAnsi="Times New Roman" w:cs="Times New Roman" w:eastAsia="Times New Roman"/>
                <w:spacing w:val="-2"/>
                <w:sz w:val="24"/>
                <w:szCs w:val="24"/>
              </w:rPr>
              <w:t>(GB50015-2019)</w:t>
            </w:r>
            <w:r>
              <w:rPr>
                <w:rFonts w:ascii="宋体" w:hAnsi="宋体" w:cs="宋体" w:eastAsia="宋体"/>
                <w:spacing w:val="-2"/>
                <w:sz w:val="24"/>
                <w:szCs w:val="24"/>
              </w:rPr>
              <w:t>可知，不住宿职工生活用水定额取</w:t>
            </w:r>
            <w:r>
              <w:rPr>
                <w:rFonts w:ascii="Times New Roman" w:hAnsi="Times New Roman" w:cs="Times New Roman" w:eastAsia="Times New Roman"/>
                <w:spacing w:val="-2"/>
                <w:sz w:val="24"/>
                <w:szCs w:val="24"/>
              </w:rPr>
              <w:t>50L/(p·d)</w:t>
            </w:r>
            <w:r>
              <w:rPr>
                <w:rFonts w:ascii="宋体" w:hAnsi="宋体" w:cs="宋体" w:eastAsia="宋体"/>
                <w:spacing w:val="-2"/>
                <w:sz w:val="24"/>
                <w:szCs w:val="24"/>
              </w:rPr>
              <w:t>，</w:t>
            </w:r>
            <w:r>
              <w:rPr>
                <w:rFonts w:ascii="宋体" w:hAnsi="宋体" w:cs="宋体" w:eastAsia="宋体"/>
                <w:spacing w:val="-109"/>
                <w:sz w:val="24"/>
                <w:szCs w:val="24"/>
              </w:rPr>
              <w:t> </w:t>
            </w:r>
            <w:r>
              <w:rPr>
                <w:rFonts w:ascii="宋体" w:hAnsi="宋体" w:cs="宋体" w:eastAsia="宋体"/>
                <w:spacing w:val="7"/>
                <w:sz w:val="24"/>
                <w:szCs w:val="24"/>
              </w:rPr>
              <w:t>则项目生活用水量为</w:t>
            </w:r>
            <w:r>
              <w:rPr>
                <w:rFonts w:ascii="Times New Roman" w:hAnsi="Times New Roman" w:cs="Times New Roman" w:eastAsia="Times New Roman"/>
                <w:spacing w:val="7"/>
                <w:sz w:val="24"/>
                <w:szCs w:val="24"/>
              </w:rPr>
              <w:t>0.5m</w:t>
            </w:r>
            <w:r>
              <w:rPr>
                <w:rFonts w:ascii="Times New Roman" w:hAnsi="Times New Roman" w:cs="Times New Roman" w:eastAsia="Times New Roman"/>
                <w:spacing w:val="7"/>
                <w:position w:val="8"/>
                <w:sz w:val="15"/>
                <w:szCs w:val="15"/>
              </w:rPr>
              <w:t>3</w:t>
            </w:r>
            <w:r>
              <w:rPr>
                <w:rFonts w:ascii="Times New Roman" w:hAnsi="Times New Roman" w:cs="Times New Roman" w:eastAsia="Times New Roman"/>
                <w:spacing w:val="7"/>
                <w:sz w:val="24"/>
                <w:szCs w:val="24"/>
              </w:rPr>
              <w:t>/d(182.5m</w:t>
            </w:r>
            <w:r>
              <w:rPr>
                <w:rFonts w:ascii="Times New Roman" w:hAnsi="Times New Roman" w:cs="Times New Roman" w:eastAsia="Times New Roman"/>
                <w:spacing w:val="7"/>
                <w:position w:val="8"/>
                <w:sz w:val="15"/>
                <w:szCs w:val="15"/>
              </w:rPr>
              <w:t>3</w:t>
            </w:r>
            <w:r>
              <w:rPr>
                <w:rFonts w:ascii="Times New Roman" w:hAnsi="Times New Roman" w:cs="Times New Roman" w:eastAsia="Times New Roman"/>
                <w:spacing w:val="7"/>
                <w:sz w:val="24"/>
                <w:szCs w:val="24"/>
              </w:rPr>
              <w:t>/a)</w:t>
            </w:r>
            <w:r>
              <w:rPr>
                <w:rFonts w:ascii="宋体" w:hAnsi="宋体" w:cs="宋体" w:eastAsia="宋体"/>
                <w:spacing w:val="7"/>
                <w:sz w:val="24"/>
                <w:szCs w:val="24"/>
              </w:rPr>
              <w:t>。</w:t>
            </w:r>
            <w:r>
              <w:rPr>
                <w:rFonts w:ascii="宋体" w:hAnsi="宋体" w:cs="宋体" w:eastAsia="宋体"/>
                <w:spacing w:val="-98"/>
                <w:sz w:val="24"/>
                <w:szCs w:val="24"/>
              </w:rPr>
              <w:t> </w:t>
            </w:r>
            <w:r>
              <w:rPr>
                <w:rFonts w:ascii="宋体" w:hAnsi="宋体" w:cs="宋体" w:eastAsia="宋体"/>
                <w:spacing w:val="14"/>
                <w:sz w:val="24"/>
                <w:szCs w:val="24"/>
              </w:rPr>
              <w:t>参照《</w:t>
            </w:r>
            <w:r>
              <w:rPr>
                <w:rFonts w:ascii="宋体" w:hAnsi="宋体" w:cs="宋体" w:eastAsia="宋体"/>
                <w:spacing w:val="-98"/>
                <w:sz w:val="24"/>
                <w:szCs w:val="24"/>
              </w:rPr>
              <w:t> </w:t>
            </w:r>
            <w:r>
              <w:rPr>
                <w:rFonts w:ascii="宋体" w:hAnsi="宋体" w:cs="宋体" w:eastAsia="宋体"/>
                <w:spacing w:val="18"/>
                <w:sz w:val="24"/>
                <w:szCs w:val="24"/>
              </w:rPr>
              <w:t>建筑给水排水设计规范》</w:t>
            </w:r>
            <w:r>
              <w:rPr>
                <w:rFonts w:ascii="宋体" w:hAnsi="宋体" w:cs="宋体" w:eastAsia="宋体"/>
                <w:spacing w:val="-111"/>
                <w:sz w:val="24"/>
                <w:szCs w:val="24"/>
              </w:rPr>
              <w:t> </w:t>
            </w:r>
            <w:r>
              <w:rPr>
                <w:rFonts w:ascii="宋体" w:hAnsi="宋体" w:cs="宋体" w:eastAsia="宋体"/>
                <w:spacing w:val="-111"/>
                <w:sz w:val="24"/>
                <w:szCs w:val="24"/>
              </w:rPr>
            </w:r>
            <w:r>
              <w:rPr>
                <w:rFonts w:ascii="Times New Roman" w:hAnsi="Times New Roman" w:cs="Times New Roman" w:eastAsia="Times New Roman"/>
                <w:sz w:val="24"/>
                <w:szCs w:val="24"/>
              </w:rPr>
              <w:t>(GB50015-2019)</w:t>
            </w:r>
            <w:r>
              <w:rPr>
                <w:rFonts w:ascii="宋体" w:hAnsi="宋体" w:cs="宋体" w:eastAsia="宋体"/>
                <w:sz w:val="24"/>
                <w:szCs w:val="24"/>
              </w:rPr>
              <w:t>可知，废水排放量正常取用水量的</w:t>
            </w:r>
            <w:r>
              <w:rPr>
                <w:rFonts w:ascii="Times New Roman" w:hAnsi="Times New Roman" w:cs="Times New Roman" w:eastAsia="Times New Roman"/>
                <w:sz w:val="24"/>
                <w:szCs w:val="24"/>
              </w:rPr>
              <w:t>85%~95%</w:t>
            </w:r>
            <w:r>
              <w:rPr>
                <w:rFonts w:ascii="宋体" w:hAnsi="宋体" w:cs="宋体" w:eastAsia="宋体"/>
                <w:sz w:val="24"/>
                <w:szCs w:val="24"/>
              </w:rPr>
              <w:t>，本评价按</w:t>
            </w:r>
            <w:r>
              <w:rPr>
                <w:rFonts w:ascii="Times New Roman" w:hAnsi="Times New Roman" w:cs="Times New Roman" w:eastAsia="Times New Roman"/>
                <w:sz w:val="24"/>
                <w:szCs w:val="24"/>
              </w:rPr>
              <w:t>90%</w:t>
            </w:r>
            <w:r>
              <w:rPr>
                <w:rFonts w:ascii="宋体" w:hAnsi="宋体" w:cs="宋体" w:eastAsia="宋体"/>
                <w:sz w:val="24"/>
                <w:szCs w:val="24"/>
              </w:rPr>
              <w:t>计 算</w:t>
            </w:r>
            <w:r>
              <w:rPr>
                <w:rFonts w:ascii="Times New Roman" w:hAnsi="Times New Roman" w:cs="Times New Roman" w:eastAsia="Times New Roman"/>
                <w:sz w:val="24"/>
                <w:szCs w:val="24"/>
              </w:rPr>
              <w:t>(</w:t>
            </w:r>
            <w:r>
              <w:rPr>
                <w:rFonts w:ascii="宋体" w:hAnsi="宋体" w:cs="宋体" w:eastAsia="宋体"/>
                <w:sz w:val="24"/>
                <w:szCs w:val="24"/>
              </w:rPr>
              <w:t>其余</w:t>
            </w:r>
            <w:r>
              <w:rPr>
                <w:rFonts w:ascii="Times New Roman" w:hAnsi="Times New Roman" w:cs="Times New Roman" w:eastAsia="Times New Roman"/>
                <w:sz w:val="24"/>
                <w:szCs w:val="24"/>
              </w:rPr>
              <w:t>10%</w:t>
            </w:r>
            <w:r>
              <w:rPr>
                <w:rFonts w:ascii="宋体" w:hAnsi="宋体" w:cs="宋体" w:eastAsia="宋体"/>
                <w:sz w:val="24"/>
                <w:szCs w:val="24"/>
              </w:rPr>
              <w:t>蒸发损耗等</w:t>
            </w:r>
            <w:r>
              <w:rPr>
                <w:rFonts w:ascii="Times New Roman" w:hAnsi="Times New Roman" w:cs="Times New Roman" w:eastAsia="Times New Roman"/>
                <w:sz w:val="24"/>
                <w:szCs w:val="24"/>
              </w:rPr>
              <w:t>)</w:t>
            </w:r>
            <w:r>
              <w:rPr>
                <w:rFonts w:ascii="宋体" w:hAnsi="宋体" w:cs="宋体" w:eastAsia="宋体"/>
                <w:sz w:val="24"/>
                <w:szCs w:val="24"/>
              </w:rPr>
              <w:t>，则生活污水量为</w:t>
            </w:r>
            <w:r>
              <w:rPr>
                <w:rFonts w:ascii="Times New Roman" w:hAnsi="Times New Roman" w:cs="Times New Roman" w:eastAsia="Times New Roman"/>
                <w:sz w:val="24"/>
                <w:szCs w:val="24"/>
              </w:rPr>
              <w:t>0.45t/d(164.25t/a)</w:t>
            </w:r>
            <w:r>
              <w:rPr>
                <w:rFonts w:ascii="宋体" w:hAnsi="宋体" w:cs="宋体" w:eastAsia="宋体"/>
                <w:sz w:val="24"/>
                <w:szCs w:val="24"/>
              </w:rPr>
              <w:t>。</w:t>
            </w:r>
          </w:p>
          <w:p>
            <w:pPr>
              <w:pStyle w:val="TableParagraph"/>
              <w:spacing w:line="240" w:lineRule="auto" w:before="29"/>
              <w:ind w:left="480" w:right="0"/>
              <w:jc w:val="left"/>
              <w:rPr>
                <w:rFonts w:ascii="宋体" w:hAnsi="宋体" w:cs="宋体" w:eastAsia="宋体"/>
                <w:sz w:val="24"/>
                <w:szCs w:val="24"/>
              </w:rPr>
            </w:pPr>
            <w:r>
              <w:rPr>
                <w:rFonts w:ascii="宋体" w:hAnsi="宋体" w:cs="宋体" w:eastAsia="宋体"/>
                <w:sz w:val="24"/>
                <w:szCs w:val="24"/>
              </w:rPr>
              <w:t>②加油司乘人员</w:t>
            </w:r>
          </w:p>
        </w:tc>
      </w:tr>
    </w:tbl>
    <w:p>
      <w:pPr>
        <w:spacing w:after="0" w:line="240" w:lineRule="auto"/>
        <w:jc w:val="left"/>
        <w:rPr>
          <w:rFonts w:ascii="宋体" w:hAnsi="宋体" w:cs="宋体" w:eastAsia="宋体"/>
          <w:sz w:val="24"/>
          <w:szCs w:val="24"/>
        </w:rPr>
        <w:sectPr>
          <w:pgSz w:w="11910" w:h="16840"/>
          <w:pgMar w:header="0" w:footer="816" w:top="1580" w:bottom="1000" w:left="1300" w:right="1300"/>
        </w:sectPr>
      </w:pPr>
    </w:p>
    <w:p>
      <w:pPr>
        <w:pStyle w:val="BodyText"/>
        <w:spacing w:line="340" w:lineRule="auto" w:before="83"/>
        <w:ind w:left="924" w:right="228" w:firstLine="480"/>
        <w:jc w:val="both"/>
      </w:pPr>
      <w:r>
        <w:rPr/>
        <w:pict>
          <v:group style="position:absolute;margin-left:70.190002pt;margin-top:84.570023pt;width:454.95pt;height:656.5pt;mso-position-horizontal-relative:page;mso-position-vertical-relative:page;z-index:-324304" coordorigin="1404,1691" coordsize="9099,13130">
            <v:group style="position:absolute;left:1413;top:1711;width:9080;height:2" coordorigin="1413,1711" coordsize="9080,2">
              <v:shape style="position:absolute;left:1413;top:1711;width:9080;height:2" coordorigin="1413,1711" coordsize="9080,0" path="m1413,1711l10493,1711e" filled="false" stroked="true" strokeweight=".96pt" strokecolor="#000000">
                <v:path arrowok="t"/>
              </v:shape>
            </v:group>
            <v:group style="position:absolute;left:1413;top:14802;width:9080;height:2" coordorigin="1413,14802" coordsize="9080,2">
              <v:shape style="position:absolute;left:1413;top:14802;width:9080;height:2" coordorigin="1413,14802" coordsize="9080,0" path="m1413,14802l10493,14802e" filled="false" stroked="true" strokeweight=".96pt" strokecolor="#000000">
                <v:path arrowok="t"/>
              </v:shape>
            </v:group>
            <v:group style="position:absolute;left:1423;top:1701;width:2;height:13111" coordorigin="1423,1701" coordsize="2,13111">
              <v:shape style="position:absolute;left:1423;top:1701;width:2;height:13111" coordorigin="1423,1701" coordsize="0,13111" path="m1423,1701l1423,14811e" filled="false" stroked="true" strokeweight=".96pt" strokecolor="#000000">
                <v:path arrowok="t"/>
              </v:shape>
            </v:group>
            <v:group style="position:absolute;left:10483;top:1720;width:2;height:13091" coordorigin="10483,1720" coordsize="2,13091">
              <v:shape style="position:absolute;left:10483;top:1720;width:2;height:13091" coordorigin="10483,1720" coordsize="0,13091" path="m10483,1720l10483,14811e" filled="false" stroked="true" strokeweight=".96pt" strokecolor="#000000">
                <v:path arrowok="t"/>
              </v:shape>
            </v:group>
            <v:group style="position:absolute;left:2116;top:1720;width:2;height:13072" coordorigin="2116,1720" coordsize="2,13072">
              <v:shape style="position:absolute;left:2116;top:1720;width:2;height:13072" coordorigin="2116,1720" coordsize="0,13072" path="m2116,1720l2116,14792e" filled="false" stroked="true" strokeweight=".48pt" strokecolor="#000000">
                <v:path arrowok="t"/>
              </v:shape>
            </v:group>
            <w10:wrap type="none"/>
          </v:group>
        </w:pict>
      </w:r>
      <w:r>
        <w:rPr>
          <w:spacing w:val="-1"/>
        </w:rPr>
        <w:t>考虑项目建成后，存在进站加油的司乘人员使用公厕情况，根据建设单位</w:t>
      </w:r>
      <w:r>
        <w:rPr/>
        <w:t> </w:t>
      </w:r>
      <w:r>
        <w:rPr>
          <w:spacing w:val="14"/>
        </w:rPr>
        <w:t>提供的资料，按每天</w:t>
      </w:r>
      <w:r>
        <w:rPr>
          <w:rFonts w:ascii="Times New Roman" w:hAnsi="Times New Roman" w:cs="Times New Roman" w:eastAsia="Times New Roman"/>
          <w:spacing w:val="14"/>
        </w:rPr>
        <w:t>200</w:t>
      </w:r>
      <w:r>
        <w:rPr>
          <w:rFonts w:ascii="Times New Roman" w:hAnsi="Times New Roman" w:cs="Times New Roman" w:eastAsia="Times New Roman"/>
          <w:spacing w:val="-33"/>
        </w:rPr>
        <w:t> </w:t>
      </w:r>
      <w:r>
        <w:rPr>
          <w:spacing w:val="18"/>
        </w:rPr>
        <w:t>人次使用公厕，参考《建筑给水排水设计规范》</w:t>
      </w:r>
      <w:r>
        <w:rPr>
          <w:spacing w:val="-115"/>
        </w:rPr>
        <w:t> </w:t>
      </w:r>
      <w:r>
        <w:rPr>
          <w:spacing w:val="-115"/>
        </w:rPr>
      </w:r>
      <w:r>
        <w:rPr>
          <w:rFonts w:ascii="Times New Roman" w:hAnsi="Times New Roman" w:cs="Times New Roman" w:eastAsia="Times New Roman"/>
          <w:spacing w:val="-2"/>
        </w:rPr>
        <w:t>(GB50015-2019)</w:t>
      </w:r>
      <w:r>
        <w:rPr>
          <w:spacing w:val="-2"/>
        </w:rPr>
        <w:t>可知，加油司乘人员使用公厕用水量按</w:t>
      </w:r>
      <w:r>
        <w:rPr>
          <w:rFonts w:ascii="Times New Roman" w:hAnsi="Times New Roman" w:cs="Times New Roman" w:eastAsia="Times New Roman"/>
          <w:spacing w:val="-2"/>
        </w:rPr>
        <w:t>5L/</w:t>
      </w:r>
      <w:r>
        <w:rPr>
          <w:spacing w:val="-2"/>
        </w:rPr>
        <w:t>人次计，因此，加油</w:t>
      </w:r>
      <w:r>
        <w:rPr>
          <w:spacing w:val="-114"/>
        </w:rPr>
        <w:t> </w:t>
      </w:r>
      <w:r>
        <w:rPr>
          <w:spacing w:val="-114"/>
        </w:rPr>
      </w:r>
      <w:r>
        <w:rPr>
          <w:spacing w:val="10"/>
        </w:rPr>
        <w:t>司乘人员生活用水量为</w:t>
      </w:r>
      <w:r>
        <w:rPr>
          <w:rFonts w:ascii="Times New Roman" w:hAnsi="Times New Roman" w:cs="Times New Roman" w:eastAsia="Times New Roman"/>
          <w:spacing w:val="10"/>
        </w:rPr>
        <w:t>1.0m</w:t>
      </w:r>
      <w:r>
        <w:rPr>
          <w:rFonts w:ascii="Times New Roman" w:hAnsi="Times New Roman" w:cs="Times New Roman" w:eastAsia="Times New Roman"/>
          <w:spacing w:val="10"/>
          <w:position w:val="8"/>
          <w:sz w:val="15"/>
          <w:szCs w:val="15"/>
        </w:rPr>
        <w:t>3</w:t>
      </w:r>
      <w:r>
        <w:rPr>
          <w:rFonts w:ascii="Times New Roman" w:hAnsi="Times New Roman" w:cs="Times New Roman" w:eastAsia="Times New Roman"/>
          <w:spacing w:val="10"/>
        </w:rPr>
        <w:t>/d(365m</w:t>
      </w:r>
      <w:r>
        <w:rPr>
          <w:rFonts w:ascii="Times New Roman" w:hAnsi="Times New Roman" w:cs="Times New Roman" w:eastAsia="Times New Roman"/>
          <w:spacing w:val="10"/>
          <w:position w:val="8"/>
          <w:sz w:val="15"/>
          <w:szCs w:val="15"/>
        </w:rPr>
        <w:t>3</w:t>
      </w:r>
      <w:r>
        <w:rPr>
          <w:rFonts w:ascii="Times New Roman" w:hAnsi="Times New Roman" w:cs="Times New Roman" w:eastAsia="Times New Roman"/>
          <w:spacing w:val="10"/>
        </w:rPr>
        <w:t>/a)</w:t>
      </w:r>
      <w:r>
        <w:rPr>
          <w:spacing w:val="10"/>
        </w:rPr>
        <w:t>。参照《建筑给水排水设计规范》</w:t>
      </w:r>
      <w:r>
        <w:rPr>
          <w:spacing w:val="-103"/>
        </w:rPr>
        <w:t> </w:t>
      </w:r>
      <w:r>
        <w:rPr>
          <w:spacing w:val="-103"/>
        </w:rPr>
      </w:r>
      <w:r>
        <w:rPr>
          <w:rFonts w:ascii="Times New Roman" w:hAnsi="Times New Roman" w:cs="Times New Roman" w:eastAsia="Times New Roman"/>
        </w:rPr>
        <w:t>(GB50015-2019)</w:t>
      </w:r>
      <w:r>
        <w:rPr/>
        <w:t>可知，废水排放量正常取用水量的</w:t>
      </w:r>
      <w:r>
        <w:rPr>
          <w:rFonts w:ascii="Times New Roman" w:hAnsi="Times New Roman" w:cs="Times New Roman" w:eastAsia="Times New Roman"/>
        </w:rPr>
        <w:t>85%~95%</w:t>
      </w:r>
      <w:r>
        <w:rPr/>
        <w:t>，本评价按</w:t>
      </w:r>
      <w:r>
        <w:rPr>
          <w:rFonts w:ascii="Times New Roman" w:hAnsi="Times New Roman" w:cs="Times New Roman" w:eastAsia="Times New Roman"/>
        </w:rPr>
        <w:t>90%</w:t>
      </w:r>
      <w:r>
        <w:rPr/>
        <w:t>计 算</w:t>
      </w:r>
      <w:r>
        <w:rPr>
          <w:rFonts w:ascii="Times New Roman" w:hAnsi="Times New Roman" w:cs="Times New Roman" w:eastAsia="Times New Roman"/>
        </w:rPr>
        <w:t>(</w:t>
      </w:r>
      <w:r>
        <w:rPr/>
        <w:t>其余</w:t>
      </w:r>
      <w:r>
        <w:rPr>
          <w:rFonts w:ascii="Times New Roman" w:hAnsi="Times New Roman" w:cs="Times New Roman" w:eastAsia="Times New Roman"/>
        </w:rPr>
        <w:t>10%</w:t>
      </w:r>
      <w:r>
        <w:rPr/>
        <w:t>蒸发损耗等</w:t>
      </w:r>
      <w:r>
        <w:rPr>
          <w:rFonts w:ascii="Times New Roman" w:hAnsi="Times New Roman" w:cs="Times New Roman" w:eastAsia="Times New Roman"/>
        </w:rPr>
        <w:t>)</w:t>
      </w:r>
      <w:r>
        <w:rPr/>
        <w:t>，则生活污水量为</w:t>
      </w:r>
      <w:r>
        <w:rPr>
          <w:rFonts w:ascii="Times New Roman" w:hAnsi="Times New Roman" w:cs="Times New Roman" w:eastAsia="Times New Roman"/>
        </w:rPr>
        <w:t>0.9t/d(328.5t/a)</w:t>
      </w:r>
      <w:r>
        <w:rPr/>
        <w:t>。</w:t>
      </w:r>
    </w:p>
    <w:p>
      <w:pPr>
        <w:pStyle w:val="BodyText"/>
        <w:spacing w:line="338" w:lineRule="auto" w:before="24"/>
        <w:ind w:left="1404" w:right="129"/>
        <w:jc w:val="left"/>
      </w:pPr>
      <w:r>
        <w:rPr/>
        <w:t>综上，项目员工及加油司乘人员生活污水排放量为</w:t>
      </w:r>
      <w:r>
        <w:rPr>
          <w:spacing w:val="-62"/>
        </w:rPr>
        <w:t> </w:t>
      </w:r>
      <w:r>
        <w:rPr>
          <w:rFonts w:ascii="Times New Roman" w:hAnsi="Times New Roman" w:cs="Times New Roman" w:eastAsia="Times New Roman"/>
        </w:rPr>
        <w:t>1.35m</w:t>
      </w:r>
      <w:r>
        <w:rPr>
          <w:rFonts w:ascii="Times New Roman" w:hAnsi="Times New Roman" w:cs="Times New Roman" w:eastAsia="Times New Roman"/>
          <w:position w:val="8"/>
          <w:sz w:val="15"/>
          <w:szCs w:val="15"/>
        </w:rPr>
        <w:t>3</w:t>
      </w:r>
      <w:r>
        <w:rPr>
          <w:rFonts w:ascii="Times New Roman" w:hAnsi="Times New Roman" w:cs="Times New Roman" w:eastAsia="Times New Roman"/>
        </w:rPr>
        <w:t>/d(492.75m</w:t>
      </w:r>
      <w:r>
        <w:rPr>
          <w:rFonts w:ascii="Times New Roman" w:hAnsi="Times New Roman" w:cs="Times New Roman" w:eastAsia="Times New Roman"/>
          <w:position w:val="8"/>
          <w:sz w:val="15"/>
          <w:szCs w:val="15"/>
        </w:rPr>
        <w:t>3</w:t>
      </w:r>
      <w:r>
        <w:rPr>
          <w:rFonts w:ascii="Times New Roman" w:hAnsi="Times New Roman" w:cs="Times New Roman" w:eastAsia="Times New Roman"/>
        </w:rPr>
        <w:t>/a)</w:t>
      </w:r>
      <w:r>
        <w:rPr/>
        <w:t>。 </w:t>
      </w:r>
      <w:r>
        <w:rPr>
          <w:rFonts w:ascii="Times New Roman" w:hAnsi="Times New Roman" w:cs="Times New Roman" w:eastAsia="Times New Roman"/>
        </w:rPr>
        <w:t>(2)</w:t>
      </w:r>
      <w:r>
        <w:rPr/>
        <w:t>加油棚</w:t>
      </w:r>
      <w:r>
        <w:rPr>
          <w:rFonts w:ascii="Times New Roman" w:hAnsi="Times New Roman" w:cs="Times New Roman" w:eastAsia="Times New Roman"/>
        </w:rPr>
        <w:t>(</w:t>
      </w:r>
      <w:r>
        <w:rPr/>
        <w:t>罩棚</w:t>
      </w:r>
      <w:r>
        <w:rPr>
          <w:rFonts w:ascii="Times New Roman" w:hAnsi="Times New Roman" w:cs="Times New Roman" w:eastAsia="Times New Roman"/>
        </w:rPr>
        <w:t>)</w:t>
      </w:r>
      <w:r>
        <w:rPr/>
        <w:t>地面冲洗水 项目油罐车运输、装卸过程和加油过程中存在着少量油料滴、漏在地面的</w:t>
      </w:r>
    </w:p>
    <w:p>
      <w:pPr>
        <w:pStyle w:val="BodyText"/>
        <w:spacing w:line="340" w:lineRule="auto" w:before="53"/>
        <w:ind w:left="924" w:right="108"/>
        <w:jc w:val="left"/>
      </w:pPr>
      <w:r>
        <w:rPr/>
        <w:t>现象。为了保护站场清洁，项目运营过程需对站内加油棚的地面进行冲冼，根 </w:t>
      </w:r>
      <w:r>
        <w:rPr>
          <w:spacing w:val="11"/>
        </w:rPr>
        <w:t>据建设单位介绍，预计平均冲洗</w:t>
      </w:r>
      <w:r>
        <w:rPr>
          <w:spacing w:val="-42"/>
        </w:rPr>
        <w:t> </w:t>
      </w:r>
      <w:r>
        <w:rPr>
          <w:rFonts w:ascii="Times New Roman" w:hAnsi="Times New Roman" w:cs="Times New Roman" w:eastAsia="Times New Roman"/>
        </w:rPr>
        <w:t>4</w:t>
      </w:r>
      <w:r>
        <w:rPr>
          <w:rFonts w:ascii="Times New Roman" w:hAnsi="Times New Roman" w:cs="Times New Roman" w:eastAsia="Times New Roman"/>
          <w:spacing w:val="18"/>
        </w:rPr>
        <w:t> </w:t>
      </w:r>
      <w:r>
        <w:rPr>
          <w:spacing w:val="11"/>
        </w:rPr>
        <w:t>次</w:t>
      </w:r>
      <w:r>
        <w:rPr>
          <w:rFonts w:ascii="Times New Roman" w:hAnsi="Times New Roman" w:cs="Times New Roman" w:eastAsia="Times New Roman"/>
          <w:spacing w:val="11"/>
        </w:rPr>
        <w:t>/</w:t>
      </w:r>
      <w:r>
        <w:rPr>
          <w:spacing w:val="11"/>
        </w:rPr>
        <w:t>月，参照《建筑给水排水设计规范》</w:t>
      </w:r>
      <w:r>
        <w:rPr>
          <w:spacing w:val="-109"/>
        </w:rPr>
        <w:t> </w:t>
      </w:r>
      <w:r>
        <w:rPr>
          <w:spacing w:val="-109"/>
        </w:rPr>
      </w:r>
      <w:r>
        <w:rPr>
          <w:rFonts w:ascii="Times New Roman" w:hAnsi="Times New Roman" w:cs="Times New Roman" w:eastAsia="Times New Roman"/>
        </w:rPr>
        <w:t>(GB50015-2019)</w:t>
      </w:r>
      <w:r>
        <w:rPr/>
        <w:t>可知，地面冲洗用水量按</w:t>
      </w:r>
      <w:r>
        <w:rPr>
          <w:spacing w:val="-78"/>
        </w:rPr>
        <w:t> </w:t>
      </w:r>
      <w:r>
        <w:rPr>
          <w:rFonts w:ascii="Times New Roman" w:hAnsi="Times New Roman" w:cs="Times New Roman" w:eastAsia="Times New Roman"/>
        </w:rPr>
        <w:t>3L/m</w:t>
      </w:r>
      <w:r>
        <w:rPr>
          <w:rFonts w:ascii="Times New Roman" w:hAnsi="Times New Roman" w:cs="Times New Roman" w:eastAsia="Times New Roman"/>
          <w:position w:val="8"/>
          <w:sz w:val="15"/>
          <w:szCs w:val="15"/>
        </w:rPr>
        <w:t>2</w:t>
      </w:r>
      <w:r>
        <w:rPr>
          <w:rFonts w:ascii="Times New Roman" w:hAnsi="Times New Roman" w:cs="Times New Roman" w:eastAsia="Times New Roman"/>
          <w:spacing w:val="-10"/>
          <w:position w:val="8"/>
          <w:sz w:val="15"/>
          <w:szCs w:val="15"/>
        </w:rPr>
        <w:t> </w:t>
      </w:r>
      <w:r>
        <w:rPr>
          <w:spacing w:val="-6"/>
        </w:rPr>
        <w:t>计，加油棚占地面积</w:t>
      </w:r>
      <w:r>
        <w:rPr>
          <w:spacing w:val="-78"/>
        </w:rPr>
        <w:t> </w:t>
      </w:r>
      <w:r>
        <w:rPr>
          <w:rFonts w:ascii="Times New Roman" w:hAnsi="Times New Roman" w:cs="Times New Roman" w:eastAsia="Times New Roman"/>
        </w:rPr>
        <w:t>115.36m</w:t>
      </w:r>
      <w:r>
        <w:rPr>
          <w:rFonts w:ascii="Times New Roman" w:hAnsi="Times New Roman" w:cs="Times New Roman" w:eastAsia="Times New Roman"/>
          <w:position w:val="8"/>
          <w:sz w:val="15"/>
          <w:szCs w:val="15"/>
        </w:rPr>
        <w:t>2</w:t>
      </w:r>
      <w:r>
        <w:rPr/>
        <w:t>， 每次用水量约为</w:t>
      </w:r>
      <w:r>
        <w:rPr>
          <w:spacing w:val="-61"/>
        </w:rPr>
        <w:t> </w:t>
      </w:r>
      <w:r>
        <w:rPr>
          <w:rFonts w:ascii="Times New Roman" w:hAnsi="Times New Roman" w:cs="Times New Roman" w:eastAsia="Times New Roman"/>
        </w:rPr>
        <w:t>0.36t</w:t>
      </w:r>
      <w:r>
        <w:rPr/>
        <w:t>，则冲洗地面用水量</w:t>
      </w:r>
      <w:r>
        <w:rPr>
          <w:spacing w:val="-55"/>
        </w:rPr>
        <w:t> </w:t>
      </w:r>
      <w:r>
        <w:rPr>
          <w:rFonts w:ascii="Times New Roman" w:hAnsi="Times New Roman" w:cs="Times New Roman" w:eastAsia="Times New Roman"/>
        </w:rPr>
        <w:t>16.8m</w:t>
      </w:r>
      <w:r>
        <w:rPr>
          <w:rFonts w:ascii="Times New Roman" w:hAnsi="Times New Roman" w:cs="Times New Roman" w:eastAsia="Times New Roman"/>
          <w:position w:val="8"/>
          <w:sz w:val="15"/>
          <w:szCs w:val="15"/>
        </w:rPr>
        <w:t>3</w:t>
      </w:r>
      <w:r>
        <w:rPr>
          <w:rFonts w:ascii="Times New Roman" w:hAnsi="Times New Roman" w:cs="Times New Roman" w:eastAsia="Times New Roman"/>
        </w:rPr>
        <w:t>/a(0.35m</w:t>
      </w:r>
      <w:r>
        <w:rPr>
          <w:rFonts w:ascii="Times New Roman" w:hAnsi="Times New Roman" w:cs="Times New Roman" w:eastAsia="Times New Roman"/>
          <w:position w:val="8"/>
          <w:sz w:val="15"/>
          <w:szCs w:val="15"/>
        </w:rPr>
        <w:t>3</w:t>
      </w:r>
      <w:r>
        <w:rPr>
          <w:rFonts w:ascii="Times New Roman" w:hAnsi="Times New Roman" w:cs="Times New Roman" w:eastAsia="Times New Roman"/>
        </w:rPr>
        <w:t>/</w:t>
      </w:r>
      <w:r>
        <w:rPr/>
        <w:t>次</w:t>
      </w:r>
      <w:r>
        <w:rPr>
          <w:rFonts w:ascii="Times New Roman" w:hAnsi="Times New Roman" w:cs="Times New Roman" w:eastAsia="Times New Roman"/>
        </w:rPr>
        <w:t>)</w:t>
      </w:r>
      <w:r>
        <w:rPr/>
        <w:t>，参照《建筑给</w:t>
      </w:r>
      <w:r>
        <w:rPr>
          <w:spacing w:val="-114"/>
        </w:rPr>
        <w:t> </w:t>
      </w:r>
      <w:r>
        <w:rPr>
          <w:spacing w:val="-114"/>
        </w:rPr>
      </w:r>
      <w:r>
        <w:rPr>
          <w:spacing w:val="-6"/>
        </w:rPr>
        <w:t>水排水设计规范》</w:t>
      </w:r>
      <w:r>
        <w:rPr>
          <w:rFonts w:ascii="Times New Roman" w:hAnsi="Times New Roman" w:cs="Times New Roman" w:eastAsia="Times New Roman"/>
          <w:spacing w:val="-6"/>
        </w:rPr>
        <w:t>(GB50015-2019)</w:t>
      </w:r>
      <w:r>
        <w:rPr>
          <w:spacing w:val="-6"/>
        </w:rPr>
        <w:t>可知，废水排放量正常取用水量的</w:t>
      </w:r>
      <w:r>
        <w:rPr>
          <w:spacing w:val="-57"/>
        </w:rPr>
        <w:t> </w:t>
      </w:r>
      <w:r>
        <w:rPr>
          <w:rFonts w:ascii="Times New Roman" w:hAnsi="Times New Roman" w:cs="Times New Roman" w:eastAsia="Times New Roman"/>
        </w:rPr>
        <w:t>85%~95%</w:t>
      </w:r>
      <w:r>
        <w:rPr/>
        <w:t>， 本</w:t>
      </w:r>
      <w:r>
        <w:rPr>
          <w:spacing w:val="-63"/>
        </w:rPr>
        <w:t> </w:t>
      </w:r>
      <w:r>
        <w:rPr/>
        <w:t>评</w:t>
      </w:r>
      <w:r>
        <w:rPr>
          <w:spacing w:val="-65"/>
        </w:rPr>
        <w:t> </w:t>
      </w:r>
      <w:r>
        <w:rPr/>
        <w:t>价</w:t>
      </w:r>
      <w:r>
        <w:rPr>
          <w:spacing w:val="-63"/>
        </w:rPr>
        <w:t> </w:t>
      </w:r>
      <w:r>
        <w:rPr/>
        <w:t>按</w:t>
      </w:r>
      <w:r>
        <w:rPr>
          <w:spacing w:val="-5"/>
        </w:rPr>
        <w:t> </w:t>
      </w:r>
      <w:r>
        <w:rPr>
          <w:rFonts w:ascii="Times New Roman" w:hAnsi="Times New Roman" w:cs="Times New Roman" w:eastAsia="Times New Roman"/>
        </w:rPr>
        <w:t>90%</w:t>
      </w:r>
      <w:r>
        <w:rPr>
          <w:rFonts w:ascii="Times New Roman" w:hAnsi="Times New Roman" w:cs="Times New Roman" w:eastAsia="Times New Roman"/>
          <w:spacing w:val="-6"/>
        </w:rPr>
        <w:t> </w:t>
      </w:r>
      <w:r>
        <w:rPr/>
        <w:t>计</w:t>
      </w:r>
      <w:r>
        <w:rPr>
          <w:spacing w:val="-63"/>
        </w:rPr>
        <w:t> </w:t>
      </w:r>
      <w:r>
        <w:rPr/>
        <w:t>算</w:t>
      </w:r>
      <w:r>
        <w:rPr>
          <w:spacing w:val="-63"/>
        </w:rPr>
        <w:t> </w:t>
      </w:r>
      <w:r>
        <w:rPr>
          <w:rFonts w:ascii="Times New Roman" w:hAnsi="Times New Roman" w:cs="Times New Roman" w:eastAsia="Times New Roman"/>
        </w:rPr>
        <w:t>(</w:t>
      </w:r>
      <w:r>
        <w:rPr>
          <w:rFonts w:ascii="Times New Roman" w:hAnsi="Times New Roman" w:cs="Times New Roman" w:eastAsia="Times New Roman"/>
          <w:spacing w:val="-4"/>
        </w:rPr>
        <w:t> </w:t>
      </w:r>
      <w:r>
        <w:rPr/>
        <w:t>其</w:t>
      </w:r>
      <w:r>
        <w:rPr>
          <w:spacing w:val="-63"/>
        </w:rPr>
        <w:t> </w:t>
      </w:r>
      <w:r>
        <w:rPr/>
        <w:t>余</w:t>
      </w:r>
      <w:r>
        <w:rPr>
          <w:spacing w:val="-5"/>
        </w:rPr>
        <w:t> </w:t>
      </w:r>
      <w:r>
        <w:rPr>
          <w:rFonts w:ascii="Times New Roman" w:hAnsi="Times New Roman" w:cs="Times New Roman" w:eastAsia="Times New Roman"/>
        </w:rPr>
        <w:t>10%</w:t>
      </w:r>
      <w:r>
        <w:rPr>
          <w:rFonts w:ascii="Times New Roman" w:hAnsi="Times New Roman" w:cs="Times New Roman" w:eastAsia="Times New Roman"/>
          <w:spacing w:val="-4"/>
        </w:rPr>
        <w:t> </w:t>
      </w:r>
      <w:r>
        <w:rPr/>
        <w:t>蒸</w:t>
      </w:r>
      <w:r>
        <w:rPr>
          <w:spacing w:val="-63"/>
        </w:rPr>
        <w:t> </w:t>
      </w:r>
      <w:r>
        <w:rPr/>
        <w:t>发</w:t>
      </w:r>
      <w:r>
        <w:rPr>
          <w:spacing w:val="-65"/>
        </w:rPr>
        <w:t> </w:t>
      </w:r>
      <w:r>
        <w:rPr/>
        <w:t>损</w:t>
      </w:r>
      <w:r>
        <w:rPr>
          <w:spacing w:val="-63"/>
        </w:rPr>
        <w:t> </w:t>
      </w:r>
      <w:r>
        <w:rPr/>
        <w:t>耗</w:t>
      </w:r>
      <w:r>
        <w:rPr>
          <w:spacing w:val="-65"/>
        </w:rPr>
        <w:t> </w:t>
      </w:r>
      <w:r>
        <w:rPr/>
        <w:t>等</w:t>
      </w:r>
      <w:r>
        <w:rPr>
          <w:spacing w:val="-65"/>
        </w:rPr>
        <w:t> </w:t>
      </w:r>
      <w:r>
        <w:rPr>
          <w:rFonts w:ascii="Times New Roman" w:hAnsi="Times New Roman" w:cs="Times New Roman" w:eastAsia="Times New Roman"/>
        </w:rPr>
        <w:t>)</w:t>
      </w:r>
      <w:r>
        <w:rPr>
          <w:rFonts w:ascii="Times New Roman" w:hAnsi="Times New Roman" w:cs="Times New Roman" w:eastAsia="Times New Roman"/>
          <w:spacing w:val="-4"/>
        </w:rPr>
        <w:t> </w:t>
      </w:r>
      <w:r>
        <w:rPr/>
        <w:t>，</w:t>
      </w:r>
      <w:r>
        <w:rPr>
          <w:spacing w:val="-63"/>
        </w:rPr>
        <w:t> </w:t>
      </w:r>
      <w:r>
        <w:rPr/>
        <w:t>则</w:t>
      </w:r>
      <w:r>
        <w:rPr>
          <w:spacing w:val="-65"/>
        </w:rPr>
        <w:t> </w:t>
      </w:r>
      <w:r>
        <w:rPr/>
        <w:t>冲</w:t>
      </w:r>
      <w:r>
        <w:rPr>
          <w:spacing w:val="-63"/>
        </w:rPr>
        <w:t> </w:t>
      </w:r>
      <w:r>
        <w:rPr/>
        <w:t>洗</w:t>
      </w:r>
      <w:r>
        <w:rPr>
          <w:spacing w:val="-63"/>
        </w:rPr>
        <w:t> </w:t>
      </w:r>
      <w:r>
        <w:rPr/>
        <w:t>废</w:t>
      </w:r>
      <w:r>
        <w:rPr>
          <w:spacing w:val="-63"/>
        </w:rPr>
        <w:t> </w:t>
      </w:r>
      <w:r>
        <w:rPr/>
        <w:t>水</w:t>
      </w:r>
      <w:r>
        <w:rPr>
          <w:spacing w:val="-65"/>
        </w:rPr>
        <w:t> </w:t>
      </w:r>
      <w:r>
        <w:rPr/>
        <w:t>排</w:t>
      </w:r>
      <w:r>
        <w:rPr>
          <w:spacing w:val="-63"/>
        </w:rPr>
        <w:t> </w:t>
      </w:r>
      <w:r>
        <w:rPr/>
        <w:t>放</w:t>
      </w:r>
      <w:r>
        <w:rPr>
          <w:spacing w:val="-65"/>
        </w:rPr>
        <w:t> </w:t>
      </w:r>
      <w:r>
        <w:rPr/>
        <w:t>量</w:t>
      </w:r>
      <w:r>
        <w:rPr>
          <w:spacing w:val="-65"/>
        </w:rPr>
        <w:t> </w:t>
      </w:r>
      <w:r>
        <w:rPr/>
        <w:t>为</w:t>
      </w:r>
      <w:r>
        <w:rPr/>
        <w:t> </w:t>
      </w:r>
      <w:r>
        <w:rPr>
          <w:rFonts w:ascii="Times New Roman" w:hAnsi="Times New Roman" w:cs="Times New Roman" w:eastAsia="Times New Roman"/>
        </w:rPr>
        <w:t>15.12m</w:t>
      </w:r>
      <w:r>
        <w:rPr>
          <w:rFonts w:ascii="Times New Roman" w:hAnsi="Times New Roman" w:cs="Times New Roman" w:eastAsia="Times New Roman"/>
          <w:position w:val="8"/>
          <w:sz w:val="15"/>
          <w:szCs w:val="15"/>
        </w:rPr>
        <w:t>3</w:t>
      </w:r>
      <w:r>
        <w:rPr>
          <w:rFonts w:ascii="Times New Roman" w:hAnsi="Times New Roman" w:cs="Times New Roman" w:eastAsia="Times New Roman"/>
        </w:rPr>
        <w:t>/a(0.315m</w:t>
      </w:r>
      <w:r>
        <w:rPr>
          <w:rFonts w:ascii="Times New Roman" w:hAnsi="Times New Roman" w:cs="Times New Roman" w:eastAsia="Times New Roman"/>
          <w:position w:val="8"/>
          <w:sz w:val="15"/>
          <w:szCs w:val="15"/>
        </w:rPr>
        <w:t>3</w:t>
      </w:r>
      <w:r>
        <w:rPr>
          <w:rFonts w:ascii="Times New Roman" w:hAnsi="Times New Roman" w:cs="Times New Roman" w:eastAsia="Times New Roman"/>
        </w:rPr>
        <w:t>/</w:t>
      </w:r>
      <w:r>
        <w:rPr/>
        <w:t>次</w:t>
      </w:r>
      <w:r>
        <w:rPr>
          <w:rFonts w:ascii="Times New Roman" w:hAnsi="Times New Roman" w:cs="Times New Roman" w:eastAsia="Times New Roman"/>
        </w:rPr>
        <w:t>)</w:t>
      </w:r>
      <w:r>
        <w:rPr/>
        <w:t>。废水主要污染因子为悬浮物、</w:t>
      </w:r>
      <w:r>
        <w:rPr>
          <w:rFonts w:ascii="Times New Roman" w:hAnsi="Times New Roman" w:cs="Times New Roman" w:eastAsia="Times New Roman"/>
        </w:rPr>
        <w:t>COD</w:t>
      </w:r>
      <w:r>
        <w:rPr>
          <w:rFonts w:ascii="Times New Roman" w:hAnsi="Times New Roman" w:cs="Times New Roman" w:eastAsia="Times New Roman"/>
          <w:spacing w:val="-4"/>
        </w:rPr>
        <w:t> </w:t>
      </w:r>
      <w:r>
        <w:rPr/>
        <w:t>和石油类等。</w:t>
      </w:r>
    </w:p>
    <w:p>
      <w:pPr>
        <w:pStyle w:val="BodyText"/>
        <w:spacing w:line="336" w:lineRule="auto" w:before="24"/>
        <w:ind w:left="1404" w:right="129"/>
        <w:jc w:val="left"/>
      </w:pPr>
      <w:r>
        <w:rPr>
          <w:rFonts w:ascii="Times New Roman" w:hAnsi="Times New Roman" w:cs="Times New Roman" w:eastAsia="Times New Roman"/>
        </w:rPr>
        <w:t>(3)</w:t>
      </w:r>
      <w:r>
        <w:rPr/>
        <w:t>棚顶降温喷淋系统用水 </w:t>
      </w:r>
      <w:r>
        <w:rPr>
          <w:spacing w:val="-1"/>
        </w:rPr>
        <w:t>项目加油棚顶拟安装降温喷淋系统，喷淋出的水雾接触到空气中挥发性有</w:t>
      </w:r>
    </w:p>
    <w:p>
      <w:pPr>
        <w:pStyle w:val="BodyText"/>
        <w:spacing w:line="357" w:lineRule="auto" w:before="58"/>
        <w:ind w:left="924" w:right="108"/>
        <w:jc w:val="left"/>
      </w:pPr>
      <w:r>
        <w:rPr>
          <w:spacing w:val="-4"/>
        </w:rPr>
        <w:t>机气体时，部分挥发性有机物会被水雾溶解吸收，最后变成细小颗粒降落地面，</w:t>
      </w:r>
      <w:r>
        <w:rPr>
          <w:spacing w:val="-110"/>
        </w:rPr>
        <w:t> </w:t>
      </w:r>
      <w:r>
        <w:rPr>
          <w:spacing w:val="-110"/>
        </w:rPr>
      </w:r>
      <w:r>
        <w:rPr/>
        <w:t>对无组织排放的挥发性有机气体起到明显的去除效果。加油棚顶降温喷淋系统</w:t>
      </w:r>
      <w:r>
        <w:rPr/>
        <w:t> 用水全部被站区高温及地面高温蒸发，不外排。地面细小颗粒物经地面定期冲 洗，进入隔油池处理后，变成污泥，最后作为危险废物收集后委托有资质的单 位处置。根据建设单位提供资料，项目加油站单个喷头喷雾量约</w:t>
      </w:r>
      <w:r>
        <w:rPr>
          <w:spacing w:val="-88"/>
        </w:rPr>
        <w:t> </w:t>
      </w:r>
      <w:r>
        <w:rPr>
          <w:rFonts w:ascii="Times New Roman" w:hAnsi="Times New Roman" w:cs="Times New Roman" w:eastAsia="Times New Roman"/>
        </w:rPr>
        <w:t>3</w:t>
      </w:r>
      <w:r>
        <w:rPr>
          <w:rFonts w:ascii="Times New Roman" w:hAnsi="Times New Roman" w:cs="Times New Roman" w:eastAsia="Times New Roman"/>
          <w:spacing w:val="-28"/>
        </w:rPr>
        <w:t> </w:t>
      </w:r>
      <w:r>
        <w:rPr>
          <w:spacing w:val="-4"/>
        </w:rPr>
        <w:t>升</w:t>
      </w:r>
      <w:r>
        <w:rPr>
          <w:rFonts w:ascii="Times New Roman" w:hAnsi="Times New Roman" w:cs="Times New Roman" w:eastAsia="Times New Roman"/>
          <w:spacing w:val="-4"/>
        </w:rPr>
        <w:t>/</w:t>
      </w:r>
      <w:r>
        <w:rPr>
          <w:spacing w:val="-4"/>
        </w:rPr>
        <w:t>小时，一</w:t>
      </w:r>
    </w:p>
    <w:p>
      <w:pPr>
        <w:pStyle w:val="BodyText"/>
        <w:spacing w:line="336" w:lineRule="auto" w:before="5"/>
        <w:ind w:left="924" w:right="129"/>
        <w:jc w:val="left"/>
      </w:pPr>
      <w:r>
        <w:rPr>
          <w:spacing w:val="2"/>
        </w:rPr>
        <w:t>个加油棚约</w:t>
      </w:r>
      <w:r>
        <w:rPr>
          <w:spacing w:val="-56"/>
        </w:rPr>
        <w:t> </w:t>
      </w:r>
      <w:r>
        <w:rPr>
          <w:rFonts w:ascii="Times New Roman" w:hAnsi="Times New Roman" w:cs="Times New Roman" w:eastAsia="Times New Roman"/>
        </w:rPr>
        <w:t>200</w:t>
      </w:r>
      <w:r>
        <w:rPr>
          <w:rFonts w:ascii="Times New Roman" w:hAnsi="Times New Roman" w:cs="Times New Roman" w:eastAsia="Times New Roman"/>
          <w:spacing w:val="6"/>
        </w:rPr>
        <w:t> </w:t>
      </w:r>
      <w:r>
        <w:rPr>
          <w:spacing w:val="2"/>
        </w:rPr>
        <w:t>个喷头，一天约</w:t>
      </w:r>
      <w:r>
        <w:rPr>
          <w:spacing w:val="-54"/>
        </w:rPr>
        <w:t> </w:t>
      </w:r>
      <w:r>
        <w:rPr>
          <w:rFonts w:ascii="Times New Roman" w:hAnsi="Times New Roman" w:cs="Times New Roman" w:eastAsia="Times New Roman"/>
        </w:rPr>
        <w:t>10</w:t>
      </w:r>
      <w:r>
        <w:rPr>
          <w:rFonts w:ascii="Times New Roman" w:hAnsi="Times New Roman" w:cs="Times New Roman" w:eastAsia="Times New Roman"/>
          <w:spacing w:val="4"/>
        </w:rPr>
        <w:t> </w:t>
      </w:r>
      <w:r>
        <w:rPr>
          <w:spacing w:val="2"/>
        </w:rPr>
        <w:t>小时喷雾，福州区域一年中约</w:t>
      </w:r>
      <w:r>
        <w:rPr>
          <w:spacing w:val="-54"/>
        </w:rPr>
        <w:t> </w:t>
      </w:r>
      <w:r>
        <w:rPr>
          <w:rFonts w:ascii="Times New Roman" w:hAnsi="Times New Roman" w:cs="Times New Roman" w:eastAsia="Times New Roman"/>
        </w:rPr>
        <w:t>150</w:t>
      </w:r>
      <w:r>
        <w:rPr>
          <w:rFonts w:ascii="Times New Roman" w:hAnsi="Times New Roman" w:cs="Times New Roman" w:eastAsia="Times New Roman"/>
          <w:spacing w:val="6"/>
        </w:rPr>
        <w:t> </w:t>
      </w:r>
      <w:r>
        <w:rPr>
          <w:spacing w:val="2"/>
        </w:rPr>
        <w:t>天需喷</w:t>
      </w:r>
      <w:r>
        <w:rPr/>
        <w:t> 雾，合计年耗水量约</w:t>
      </w:r>
      <w:r>
        <w:rPr>
          <w:spacing w:val="-59"/>
        </w:rPr>
        <w:t> </w:t>
      </w:r>
      <w:r>
        <w:rPr>
          <w:rFonts w:ascii="Times New Roman" w:hAnsi="Times New Roman" w:cs="Times New Roman" w:eastAsia="Times New Roman"/>
        </w:rPr>
        <w:t>900m</w:t>
      </w:r>
      <w:r>
        <w:rPr>
          <w:rFonts w:ascii="Times New Roman" w:hAnsi="Times New Roman" w:cs="Times New Roman" w:eastAsia="Times New Roman"/>
          <w:position w:val="8"/>
          <w:sz w:val="15"/>
          <w:szCs w:val="15"/>
        </w:rPr>
        <w:t>3</w:t>
      </w:r>
      <w:r>
        <w:rPr/>
        <w:t>，日均耗水量</w:t>
      </w:r>
      <w:r>
        <w:rPr>
          <w:spacing w:val="-59"/>
        </w:rPr>
        <w:t> </w:t>
      </w:r>
      <w:r>
        <w:rPr>
          <w:rFonts w:ascii="Times New Roman" w:hAnsi="Times New Roman" w:cs="Times New Roman" w:eastAsia="Times New Roman"/>
        </w:rPr>
        <w:t>2.466m</w:t>
      </w:r>
      <w:r>
        <w:rPr>
          <w:rFonts w:ascii="Times New Roman" w:hAnsi="Times New Roman" w:cs="Times New Roman" w:eastAsia="Times New Roman"/>
          <w:position w:val="8"/>
          <w:sz w:val="15"/>
          <w:szCs w:val="15"/>
        </w:rPr>
        <w:t>3</w:t>
      </w:r>
      <w:r>
        <w:rPr/>
        <w:t>。</w:t>
      </w:r>
    </w:p>
    <w:p>
      <w:pPr>
        <w:pStyle w:val="BodyText"/>
        <w:spacing w:line="348" w:lineRule="auto" w:before="27"/>
        <w:ind w:left="924" w:right="141" w:firstLine="480"/>
        <w:jc w:val="both"/>
      </w:pPr>
      <w:r>
        <w:rPr>
          <w:spacing w:val="2"/>
        </w:rPr>
        <w:t>综上所述，本站用水量为</w:t>
      </w:r>
      <w:r>
        <w:rPr>
          <w:spacing w:val="-49"/>
        </w:rPr>
        <w:t> </w:t>
      </w:r>
      <w:r>
        <w:rPr>
          <w:rFonts w:ascii="Times New Roman" w:hAnsi="Times New Roman" w:cs="Times New Roman" w:eastAsia="Times New Roman"/>
        </w:rPr>
        <w:t>1464.3m</w:t>
      </w:r>
      <w:r>
        <w:rPr>
          <w:rFonts w:ascii="Times New Roman" w:hAnsi="Times New Roman" w:cs="Times New Roman" w:eastAsia="Times New Roman"/>
          <w:position w:val="8"/>
          <w:sz w:val="15"/>
          <w:szCs w:val="15"/>
        </w:rPr>
        <w:t>3</w:t>
      </w:r>
      <w:r>
        <w:rPr>
          <w:rFonts w:ascii="Times New Roman" w:hAnsi="Times New Roman" w:cs="Times New Roman" w:eastAsia="Times New Roman"/>
        </w:rPr>
        <w:t>/a</w:t>
      </w:r>
      <w:r>
        <w:rPr/>
        <w:t>，污水量为</w:t>
      </w:r>
      <w:r>
        <w:rPr>
          <w:spacing w:val="-49"/>
        </w:rPr>
        <w:t> </w:t>
      </w:r>
      <w:r>
        <w:rPr>
          <w:rFonts w:ascii="Times New Roman" w:hAnsi="Times New Roman" w:cs="Times New Roman" w:eastAsia="Times New Roman"/>
        </w:rPr>
        <w:t>507.87m</w:t>
      </w:r>
      <w:r>
        <w:rPr>
          <w:rFonts w:ascii="Times New Roman" w:hAnsi="Times New Roman" w:cs="Times New Roman" w:eastAsia="Times New Roman"/>
          <w:position w:val="8"/>
          <w:sz w:val="15"/>
          <w:szCs w:val="15"/>
        </w:rPr>
        <w:t>3</w:t>
      </w:r>
      <w:r>
        <w:rPr>
          <w:rFonts w:ascii="Times New Roman" w:hAnsi="Times New Roman" w:cs="Times New Roman" w:eastAsia="Times New Roman"/>
        </w:rPr>
        <w:t>/a</w:t>
      </w:r>
      <w:r>
        <w:rPr/>
        <w:t>。站区四周设 集油沟收集地面冲洗废水，冲洗废水经隔油池处理后与生活污水统一经化粪池 处理后的生活污水一同排入市政污水管网。项目工程水平衡分析详见图</w:t>
      </w:r>
      <w:r>
        <w:rPr>
          <w:spacing w:val="-61"/>
        </w:rPr>
        <w:t> </w:t>
      </w:r>
      <w:r>
        <w:rPr>
          <w:rFonts w:ascii="Times New Roman" w:hAnsi="Times New Roman" w:cs="Times New Roman" w:eastAsia="Times New Roman"/>
        </w:rPr>
        <w:t>2.2-1</w:t>
      </w:r>
      <w:r>
        <w:rPr/>
        <w:t>。</w:t>
      </w:r>
    </w:p>
    <w:p>
      <w:pPr>
        <w:spacing w:after="0" w:line="348" w:lineRule="auto"/>
        <w:jc w:val="both"/>
        <w:sectPr>
          <w:pgSz w:w="11910" w:h="16840"/>
          <w:pgMar w:header="0" w:footer="816" w:top="1580" w:bottom="1000" w:left="1300" w:right="1300"/>
        </w:sectPr>
      </w:pPr>
    </w:p>
    <w:p>
      <w:pPr>
        <w:spacing w:line="240" w:lineRule="auto" w:before="11"/>
        <w:rPr>
          <w:rFonts w:ascii="Times New Roman" w:hAnsi="Times New Roman" w:cs="Times New Roman" w:eastAsia="Times New Roman"/>
          <w:sz w:val="8"/>
          <w:szCs w:val="8"/>
        </w:rPr>
      </w:pPr>
      <w:r>
        <w:rPr/>
        <w:pict>
          <v:shape style="position:absolute;margin-left:140.548996pt;margin-top:125.549026pt;width:285.727990pt;height:166.5pt;mso-position-horizontal-relative:page;mso-position-vertical-relative:page;z-index:-324280" type="#_x0000_t75" stroked="false">
            <v:imagedata r:id="rId11" o:title=""/>
          </v:shape>
        </w:pict>
      </w:r>
    </w:p>
    <w:tbl>
      <w:tblPr>
        <w:tblW w:w="0" w:type="auto"/>
        <w:jc w:val="left"/>
        <w:tblInd w:w="113" w:type="dxa"/>
        <w:tblLayout w:type="fixed"/>
        <w:tblCellMar>
          <w:top w:w="0" w:type="dxa"/>
          <w:left w:w="0" w:type="dxa"/>
          <w:bottom w:w="0" w:type="dxa"/>
          <w:right w:w="0" w:type="dxa"/>
        </w:tblCellMar>
        <w:tblLook w:val="01E0"/>
      </w:tblPr>
      <w:tblGrid>
        <w:gridCol w:w="693"/>
        <w:gridCol w:w="108"/>
        <w:gridCol w:w="838"/>
        <w:gridCol w:w="714"/>
        <w:gridCol w:w="2089"/>
        <w:gridCol w:w="1006"/>
        <w:gridCol w:w="1497"/>
        <w:gridCol w:w="2115"/>
      </w:tblGrid>
      <w:tr>
        <w:trPr>
          <w:trHeight w:val="956" w:hRule="exact"/>
        </w:trPr>
        <w:tc>
          <w:tcPr>
            <w:tcW w:w="693" w:type="dxa"/>
            <w:vMerge w:val="restart"/>
            <w:tcBorders>
              <w:top w:val="single" w:sz="8" w:space="0" w:color="000000"/>
              <w:left w:val="single" w:sz="8" w:space="0" w:color="000000"/>
              <w:right w:val="single" w:sz="4" w:space="0" w:color="000000"/>
            </w:tcBorders>
          </w:tcPr>
          <w:p>
            <w:pPr/>
          </w:p>
        </w:tc>
        <w:tc>
          <w:tcPr>
            <w:tcW w:w="108" w:type="dxa"/>
            <w:vMerge w:val="restart"/>
            <w:tcBorders>
              <w:top w:val="single" w:sz="8" w:space="0" w:color="000000"/>
              <w:left w:val="single" w:sz="4" w:space="0" w:color="000000"/>
              <w:right w:val="nil" w:sz="6" w:space="0" w:color="auto"/>
            </w:tcBorders>
          </w:tcPr>
          <w:p>
            <w:pPr/>
          </w:p>
        </w:tc>
        <w:tc>
          <w:tcPr>
            <w:tcW w:w="8259" w:type="dxa"/>
            <w:gridSpan w:val="6"/>
            <w:tcBorders>
              <w:top w:val="single" w:sz="8" w:space="0" w:color="000000"/>
              <w:left w:val="nil" w:sz="6" w:space="0" w:color="auto"/>
              <w:bottom w:val="nil" w:sz="6" w:space="0" w:color="auto"/>
              <w:right w:val="single" w:sz="8" w:space="0" w:color="000000"/>
            </w:tcBorders>
          </w:tcPr>
          <w:p>
            <w:pPr>
              <w:pStyle w:val="TableParagraph"/>
              <w:spacing w:line="240" w:lineRule="auto"/>
              <w:ind w:right="0"/>
              <w:jc w:val="left"/>
              <w:rPr>
                <w:rFonts w:ascii="Times New Roman" w:hAnsi="Times New Roman" w:cs="Times New Roman" w:eastAsia="Times New Roman"/>
                <w:sz w:val="22"/>
                <w:szCs w:val="22"/>
              </w:rPr>
            </w:pPr>
          </w:p>
          <w:p>
            <w:pPr>
              <w:pStyle w:val="TableParagraph"/>
              <w:spacing w:line="240" w:lineRule="auto" w:before="7"/>
              <w:ind w:right="0"/>
              <w:jc w:val="left"/>
              <w:rPr>
                <w:rFonts w:ascii="Times New Roman" w:hAnsi="Times New Roman" w:cs="Times New Roman" w:eastAsia="Times New Roman"/>
                <w:sz w:val="19"/>
                <w:szCs w:val="19"/>
              </w:rPr>
            </w:pPr>
          </w:p>
          <w:p>
            <w:pPr>
              <w:pStyle w:val="TableParagraph"/>
              <w:spacing w:line="240" w:lineRule="auto"/>
              <w:ind w:left="2600" w:right="0"/>
              <w:jc w:val="left"/>
              <w:rPr>
                <w:rFonts w:ascii="Times New Roman" w:hAnsi="Times New Roman" w:cs="Times New Roman" w:eastAsia="Times New Roman"/>
                <w:sz w:val="21"/>
                <w:szCs w:val="21"/>
              </w:rPr>
            </w:pPr>
            <w:r>
              <w:rPr>
                <w:rFonts w:ascii="宋体" w:hAnsi="宋体" w:cs="宋体" w:eastAsia="宋体"/>
                <w:sz w:val="21"/>
                <w:szCs w:val="21"/>
              </w:rPr>
              <w:t>损耗</w:t>
            </w:r>
            <w:r>
              <w:rPr>
                <w:rFonts w:ascii="宋体" w:hAnsi="宋体" w:cs="宋体" w:eastAsia="宋体"/>
                <w:spacing w:val="-53"/>
                <w:sz w:val="21"/>
                <w:szCs w:val="21"/>
              </w:rPr>
              <w:t> </w:t>
            </w:r>
            <w:r>
              <w:rPr>
                <w:rFonts w:ascii="Times New Roman" w:hAnsi="Times New Roman" w:cs="Times New Roman" w:eastAsia="Times New Roman"/>
                <w:sz w:val="21"/>
                <w:szCs w:val="21"/>
              </w:rPr>
              <w:t>1.68</w:t>
            </w:r>
          </w:p>
        </w:tc>
      </w:tr>
      <w:tr>
        <w:trPr>
          <w:trHeight w:val="719"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8259" w:type="dxa"/>
            <w:gridSpan w:val="6"/>
            <w:tcBorders>
              <w:top w:val="nil" w:sz="6" w:space="0" w:color="auto"/>
              <w:left w:val="nil" w:sz="6" w:space="0" w:color="auto"/>
              <w:bottom w:val="nil" w:sz="6" w:space="0" w:color="auto"/>
              <w:right w:val="single" w:sz="8" w:space="0" w:color="000000"/>
            </w:tcBorders>
          </w:tcPr>
          <w:p>
            <w:pPr>
              <w:pStyle w:val="TableParagraph"/>
              <w:tabs>
                <w:tab w:pos="2076" w:val="left" w:leader="none"/>
                <w:tab w:pos="3315" w:val="left" w:leader="none"/>
                <w:tab w:pos="4075" w:val="left" w:leader="none"/>
              </w:tabs>
              <w:spacing w:line="240" w:lineRule="auto" w:before="153"/>
              <w:ind w:left="1339" w:right="0"/>
              <w:jc w:val="left"/>
              <w:rPr>
                <w:rFonts w:ascii="宋体" w:hAnsi="宋体" w:cs="宋体" w:eastAsia="宋体"/>
                <w:sz w:val="21"/>
                <w:szCs w:val="21"/>
              </w:rPr>
            </w:pPr>
            <w:r>
              <w:rPr>
                <w:rFonts w:ascii="Times New Roman" w:hAnsi="Times New Roman" w:cs="Times New Roman" w:eastAsia="Times New Roman"/>
                <w:sz w:val="21"/>
                <w:szCs w:val="21"/>
              </w:rPr>
              <w:t>16.8</w:t>
              <w:tab/>
            </w:r>
            <w:r>
              <w:rPr>
                <w:rFonts w:ascii="宋体" w:hAnsi="宋体" w:cs="宋体" w:eastAsia="宋体"/>
                <w:w w:val="95"/>
                <w:position w:val="-11"/>
                <w:sz w:val="21"/>
                <w:szCs w:val="21"/>
              </w:rPr>
              <w:t>冲洗用水</w:t>
              <w:tab/>
            </w:r>
            <w:r>
              <w:rPr>
                <w:rFonts w:ascii="Times New Roman" w:hAnsi="Times New Roman" w:cs="Times New Roman" w:eastAsia="Times New Roman"/>
                <w:sz w:val="21"/>
                <w:szCs w:val="21"/>
              </w:rPr>
              <w:t>15.12</w:t>
              <w:tab/>
            </w:r>
            <w:r>
              <w:rPr>
                <w:rFonts w:ascii="宋体" w:hAnsi="宋体" w:cs="宋体" w:eastAsia="宋体"/>
                <w:position w:val="-13"/>
                <w:sz w:val="21"/>
                <w:szCs w:val="21"/>
              </w:rPr>
              <w:t>隔油池</w:t>
            </w:r>
            <w:r>
              <w:rPr>
                <w:rFonts w:ascii="宋体" w:hAnsi="宋体" w:cs="宋体" w:eastAsia="宋体"/>
                <w:sz w:val="21"/>
                <w:szCs w:val="21"/>
              </w:rPr>
            </w:r>
          </w:p>
        </w:tc>
      </w:tr>
      <w:tr>
        <w:trPr>
          <w:trHeight w:val="604"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8259" w:type="dxa"/>
            <w:gridSpan w:val="6"/>
            <w:tcBorders>
              <w:top w:val="nil" w:sz="6" w:space="0" w:color="auto"/>
              <w:left w:val="nil" w:sz="6" w:space="0" w:color="auto"/>
              <w:bottom w:val="nil" w:sz="6" w:space="0" w:color="auto"/>
              <w:right w:val="single" w:sz="8" w:space="0" w:color="000000"/>
            </w:tcBorders>
          </w:tcPr>
          <w:p>
            <w:pPr>
              <w:pStyle w:val="TableParagraph"/>
              <w:tabs>
                <w:tab w:pos="4881" w:val="right" w:leader="none"/>
              </w:tabs>
              <w:spacing w:line="240" w:lineRule="auto" w:before="129"/>
              <w:ind w:left="2703" w:right="0"/>
              <w:jc w:val="left"/>
              <w:rPr>
                <w:rFonts w:ascii="Times New Roman" w:hAnsi="Times New Roman" w:cs="Times New Roman" w:eastAsia="Times New Roman"/>
                <w:sz w:val="21"/>
                <w:szCs w:val="21"/>
              </w:rPr>
            </w:pPr>
            <w:r>
              <w:rPr>
                <w:rFonts w:ascii="宋体" w:hAnsi="宋体" w:cs="宋体" w:eastAsia="宋体"/>
                <w:position w:val="5"/>
                <w:sz w:val="21"/>
                <w:szCs w:val="21"/>
              </w:rPr>
              <w:t>损耗</w:t>
            </w:r>
            <w:r>
              <w:rPr>
                <w:rFonts w:ascii="Times New Roman" w:hAnsi="Times New Roman" w:cs="Times New Roman" w:eastAsia="Times New Roman"/>
                <w:sz w:val="21"/>
                <w:szCs w:val="21"/>
              </w:rPr>
              <w:tab/>
            </w:r>
            <w:r>
              <w:rPr>
                <w:rFonts w:ascii="Times New Roman" w:hAnsi="Times New Roman" w:cs="Times New Roman" w:eastAsia="Times New Roman"/>
                <w:sz w:val="21"/>
                <w:szCs w:val="21"/>
              </w:rPr>
              <w:t>15.12</w:t>
            </w:r>
          </w:p>
        </w:tc>
      </w:tr>
      <w:tr>
        <w:trPr>
          <w:trHeight w:val="466"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8259" w:type="dxa"/>
            <w:gridSpan w:val="6"/>
            <w:tcBorders>
              <w:top w:val="nil" w:sz="6" w:space="0" w:color="auto"/>
              <w:left w:val="nil" w:sz="6" w:space="0" w:color="auto"/>
              <w:bottom w:val="nil" w:sz="6" w:space="0" w:color="auto"/>
              <w:right w:val="single" w:sz="8" w:space="0" w:color="000000"/>
            </w:tcBorders>
          </w:tcPr>
          <w:p>
            <w:pPr>
              <w:pStyle w:val="TableParagraph"/>
              <w:tabs>
                <w:tab w:pos="1963" w:val="left" w:leader="none"/>
                <w:tab w:pos="3091" w:val="left" w:leader="none"/>
                <w:tab w:pos="3936" w:val="left" w:leader="none"/>
                <w:tab w:pos="5223" w:val="left" w:leader="none"/>
                <w:tab w:pos="6319" w:val="left" w:leader="none"/>
              </w:tabs>
              <w:spacing w:line="380" w:lineRule="exact" w:before="86"/>
              <w:ind w:left="569" w:right="0"/>
              <w:jc w:val="left"/>
              <w:rPr>
                <w:rFonts w:ascii="宋体" w:hAnsi="宋体" w:cs="宋体" w:eastAsia="宋体"/>
                <w:sz w:val="21"/>
                <w:szCs w:val="21"/>
              </w:rPr>
            </w:pPr>
            <w:r>
              <w:rPr>
                <w:rFonts w:ascii="宋体" w:hAnsi="宋体" w:cs="宋体" w:eastAsia="宋体"/>
                <w:sz w:val="21"/>
                <w:szCs w:val="21"/>
              </w:rPr>
              <w:t>新鲜水</w:t>
            </w:r>
            <w:r>
              <w:rPr>
                <w:rFonts w:ascii="宋体" w:hAnsi="宋体" w:cs="宋体" w:eastAsia="宋体"/>
                <w:spacing w:val="-19"/>
                <w:sz w:val="21"/>
                <w:szCs w:val="21"/>
              </w:rPr>
              <w:t> </w:t>
            </w:r>
            <w:r>
              <w:rPr>
                <w:rFonts w:ascii="Times New Roman" w:hAnsi="Times New Roman" w:cs="Times New Roman" w:eastAsia="Times New Roman"/>
                <w:position w:val="1"/>
                <w:sz w:val="21"/>
                <w:szCs w:val="21"/>
              </w:rPr>
              <w:t>547.5</w:t>
              <w:tab/>
            </w:r>
            <w:r>
              <w:rPr>
                <w:rFonts w:ascii="宋体" w:hAnsi="宋体" w:cs="宋体" w:eastAsia="宋体"/>
                <w:w w:val="95"/>
                <w:position w:val="-11"/>
                <w:sz w:val="21"/>
                <w:szCs w:val="21"/>
              </w:rPr>
              <w:t>生活用水</w:t>
              <w:tab/>
            </w:r>
            <w:r>
              <w:rPr>
                <w:rFonts w:ascii="Times New Roman" w:hAnsi="Times New Roman" w:cs="Times New Roman" w:eastAsia="Times New Roman"/>
                <w:w w:val="95"/>
                <w:position w:val="2"/>
                <w:sz w:val="21"/>
                <w:szCs w:val="21"/>
              </w:rPr>
              <w:t>492.75</w:t>
              <w:tab/>
            </w:r>
            <w:r>
              <w:rPr>
                <w:rFonts w:ascii="宋体" w:hAnsi="宋体" w:cs="宋体" w:eastAsia="宋体"/>
                <w:w w:val="95"/>
                <w:position w:val="-13"/>
                <w:sz w:val="21"/>
                <w:szCs w:val="21"/>
              </w:rPr>
              <w:t>化粪池</w:t>
              <w:tab/>
            </w:r>
            <w:r>
              <w:rPr>
                <w:rFonts w:ascii="Times New Roman" w:hAnsi="Times New Roman" w:cs="Times New Roman" w:eastAsia="Times New Roman"/>
                <w:w w:val="95"/>
                <w:sz w:val="21"/>
                <w:szCs w:val="21"/>
              </w:rPr>
              <w:t>507.87</w:t>
              <w:tab/>
            </w:r>
            <w:r>
              <w:rPr>
                <w:rFonts w:ascii="宋体" w:hAnsi="宋体" w:cs="宋体" w:eastAsia="宋体"/>
                <w:position w:val="-14"/>
                <w:sz w:val="21"/>
                <w:szCs w:val="21"/>
              </w:rPr>
              <w:t>市政污水管网</w:t>
            </w:r>
            <w:r>
              <w:rPr>
                <w:rFonts w:ascii="宋体" w:hAnsi="宋体" w:cs="宋体" w:eastAsia="宋体"/>
                <w:sz w:val="21"/>
                <w:szCs w:val="21"/>
              </w:rPr>
            </w:r>
          </w:p>
        </w:tc>
      </w:tr>
      <w:tr>
        <w:trPr>
          <w:trHeight w:val="254"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8259" w:type="dxa"/>
            <w:gridSpan w:val="6"/>
            <w:tcBorders>
              <w:top w:val="nil" w:sz="6" w:space="0" w:color="auto"/>
              <w:left w:val="nil" w:sz="6" w:space="0" w:color="auto"/>
              <w:bottom w:val="nil" w:sz="6" w:space="0" w:color="auto"/>
              <w:right w:val="single" w:sz="8" w:space="0" w:color="000000"/>
            </w:tcBorders>
          </w:tcPr>
          <w:p>
            <w:pPr>
              <w:pStyle w:val="TableParagraph"/>
              <w:spacing w:line="170" w:lineRule="exact"/>
              <w:ind w:left="595" w:right="0"/>
              <w:jc w:val="left"/>
              <w:rPr>
                <w:rFonts w:ascii="Times New Roman" w:hAnsi="Times New Roman" w:cs="Times New Roman" w:eastAsia="Times New Roman"/>
                <w:sz w:val="21"/>
                <w:szCs w:val="21"/>
              </w:rPr>
            </w:pPr>
            <w:r>
              <w:rPr>
                <w:rFonts w:ascii="Times New Roman"/>
                <w:sz w:val="21"/>
              </w:rPr>
              <w:t>1464.3</w:t>
            </w:r>
          </w:p>
        </w:tc>
      </w:tr>
      <w:tr>
        <w:trPr>
          <w:trHeight w:val="485"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8259" w:type="dxa"/>
            <w:gridSpan w:val="6"/>
            <w:tcBorders>
              <w:top w:val="nil" w:sz="6" w:space="0" w:color="auto"/>
              <w:left w:val="nil" w:sz="6" w:space="0" w:color="auto"/>
              <w:bottom w:val="nil" w:sz="6" w:space="0" w:color="auto"/>
              <w:right w:val="single" w:sz="8" w:space="0" w:color="000000"/>
            </w:tcBorders>
          </w:tcPr>
          <w:p>
            <w:pPr>
              <w:pStyle w:val="TableParagraph"/>
              <w:spacing w:line="240" w:lineRule="auto" w:before="23"/>
              <w:ind w:left="2700" w:right="0"/>
              <w:jc w:val="left"/>
              <w:rPr>
                <w:rFonts w:ascii="Times New Roman" w:hAnsi="Times New Roman" w:cs="Times New Roman" w:eastAsia="Times New Roman"/>
                <w:sz w:val="21"/>
                <w:szCs w:val="21"/>
              </w:rPr>
            </w:pPr>
            <w:r>
              <w:rPr>
                <w:rFonts w:ascii="宋体" w:hAnsi="宋体" w:cs="宋体" w:eastAsia="宋体"/>
                <w:sz w:val="21"/>
                <w:szCs w:val="21"/>
              </w:rPr>
              <w:t>蒸发</w:t>
            </w:r>
            <w:r>
              <w:rPr>
                <w:rFonts w:ascii="宋体" w:hAnsi="宋体" w:cs="宋体" w:eastAsia="宋体"/>
                <w:spacing w:val="-53"/>
                <w:sz w:val="21"/>
                <w:szCs w:val="21"/>
              </w:rPr>
              <w:t> </w:t>
            </w:r>
            <w:r>
              <w:rPr>
                <w:rFonts w:ascii="Times New Roman" w:hAnsi="Times New Roman" w:cs="Times New Roman" w:eastAsia="Times New Roman"/>
                <w:sz w:val="21"/>
                <w:szCs w:val="21"/>
              </w:rPr>
              <w:t>900</w:t>
            </w:r>
          </w:p>
        </w:tc>
      </w:tr>
      <w:tr>
        <w:trPr>
          <w:trHeight w:val="652"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8259" w:type="dxa"/>
            <w:gridSpan w:val="6"/>
            <w:tcBorders>
              <w:top w:val="nil" w:sz="6" w:space="0" w:color="auto"/>
              <w:left w:val="nil" w:sz="6" w:space="0" w:color="auto"/>
              <w:bottom w:val="nil" w:sz="6" w:space="0" w:color="auto"/>
              <w:right w:val="single" w:sz="8" w:space="0" w:color="000000"/>
            </w:tcBorders>
          </w:tcPr>
          <w:p>
            <w:pPr>
              <w:pStyle w:val="TableParagraph"/>
              <w:tabs>
                <w:tab w:pos="1956" w:val="left" w:leader="none"/>
              </w:tabs>
              <w:spacing w:line="240" w:lineRule="auto" w:before="149"/>
              <w:ind w:left="1404" w:right="0"/>
              <w:jc w:val="left"/>
              <w:rPr>
                <w:rFonts w:ascii="宋体" w:hAnsi="宋体" w:cs="宋体" w:eastAsia="宋体"/>
                <w:sz w:val="21"/>
                <w:szCs w:val="21"/>
              </w:rPr>
            </w:pPr>
            <w:r>
              <w:rPr>
                <w:rFonts w:ascii="Times New Roman" w:hAnsi="Times New Roman" w:cs="Times New Roman" w:eastAsia="Times New Roman"/>
                <w:position w:val="13"/>
                <w:sz w:val="21"/>
                <w:szCs w:val="21"/>
              </w:rPr>
              <w:t>900</w:t>
              <w:tab/>
            </w:r>
            <w:r>
              <w:rPr>
                <w:rFonts w:ascii="宋体" w:hAnsi="宋体" w:cs="宋体" w:eastAsia="宋体"/>
                <w:sz w:val="21"/>
                <w:szCs w:val="21"/>
              </w:rPr>
              <w:t>降温喷淋用水</w:t>
            </w:r>
          </w:p>
        </w:tc>
      </w:tr>
      <w:tr>
        <w:trPr>
          <w:trHeight w:val="484"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8259" w:type="dxa"/>
            <w:gridSpan w:val="6"/>
            <w:tcBorders>
              <w:top w:val="nil" w:sz="6" w:space="0" w:color="auto"/>
              <w:left w:val="nil" w:sz="6" w:space="0" w:color="auto"/>
              <w:bottom w:val="nil" w:sz="6" w:space="0" w:color="auto"/>
              <w:right w:val="single" w:sz="8" w:space="0" w:color="000000"/>
            </w:tcBorders>
          </w:tcPr>
          <w:p>
            <w:pPr>
              <w:pStyle w:val="TableParagraph"/>
              <w:tabs>
                <w:tab w:pos="2935" w:val="left" w:leader="none"/>
                <w:tab w:pos="5095" w:val="left" w:leader="none"/>
              </w:tabs>
              <w:spacing w:line="240" w:lineRule="auto" w:before="73"/>
              <w:ind w:left="1896" w:right="0"/>
              <w:jc w:val="left"/>
              <w:rPr>
                <w:rFonts w:ascii="Times New Roman" w:hAnsi="Times New Roman" w:cs="Times New Roman" w:eastAsia="Times New Roman"/>
                <w:sz w:val="24"/>
                <w:szCs w:val="24"/>
              </w:rPr>
            </w:pPr>
            <w:r>
              <w:rPr>
                <w:rFonts w:ascii="黑体" w:hAnsi="黑体" w:cs="黑体" w:eastAsia="黑体"/>
                <w:sz w:val="24"/>
                <w:szCs w:val="24"/>
              </w:rPr>
              <w:t>图</w:t>
            </w:r>
            <w:r>
              <w:rPr>
                <w:rFonts w:ascii="黑体" w:hAnsi="黑体" w:cs="黑体" w:eastAsia="黑体"/>
                <w:spacing w:val="-61"/>
                <w:sz w:val="24"/>
                <w:szCs w:val="24"/>
              </w:rPr>
              <w:t> </w:t>
            </w:r>
            <w:r>
              <w:rPr>
                <w:rFonts w:ascii="Times New Roman" w:hAnsi="Times New Roman" w:cs="Times New Roman" w:eastAsia="Times New Roman"/>
                <w:sz w:val="24"/>
                <w:szCs w:val="24"/>
              </w:rPr>
              <w:t>2.2-1</w:t>
              <w:tab/>
            </w:r>
            <w:r>
              <w:rPr>
                <w:rFonts w:ascii="黑体" w:hAnsi="黑体" w:cs="黑体" w:eastAsia="黑体"/>
                <w:sz w:val="24"/>
                <w:szCs w:val="24"/>
              </w:rPr>
              <w:t>项目工程水平衡图</w:t>
              <w:tab/>
              <w:t>单位：</w:t>
            </w:r>
            <w:r>
              <w:rPr>
                <w:rFonts w:ascii="Times New Roman" w:hAnsi="Times New Roman" w:cs="Times New Roman" w:eastAsia="Times New Roman"/>
                <w:sz w:val="24"/>
                <w:szCs w:val="24"/>
              </w:rPr>
              <w:t>m</w:t>
            </w:r>
            <w:r>
              <w:rPr>
                <w:rFonts w:ascii="Times New Roman" w:hAnsi="Times New Roman" w:cs="Times New Roman" w:eastAsia="Times New Roman"/>
                <w:position w:val="8"/>
                <w:sz w:val="15"/>
                <w:szCs w:val="15"/>
              </w:rPr>
              <w:t>3</w:t>
            </w:r>
            <w:r>
              <w:rPr>
                <w:rFonts w:ascii="Times New Roman" w:hAnsi="Times New Roman" w:cs="Times New Roman" w:eastAsia="Times New Roman"/>
                <w:sz w:val="24"/>
                <w:szCs w:val="24"/>
              </w:rPr>
              <w:t>/a</w:t>
            </w:r>
          </w:p>
        </w:tc>
      </w:tr>
      <w:tr>
        <w:trPr>
          <w:trHeight w:val="442"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8259" w:type="dxa"/>
            <w:gridSpan w:val="6"/>
            <w:tcBorders>
              <w:top w:val="nil" w:sz="6" w:space="0" w:color="auto"/>
              <w:left w:val="nil" w:sz="6" w:space="0" w:color="auto"/>
              <w:bottom w:val="nil" w:sz="6" w:space="0" w:color="auto"/>
              <w:right w:val="single" w:sz="8" w:space="0" w:color="000000"/>
            </w:tcBorders>
          </w:tcPr>
          <w:p>
            <w:pPr>
              <w:pStyle w:val="TableParagraph"/>
              <w:spacing w:line="240" w:lineRule="auto" w:before="9"/>
              <w:ind w:right="0"/>
              <w:jc w:val="left"/>
              <w:rPr>
                <w:rFonts w:ascii="宋体" w:hAnsi="宋体" w:cs="宋体" w:eastAsia="宋体"/>
                <w:sz w:val="24"/>
                <w:szCs w:val="24"/>
              </w:rPr>
            </w:pPr>
            <w:r>
              <w:rPr>
                <w:rFonts w:ascii="Times New Roman" w:hAnsi="Times New Roman" w:cs="Times New Roman" w:eastAsia="Times New Roman"/>
                <w:b/>
                <w:bCs/>
                <w:sz w:val="24"/>
                <w:szCs w:val="24"/>
              </w:rPr>
              <w:t>2.2.6</w:t>
            </w:r>
            <w:r>
              <w:rPr>
                <w:rFonts w:ascii="Times New Roman" w:hAnsi="Times New Roman" w:cs="Times New Roman" w:eastAsia="Times New Roman"/>
                <w:b/>
                <w:bCs/>
                <w:spacing w:val="57"/>
                <w:sz w:val="24"/>
                <w:szCs w:val="24"/>
              </w:rPr>
              <w:t> </w:t>
            </w:r>
            <w:r>
              <w:rPr>
                <w:rFonts w:ascii="宋体" w:hAnsi="宋体" w:cs="宋体" w:eastAsia="宋体"/>
                <w:b/>
                <w:bCs/>
                <w:sz w:val="24"/>
                <w:szCs w:val="24"/>
              </w:rPr>
              <w:t>项目平面布置合理性分析</w:t>
            </w:r>
            <w:r>
              <w:rPr>
                <w:rFonts w:ascii="宋体" w:hAnsi="宋体" w:cs="宋体" w:eastAsia="宋体"/>
                <w:sz w:val="24"/>
                <w:szCs w:val="24"/>
              </w:rPr>
            </w:r>
          </w:p>
        </w:tc>
      </w:tr>
      <w:tr>
        <w:trPr>
          <w:trHeight w:val="468"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8259" w:type="dxa"/>
            <w:gridSpan w:val="6"/>
            <w:tcBorders>
              <w:top w:val="nil" w:sz="6" w:space="0" w:color="auto"/>
              <w:left w:val="nil" w:sz="6" w:space="0" w:color="auto"/>
              <w:bottom w:val="nil" w:sz="6" w:space="0" w:color="auto"/>
              <w:right w:val="single" w:sz="8" w:space="0" w:color="000000"/>
            </w:tcBorders>
          </w:tcPr>
          <w:p>
            <w:pPr>
              <w:pStyle w:val="TableParagraph"/>
              <w:spacing w:line="240" w:lineRule="auto" w:before="33"/>
              <w:ind w:left="480" w:right="0"/>
              <w:jc w:val="left"/>
              <w:rPr>
                <w:rFonts w:ascii="宋体" w:hAnsi="宋体" w:cs="宋体" w:eastAsia="宋体"/>
                <w:sz w:val="24"/>
                <w:szCs w:val="24"/>
              </w:rPr>
            </w:pPr>
            <w:r>
              <w:rPr>
                <w:rFonts w:ascii="Times New Roman" w:hAnsi="Times New Roman" w:cs="Times New Roman" w:eastAsia="Times New Roman"/>
                <w:sz w:val="24"/>
                <w:szCs w:val="24"/>
              </w:rPr>
              <w:t>(1)</w:t>
            </w:r>
            <w:r>
              <w:rPr>
                <w:rFonts w:ascii="宋体" w:hAnsi="宋体" w:cs="宋体" w:eastAsia="宋体"/>
                <w:sz w:val="24"/>
                <w:szCs w:val="24"/>
              </w:rPr>
              <w:t>主要经济技术指标</w:t>
            </w:r>
          </w:p>
        </w:tc>
      </w:tr>
      <w:tr>
        <w:trPr>
          <w:trHeight w:val="466"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8259" w:type="dxa"/>
            <w:gridSpan w:val="6"/>
            <w:tcBorders>
              <w:top w:val="nil" w:sz="6" w:space="0" w:color="auto"/>
              <w:left w:val="nil" w:sz="6" w:space="0" w:color="auto"/>
              <w:bottom w:val="nil" w:sz="6" w:space="0" w:color="auto"/>
              <w:right w:val="single" w:sz="8" w:space="0" w:color="000000"/>
            </w:tcBorders>
          </w:tcPr>
          <w:p>
            <w:pPr>
              <w:pStyle w:val="TableParagraph"/>
              <w:spacing w:line="240" w:lineRule="auto" w:before="33"/>
              <w:ind w:left="480" w:right="0"/>
              <w:jc w:val="left"/>
              <w:rPr>
                <w:rFonts w:ascii="宋体" w:hAnsi="宋体" w:cs="宋体" w:eastAsia="宋体"/>
                <w:sz w:val="24"/>
                <w:szCs w:val="24"/>
              </w:rPr>
            </w:pPr>
            <w:r>
              <w:rPr>
                <w:rFonts w:ascii="宋体" w:hAnsi="宋体" w:cs="宋体" w:eastAsia="宋体"/>
                <w:sz w:val="24"/>
                <w:szCs w:val="24"/>
              </w:rPr>
              <w:t>项目经济技术指标见表</w:t>
            </w:r>
            <w:r>
              <w:rPr>
                <w:rFonts w:ascii="宋体" w:hAnsi="宋体" w:cs="宋体" w:eastAsia="宋体"/>
                <w:spacing w:val="-76"/>
                <w:sz w:val="24"/>
                <w:szCs w:val="24"/>
              </w:rPr>
              <w:t> </w:t>
            </w:r>
            <w:r>
              <w:rPr>
                <w:rFonts w:ascii="Times New Roman" w:hAnsi="Times New Roman" w:cs="Times New Roman" w:eastAsia="Times New Roman"/>
                <w:sz w:val="24"/>
                <w:szCs w:val="24"/>
              </w:rPr>
              <w:t>2.2-4</w:t>
            </w:r>
            <w:r>
              <w:rPr>
                <w:rFonts w:ascii="宋体" w:hAnsi="宋体" w:cs="宋体" w:eastAsia="宋体"/>
                <w:sz w:val="24"/>
                <w:szCs w:val="24"/>
              </w:rPr>
              <w:t>，项目总平图详见附图</w:t>
            </w:r>
            <w:r>
              <w:rPr>
                <w:rFonts w:ascii="宋体" w:hAnsi="宋体" w:cs="宋体" w:eastAsia="宋体"/>
                <w:spacing w:val="-76"/>
                <w:sz w:val="24"/>
                <w:szCs w:val="24"/>
              </w:rPr>
              <w:t> </w:t>
            </w:r>
            <w:r>
              <w:rPr>
                <w:rFonts w:ascii="Times New Roman" w:hAnsi="Times New Roman" w:cs="Times New Roman" w:eastAsia="Times New Roman"/>
                <w:sz w:val="24"/>
                <w:szCs w:val="24"/>
              </w:rPr>
              <w:t>9</w:t>
            </w:r>
            <w:r>
              <w:rPr>
                <w:rFonts w:ascii="宋体" w:hAnsi="宋体" w:cs="宋体" w:eastAsia="宋体"/>
                <w:sz w:val="24"/>
                <w:szCs w:val="24"/>
              </w:rPr>
              <w:t>、管线布置图详见附</w:t>
            </w:r>
          </w:p>
        </w:tc>
      </w:tr>
      <w:tr>
        <w:trPr>
          <w:trHeight w:val="528"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8259" w:type="dxa"/>
            <w:gridSpan w:val="6"/>
            <w:tcBorders>
              <w:top w:val="nil" w:sz="6" w:space="0" w:color="auto"/>
              <w:left w:val="nil" w:sz="6" w:space="0" w:color="auto"/>
              <w:bottom w:val="nil" w:sz="6" w:space="0" w:color="auto"/>
              <w:right w:val="single" w:sz="8" w:space="0" w:color="000000"/>
            </w:tcBorders>
          </w:tcPr>
          <w:p>
            <w:pPr>
              <w:pStyle w:val="TableParagraph"/>
              <w:spacing w:line="240" w:lineRule="auto" w:before="33"/>
              <w:ind w:right="0"/>
              <w:jc w:val="left"/>
              <w:rPr>
                <w:rFonts w:ascii="宋体" w:hAnsi="宋体" w:cs="宋体" w:eastAsia="宋体"/>
                <w:sz w:val="24"/>
                <w:szCs w:val="24"/>
              </w:rPr>
            </w:pPr>
            <w:r>
              <w:rPr>
                <w:rFonts w:ascii="宋体" w:hAnsi="宋体" w:cs="宋体" w:eastAsia="宋体"/>
                <w:sz w:val="24"/>
                <w:szCs w:val="24"/>
              </w:rPr>
              <w:t>图</w:t>
            </w:r>
            <w:r>
              <w:rPr>
                <w:rFonts w:ascii="宋体" w:hAnsi="宋体" w:cs="宋体" w:eastAsia="宋体"/>
                <w:spacing w:val="-60"/>
                <w:sz w:val="24"/>
                <w:szCs w:val="24"/>
              </w:rPr>
              <w:t> </w:t>
            </w:r>
            <w:r>
              <w:rPr>
                <w:rFonts w:ascii="Times New Roman" w:hAnsi="Times New Roman" w:cs="Times New Roman" w:eastAsia="Times New Roman"/>
                <w:sz w:val="24"/>
                <w:szCs w:val="24"/>
              </w:rPr>
              <w:t>10</w:t>
            </w:r>
            <w:r>
              <w:rPr>
                <w:rFonts w:ascii="宋体" w:hAnsi="宋体" w:cs="宋体" w:eastAsia="宋体"/>
                <w:sz w:val="24"/>
                <w:szCs w:val="24"/>
              </w:rPr>
              <w:t>。</w:t>
            </w:r>
          </w:p>
        </w:tc>
      </w:tr>
      <w:tr>
        <w:trPr>
          <w:trHeight w:val="458"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8259" w:type="dxa"/>
            <w:gridSpan w:val="6"/>
            <w:tcBorders>
              <w:top w:val="nil" w:sz="6" w:space="0" w:color="auto"/>
              <w:left w:val="nil" w:sz="6" w:space="0" w:color="auto"/>
              <w:bottom w:val="single" w:sz="12" w:space="0" w:color="000000"/>
              <w:right w:val="single" w:sz="8" w:space="0" w:color="000000"/>
            </w:tcBorders>
          </w:tcPr>
          <w:p>
            <w:pPr>
              <w:pStyle w:val="TableParagraph"/>
              <w:tabs>
                <w:tab w:pos="3211" w:val="left" w:leader="none"/>
              </w:tabs>
              <w:spacing w:line="240" w:lineRule="auto" w:before="93"/>
              <w:ind w:left="2165" w:right="0"/>
              <w:jc w:val="left"/>
              <w:rPr>
                <w:rFonts w:ascii="黑体" w:hAnsi="黑体" w:cs="黑体" w:eastAsia="黑体"/>
                <w:sz w:val="24"/>
                <w:szCs w:val="24"/>
              </w:rPr>
            </w:pPr>
            <w:r>
              <w:rPr>
                <w:rFonts w:ascii="黑体" w:hAnsi="黑体" w:cs="黑体" w:eastAsia="黑体"/>
                <w:spacing w:val="5"/>
                <w:sz w:val="24"/>
                <w:szCs w:val="24"/>
              </w:rPr>
              <w:t>表</w:t>
            </w:r>
            <w:r>
              <w:rPr>
                <w:rFonts w:ascii="Times New Roman" w:hAnsi="Times New Roman" w:cs="Times New Roman" w:eastAsia="Times New Roman"/>
                <w:spacing w:val="5"/>
                <w:sz w:val="24"/>
                <w:szCs w:val="24"/>
              </w:rPr>
              <w:t>2.2-4</w:t>
              <w:tab/>
            </w:r>
            <w:r>
              <w:rPr>
                <w:rFonts w:ascii="黑体" w:hAnsi="黑体" w:cs="黑体" w:eastAsia="黑体"/>
                <w:spacing w:val="10"/>
                <w:sz w:val="24"/>
                <w:szCs w:val="24"/>
              </w:rPr>
              <w:t>项目经济技术指标一览表</w:t>
            </w:r>
          </w:p>
        </w:tc>
      </w:tr>
      <w:tr>
        <w:trPr>
          <w:trHeight w:val="417"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838" w:type="dxa"/>
            <w:tcBorders>
              <w:top w:val="single" w:sz="12" w:space="0" w:color="000000"/>
              <w:left w:val="nil" w:sz="6" w:space="0" w:color="auto"/>
              <w:bottom w:val="single" w:sz="4" w:space="0" w:color="000000"/>
              <w:right w:val="single" w:sz="4" w:space="0" w:color="000000"/>
            </w:tcBorders>
          </w:tcPr>
          <w:p>
            <w:pPr>
              <w:pStyle w:val="TableParagraph"/>
              <w:spacing w:line="240" w:lineRule="auto" w:before="54"/>
              <w:ind w:left="209" w:right="0"/>
              <w:jc w:val="left"/>
              <w:rPr>
                <w:rFonts w:ascii="宋体" w:hAnsi="宋体" w:cs="宋体" w:eastAsia="宋体"/>
                <w:sz w:val="21"/>
                <w:szCs w:val="21"/>
              </w:rPr>
            </w:pPr>
            <w:r>
              <w:rPr>
                <w:rFonts w:ascii="宋体" w:hAnsi="宋体" w:cs="宋体" w:eastAsia="宋体"/>
                <w:sz w:val="21"/>
                <w:szCs w:val="21"/>
              </w:rPr>
              <w:t>序号</w:t>
            </w:r>
          </w:p>
        </w:tc>
        <w:tc>
          <w:tcPr>
            <w:tcW w:w="2803" w:type="dxa"/>
            <w:gridSpan w:val="2"/>
            <w:tcBorders>
              <w:top w:val="single" w:sz="12" w:space="0" w:color="000000"/>
              <w:left w:val="single" w:sz="4" w:space="0" w:color="000000"/>
              <w:bottom w:val="single" w:sz="4" w:space="0" w:color="000000"/>
              <w:right w:val="single" w:sz="4" w:space="0" w:color="000000"/>
            </w:tcBorders>
          </w:tcPr>
          <w:p>
            <w:pPr>
              <w:pStyle w:val="TableParagraph"/>
              <w:spacing w:line="240" w:lineRule="auto" w:before="54"/>
              <w:ind w:right="1"/>
              <w:jc w:val="center"/>
              <w:rPr>
                <w:rFonts w:ascii="宋体" w:hAnsi="宋体" w:cs="宋体" w:eastAsia="宋体"/>
                <w:sz w:val="21"/>
                <w:szCs w:val="21"/>
              </w:rPr>
            </w:pPr>
            <w:r>
              <w:rPr>
                <w:rFonts w:ascii="宋体" w:hAnsi="宋体" w:cs="宋体" w:eastAsia="宋体"/>
                <w:sz w:val="21"/>
                <w:szCs w:val="21"/>
              </w:rPr>
              <w:t>名称</w:t>
            </w:r>
          </w:p>
        </w:tc>
        <w:tc>
          <w:tcPr>
            <w:tcW w:w="1006"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4"/>
              <w:ind w:left="288" w:right="0"/>
              <w:jc w:val="left"/>
              <w:rPr>
                <w:rFonts w:ascii="宋体" w:hAnsi="宋体" w:cs="宋体" w:eastAsia="宋体"/>
                <w:sz w:val="21"/>
                <w:szCs w:val="21"/>
              </w:rPr>
            </w:pPr>
            <w:r>
              <w:rPr>
                <w:rFonts w:ascii="宋体" w:hAnsi="宋体" w:cs="宋体" w:eastAsia="宋体"/>
                <w:sz w:val="21"/>
                <w:szCs w:val="21"/>
              </w:rPr>
              <w:t>单位</w:t>
            </w:r>
          </w:p>
        </w:tc>
        <w:tc>
          <w:tcPr>
            <w:tcW w:w="1497"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4"/>
              <w:ind w:right="1"/>
              <w:jc w:val="center"/>
              <w:rPr>
                <w:rFonts w:ascii="宋体" w:hAnsi="宋体" w:cs="宋体" w:eastAsia="宋体"/>
                <w:sz w:val="21"/>
                <w:szCs w:val="21"/>
              </w:rPr>
            </w:pPr>
            <w:r>
              <w:rPr>
                <w:rFonts w:ascii="宋体" w:hAnsi="宋体" w:cs="宋体" w:eastAsia="宋体"/>
                <w:sz w:val="21"/>
                <w:szCs w:val="21"/>
              </w:rPr>
              <w:t>数量</w:t>
            </w:r>
          </w:p>
        </w:tc>
        <w:tc>
          <w:tcPr>
            <w:tcW w:w="2115" w:type="dxa"/>
            <w:tcBorders>
              <w:top w:val="single" w:sz="12" w:space="0" w:color="000000"/>
              <w:left w:val="single" w:sz="4" w:space="0" w:color="000000"/>
              <w:bottom w:val="single" w:sz="4" w:space="0" w:color="000000"/>
              <w:right w:val="single" w:sz="8" w:space="0" w:color="000000"/>
            </w:tcBorders>
          </w:tcPr>
          <w:p>
            <w:pPr>
              <w:pStyle w:val="TableParagraph"/>
              <w:spacing w:line="240" w:lineRule="auto" w:before="54"/>
              <w:ind w:left="159" w:right="0"/>
              <w:jc w:val="left"/>
              <w:rPr>
                <w:rFonts w:ascii="宋体" w:hAnsi="宋体" w:cs="宋体" w:eastAsia="宋体"/>
                <w:sz w:val="21"/>
                <w:szCs w:val="21"/>
              </w:rPr>
            </w:pPr>
            <w:r>
              <w:rPr>
                <w:rFonts w:ascii="宋体" w:hAnsi="宋体" w:cs="宋体" w:eastAsia="宋体"/>
                <w:sz w:val="21"/>
                <w:szCs w:val="21"/>
              </w:rPr>
              <w:t>地块规划控制指标</w:t>
            </w:r>
          </w:p>
        </w:tc>
      </w:tr>
      <w:tr>
        <w:trPr>
          <w:trHeight w:val="407"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838"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104"/>
              <w:ind w:left="2" w:right="0"/>
              <w:jc w:val="center"/>
              <w:rPr>
                <w:rFonts w:ascii="Times New Roman" w:hAnsi="Times New Roman" w:cs="Times New Roman" w:eastAsia="Times New Roman"/>
                <w:sz w:val="21"/>
                <w:szCs w:val="21"/>
              </w:rPr>
            </w:pPr>
            <w:r>
              <w:rPr>
                <w:rFonts w:ascii="Times New Roman"/>
                <w:w w:val="99"/>
                <w:sz w:val="21"/>
              </w:rPr>
              <w:t>1</w:t>
            </w:r>
            <w:r>
              <w:rPr>
                <w:rFonts w:ascii="Times New Roman"/>
                <w:sz w:val="21"/>
              </w:rPr>
            </w:r>
          </w:p>
        </w:tc>
        <w:tc>
          <w:tcPr>
            <w:tcW w:w="2803"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55"/>
              <w:ind w:left="840" w:right="0"/>
              <w:jc w:val="left"/>
              <w:rPr>
                <w:rFonts w:ascii="宋体" w:hAnsi="宋体" w:cs="宋体" w:eastAsia="宋体"/>
                <w:sz w:val="21"/>
                <w:szCs w:val="21"/>
              </w:rPr>
            </w:pPr>
            <w:r>
              <w:rPr>
                <w:rFonts w:ascii="宋体" w:hAnsi="宋体" w:cs="宋体" w:eastAsia="宋体"/>
                <w:spacing w:val="10"/>
                <w:sz w:val="21"/>
                <w:szCs w:val="21"/>
              </w:rPr>
              <w:t>总用地面积</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4"/>
              <w:ind w:right="5"/>
              <w:jc w:val="center"/>
              <w:rPr>
                <w:rFonts w:ascii="Times New Roman" w:hAnsi="Times New Roman" w:cs="Times New Roman" w:eastAsia="Times New Roman"/>
                <w:sz w:val="13"/>
                <w:szCs w:val="13"/>
              </w:rPr>
            </w:pPr>
            <w:r>
              <w:rPr>
                <w:rFonts w:ascii="Times New Roman"/>
                <w:spacing w:val="4"/>
                <w:position w:val="-6"/>
                <w:sz w:val="21"/>
              </w:rPr>
              <w:t>m</w:t>
            </w:r>
            <w:r>
              <w:rPr>
                <w:rFonts w:ascii="Times New Roman"/>
                <w:spacing w:val="4"/>
                <w:sz w:val="13"/>
              </w:rPr>
              <w:t>2</w:t>
            </w:r>
          </w:p>
        </w:tc>
        <w:tc>
          <w:tcPr>
            <w:tcW w:w="149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4"/>
              <w:ind w:left="381" w:right="0"/>
              <w:jc w:val="left"/>
              <w:rPr>
                <w:rFonts w:ascii="Times New Roman" w:hAnsi="Times New Roman" w:cs="Times New Roman" w:eastAsia="Times New Roman"/>
                <w:sz w:val="21"/>
                <w:szCs w:val="21"/>
              </w:rPr>
            </w:pPr>
            <w:r>
              <w:rPr>
                <w:rFonts w:ascii="Times New Roman"/>
                <w:spacing w:val="4"/>
                <w:sz w:val="21"/>
              </w:rPr>
              <w:t>1494.14</w:t>
            </w:r>
          </w:p>
        </w:tc>
        <w:tc>
          <w:tcPr>
            <w:tcW w:w="2115"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104"/>
              <w:ind w:right="109"/>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r>
      <w:tr>
        <w:trPr>
          <w:trHeight w:val="407"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838"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102"/>
              <w:ind w:left="2" w:right="0"/>
              <w:jc w:val="center"/>
              <w:rPr>
                <w:rFonts w:ascii="Times New Roman" w:hAnsi="Times New Roman" w:cs="Times New Roman" w:eastAsia="Times New Roman"/>
                <w:sz w:val="21"/>
                <w:szCs w:val="21"/>
              </w:rPr>
            </w:pPr>
            <w:r>
              <w:rPr>
                <w:rFonts w:ascii="Times New Roman"/>
                <w:w w:val="99"/>
                <w:sz w:val="21"/>
              </w:rPr>
              <w:t>2</w:t>
            </w:r>
            <w:r>
              <w:rPr>
                <w:rFonts w:ascii="Times New Roman"/>
                <w:sz w:val="21"/>
              </w:rPr>
            </w:r>
          </w:p>
        </w:tc>
        <w:tc>
          <w:tcPr>
            <w:tcW w:w="2803"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53"/>
              <w:ind w:left="840" w:right="0"/>
              <w:jc w:val="left"/>
              <w:rPr>
                <w:rFonts w:ascii="宋体" w:hAnsi="宋体" w:cs="宋体" w:eastAsia="宋体"/>
                <w:sz w:val="21"/>
                <w:szCs w:val="21"/>
              </w:rPr>
            </w:pPr>
            <w:r>
              <w:rPr>
                <w:rFonts w:ascii="宋体" w:hAnsi="宋体" w:cs="宋体" w:eastAsia="宋体"/>
                <w:spacing w:val="10"/>
                <w:sz w:val="21"/>
                <w:szCs w:val="21"/>
              </w:rPr>
              <w:t>总建筑面积</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3"/>
              <w:ind w:right="5"/>
              <w:jc w:val="center"/>
              <w:rPr>
                <w:rFonts w:ascii="Times New Roman" w:hAnsi="Times New Roman" w:cs="Times New Roman" w:eastAsia="Times New Roman"/>
                <w:sz w:val="13"/>
                <w:szCs w:val="13"/>
              </w:rPr>
            </w:pPr>
            <w:r>
              <w:rPr>
                <w:rFonts w:ascii="Times New Roman"/>
                <w:spacing w:val="4"/>
                <w:position w:val="-6"/>
                <w:sz w:val="21"/>
              </w:rPr>
              <w:t>m</w:t>
            </w:r>
            <w:r>
              <w:rPr>
                <w:rFonts w:ascii="Times New Roman"/>
                <w:spacing w:val="4"/>
                <w:sz w:val="13"/>
              </w:rPr>
              <w:t>2</w:t>
            </w:r>
          </w:p>
        </w:tc>
        <w:tc>
          <w:tcPr>
            <w:tcW w:w="149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2"/>
              <w:ind w:left="436" w:right="0"/>
              <w:jc w:val="left"/>
              <w:rPr>
                <w:rFonts w:ascii="Times New Roman" w:hAnsi="Times New Roman" w:cs="Times New Roman" w:eastAsia="Times New Roman"/>
                <w:sz w:val="21"/>
                <w:szCs w:val="21"/>
              </w:rPr>
            </w:pPr>
            <w:r>
              <w:rPr>
                <w:rFonts w:ascii="Times New Roman"/>
                <w:spacing w:val="4"/>
                <w:sz w:val="21"/>
              </w:rPr>
              <w:t>345.58</w:t>
            </w:r>
          </w:p>
        </w:tc>
        <w:tc>
          <w:tcPr>
            <w:tcW w:w="2115"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102"/>
              <w:ind w:right="109"/>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r>
      <w:tr>
        <w:trPr>
          <w:trHeight w:val="407"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1552" w:type="dxa"/>
            <w:gridSpan w:val="2"/>
            <w:vMerge w:val="restart"/>
            <w:tcBorders>
              <w:top w:val="single" w:sz="4" w:space="0" w:color="000000"/>
              <w:left w:val="nil" w:sz="6" w:space="0" w:color="auto"/>
              <w:right w:val="single" w:sz="4" w:space="0" w:color="000000"/>
            </w:tcBorders>
          </w:tcPr>
          <w:p>
            <w:pPr>
              <w:pStyle w:val="TableParagraph"/>
              <w:spacing w:line="240" w:lineRule="auto" w:before="6"/>
              <w:ind w:right="0"/>
              <w:jc w:val="left"/>
              <w:rPr>
                <w:rFonts w:ascii="Times New Roman" w:hAnsi="Times New Roman" w:cs="Times New Roman" w:eastAsia="Times New Roman"/>
                <w:sz w:val="22"/>
                <w:szCs w:val="22"/>
              </w:rPr>
            </w:pPr>
          </w:p>
          <w:p>
            <w:pPr>
              <w:pStyle w:val="TableParagraph"/>
              <w:spacing w:line="240" w:lineRule="auto"/>
              <w:ind w:right="9"/>
              <w:jc w:val="center"/>
              <w:rPr>
                <w:rFonts w:ascii="宋体" w:hAnsi="宋体" w:cs="宋体" w:eastAsia="宋体"/>
                <w:sz w:val="21"/>
                <w:szCs w:val="21"/>
              </w:rPr>
            </w:pPr>
            <w:r>
              <w:rPr>
                <w:rFonts w:ascii="宋体" w:hAnsi="宋体" w:cs="宋体" w:eastAsia="宋体"/>
                <w:spacing w:val="5"/>
                <w:sz w:val="21"/>
                <w:szCs w:val="21"/>
              </w:rPr>
              <w:t>其中</w:t>
            </w:r>
          </w:p>
        </w:tc>
        <w:tc>
          <w:tcPr>
            <w:tcW w:w="20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4"/>
              <w:ind w:right="12"/>
              <w:jc w:val="center"/>
              <w:rPr>
                <w:rFonts w:ascii="宋体" w:hAnsi="宋体" w:cs="宋体" w:eastAsia="宋体"/>
                <w:sz w:val="21"/>
                <w:szCs w:val="21"/>
              </w:rPr>
            </w:pPr>
            <w:r>
              <w:rPr>
                <w:rFonts w:ascii="宋体" w:hAnsi="宋体" w:cs="宋体" w:eastAsia="宋体"/>
                <w:spacing w:val="5"/>
                <w:sz w:val="21"/>
                <w:szCs w:val="21"/>
              </w:rPr>
              <w:t>站房</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4"/>
              <w:ind w:right="5"/>
              <w:jc w:val="center"/>
              <w:rPr>
                <w:rFonts w:ascii="Times New Roman" w:hAnsi="Times New Roman" w:cs="Times New Roman" w:eastAsia="Times New Roman"/>
                <w:sz w:val="13"/>
                <w:szCs w:val="13"/>
              </w:rPr>
            </w:pPr>
            <w:r>
              <w:rPr>
                <w:rFonts w:ascii="Times New Roman"/>
                <w:spacing w:val="4"/>
                <w:position w:val="-6"/>
                <w:sz w:val="21"/>
              </w:rPr>
              <w:t>m</w:t>
            </w:r>
            <w:r>
              <w:rPr>
                <w:rFonts w:ascii="Times New Roman"/>
                <w:spacing w:val="4"/>
                <w:sz w:val="13"/>
              </w:rPr>
              <w:t>2</w:t>
            </w:r>
          </w:p>
        </w:tc>
        <w:tc>
          <w:tcPr>
            <w:tcW w:w="149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3"/>
              <w:ind w:left="436" w:right="0"/>
              <w:jc w:val="left"/>
              <w:rPr>
                <w:rFonts w:ascii="Times New Roman" w:hAnsi="Times New Roman" w:cs="Times New Roman" w:eastAsia="Times New Roman"/>
                <w:sz w:val="21"/>
                <w:szCs w:val="21"/>
              </w:rPr>
            </w:pPr>
            <w:r>
              <w:rPr>
                <w:rFonts w:ascii="Times New Roman"/>
                <w:spacing w:val="4"/>
                <w:sz w:val="21"/>
              </w:rPr>
              <w:t>179.14</w:t>
            </w:r>
          </w:p>
        </w:tc>
        <w:tc>
          <w:tcPr>
            <w:tcW w:w="2115"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103"/>
              <w:ind w:right="109"/>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r>
      <w:tr>
        <w:trPr>
          <w:trHeight w:val="407"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1552" w:type="dxa"/>
            <w:gridSpan w:val="2"/>
            <w:vMerge/>
            <w:tcBorders>
              <w:left w:val="nil" w:sz="6" w:space="0" w:color="auto"/>
              <w:bottom w:val="single" w:sz="4" w:space="0" w:color="000000"/>
              <w:right w:val="single" w:sz="4" w:space="0" w:color="000000"/>
            </w:tcBorders>
          </w:tcPr>
          <w:p>
            <w:pPr/>
          </w:p>
        </w:tc>
        <w:tc>
          <w:tcPr>
            <w:tcW w:w="20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3"/>
              <w:ind w:right="10"/>
              <w:jc w:val="center"/>
              <w:rPr>
                <w:rFonts w:ascii="宋体" w:hAnsi="宋体" w:cs="宋体" w:eastAsia="宋体"/>
                <w:sz w:val="21"/>
                <w:szCs w:val="21"/>
              </w:rPr>
            </w:pPr>
            <w:r>
              <w:rPr>
                <w:rFonts w:ascii="宋体" w:hAnsi="宋体" w:cs="宋体" w:eastAsia="宋体"/>
                <w:spacing w:val="8"/>
                <w:sz w:val="21"/>
                <w:szCs w:val="21"/>
              </w:rPr>
              <w:t>加油棚</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5"/>
              <w:ind w:right="5"/>
              <w:jc w:val="center"/>
              <w:rPr>
                <w:rFonts w:ascii="Times New Roman" w:hAnsi="Times New Roman" w:cs="Times New Roman" w:eastAsia="Times New Roman"/>
                <w:sz w:val="13"/>
                <w:szCs w:val="13"/>
              </w:rPr>
            </w:pPr>
            <w:r>
              <w:rPr>
                <w:rFonts w:ascii="Times New Roman"/>
                <w:spacing w:val="4"/>
                <w:position w:val="-6"/>
                <w:sz w:val="21"/>
              </w:rPr>
              <w:t>m</w:t>
            </w:r>
            <w:r>
              <w:rPr>
                <w:rFonts w:ascii="Times New Roman"/>
                <w:spacing w:val="4"/>
                <w:sz w:val="13"/>
              </w:rPr>
              <w:t>2</w:t>
            </w:r>
          </w:p>
        </w:tc>
        <w:tc>
          <w:tcPr>
            <w:tcW w:w="149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2"/>
              <w:ind w:left="436" w:right="0"/>
              <w:jc w:val="left"/>
              <w:rPr>
                <w:rFonts w:ascii="Times New Roman" w:hAnsi="Times New Roman" w:cs="Times New Roman" w:eastAsia="Times New Roman"/>
                <w:sz w:val="21"/>
                <w:szCs w:val="21"/>
              </w:rPr>
            </w:pPr>
            <w:r>
              <w:rPr>
                <w:rFonts w:ascii="Times New Roman"/>
                <w:spacing w:val="4"/>
                <w:sz w:val="21"/>
              </w:rPr>
              <w:t>166.44</w:t>
            </w:r>
          </w:p>
        </w:tc>
        <w:tc>
          <w:tcPr>
            <w:tcW w:w="2115"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102"/>
              <w:ind w:right="109"/>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r>
      <w:tr>
        <w:trPr>
          <w:trHeight w:val="407"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838"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103"/>
              <w:ind w:left="2" w:right="0"/>
              <w:jc w:val="center"/>
              <w:rPr>
                <w:rFonts w:ascii="Times New Roman" w:hAnsi="Times New Roman" w:cs="Times New Roman" w:eastAsia="Times New Roman"/>
                <w:sz w:val="21"/>
                <w:szCs w:val="21"/>
              </w:rPr>
            </w:pPr>
            <w:r>
              <w:rPr>
                <w:rFonts w:ascii="Times New Roman"/>
                <w:w w:val="99"/>
                <w:sz w:val="21"/>
              </w:rPr>
              <w:t>3</w:t>
            </w:r>
            <w:r>
              <w:rPr>
                <w:rFonts w:ascii="Times New Roman"/>
                <w:sz w:val="21"/>
              </w:rPr>
            </w:r>
          </w:p>
        </w:tc>
        <w:tc>
          <w:tcPr>
            <w:tcW w:w="2803"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54"/>
              <w:ind w:left="840" w:right="0"/>
              <w:jc w:val="left"/>
              <w:rPr>
                <w:rFonts w:ascii="宋体" w:hAnsi="宋体" w:cs="宋体" w:eastAsia="宋体"/>
                <w:sz w:val="21"/>
                <w:szCs w:val="21"/>
              </w:rPr>
            </w:pPr>
            <w:r>
              <w:rPr>
                <w:rFonts w:ascii="宋体" w:hAnsi="宋体" w:cs="宋体" w:eastAsia="宋体"/>
                <w:spacing w:val="10"/>
                <w:sz w:val="21"/>
                <w:szCs w:val="21"/>
              </w:rPr>
              <w:t>总计容面积</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3"/>
              <w:ind w:right="5"/>
              <w:jc w:val="center"/>
              <w:rPr>
                <w:rFonts w:ascii="Times New Roman" w:hAnsi="Times New Roman" w:cs="Times New Roman" w:eastAsia="Times New Roman"/>
                <w:sz w:val="13"/>
                <w:szCs w:val="13"/>
              </w:rPr>
            </w:pPr>
            <w:r>
              <w:rPr>
                <w:rFonts w:ascii="Times New Roman"/>
                <w:spacing w:val="4"/>
                <w:position w:val="-6"/>
                <w:sz w:val="21"/>
              </w:rPr>
              <w:t>m</w:t>
            </w:r>
            <w:r>
              <w:rPr>
                <w:rFonts w:ascii="Times New Roman"/>
                <w:spacing w:val="4"/>
                <w:sz w:val="13"/>
              </w:rPr>
              <w:t>2</w:t>
            </w:r>
          </w:p>
        </w:tc>
        <w:tc>
          <w:tcPr>
            <w:tcW w:w="149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3"/>
              <w:ind w:left="436" w:right="0"/>
              <w:jc w:val="left"/>
              <w:rPr>
                <w:rFonts w:ascii="Times New Roman" w:hAnsi="Times New Roman" w:cs="Times New Roman" w:eastAsia="Times New Roman"/>
                <w:sz w:val="21"/>
                <w:szCs w:val="21"/>
              </w:rPr>
            </w:pPr>
            <w:r>
              <w:rPr>
                <w:rFonts w:ascii="Times New Roman"/>
                <w:spacing w:val="4"/>
                <w:sz w:val="21"/>
              </w:rPr>
              <w:t>345.58</w:t>
            </w:r>
          </w:p>
        </w:tc>
        <w:tc>
          <w:tcPr>
            <w:tcW w:w="2115"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103"/>
              <w:ind w:right="109"/>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r>
      <w:tr>
        <w:trPr>
          <w:trHeight w:val="407"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1552" w:type="dxa"/>
            <w:gridSpan w:val="2"/>
            <w:vMerge w:val="restart"/>
            <w:tcBorders>
              <w:top w:val="single" w:sz="4" w:space="0" w:color="000000"/>
              <w:left w:val="nil" w:sz="6" w:space="0" w:color="auto"/>
              <w:right w:val="single" w:sz="4" w:space="0" w:color="000000"/>
            </w:tcBorders>
          </w:tcPr>
          <w:p>
            <w:pPr>
              <w:pStyle w:val="TableParagraph"/>
              <w:spacing w:line="240" w:lineRule="auto" w:before="6"/>
              <w:ind w:right="0"/>
              <w:jc w:val="left"/>
              <w:rPr>
                <w:rFonts w:ascii="Times New Roman" w:hAnsi="Times New Roman" w:cs="Times New Roman" w:eastAsia="Times New Roman"/>
                <w:sz w:val="22"/>
                <w:szCs w:val="22"/>
              </w:rPr>
            </w:pPr>
          </w:p>
          <w:p>
            <w:pPr>
              <w:pStyle w:val="TableParagraph"/>
              <w:spacing w:line="240" w:lineRule="auto"/>
              <w:ind w:right="0"/>
              <w:jc w:val="center"/>
              <w:rPr>
                <w:rFonts w:ascii="宋体" w:hAnsi="宋体" w:cs="宋体" w:eastAsia="宋体"/>
                <w:sz w:val="21"/>
                <w:szCs w:val="21"/>
              </w:rPr>
            </w:pPr>
            <w:r>
              <w:rPr>
                <w:rFonts w:ascii="宋体" w:hAnsi="宋体" w:cs="宋体" w:eastAsia="宋体"/>
                <w:sz w:val="21"/>
                <w:szCs w:val="21"/>
              </w:rPr>
              <w:t>其中</w:t>
            </w:r>
          </w:p>
        </w:tc>
        <w:tc>
          <w:tcPr>
            <w:tcW w:w="20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5"/>
              <w:ind w:right="12"/>
              <w:jc w:val="center"/>
              <w:rPr>
                <w:rFonts w:ascii="宋体" w:hAnsi="宋体" w:cs="宋体" w:eastAsia="宋体"/>
                <w:sz w:val="21"/>
                <w:szCs w:val="21"/>
              </w:rPr>
            </w:pPr>
            <w:r>
              <w:rPr>
                <w:rFonts w:ascii="宋体" w:hAnsi="宋体" w:cs="宋体" w:eastAsia="宋体"/>
                <w:spacing w:val="5"/>
                <w:sz w:val="21"/>
                <w:szCs w:val="21"/>
              </w:rPr>
              <w:t>站房</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4"/>
              <w:ind w:right="5"/>
              <w:jc w:val="center"/>
              <w:rPr>
                <w:rFonts w:ascii="Times New Roman" w:hAnsi="Times New Roman" w:cs="Times New Roman" w:eastAsia="Times New Roman"/>
                <w:sz w:val="13"/>
                <w:szCs w:val="13"/>
              </w:rPr>
            </w:pPr>
            <w:r>
              <w:rPr>
                <w:rFonts w:ascii="Times New Roman"/>
                <w:spacing w:val="4"/>
                <w:position w:val="-6"/>
                <w:sz w:val="21"/>
              </w:rPr>
              <w:t>m</w:t>
            </w:r>
            <w:r>
              <w:rPr>
                <w:rFonts w:ascii="Times New Roman"/>
                <w:spacing w:val="4"/>
                <w:sz w:val="13"/>
              </w:rPr>
              <w:t>2</w:t>
            </w:r>
          </w:p>
        </w:tc>
        <w:tc>
          <w:tcPr>
            <w:tcW w:w="149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4"/>
              <w:ind w:left="436" w:right="0"/>
              <w:jc w:val="left"/>
              <w:rPr>
                <w:rFonts w:ascii="Times New Roman" w:hAnsi="Times New Roman" w:cs="Times New Roman" w:eastAsia="Times New Roman"/>
                <w:sz w:val="21"/>
                <w:szCs w:val="21"/>
              </w:rPr>
            </w:pPr>
            <w:r>
              <w:rPr>
                <w:rFonts w:ascii="Times New Roman"/>
                <w:spacing w:val="4"/>
                <w:sz w:val="21"/>
              </w:rPr>
              <w:t>179.14</w:t>
            </w:r>
          </w:p>
        </w:tc>
        <w:tc>
          <w:tcPr>
            <w:tcW w:w="2115"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104"/>
              <w:ind w:right="109"/>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r>
      <w:tr>
        <w:trPr>
          <w:trHeight w:val="407"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1552" w:type="dxa"/>
            <w:gridSpan w:val="2"/>
            <w:vMerge/>
            <w:tcBorders>
              <w:left w:val="nil" w:sz="6" w:space="0" w:color="auto"/>
              <w:bottom w:val="single" w:sz="4" w:space="0" w:color="000000"/>
              <w:right w:val="single" w:sz="4" w:space="0" w:color="000000"/>
            </w:tcBorders>
          </w:tcPr>
          <w:p>
            <w:pPr/>
          </w:p>
        </w:tc>
        <w:tc>
          <w:tcPr>
            <w:tcW w:w="20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3"/>
              <w:ind w:right="10"/>
              <w:jc w:val="center"/>
              <w:rPr>
                <w:rFonts w:ascii="宋体" w:hAnsi="宋体" w:cs="宋体" w:eastAsia="宋体"/>
                <w:sz w:val="21"/>
                <w:szCs w:val="21"/>
              </w:rPr>
            </w:pPr>
            <w:r>
              <w:rPr>
                <w:rFonts w:ascii="宋体" w:hAnsi="宋体" w:cs="宋体" w:eastAsia="宋体"/>
                <w:spacing w:val="8"/>
                <w:sz w:val="21"/>
                <w:szCs w:val="21"/>
              </w:rPr>
              <w:t>加油棚</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3"/>
              <w:ind w:right="5"/>
              <w:jc w:val="center"/>
              <w:rPr>
                <w:rFonts w:ascii="Times New Roman" w:hAnsi="Times New Roman" w:cs="Times New Roman" w:eastAsia="Times New Roman"/>
                <w:sz w:val="13"/>
                <w:szCs w:val="13"/>
              </w:rPr>
            </w:pPr>
            <w:r>
              <w:rPr>
                <w:rFonts w:ascii="Times New Roman"/>
                <w:spacing w:val="4"/>
                <w:position w:val="-6"/>
                <w:sz w:val="21"/>
              </w:rPr>
              <w:t>m</w:t>
            </w:r>
            <w:r>
              <w:rPr>
                <w:rFonts w:ascii="Times New Roman"/>
                <w:spacing w:val="4"/>
                <w:sz w:val="13"/>
              </w:rPr>
              <w:t>2</w:t>
            </w:r>
          </w:p>
        </w:tc>
        <w:tc>
          <w:tcPr>
            <w:tcW w:w="149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3"/>
              <w:ind w:left="436" w:right="0"/>
              <w:jc w:val="left"/>
              <w:rPr>
                <w:rFonts w:ascii="Times New Roman" w:hAnsi="Times New Roman" w:cs="Times New Roman" w:eastAsia="Times New Roman"/>
                <w:sz w:val="21"/>
                <w:szCs w:val="21"/>
              </w:rPr>
            </w:pPr>
            <w:r>
              <w:rPr>
                <w:rFonts w:ascii="Times New Roman"/>
                <w:spacing w:val="4"/>
                <w:sz w:val="21"/>
              </w:rPr>
              <w:t>166.44</w:t>
            </w:r>
          </w:p>
        </w:tc>
        <w:tc>
          <w:tcPr>
            <w:tcW w:w="2115"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103"/>
              <w:ind w:right="109"/>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r>
      <w:tr>
        <w:trPr>
          <w:trHeight w:val="407"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838"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104"/>
              <w:ind w:left="2" w:right="0"/>
              <w:jc w:val="center"/>
              <w:rPr>
                <w:rFonts w:ascii="Times New Roman" w:hAnsi="Times New Roman" w:cs="Times New Roman" w:eastAsia="Times New Roman"/>
                <w:sz w:val="21"/>
                <w:szCs w:val="21"/>
              </w:rPr>
            </w:pPr>
            <w:r>
              <w:rPr>
                <w:rFonts w:ascii="Times New Roman"/>
                <w:w w:val="99"/>
                <w:sz w:val="21"/>
              </w:rPr>
              <w:t>4</w:t>
            </w:r>
            <w:r>
              <w:rPr>
                <w:rFonts w:ascii="Times New Roman"/>
                <w:sz w:val="21"/>
              </w:rPr>
            </w:r>
          </w:p>
        </w:tc>
        <w:tc>
          <w:tcPr>
            <w:tcW w:w="2803"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54"/>
              <w:ind w:left="619" w:right="0"/>
              <w:jc w:val="left"/>
              <w:rPr>
                <w:rFonts w:ascii="宋体" w:hAnsi="宋体" w:cs="宋体" w:eastAsia="宋体"/>
                <w:sz w:val="21"/>
                <w:szCs w:val="21"/>
              </w:rPr>
            </w:pPr>
            <w:r>
              <w:rPr>
                <w:rFonts w:ascii="宋体" w:hAnsi="宋体" w:cs="宋体" w:eastAsia="宋体"/>
                <w:spacing w:val="10"/>
                <w:sz w:val="21"/>
                <w:szCs w:val="21"/>
              </w:rPr>
              <w:t>总建筑占地面积</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4"/>
              <w:ind w:right="5"/>
              <w:jc w:val="center"/>
              <w:rPr>
                <w:rFonts w:ascii="Times New Roman" w:hAnsi="Times New Roman" w:cs="Times New Roman" w:eastAsia="Times New Roman"/>
                <w:sz w:val="13"/>
                <w:szCs w:val="13"/>
              </w:rPr>
            </w:pPr>
            <w:r>
              <w:rPr>
                <w:rFonts w:ascii="Times New Roman"/>
                <w:spacing w:val="4"/>
                <w:position w:val="-6"/>
                <w:sz w:val="21"/>
              </w:rPr>
              <w:t>m</w:t>
            </w:r>
            <w:r>
              <w:rPr>
                <w:rFonts w:ascii="Times New Roman"/>
                <w:spacing w:val="4"/>
                <w:sz w:val="13"/>
              </w:rPr>
              <w:t>2</w:t>
            </w:r>
          </w:p>
        </w:tc>
        <w:tc>
          <w:tcPr>
            <w:tcW w:w="149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4"/>
              <w:ind w:left="436" w:right="0"/>
              <w:jc w:val="left"/>
              <w:rPr>
                <w:rFonts w:ascii="Times New Roman" w:hAnsi="Times New Roman" w:cs="Times New Roman" w:eastAsia="Times New Roman"/>
                <w:sz w:val="21"/>
                <w:szCs w:val="21"/>
              </w:rPr>
            </w:pPr>
            <w:r>
              <w:rPr>
                <w:rFonts w:ascii="Times New Roman"/>
                <w:spacing w:val="4"/>
                <w:sz w:val="21"/>
              </w:rPr>
              <w:t>204.17</w:t>
            </w:r>
          </w:p>
        </w:tc>
        <w:tc>
          <w:tcPr>
            <w:tcW w:w="2115"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104"/>
              <w:ind w:right="109"/>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r>
      <w:tr>
        <w:trPr>
          <w:trHeight w:val="407"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1552" w:type="dxa"/>
            <w:gridSpan w:val="2"/>
            <w:vMerge w:val="restart"/>
            <w:tcBorders>
              <w:top w:val="single" w:sz="4" w:space="0" w:color="000000"/>
              <w:left w:val="nil" w:sz="6" w:space="0" w:color="auto"/>
              <w:right w:val="single" w:sz="4" w:space="0" w:color="000000"/>
            </w:tcBorders>
          </w:tcPr>
          <w:p>
            <w:pPr>
              <w:pStyle w:val="TableParagraph"/>
              <w:spacing w:line="240" w:lineRule="auto" w:before="4"/>
              <w:ind w:right="0"/>
              <w:jc w:val="left"/>
              <w:rPr>
                <w:rFonts w:ascii="Times New Roman" w:hAnsi="Times New Roman" w:cs="Times New Roman" w:eastAsia="Times New Roman"/>
                <w:sz w:val="22"/>
                <w:szCs w:val="22"/>
              </w:rPr>
            </w:pPr>
          </w:p>
          <w:p>
            <w:pPr>
              <w:pStyle w:val="TableParagraph"/>
              <w:spacing w:line="240" w:lineRule="auto"/>
              <w:ind w:right="0"/>
              <w:jc w:val="center"/>
              <w:rPr>
                <w:rFonts w:ascii="宋体" w:hAnsi="宋体" w:cs="宋体" w:eastAsia="宋体"/>
                <w:sz w:val="21"/>
                <w:szCs w:val="21"/>
              </w:rPr>
            </w:pPr>
            <w:r>
              <w:rPr>
                <w:rFonts w:ascii="宋体" w:hAnsi="宋体" w:cs="宋体" w:eastAsia="宋体"/>
                <w:sz w:val="21"/>
                <w:szCs w:val="21"/>
              </w:rPr>
              <w:t>其中</w:t>
            </w:r>
          </w:p>
        </w:tc>
        <w:tc>
          <w:tcPr>
            <w:tcW w:w="20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3"/>
              <w:ind w:right="12"/>
              <w:jc w:val="center"/>
              <w:rPr>
                <w:rFonts w:ascii="宋体" w:hAnsi="宋体" w:cs="宋体" w:eastAsia="宋体"/>
                <w:sz w:val="21"/>
                <w:szCs w:val="21"/>
              </w:rPr>
            </w:pPr>
            <w:r>
              <w:rPr>
                <w:rFonts w:ascii="宋体" w:hAnsi="宋体" w:cs="宋体" w:eastAsia="宋体"/>
                <w:spacing w:val="5"/>
                <w:sz w:val="21"/>
                <w:szCs w:val="21"/>
              </w:rPr>
              <w:t>站房</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5"/>
              <w:ind w:right="5"/>
              <w:jc w:val="center"/>
              <w:rPr>
                <w:rFonts w:ascii="Times New Roman" w:hAnsi="Times New Roman" w:cs="Times New Roman" w:eastAsia="Times New Roman"/>
                <w:sz w:val="13"/>
                <w:szCs w:val="13"/>
              </w:rPr>
            </w:pPr>
            <w:r>
              <w:rPr>
                <w:rFonts w:ascii="Times New Roman"/>
                <w:spacing w:val="4"/>
                <w:position w:val="-6"/>
                <w:sz w:val="21"/>
              </w:rPr>
              <w:t>m</w:t>
            </w:r>
            <w:r>
              <w:rPr>
                <w:rFonts w:ascii="Times New Roman"/>
                <w:spacing w:val="4"/>
                <w:sz w:val="13"/>
              </w:rPr>
              <w:t>2</w:t>
            </w:r>
          </w:p>
        </w:tc>
        <w:tc>
          <w:tcPr>
            <w:tcW w:w="149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2"/>
              <w:ind w:left="492" w:right="0"/>
              <w:jc w:val="left"/>
              <w:rPr>
                <w:rFonts w:ascii="Times New Roman" w:hAnsi="Times New Roman" w:cs="Times New Roman" w:eastAsia="Times New Roman"/>
                <w:sz w:val="21"/>
                <w:szCs w:val="21"/>
              </w:rPr>
            </w:pPr>
            <w:r>
              <w:rPr>
                <w:rFonts w:ascii="Times New Roman"/>
                <w:spacing w:val="4"/>
                <w:sz w:val="21"/>
              </w:rPr>
              <w:t>88.81</w:t>
            </w:r>
          </w:p>
        </w:tc>
        <w:tc>
          <w:tcPr>
            <w:tcW w:w="2115"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102"/>
              <w:ind w:right="109"/>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r>
      <w:tr>
        <w:trPr>
          <w:trHeight w:val="407"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1552" w:type="dxa"/>
            <w:gridSpan w:val="2"/>
            <w:vMerge/>
            <w:tcBorders>
              <w:left w:val="nil" w:sz="6" w:space="0" w:color="auto"/>
              <w:bottom w:val="single" w:sz="4" w:space="0" w:color="000000"/>
              <w:right w:val="single" w:sz="4" w:space="0" w:color="000000"/>
            </w:tcBorders>
          </w:tcPr>
          <w:p>
            <w:pPr/>
          </w:p>
        </w:tc>
        <w:tc>
          <w:tcPr>
            <w:tcW w:w="20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4"/>
              <w:ind w:right="10"/>
              <w:jc w:val="center"/>
              <w:rPr>
                <w:rFonts w:ascii="宋体" w:hAnsi="宋体" w:cs="宋体" w:eastAsia="宋体"/>
                <w:sz w:val="21"/>
                <w:szCs w:val="21"/>
              </w:rPr>
            </w:pPr>
            <w:r>
              <w:rPr>
                <w:rFonts w:ascii="宋体" w:hAnsi="宋体" w:cs="宋体" w:eastAsia="宋体"/>
                <w:spacing w:val="8"/>
                <w:sz w:val="21"/>
                <w:szCs w:val="21"/>
              </w:rPr>
              <w:t>加油棚</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4"/>
              <w:ind w:right="5"/>
              <w:jc w:val="center"/>
              <w:rPr>
                <w:rFonts w:ascii="Times New Roman" w:hAnsi="Times New Roman" w:cs="Times New Roman" w:eastAsia="Times New Roman"/>
                <w:sz w:val="13"/>
                <w:szCs w:val="13"/>
              </w:rPr>
            </w:pPr>
            <w:r>
              <w:rPr>
                <w:rFonts w:ascii="Times New Roman"/>
                <w:spacing w:val="4"/>
                <w:position w:val="-6"/>
                <w:sz w:val="21"/>
              </w:rPr>
              <w:t>m</w:t>
            </w:r>
            <w:r>
              <w:rPr>
                <w:rFonts w:ascii="Times New Roman"/>
                <w:spacing w:val="4"/>
                <w:sz w:val="13"/>
              </w:rPr>
              <w:t>2</w:t>
            </w:r>
          </w:p>
        </w:tc>
        <w:tc>
          <w:tcPr>
            <w:tcW w:w="149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3"/>
              <w:ind w:left="439" w:right="0"/>
              <w:jc w:val="left"/>
              <w:rPr>
                <w:rFonts w:ascii="Times New Roman" w:hAnsi="Times New Roman" w:cs="Times New Roman" w:eastAsia="Times New Roman"/>
                <w:sz w:val="21"/>
                <w:szCs w:val="21"/>
              </w:rPr>
            </w:pPr>
            <w:r>
              <w:rPr>
                <w:rFonts w:ascii="Times New Roman"/>
                <w:spacing w:val="3"/>
                <w:sz w:val="21"/>
              </w:rPr>
              <w:t>115.36</w:t>
            </w:r>
          </w:p>
        </w:tc>
        <w:tc>
          <w:tcPr>
            <w:tcW w:w="2115"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103"/>
              <w:ind w:right="109"/>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r>
      <w:tr>
        <w:trPr>
          <w:trHeight w:val="407"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838"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102"/>
              <w:ind w:left="2" w:right="0"/>
              <w:jc w:val="center"/>
              <w:rPr>
                <w:rFonts w:ascii="Times New Roman" w:hAnsi="Times New Roman" w:cs="Times New Roman" w:eastAsia="Times New Roman"/>
                <w:sz w:val="21"/>
                <w:szCs w:val="21"/>
              </w:rPr>
            </w:pPr>
            <w:r>
              <w:rPr>
                <w:rFonts w:ascii="Times New Roman"/>
                <w:w w:val="99"/>
                <w:sz w:val="21"/>
              </w:rPr>
              <w:t>5</w:t>
            </w:r>
            <w:r>
              <w:rPr>
                <w:rFonts w:ascii="Times New Roman"/>
                <w:sz w:val="21"/>
              </w:rPr>
            </w:r>
          </w:p>
        </w:tc>
        <w:tc>
          <w:tcPr>
            <w:tcW w:w="2803"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53"/>
              <w:ind w:right="11"/>
              <w:jc w:val="center"/>
              <w:rPr>
                <w:rFonts w:ascii="宋体" w:hAnsi="宋体" w:cs="宋体" w:eastAsia="宋体"/>
                <w:sz w:val="21"/>
                <w:szCs w:val="21"/>
              </w:rPr>
            </w:pPr>
            <w:r>
              <w:rPr>
                <w:rFonts w:ascii="宋体" w:hAnsi="宋体" w:cs="宋体" w:eastAsia="宋体"/>
                <w:spacing w:val="9"/>
                <w:sz w:val="21"/>
                <w:szCs w:val="21"/>
              </w:rPr>
              <w:t>绿地面积</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5"/>
              <w:ind w:right="5"/>
              <w:jc w:val="center"/>
              <w:rPr>
                <w:rFonts w:ascii="Times New Roman" w:hAnsi="Times New Roman" w:cs="Times New Roman" w:eastAsia="Times New Roman"/>
                <w:sz w:val="13"/>
                <w:szCs w:val="13"/>
              </w:rPr>
            </w:pPr>
            <w:r>
              <w:rPr>
                <w:rFonts w:ascii="Times New Roman"/>
                <w:spacing w:val="4"/>
                <w:position w:val="-6"/>
                <w:sz w:val="21"/>
              </w:rPr>
              <w:t>m</w:t>
            </w:r>
            <w:r>
              <w:rPr>
                <w:rFonts w:ascii="Times New Roman"/>
                <w:spacing w:val="4"/>
                <w:sz w:val="13"/>
              </w:rPr>
              <w:t>2</w:t>
            </w:r>
          </w:p>
        </w:tc>
        <w:tc>
          <w:tcPr>
            <w:tcW w:w="149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2"/>
              <w:ind w:left="436" w:right="0"/>
              <w:jc w:val="left"/>
              <w:rPr>
                <w:rFonts w:ascii="Times New Roman" w:hAnsi="Times New Roman" w:cs="Times New Roman" w:eastAsia="Times New Roman"/>
                <w:sz w:val="21"/>
                <w:szCs w:val="21"/>
              </w:rPr>
            </w:pPr>
            <w:r>
              <w:rPr>
                <w:rFonts w:ascii="Times New Roman"/>
                <w:spacing w:val="4"/>
                <w:sz w:val="21"/>
              </w:rPr>
              <w:t>496.88</w:t>
            </w:r>
          </w:p>
        </w:tc>
        <w:tc>
          <w:tcPr>
            <w:tcW w:w="2115"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102"/>
              <w:ind w:right="109"/>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r>
      <w:tr>
        <w:trPr>
          <w:trHeight w:val="407"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838"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103"/>
              <w:ind w:left="2" w:right="0"/>
              <w:jc w:val="center"/>
              <w:rPr>
                <w:rFonts w:ascii="Times New Roman" w:hAnsi="Times New Roman" w:cs="Times New Roman" w:eastAsia="Times New Roman"/>
                <w:sz w:val="21"/>
                <w:szCs w:val="21"/>
              </w:rPr>
            </w:pPr>
            <w:r>
              <w:rPr>
                <w:rFonts w:ascii="Times New Roman"/>
                <w:w w:val="99"/>
                <w:sz w:val="21"/>
              </w:rPr>
              <w:t>6</w:t>
            </w:r>
            <w:r>
              <w:rPr>
                <w:rFonts w:ascii="Times New Roman"/>
                <w:sz w:val="21"/>
              </w:rPr>
            </w:r>
          </w:p>
        </w:tc>
        <w:tc>
          <w:tcPr>
            <w:tcW w:w="2803"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54"/>
              <w:ind w:right="1"/>
              <w:jc w:val="center"/>
              <w:rPr>
                <w:rFonts w:ascii="宋体" w:hAnsi="宋体" w:cs="宋体" w:eastAsia="宋体"/>
                <w:sz w:val="21"/>
                <w:szCs w:val="21"/>
              </w:rPr>
            </w:pPr>
            <w:r>
              <w:rPr>
                <w:rFonts w:ascii="宋体" w:hAnsi="宋体" w:cs="宋体" w:eastAsia="宋体"/>
                <w:sz w:val="21"/>
                <w:szCs w:val="21"/>
              </w:rPr>
              <w:t>建筑密度</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3"/>
              <w:ind w:right="0"/>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c>
          <w:tcPr>
            <w:tcW w:w="149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3"/>
              <w:ind w:right="0"/>
              <w:jc w:val="center"/>
              <w:rPr>
                <w:rFonts w:ascii="Times New Roman" w:hAnsi="Times New Roman" w:cs="Times New Roman" w:eastAsia="Times New Roman"/>
                <w:sz w:val="21"/>
                <w:szCs w:val="21"/>
              </w:rPr>
            </w:pPr>
            <w:r>
              <w:rPr>
                <w:rFonts w:ascii="Times New Roman"/>
                <w:sz w:val="21"/>
              </w:rPr>
              <w:t>13.66</w:t>
            </w:r>
          </w:p>
        </w:tc>
        <w:tc>
          <w:tcPr>
            <w:tcW w:w="2115"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54"/>
              <w:ind w:left="569" w:right="0"/>
              <w:jc w:val="left"/>
              <w:rPr>
                <w:rFonts w:ascii="Times New Roman" w:hAnsi="Times New Roman" w:cs="Times New Roman" w:eastAsia="Times New Roman"/>
                <w:sz w:val="21"/>
                <w:szCs w:val="21"/>
              </w:rPr>
            </w:pPr>
            <w:r>
              <w:rPr>
                <w:rFonts w:ascii="宋体" w:hAnsi="宋体" w:cs="宋体" w:eastAsia="宋体"/>
                <w:sz w:val="21"/>
                <w:szCs w:val="21"/>
              </w:rPr>
              <w:t>小于</w:t>
            </w:r>
            <w:r>
              <w:rPr>
                <w:rFonts w:ascii="宋体" w:hAnsi="宋体" w:cs="宋体" w:eastAsia="宋体"/>
                <w:spacing w:val="-53"/>
                <w:sz w:val="21"/>
                <w:szCs w:val="21"/>
              </w:rPr>
              <w:t> </w:t>
            </w:r>
            <w:r>
              <w:rPr>
                <w:rFonts w:ascii="Times New Roman" w:hAnsi="Times New Roman" w:cs="Times New Roman" w:eastAsia="Times New Roman"/>
                <w:sz w:val="21"/>
                <w:szCs w:val="21"/>
              </w:rPr>
              <w:t>25%</w:t>
            </w:r>
          </w:p>
        </w:tc>
      </w:tr>
      <w:tr>
        <w:trPr>
          <w:trHeight w:val="407"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838"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104"/>
              <w:ind w:left="2" w:right="0"/>
              <w:jc w:val="center"/>
              <w:rPr>
                <w:rFonts w:ascii="Times New Roman" w:hAnsi="Times New Roman" w:cs="Times New Roman" w:eastAsia="Times New Roman"/>
                <w:sz w:val="21"/>
                <w:szCs w:val="21"/>
              </w:rPr>
            </w:pPr>
            <w:r>
              <w:rPr>
                <w:rFonts w:ascii="Times New Roman"/>
                <w:w w:val="99"/>
                <w:sz w:val="21"/>
              </w:rPr>
              <w:t>7</w:t>
            </w:r>
            <w:r>
              <w:rPr>
                <w:rFonts w:ascii="Times New Roman"/>
                <w:sz w:val="21"/>
              </w:rPr>
            </w:r>
          </w:p>
        </w:tc>
        <w:tc>
          <w:tcPr>
            <w:tcW w:w="2803"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55"/>
              <w:ind w:right="11"/>
              <w:jc w:val="center"/>
              <w:rPr>
                <w:rFonts w:ascii="宋体" w:hAnsi="宋体" w:cs="宋体" w:eastAsia="宋体"/>
                <w:sz w:val="21"/>
                <w:szCs w:val="21"/>
              </w:rPr>
            </w:pPr>
            <w:r>
              <w:rPr>
                <w:rFonts w:ascii="宋体" w:hAnsi="宋体" w:cs="宋体" w:eastAsia="宋体"/>
                <w:spacing w:val="8"/>
                <w:sz w:val="21"/>
                <w:szCs w:val="21"/>
              </w:rPr>
              <w:t>容积率</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4"/>
              <w:ind w:left="221" w:right="0"/>
              <w:jc w:val="left"/>
              <w:rPr>
                <w:rFonts w:ascii="Times New Roman" w:hAnsi="Times New Roman" w:cs="Times New Roman" w:eastAsia="Times New Roman"/>
                <w:sz w:val="13"/>
                <w:szCs w:val="13"/>
              </w:rPr>
            </w:pPr>
            <w:r>
              <w:rPr>
                <w:rFonts w:ascii="Times New Roman"/>
                <w:spacing w:val="4"/>
                <w:sz w:val="21"/>
              </w:rPr>
              <w:t>m</w:t>
            </w:r>
            <w:r>
              <w:rPr>
                <w:rFonts w:ascii="Times New Roman"/>
                <w:spacing w:val="4"/>
                <w:position w:val="7"/>
                <w:sz w:val="13"/>
              </w:rPr>
              <w:t>2</w:t>
            </w:r>
            <w:r>
              <w:rPr>
                <w:rFonts w:ascii="Times New Roman"/>
                <w:spacing w:val="4"/>
                <w:sz w:val="21"/>
              </w:rPr>
              <w:t>/m</w:t>
            </w:r>
            <w:r>
              <w:rPr>
                <w:rFonts w:ascii="Times New Roman"/>
                <w:spacing w:val="4"/>
                <w:position w:val="7"/>
                <w:sz w:val="13"/>
              </w:rPr>
              <w:t>2</w:t>
            </w:r>
            <w:r>
              <w:rPr>
                <w:rFonts w:ascii="Times New Roman"/>
                <w:spacing w:val="4"/>
                <w:sz w:val="13"/>
              </w:rPr>
            </w:r>
          </w:p>
        </w:tc>
        <w:tc>
          <w:tcPr>
            <w:tcW w:w="149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4"/>
              <w:ind w:left="453" w:right="0"/>
              <w:jc w:val="left"/>
              <w:rPr>
                <w:rFonts w:ascii="Times New Roman" w:hAnsi="Times New Roman" w:cs="Times New Roman" w:eastAsia="Times New Roman"/>
                <w:sz w:val="21"/>
                <w:szCs w:val="21"/>
              </w:rPr>
            </w:pPr>
            <w:r>
              <w:rPr>
                <w:rFonts w:ascii="Times New Roman"/>
                <w:sz w:val="21"/>
              </w:rPr>
              <w:t>0.2313</w:t>
            </w:r>
          </w:p>
        </w:tc>
        <w:tc>
          <w:tcPr>
            <w:tcW w:w="2115"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55"/>
              <w:ind w:left="420" w:right="0"/>
              <w:jc w:val="left"/>
              <w:rPr>
                <w:rFonts w:ascii="Times New Roman" w:hAnsi="Times New Roman" w:cs="Times New Roman" w:eastAsia="Times New Roman"/>
                <w:sz w:val="21"/>
                <w:szCs w:val="21"/>
              </w:rPr>
            </w:pPr>
            <w:r>
              <w:rPr>
                <w:rFonts w:ascii="宋体" w:hAnsi="宋体" w:cs="宋体" w:eastAsia="宋体"/>
                <w:sz w:val="21"/>
                <w:szCs w:val="21"/>
              </w:rPr>
              <w:t>小于等于</w:t>
            </w:r>
            <w:r>
              <w:rPr>
                <w:rFonts w:ascii="宋体" w:hAnsi="宋体" w:cs="宋体" w:eastAsia="宋体"/>
                <w:spacing w:val="-55"/>
                <w:sz w:val="21"/>
                <w:szCs w:val="21"/>
              </w:rPr>
              <w:t> </w:t>
            </w:r>
            <w:r>
              <w:rPr>
                <w:rFonts w:ascii="Times New Roman" w:hAnsi="Times New Roman" w:cs="Times New Roman" w:eastAsia="Times New Roman"/>
                <w:sz w:val="21"/>
                <w:szCs w:val="21"/>
              </w:rPr>
              <w:t>0.3</w:t>
            </w:r>
          </w:p>
        </w:tc>
      </w:tr>
      <w:tr>
        <w:trPr>
          <w:trHeight w:val="410" w:hRule="exact"/>
        </w:trPr>
        <w:tc>
          <w:tcPr>
            <w:tcW w:w="693" w:type="dxa"/>
            <w:vMerge/>
            <w:tcBorders>
              <w:left w:val="single" w:sz="8" w:space="0" w:color="000000"/>
              <w:bottom w:val="single" w:sz="8" w:space="0" w:color="000000"/>
              <w:right w:val="single" w:sz="4" w:space="0" w:color="000000"/>
            </w:tcBorders>
          </w:tcPr>
          <w:p>
            <w:pPr/>
          </w:p>
        </w:tc>
        <w:tc>
          <w:tcPr>
            <w:tcW w:w="108" w:type="dxa"/>
            <w:vMerge/>
            <w:tcBorders>
              <w:left w:val="single" w:sz="4" w:space="0" w:color="000000"/>
              <w:bottom w:val="single" w:sz="8" w:space="0" w:color="000000"/>
              <w:right w:val="nil" w:sz="6" w:space="0" w:color="auto"/>
            </w:tcBorders>
          </w:tcPr>
          <w:p>
            <w:pPr/>
          </w:p>
        </w:tc>
        <w:tc>
          <w:tcPr>
            <w:tcW w:w="838" w:type="dxa"/>
            <w:tcBorders>
              <w:top w:val="single" w:sz="4" w:space="0" w:color="000000"/>
              <w:left w:val="nil" w:sz="6" w:space="0" w:color="auto"/>
              <w:bottom w:val="single" w:sz="8" w:space="0" w:color="000000"/>
              <w:right w:val="single" w:sz="4" w:space="0" w:color="000000"/>
            </w:tcBorders>
          </w:tcPr>
          <w:p>
            <w:pPr>
              <w:pStyle w:val="TableParagraph"/>
              <w:spacing w:line="240" w:lineRule="auto" w:before="102"/>
              <w:ind w:left="2" w:right="0"/>
              <w:jc w:val="center"/>
              <w:rPr>
                <w:rFonts w:ascii="Times New Roman" w:hAnsi="Times New Roman" w:cs="Times New Roman" w:eastAsia="Times New Roman"/>
                <w:sz w:val="21"/>
                <w:szCs w:val="21"/>
              </w:rPr>
            </w:pPr>
            <w:r>
              <w:rPr>
                <w:rFonts w:ascii="Times New Roman"/>
                <w:w w:val="99"/>
                <w:sz w:val="21"/>
              </w:rPr>
              <w:t>8</w:t>
            </w:r>
            <w:r>
              <w:rPr>
                <w:rFonts w:ascii="Times New Roman"/>
                <w:sz w:val="21"/>
              </w:rPr>
            </w:r>
          </w:p>
        </w:tc>
        <w:tc>
          <w:tcPr>
            <w:tcW w:w="2803" w:type="dxa"/>
            <w:gridSpan w:val="2"/>
            <w:tcBorders>
              <w:top w:val="single" w:sz="4" w:space="0" w:color="000000"/>
              <w:left w:val="single" w:sz="4" w:space="0" w:color="000000"/>
              <w:bottom w:val="single" w:sz="8" w:space="0" w:color="000000"/>
              <w:right w:val="single" w:sz="4" w:space="0" w:color="000000"/>
            </w:tcBorders>
          </w:tcPr>
          <w:p>
            <w:pPr>
              <w:pStyle w:val="TableParagraph"/>
              <w:spacing w:line="240" w:lineRule="auto" w:before="53"/>
              <w:ind w:right="11"/>
              <w:jc w:val="center"/>
              <w:rPr>
                <w:rFonts w:ascii="宋体" w:hAnsi="宋体" w:cs="宋体" w:eastAsia="宋体"/>
                <w:sz w:val="21"/>
                <w:szCs w:val="21"/>
              </w:rPr>
            </w:pPr>
            <w:r>
              <w:rPr>
                <w:rFonts w:ascii="宋体" w:hAnsi="宋体" w:cs="宋体" w:eastAsia="宋体"/>
                <w:spacing w:val="8"/>
                <w:sz w:val="21"/>
                <w:szCs w:val="21"/>
              </w:rPr>
              <w:t>绿地率</w:t>
            </w:r>
          </w:p>
        </w:tc>
        <w:tc>
          <w:tcPr>
            <w:tcW w:w="1006" w:type="dxa"/>
            <w:tcBorders>
              <w:top w:val="single" w:sz="4" w:space="0" w:color="000000"/>
              <w:left w:val="single" w:sz="4" w:space="0" w:color="000000"/>
              <w:bottom w:val="single" w:sz="8" w:space="0" w:color="000000"/>
              <w:right w:val="single" w:sz="4" w:space="0" w:color="000000"/>
            </w:tcBorders>
          </w:tcPr>
          <w:p>
            <w:pPr>
              <w:pStyle w:val="TableParagraph"/>
              <w:spacing w:line="240" w:lineRule="auto" w:before="102"/>
              <w:ind w:right="0"/>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c>
          <w:tcPr>
            <w:tcW w:w="1497" w:type="dxa"/>
            <w:tcBorders>
              <w:top w:val="single" w:sz="4" w:space="0" w:color="000000"/>
              <w:left w:val="single" w:sz="4" w:space="0" w:color="000000"/>
              <w:bottom w:val="single" w:sz="8" w:space="0" w:color="000000"/>
              <w:right w:val="single" w:sz="4" w:space="0" w:color="000000"/>
            </w:tcBorders>
          </w:tcPr>
          <w:p>
            <w:pPr>
              <w:pStyle w:val="TableParagraph"/>
              <w:spacing w:line="240" w:lineRule="auto" w:before="102"/>
              <w:ind w:left="420" w:right="0"/>
              <w:jc w:val="left"/>
              <w:rPr>
                <w:rFonts w:ascii="Times New Roman" w:hAnsi="Times New Roman" w:cs="Times New Roman" w:eastAsia="Times New Roman"/>
                <w:sz w:val="21"/>
                <w:szCs w:val="21"/>
              </w:rPr>
            </w:pPr>
            <w:r>
              <w:rPr>
                <w:rFonts w:ascii="Times New Roman"/>
                <w:sz w:val="21"/>
              </w:rPr>
              <w:t>33.26%</w:t>
            </w:r>
          </w:p>
        </w:tc>
        <w:tc>
          <w:tcPr>
            <w:tcW w:w="2115" w:type="dxa"/>
            <w:tcBorders>
              <w:top w:val="single" w:sz="4" w:space="0" w:color="000000"/>
              <w:left w:val="single" w:sz="4" w:space="0" w:color="000000"/>
              <w:bottom w:val="single" w:sz="8" w:space="0" w:color="000000"/>
              <w:right w:val="single" w:sz="8" w:space="0" w:color="000000"/>
            </w:tcBorders>
          </w:tcPr>
          <w:p>
            <w:pPr>
              <w:pStyle w:val="TableParagraph"/>
              <w:spacing w:line="240" w:lineRule="auto" w:before="53"/>
              <w:ind w:left="255" w:right="0"/>
              <w:jc w:val="left"/>
              <w:rPr>
                <w:rFonts w:ascii="Times New Roman" w:hAnsi="Times New Roman" w:cs="Times New Roman" w:eastAsia="Times New Roman"/>
                <w:sz w:val="21"/>
                <w:szCs w:val="21"/>
              </w:rPr>
            </w:pPr>
            <w:r>
              <w:rPr>
                <w:rFonts w:ascii="宋体" w:hAnsi="宋体" w:cs="宋体" w:eastAsia="宋体"/>
                <w:sz w:val="21"/>
                <w:szCs w:val="21"/>
              </w:rPr>
              <w:t>大于或等于</w:t>
            </w:r>
            <w:r>
              <w:rPr>
                <w:rFonts w:ascii="宋体" w:hAnsi="宋体" w:cs="宋体" w:eastAsia="宋体"/>
                <w:spacing w:val="-56"/>
                <w:sz w:val="21"/>
                <w:szCs w:val="21"/>
              </w:rPr>
              <w:t> </w:t>
            </w:r>
            <w:r>
              <w:rPr>
                <w:rFonts w:ascii="Times New Roman" w:hAnsi="Times New Roman" w:cs="Times New Roman" w:eastAsia="Times New Roman"/>
                <w:sz w:val="21"/>
                <w:szCs w:val="21"/>
              </w:rPr>
              <w:t>30%</w:t>
            </w:r>
          </w:p>
        </w:tc>
      </w:tr>
    </w:tbl>
    <w:p>
      <w:pPr>
        <w:spacing w:after="0" w:line="240" w:lineRule="auto"/>
        <w:jc w:val="left"/>
        <w:rPr>
          <w:rFonts w:ascii="Times New Roman" w:hAnsi="Times New Roman" w:cs="Times New Roman" w:eastAsia="Times New Roman"/>
          <w:sz w:val="21"/>
          <w:szCs w:val="21"/>
        </w:rPr>
        <w:sectPr>
          <w:pgSz w:w="11910" w:h="16840"/>
          <w:pgMar w:header="0" w:footer="816" w:top="1580" w:bottom="1000" w:left="1300" w:right="1300"/>
        </w:sectPr>
      </w:pPr>
    </w:p>
    <w:p>
      <w:pPr>
        <w:spacing w:line="240" w:lineRule="auto" w:before="11"/>
        <w:rPr>
          <w:rFonts w:ascii="Times New Roman" w:hAnsi="Times New Roman" w:cs="Times New Roman" w:eastAsia="Times New Roman"/>
          <w:sz w:val="8"/>
          <w:szCs w:val="8"/>
        </w:rPr>
      </w:pPr>
      <w:r>
        <w:rPr/>
        <w:pict>
          <v:group style="position:absolute;margin-left:117.599998pt;margin-top:551.400024pt;width:394.8pt;height:182.7pt;mso-position-horizontal-relative:page;mso-position-vertical-relative:page;z-index:-324256" coordorigin="2352,11028" coordsize="7896,3654">
            <v:shape style="position:absolute;left:2352;top:11028;width:7896;height:3115" type="#_x0000_t75" stroked="false">
              <v:imagedata r:id="rId12" o:title=""/>
            </v:shape>
            <v:group style="position:absolute;left:6190;top:13253;width:1870;height:660" coordorigin="6190,13253" coordsize="1870,660">
              <v:shape style="position:absolute;left:6190;top:13253;width:1870;height:660" coordorigin="6190,13253" coordsize="1870,660" path="m6190,13253l6190,13913,8059,13913,8059,13253,6190,13253xe" filled="true" fillcolor="#ffffff" stroked="false">
                <v:path arrowok="t"/>
                <v:fill type="solid"/>
              </v:shape>
            </v:group>
            <v:group style="position:absolute;left:6182;top:13245;width:1884;height:675" coordorigin="6182,13245" coordsize="1884,675">
              <v:shape style="position:absolute;left:6182;top:13245;width:1884;height:675" coordorigin="6182,13245" coordsize="1884,675" path="m8066,13920l6182,13920,6182,13245,8066,13245,8066,13252,6197,13252,6189,13260,6197,13260,6197,13905,6189,13905,6197,13912,8066,13912,8066,13920xe" filled="true" fillcolor="#000000" stroked="false">
                <v:path arrowok="t"/>
                <v:fill type="solid"/>
              </v:shape>
              <v:shape style="position:absolute;left:6182;top:13245;width:1884;height:675" coordorigin="6182,13245" coordsize="1884,675" path="m6197,13260l6189,13260,6197,13252,6197,13260xe" filled="true" fillcolor="#000000" stroked="false">
                <v:path arrowok="t"/>
                <v:fill type="solid"/>
              </v:shape>
              <v:shape style="position:absolute;left:6182;top:13245;width:1884;height:675" coordorigin="6182,13245" coordsize="1884,675" path="m8051,13260l6197,13260,6197,13252,8051,13252,8051,13260xe" filled="true" fillcolor="#000000" stroked="false">
                <v:path arrowok="t"/>
                <v:fill type="solid"/>
              </v:shape>
              <v:shape style="position:absolute;left:6182;top:13245;width:1884;height:675" coordorigin="6182,13245" coordsize="1884,675" path="m8051,13912l8051,13252,8058,13260,8066,13260,8066,13905,8058,13905,8051,13912xe" filled="true" fillcolor="#000000" stroked="false">
                <v:path arrowok="t"/>
                <v:fill type="solid"/>
              </v:shape>
              <v:shape style="position:absolute;left:6182;top:13245;width:1884;height:675" coordorigin="6182,13245" coordsize="1884,675" path="m8066,13260l8058,13260,8051,13252,8066,13252,8066,13260xe" filled="true" fillcolor="#000000" stroked="false">
                <v:path arrowok="t"/>
                <v:fill type="solid"/>
              </v:shape>
              <v:shape style="position:absolute;left:6182;top:13245;width:1884;height:675" coordorigin="6182,13245" coordsize="1884,675" path="m6197,13912l6189,13905,6197,13905,6197,13912xe" filled="true" fillcolor="#000000" stroked="false">
                <v:path arrowok="t"/>
                <v:fill type="solid"/>
              </v:shape>
              <v:shape style="position:absolute;left:6182;top:13245;width:1884;height:675" coordorigin="6182,13245" coordsize="1884,675" path="m8051,13912l6197,13912,6197,13905,8051,13905,8051,13912xe" filled="true" fillcolor="#000000" stroked="false">
                <v:path arrowok="t"/>
                <v:fill type="solid"/>
              </v:shape>
              <v:shape style="position:absolute;left:6182;top:13245;width:1884;height:675" coordorigin="6182,13245" coordsize="1884,675" path="m8066,13912l8051,13912,8058,13905,8066,13905,8066,13912xe" filled="true" fillcolor="#000000" stroked="false">
                <v:path arrowok="t"/>
                <v:fill type="solid"/>
              </v:shape>
            </v:group>
            <v:group style="position:absolute;left:8076;top:13102;width:1784;height:881" coordorigin="8076,13102" coordsize="1784,881">
              <v:shape style="position:absolute;left:8076;top:13102;width:1784;height:881" coordorigin="8076,13102" coordsize="1784,881" path="m8076,13102l8076,13982,9859,13982,9859,13102,8076,13102xe" filled="true" fillcolor="#ffffff" stroked="false">
                <v:path arrowok="t"/>
                <v:fill type="solid"/>
              </v:shape>
            </v:group>
            <v:group style="position:absolute;left:5742;top:13527;width:494;height:888" coordorigin="5742,13527" coordsize="494,888">
              <v:shape style="position:absolute;left:5742;top:13527;width:494;height:888" coordorigin="5742,13527" coordsize="494,888" path="m6115,14363l5742,14363,5742,13527,5757,13527,5757,14348,5749,14348,5757,14355,6115,14355,6115,14363xe" filled="true" fillcolor="#000000" stroked="false">
                <v:path arrowok="t"/>
                <v:fill type="solid"/>
              </v:shape>
              <v:shape style="position:absolute;left:5742;top:13527;width:494;height:888" coordorigin="5742,13527" coordsize="494,888" path="m6115,14415l6115,14295,6220,14348,6145,14348,6145,14363,6220,14363,6115,14415xe" filled="true" fillcolor="#000000" stroked="false">
                <v:path arrowok="t"/>
                <v:fill type="solid"/>
              </v:shape>
              <v:shape style="position:absolute;left:5742;top:13527;width:494;height:888" coordorigin="5742,13527" coordsize="494,888" path="m5757,14355l5749,14348,5757,14348,5757,14355xe" filled="true" fillcolor="#000000" stroked="false">
                <v:path arrowok="t"/>
                <v:fill type="solid"/>
              </v:shape>
              <v:shape style="position:absolute;left:5742;top:13527;width:494;height:888" coordorigin="5742,13527" coordsize="494,888" path="m6115,14355l5757,14355,5757,14348,6115,14348,6115,14355xe" filled="true" fillcolor="#000000" stroked="false">
                <v:path arrowok="t"/>
                <v:fill type="solid"/>
              </v:shape>
              <v:shape style="position:absolute;left:5742;top:13527;width:494;height:888" coordorigin="5742,13527" coordsize="494,888" path="m6220,14363l6145,14363,6145,14348,6220,14348,6235,14355,6220,14363xe" filled="true" fillcolor="#000000" stroked="false">
                <v:path arrowok="t"/>
                <v:fill type="solid"/>
              </v:shape>
            </v:group>
            <v:group style="position:absolute;left:6247;top:14014;width:1779;height:660" coordorigin="6247,14014" coordsize="1779,660">
              <v:shape style="position:absolute;left:6247;top:14014;width:1779;height:660" coordorigin="6247,14014" coordsize="1779,660" path="m6247,14014l6247,14674,8026,14674,8026,14014,6247,14014xe" filled="true" fillcolor="#ffffff" stroked="false">
                <v:path arrowok="t"/>
                <v:fill type="solid"/>
              </v:shape>
            </v:group>
            <v:group style="position:absolute;left:6238;top:14007;width:1795;height:675" coordorigin="6238,14007" coordsize="1795,675">
              <v:shape style="position:absolute;left:6238;top:14007;width:1795;height:675" coordorigin="6238,14007" coordsize="1795,675" path="m8033,14682l6238,14682,6238,14007,8033,14007,8033,14014,6253,14014,6246,14022,6253,14022,6253,14667,6246,14667,6253,14674,8033,14674,8033,14682xe" filled="true" fillcolor="#000000" stroked="false">
                <v:path arrowok="t"/>
                <v:fill type="solid"/>
              </v:shape>
              <v:shape style="position:absolute;left:6238;top:14007;width:1795;height:675" coordorigin="6238,14007" coordsize="1795,675" path="m6253,14022l6246,14022,6253,14014,6253,14022xe" filled="true" fillcolor="#000000" stroked="false">
                <v:path arrowok="t"/>
                <v:fill type="solid"/>
              </v:shape>
              <v:shape style="position:absolute;left:6238;top:14007;width:1795;height:675" coordorigin="6238,14007" coordsize="1795,675" path="m8018,14022l6253,14022,6253,14014,8018,14014,8018,14022xe" filled="true" fillcolor="#000000" stroked="false">
                <v:path arrowok="t"/>
                <v:fill type="solid"/>
              </v:shape>
              <v:shape style="position:absolute;left:6238;top:14007;width:1795;height:675" coordorigin="6238,14007" coordsize="1795,675" path="m8018,14674l8018,14014,8026,14022,8033,14022,8033,14667,8026,14667,8018,14674xe" filled="true" fillcolor="#000000" stroked="false">
                <v:path arrowok="t"/>
                <v:fill type="solid"/>
              </v:shape>
              <v:shape style="position:absolute;left:6238;top:14007;width:1795;height:675" coordorigin="6238,14007" coordsize="1795,675" path="m8033,14022l8026,14022,8018,14014,8033,14014,8033,14022xe" filled="true" fillcolor="#000000" stroked="false">
                <v:path arrowok="t"/>
                <v:fill type="solid"/>
              </v:shape>
              <v:shape style="position:absolute;left:6238;top:14007;width:1795;height:675" coordorigin="6238,14007" coordsize="1795,675" path="m6253,14674l6246,14667,6253,14667,6253,14674xe" filled="true" fillcolor="#000000" stroked="false">
                <v:path arrowok="t"/>
                <v:fill type="solid"/>
              </v:shape>
              <v:shape style="position:absolute;left:6238;top:14007;width:1795;height:675" coordorigin="6238,14007" coordsize="1795,675" path="m8018,14674l6253,14674,6253,14667,8018,14667,8018,14674xe" filled="true" fillcolor="#000000" stroked="false">
                <v:path arrowok="t"/>
                <v:fill type="solid"/>
              </v:shape>
              <v:shape style="position:absolute;left:6238;top:14007;width:1795;height:675" coordorigin="6238,14007" coordsize="1795,675" path="m8033,14674l8018,14674,8026,14667,8033,14667,8033,14674xe" filled="true" fillcolor="#000000" stroked="false">
                <v:path arrowok="t"/>
                <v:fill type="solid"/>
              </v:shape>
            </v:group>
            <v:group style="position:absolute;left:8023;top:14254;width:355;height:120" coordorigin="8023,14254" coordsize="355,120">
              <v:shape style="position:absolute;left:8023;top:14254;width:355;height:120" coordorigin="8023,14254" coordsize="355,120" path="m8362,14321l8287,14321,8287,14306,8257,14306,8257,14254,8377,14314,8362,14321xe" filled="true" fillcolor="#000000" stroked="false">
                <v:path arrowok="t"/>
                <v:fill type="solid"/>
              </v:shape>
              <v:shape style="position:absolute;left:8023;top:14254;width:355;height:120" coordorigin="8023,14254" coordsize="355,120" path="m8257,14321l8233,14321,8233,14306,8257,14306,8257,14321xe" filled="true" fillcolor="#000000" stroked="false">
                <v:path arrowok="t"/>
                <v:fill type="solid"/>
              </v:shape>
              <v:shape style="position:absolute;left:8023;top:14254;width:355;height:120" coordorigin="8023,14254" coordsize="355,120" path="m8287,14321l8257,14321,8257,14306,8287,14306,8287,14321xe" filled="true" fillcolor="#000000" stroked="false">
                <v:path arrowok="t"/>
                <v:fill type="solid"/>
              </v:shape>
              <v:shape style="position:absolute;left:8023;top:14254;width:355;height:120" coordorigin="8023,14254" coordsize="355,120" path="m8257,14374l8257,14321,8362,14321,8257,14374xe" filled="true" fillcolor="#000000" stroked="false">
                <v:path arrowok="t"/>
                <v:fill type="solid"/>
              </v:shape>
              <v:shape style="position:absolute;left:8023;top:14254;width:355;height:120" coordorigin="8023,14254" coordsize="355,120" path="m8083,14321l8023,14321,8023,14306,8083,14306,8083,14321xe" filled="true" fillcolor="#000000" stroked="false">
                <v:path arrowok="t"/>
                <v:fill type="solid"/>
              </v:shape>
              <v:shape style="position:absolute;left:8023;top:14254;width:355;height:120" coordorigin="8023,14254" coordsize="355,120" path="m8188,14321l8128,14321,8128,14306,8188,14306,8188,14321xe" filled="true" fillcolor="#000000" stroked="false">
                <v:path arrowok="t"/>
                <v:fill type="solid"/>
              </v:shape>
            </v:group>
            <v:group style="position:absolute;left:5881;top:12897;width:2510;height:733" coordorigin="5881,12897" coordsize="2510,733">
              <v:shape style="position:absolute;left:5881;top:12897;width:2510;height:733" coordorigin="5881,12897" coordsize="2510,733" path="m5933,13017l5881,13017,5941,12897,5986,12987,5933,12987,5933,13017xe" filled="true" fillcolor="#000000" stroked="false">
                <v:path arrowok="t"/>
                <v:fill type="solid"/>
              </v:shape>
              <v:shape style="position:absolute;left:5881;top:12897;width:2510;height:733" coordorigin="5881,12897" coordsize="2510,733" path="m8375,13085l5933,13085,5933,12987,5948,12987,5948,13070,5941,13070,5948,13077,8375,13077,8375,13085xe" filled="true" fillcolor="#000000" stroked="false">
                <v:path arrowok="t"/>
                <v:fill type="solid"/>
              </v:shape>
              <v:shape style="position:absolute;left:5881;top:12897;width:2510;height:733" coordorigin="5881,12897" coordsize="2510,733" path="m6001,13017l5948,13017,5948,12987,5986,12987,6001,13017xe" filled="true" fillcolor="#000000" stroked="false">
                <v:path arrowok="t"/>
                <v:fill type="solid"/>
              </v:shape>
              <v:shape style="position:absolute;left:5881;top:12897;width:2510;height:733" coordorigin="5881,12897" coordsize="2510,733" path="m5948,13077l5941,13070,5948,13070,5948,13077xe" filled="true" fillcolor="#000000" stroked="false">
                <v:path arrowok="t"/>
                <v:fill type="solid"/>
              </v:shape>
              <v:shape style="position:absolute;left:5881;top:12897;width:2510;height:733" coordorigin="5881,12897" coordsize="2510,733" path="m8390,13085l8383,13085,8375,13077,5948,13077,5948,13070,8390,13070,8390,13085xe" filled="true" fillcolor="#000000" stroked="false">
                <v:path arrowok="t"/>
                <v:fill type="solid"/>
              </v:shape>
              <v:shape style="position:absolute;left:5881;top:12897;width:2510;height:733" coordorigin="5881,12897" coordsize="2510,733" path="m8375,13622l8375,13077,8383,13085,8390,13085,8390,13615,8383,13615,8375,13622xe" filled="true" fillcolor="#000000" stroked="false">
                <v:path arrowok="t"/>
                <v:fill type="solid"/>
              </v:shape>
              <v:shape style="position:absolute;left:5881;top:12897;width:2510;height:733" coordorigin="5881,12897" coordsize="2510,733" path="m8390,13630l8071,13630,8071,13615,8375,13615,8375,13622,8390,13622,8390,13630xe" filled="true" fillcolor="#000000" stroked="false">
                <v:path arrowok="t"/>
                <v:fill type="solid"/>
              </v:shape>
              <v:shape style="position:absolute;left:5881;top:12897;width:2510;height:733" coordorigin="5881,12897" coordsize="2510,733" path="m8390,13622l8375,13622,8383,13615,8390,13615,8390,13622xe" filled="true" fillcolor="#000000" stroked="false">
                <v:path arrowok="t"/>
                <v:fill type="solid"/>
              </v:shape>
            </v:group>
            <w10:wrap type="none"/>
          </v:group>
        </w:pict>
      </w:r>
    </w:p>
    <w:tbl>
      <w:tblPr>
        <w:tblW w:w="0" w:type="auto"/>
        <w:jc w:val="left"/>
        <w:tblInd w:w="113" w:type="dxa"/>
        <w:tblLayout w:type="fixed"/>
        <w:tblCellMar>
          <w:top w:w="0" w:type="dxa"/>
          <w:left w:w="0" w:type="dxa"/>
          <w:bottom w:w="0" w:type="dxa"/>
          <w:right w:w="0" w:type="dxa"/>
        </w:tblCellMar>
        <w:tblLook w:val="01E0"/>
      </w:tblPr>
      <w:tblGrid>
        <w:gridCol w:w="693"/>
        <w:gridCol w:w="108"/>
        <w:gridCol w:w="838"/>
        <w:gridCol w:w="714"/>
        <w:gridCol w:w="2089"/>
        <w:gridCol w:w="1006"/>
        <w:gridCol w:w="1497"/>
        <w:gridCol w:w="2115"/>
      </w:tblGrid>
      <w:tr>
        <w:trPr>
          <w:trHeight w:val="427" w:hRule="exact"/>
        </w:trPr>
        <w:tc>
          <w:tcPr>
            <w:tcW w:w="693" w:type="dxa"/>
            <w:vMerge w:val="restart"/>
            <w:tcBorders>
              <w:top w:val="single" w:sz="8" w:space="0" w:color="000000"/>
              <w:left w:val="single" w:sz="8" w:space="0" w:color="000000"/>
              <w:right w:val="single" w:sz="4" w:space="0" w:color="000000"/>
            </w:tcBorders>
          </w:tcPr>
          <w:p>
            <w:pPr/>
          </w:p>
        </w:tc>
        <w:tc>
          <w:tcPr>
            <w:tcW w:w="108" w:type="dxa"/>
            <w:vMerge w:val="restart"/>
            <w:tcBorders>
              <w:top w:val="single" w:sz="8" w:space="0" w:color="000000"/>
              <w:left w:val="single" w:sz="4" w:space="0" w:color="000000"/>
              <w:right w:val="nil" w:sz="6" w:space="0" w:color="auto"/>
            </w:tcBorders>
          </w:tcPr>
          <w:p>
            <w:pPr/>
          </w:p>
        </w:tc>
        <w:tc>
          <w:tcPr>
            <w:tcW w:w="838" w:type="dxa"/>
            <w:tcBorders>
              <w:top w:val="single" w:sz="20" w:space="0" w:color="000000"/>
              <w:left w:val="nil" w:sz="6" w:space="0" w:color="auto"/>
              <w:bottom w:val="single" w:sz="4" w:space="0" w:color="000000"/>
              <w:right w:val="single" w:sz="4" w:space="0" w:color="000000"/>
            </w:tcBorders>
          </w:tcPr>
          <w:p>
            <w:pPr>
              <w:pStyle w:val="TableParagraph"/>
              <w:spacing w:line="240" w:lineRule="auto" w:before="104"/>
              <w:ind w:left="2" w:right="0"/>
              <w:jc w:val="center"/>
              <w:rPr>
                <w:rFonts w:ascii="Times New Roman" w:hAnsi="Times New Roman" w:cs="Times New Roman" w:eastAsia="Times New Roman"/>
                <w:sz w:val="21"/>
                <w:szCs w:val="21"/>
              </w:rPr>
            </w:pPr>
            <w:r>
              <w:rPr>
                <w:rFonts w:ascii="Times New Roman"/>
                <w:w w:val="99"/>
                <w:sz w:val="21"/>
              </w:rPr>
              <w:t>9</w:t>
            </w:r>
            <w:r>
              <w:rPr>
                <w:rFonts w:ascii="Times New Roman"/>
                <w:sz w:val="21"/>
              </w:rPr>
            </w:r>
          </w:p>
        </w:tc>
        <w:tc>
          <w:tcPr>
            <w:tcW w:w="2803" w:type="dxa"/>
            <w:gridSpan w:val="2"/>
            <w:tcBorders>
              <w:top w:val="single" w:sz="20" w:space="0" w:color="000000"/>
              <w:left w:val="single" w:sz="4" w:space="0" w:color="000000"/>
              <w:bottom w:val="single" w:sz="4" w:space="0" w:color="000000"/>
              <w:right w:val="single" w:sz="4" w:space="0" w:color="000000"/>
            </w:tcBorders>
          </w:tcPr>
          <w:p>
            <w:pPr>
              <w:pStyle w:val="TableParagraph"/>
              <w:spacing w:line="240" w:lineRule="auto" w:before="55"/>
              <w:ind w:left="840" w:right="0"/>
              <w:jc w:val="left"/>
              <w:rPr>
                <w:rFonts w:ascii="宋体" w:hAnsi="宋体" w:cs="宋体" w:eastAsia="宋体"/>
                <w:sz w:val="21"/>
                <w:szCs w:val="21"/>
              </w:rPr>
            </w:pPr>
            <w:r>
              <w:rPr>
                <w:rFonts w:ascii="宋体" w:hAnsi="宋体" w:cs="宋体" w:eastAsia="宋体"/>
                <w:spacing w:val="10"/>
                <w:sz w:val="21"/>
                <w:szCs w:val="21"/>
              </w:rPr>
              <w:t>油罐总容量</w:t>
            </w:r>
          </w:p>
        </w:tc>
        <w:tc>
          <w:tcPr>
            <w:tcW w:w="1006" w:type="dxa"/>
            <w:tcBorders>
              <w:top w:val="single" w:sz="20" w:space="0" w:color="000000"/>
              <w:left w:val="single" w:sz="4" w:space="0" w:color="000000"/>
              <w:bottom w:val="single" w:sz="4" w:space="0" w:color="000000"/>
              <w:right w:val="single" w:sz="4" w:space="0" w:color="000000"/>
            </w:tcBorders>
          </w:tcPr>
          <w:p>
            <w:pPr>
              <w:pStyle w:val="TableParagraph"/>
              <w:spacing w:line="240" w:lineRule="auto" w:before="105"/>
              <w:ind w:right="0"/>
              <w:jc w:val="center"/>
              <w:rPr>
                <w:rFonts w:ascii="Times New Roman" w:hAnsi="Times New Roman" w:cs="Times New Roman" w:eastAsia="Times New Roman"/>
                <w:sz w:val="13"/>
                <w:szCs w:val="13"/>
              </w:rPr>
            </w:pPr>
            <w:r>
              <w:rPr>
                <w:rFonts w:ascii="Times New Roman"/>
                <w:position w:val="-6"/>
                <w:sz w:val="21"/>
              </w:rPr>
              <w:t>m</w:t>
            </w:r>
            <w:r>
              <w:rPr>
                <w:rFonts w:ascii="Times New Roman"/>
                <w:sz w:val="13"/>
              </w:rPr>
              <w:t>3</w:t>
            </w:r>
          </w:p>
        </w:tc>
        <w:tc>
          <w:tcPr>
            <w:tcW w:w="1497" w:type="dxa"/>
            <w:tcBorders>
              <w:top w:val="single" w:sz="20" w:space="0" w:color="000000"/>
              <w:left w:val="single" w:sz="4" w:space="0" w:color="000000"/>
              <w:bottom w:val="single" w:sz="4" w:space="0" w:color="000000"/>
              <w:right w:val="single" w:sz="4" w:space="0" w:color="000000"/>
            </w:tcBorders>
          </w:tcPr>
          <w:p>
            <w:pPr>
              <w:pStyle w:val="TableParagraph"/>
              <w:spacing w:line="240" w:lineRule="auto" w:before="104"/>
              <w:ind w:right="0"/>
              <w:jc w:val="center"/>
              <w:rPr>
                <w:rFonts w:ascii="Times New Roman" w:hAnsi="Times New Roman" w:cs="Times New Roman" w:eastAsia="Times New Roman"/>
                <w:sz w:val="21"/>
                <w:szCs w:val="21"/>
              </w:rPr>
            </w:pPr>
            <w:r>
              <w:rPr>
                <w:rFonts w:ascii="Times New Roman"/>
                <w:sz w:val="21"/>
              </w:rPr>
              <w:t>90</w:t>
            </w:r>
          </w:p>
        </w:tc>
        <w:tc>
          <w:tcPr>
            <w:tcW w:w="2115" w:type="dxa"/>
            <w:tcBorders>
              <w:top w:val="single" w:sz="20" w:space="0" w:color="000000"/>
              <w:left w:val="single" w:sz="4" w:space="0" w:color="000000"/>
              <w:bottom w:val="single" w:sz="4" w:space="0" w:color="000000"/>
              <w:right w:val="single" w:sz="8" w:space="0" w:color="000000"/>
            </w:tcBorders>
          </w:tcPr>
          <w:p>
            <w:pPr>
              <w:pStyle w:val="TableParagraph"/>
              <w:spacing w:line="240" w:lineRule="auto" w:before="104"/>
              <w:ind w:right="109"/>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r>
      <w:tr>
        <w:trPr>
          <w:trHeight w:val="407"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1552" w:type="dxa"/>
            <w:gridSpan w:val="2"/>
            <w:tcBorders>
              <w:top w:val="single" w:sz="4" w:space="0" w:color="000000"/>
              <w:left w:val="nil" w:sz="6" w:space="0" w:color="auto"/>
              <w:bottom w:val="single" w:sz="4" w:space="0" w:color="000000"/>
              <w:right w:val="single" w:sz="4" w:space="0" w:color="000000"/>
            </w:tcBorders>
          </w:tcPr>
          <w:p>
            <w:pPr>
              <w:pStyle w:val="TableParagraph"/>
              <w:spacing w:line="240" w:lineRule="auto" w:before="105"/>
              <w:ind w:left="3" w:right="0"/>
              <w:jc w:val="center"/>
              <w:rPr>
                <w:rFonts w:ascii="Times New Roman" w:hAnsi="Times New Roman" w:cs="Times New Roman" w:eastAsia="Times New Roman"/>
                <w:sz w:val="21"/>
                <w:szCs w:val="21"/>
              </w:rPr>
            </w:pPr>
            <w:r>
              <w:rPr>
                <w:rFonts w:ascii="Times New Roman"/>
                <w:sz w:val="21"/>
              </w:rPr>
              <w:t>10</w:t>
            </w:r>
          </w:p>
        </w:tc>
        <w:tc>
          <w:tcPr>
            <w:tcW w:w="20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5"/>
              <w:ind w:right="0"/>
              <w:jc w:val="center"/>
              <w:rPr>
                <w:rFonts w:ascii="宋体" w:hAnsi="宋体" w:cs="宋体" w:eastAsia="宋体"/>
                <w:sz w:val="21"/>
                <w:szCs w:val="21"/>
              </w:rPr>
            </w:pPr>
            <w:r>
              <w:rPr>
                <w:rFonts w:ascii="宋体" w:hAnsi="宋体" w:cs="宋体" w:eastAsia="宋体"/>
                <w:sz w:val="21"/>
                <w:szCs w:val="21"/>
              </w:rPr>
              <w:t>机动停</w:t>
            </w:r>
          </w:p>
        </w:tc>
        <w:tc>
          <w:tcPr>
            <w:tcW w:w="100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5"/>
              <w:ind w:left="1" w:right="0"/>
              <w:jc w:val="center"/>
              <w:rPr>
                <w:rFonts w:ascii="宋体" w:hAnsi="宋体" w:cs="宋体" w:eastAsia="宋体"/>
                <w:sz w:val="21"/>
                <w:szCs w:val="21"/>
              </w:rPr>
            </w:pPr>
            <w:r>
              <w:rPr>
                <w:rFonts w:ascii="宋体" w:hAnsi="宋体" w:cs="宋体" w:eastAsia="宋体"/>
                <w:w w:val="99"/>
                <w:sz w:val="21"/>
                <w:szCs w:val="21"/>
              </w:rPr>
              <w:t>辆</w:t>
            </w:r>
            <w:r>
              <w:rPr>
                <w:rFonts w:ascii="宋体" w:hAnsi="宋体" w:cs="宋体" w:eastAsia="宋体"/>
                <w:sz w:val="21"/>
                <w:szCs w:val="21"/>
              </w:rPr>
            </w:r>
          </w:p>
        </w:tc>
        <w:tc>
          <w:tcPr>
            <w:tcW w:w="149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5"/>
              <w:ind w:right="0"/>
              <w:jc w:val="center"/>
              <w:rPr>
                <w:rFonts w:ascii="Times New Roman" w:hAnsi="Times New Roman" w:cs="Times New Roman" w:eastAsia="Times New Roman"/>
                <w:sz w:val="21"/>
                <w:szCs w:val="21"/>
              </w:rPr>
            </w:pPr>
            <w:r>
              <w:rPr>
                <w:rFonts w:ascii="Times New Roman"/>
                <w:w w:val="99"/>
                <w:sz w:val="21"/>
              </w:rPr>
              <w:t>2</w:t>
            </w:r>
            <w:r>
              <w:rPr>
                <w:rFonts w:ascii="Times New Roman"/>
                <w:sz w:val="21"/>
              </w:rPr>
            </w:r>
          </w:p>
        </w:tc>
        <w:tc>
          <w:tcPr>
            <w:tcW w:w="2115"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105"/>
              <w:ind w:right="109"/>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r>
      <w:tr>
        <w:trPr>
          <w:trHeight w:val="417"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1552" w:type="dxa"/>
            <w:gridSpan w:val="2"/>
            <w:tcBorders>
              <w:top w:val="single" w:sz="4" w:space="0" w:color="000000"/>
              <w:left w:val="nil" w:sz="6" w:space="0" w:color="auto"/>
              <w:bottom w:val="single" w:sz="12" w:space="0" w:color="000000"/>
              <w:right w:val="single" w:sz="4" w:space="0" w:color="000000"/>
            </w:tcBorders>
          </w:tcPr>
          <w:p>
            <w:pPr>
              <w:pStyle w:val="TableParagraph"/>
              <w:spacing w:line="240" w:lineRule="auto" w:before="103"/>
              <w:ind w:left="3" w:right="0"/>
              <w:jc w:val="center"/>
              <w:rPr>
                <w:rFonts w:ascii="Times New Roman" w:hAnsi="Times New Roman" w:cs="Times New Roman" w:eastAsia="Times New Roman"/>
                <w:sz w:val="21"/>
                <w:szCs w:val="21"/>
              </w:rPr>
            </w:pPr>
            <w:r>
              <w:rPr>
                <w:rFonts w:ascii="Times New Roman"/>
                <w:spacing w:val="-5"/>
                <w:sz w:val="21"/>
              </w:rPr>
              <w:t>11</w:t>
            </w:r>
          </w:p>
        </w:tc>
        <w:tc>
          <w:tcPr>
            <w:tcW w:w="208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54"/>
              <w:ind w:left="618" w:right="0"/>
              <w:jc w:val="left"/>
              <w:rPr>
                <w:rFonts w:ascii="宋体" w:hAnsi="宋体" w:cs="宋体" w:eastAsia="宋体"/>
                <w:sz w:val="21"/>
                <w:szCs w:val="21"/>
              </w:rPr>
            </w:pPr>
            <w:r>
              <w:rPr>
                <w:rFonts w:ascii="宋体" w:hAnsi="宋体" w:cs="宋体" w:eastAsia="宋体"/>
                <w:sz w:val="21"/>
                <w:szCs w:val="21"/>
              </w:rPr>
              <w:t>非机动停</w:t>
            </w:r>
          </w:p>
        </w:tc>
        <w:tc>
          <w:tcPr>
            <w:tcW w:w="100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54"/>
              <w:ind w:left="1" w:right="0"/>
              <w:jc w:val="center"/>
              <w:rPr>
                <w:rFonts w:ascii="宋体" w:hAnsi="宋体" w:cs="宋体" w:eastAsia="宋体"/>
                <w:sz w:val="21"/>
                <w:szCs w:val="21"/>
              </w:rPr>
            </w:pPr>
            <w:r>
              <w:rPr>
                <w:rFonts w:ascii="宋体" w:hAnsi="宋体" w:cs="宋体" w:eastAsia="宋体"/>
                <w:w w:val="99"/>
                <w:sz w:val="21"/>
                <w:szCs w:val="21"/>
              </w:rPr>
              <w:t>辆</w:t>
            </w:r>
            <w:r>
              <w:rPr>
                <w:rFonts w:ascii="宋体" w:hAnsi="宋体" w:cs="宋体" w:eastAsia="宋体"/>
                <w:sz w:val="21"/>
                <w:szCs w:val="21"/>
              </w:rPr>
            </w:r>
          </w:p>
        </w:tc>
        <w:tc>
          <w:tcPr>
            <w:tcW w:w="149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03"/>
              <w:ind w:right="0"/>
              <w:jc w:val="center"/>
              <w:rPr>
                <w:rFonts w:ascii="Times New Roman" w:hAnsi="Times New Roman" w:cs="Times New Roman" w:eastAsia="Times New Roman"/>
                <w:sz w:val="21"/>
                <w:szCs w:val="21"/>
              </w:rPr>
            </w:pPr>
            <w:r>
              <w:rPr>
                <w:rFonts w:ascii="Times New Roman"/>
                <w:w w:val="99"/>
                <w:sz w:val="21"/>
              </w:rPr>
              <w:t>8</w:t>
            </w:r>
            <w:r>
              <w:rPr>
                <w:rFonts w:ascii="Times New Roman"/>
                <w:sz w:val="21"/>
              </w:rPr>
            </w:r>
          </w:p>
        </w:tc>
        <w:tc>
          <w:tcPr>
            <w:tcW w:w="2115" w:type="dxa"/>
            <w:tcBorders>
              <w:top w:val="single" w:sz="4" w:space="0" w:color="000000"/>
              <w:left w:val="single" w:sz="4" w:space="0" w:color="000000"/>
              <w:bottom w:val="single" w:sz="12" w:space="0" w:color="000000"/>
              <w:right w:val="single" w:sz="8" w:space="0" w:color="000000"/>
            </w:tcBorders>
          </w:tcPr>
          <w:p>
            <w:pPr>
              <w:pStyle w:val="TableParagraph"/>
              <w:spacing w:line="240" w:lineRule="auto" w:before="103"/>
              <w:ind w:right="109"/>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r>
      <w:tr>
        <w:trPr>
          <w:trHeight w:val="5743" w:hRule="exact"/>
        </w:trPr>
        <w:tc>
          <w:tcPr>
            <w:tcW w:w="693" w:type="dxa"/>
            <w:vMerge/>
            <w:tcBorders>
              <w:left w:val="single" w:sz="8" w:space="0" w:color="000000"/>
              <w:bottom w:val="single" w:sz="4" w:space="0" w:color="000000"/>
              <w:right w:val="single" w:sz="4" w:space="0" w:color="000000"/>
            </w:tcBorders>
          </w:tcPr>
          <w:p>
            <w:pPr/>
          </w:p>
        </w:tc>
        <w:tc>
          <w:tcPr>
            <w:tcW w:w="108" w:type="dxa"/>
            <w:vMerge/>
            <w:tcBorders>
              <w:left w:val="single" w:sz="4" w:space="0" w:color="000000"/>
              <w:bottom w:val="single" w:sz="4" w:space="0" w:color="000000"/>
              <w:right w:val="nil" w:sz="6" w:space="0" w:color="auto"/>
            </w:tcBorders>
          </w:tcPr>
          <w:p>
            <w:pPr/>
          </w:p>
        </w:tc>
        <w:tc>
          <w:tcPr>
            <w:tcW w:w="8259" w:type="dxa"/>
            <w:gridSpan w:val="6"/>
            <w:tcBorders>
              <w:top w:val="single" w:sz="12" w:space="0" w:color="000000"/>
              <w:left w:val="nil" w:sz="6" w:space="0" w:color="auto"/>
              <w:bottom w:val="single" w:sz="4" w:space="0" w:color="000000"/>
              <w:right w:val="single" w:sz="8" w:space="0" w:color="000000"/>
            </w:tcBorders>
          </w:tcPr>
          <w:p>
            <w:pPr>
              <w:pStyle w:val="TableParagraph"/>
              <w:spacing w:line="336" w:lineRule="auto" w:before="82"/>
              <w:ind w:left="480" w:right="96"/>
              <w:jc w:val="left"/>
              <w:rPr>
                <w:rFonts w:ascii="宋体" w:hAnsi="宋体" w:cs="宋体" w:eastAsia="宋体"/>
                <w:sz w:val="24"/>
                <w:szCs w:val="24"/>
              </w:rPr>
            </w:pPr>
            <w:r>
              <w:rPr>
                <w:rFonts w:ascii="Times New Roman" w:hAnsi="Times New Roman" w:cs="Times New Roman" w:eastAsia="Times New Roman"/>
                <w:sz w:val="24"/>
                <w:szCs w:val="24"/>
              </w:rPr>
              <w:t>(2)</w:t>
            </w:r>
            <w:r>
              <w:rPr>
                <w:rFonts w:ascii="宋体" w:hAnsi="宋体" w:cs="宋体" w:eastAsia="宋体"/>
                <w:sz w:val="24"/>
                <w:szCs w:val="24"/>
              </w:rPr>
              <w:t>厂区平面布置及合理性分析 </w:t>
            </w:r>
            <w:r>
              <w:rPr>
                <w:rFonts w:ascii="宋体" w:hAnsi="宋体" w:cs="宋体" w:eastAsia="宋体"/>
                <w:spacing w:val="-1"/>
                <w:sz w:val="24"/>
                <w:szCs w:val="24"/>
              </w:rPr>
              <w:t>本加油站总平面布置因地制宜按功能分区布置，共分为三部分：埋地储罐</w:t>
            </w:r>
          </w:p>
          <w:p>
            <w:pPr>
              <w:pStyle w:val="TableParagraph"/>
              <w:spacing w:line="348" w:lineRule="auto" w:before="58"/>
              <w:ind w:right="86"/>
              <w:jc w:val="both"/>
              <w:rPr>
                <w:rFonts w:ascii="宋体" w:hAnsi="宋体" w:cs="宋体" w:eastAsia="宋体"/>
                <w:sz w:val="24"/>
                <w:szCs w:val="24"/>
              </w:rPr>
            </w:pPr>
            <w:r>
              <w:rPr>
                <w:rFonts w:ascii="宋体" w:hAnsi="宋体" w:cs="宋体" w:eastAsia="宋体"/>
                <w:sz w:val="24"/>
                <w:szCs w:val="24"/>
              </w:rPr>
              <w:t>区、站房、加油棚。项目埋地储罐区位于加油棚西侧区域，从北往南依次布置 </w:t>
            </w:r>
            <w:r>
              <w:rPr>
                <w:rFonts w:ascii="宋体" w:hAnsi="宋体" w:cs="宋体" w:eastAsia="宋体"/>
                <w:spacing w:val="3"/>
                <w:sz w:val="24"/>
                <w:szCs w:val="24"/>
              </w:rPr>
              <w:t>分别为</w:t>
            </w:r>
            <w:r>
              <w:rPr>
                <w:rFonts w:ascii="宋体" w:hAnsi="宋体" w:cs="宋体" w:eastAsia="宋体"/>
                <w:spacing w:val="-54"/>
                <w:sz w:val="24"/>
                <w:szCs w:val="24"/>
              </w:rPr>
              <w:t> </w:t>
            </w:r>
            <w:r>
              <w:rPr>
                <w:rFonts w:ascii="Times New Roman" w:hAnsi="Times New Roman" w:cs="Times New Roman" w:eastAsia="Times New Roman"/>
                <w:spacing w:val="3"/>
                <w:sz w:val="24"/>
                <w:szCs w:val="24"/>
              </w:rPr>
              <w:t>92#</w:t>
            </w:r>
            <w:r>
              <w:rPr>
                <w:rFonts w:ascii="宋体" w:hAnsi="宋体" w:cs="宋体" w:eastAsia="宋体"/>
                <w:spacing w:val="3"/>
                <w:sz w:val="24"/>
                <w:szCs w:val="24"/>
              </w:rPr>
              <w:t>汽油储罐、</w:t>
            </w:r>
            <w:r>
              <w:rPr>
                <w:rFonts w:ascii="Times New Roman" w:hAnsi="Times New Roman" w:cs="Times New Roman" w:eastAsia="Times New Roman"/>
                <w:spacing w:val="3"/>
                <w:sz w:val="24"/>
                <w:szCs w:val="24"/>
              </w:rPr>
              <w:t>95#</w:t>
            </w:r>
            <w:r>
              <w:rPr>
                <w:rFonts w:ascii="宋体" w:hAnsi="宋体" w:cs="宋体" w:eastAsia="宋体"/>
                <w:spacing w:val="3"/>
                <w:sz w:val="24"/>
                <w:szCs w:val="24"/>
              </w:rPr>
              <w:t>汽油储罐、</w:t>
            </w:r>
            <w:r>
              <w:rPr>
                <w:rFonts w:ascii="Times New Roman" w:hAnsi="Times New Roman" w:cs="Times New Roman" w:eastAsia="Times New Roman"/>
                <w:spacing w:val="3"/>
                <w:sz w:val="24"/>
                <w:szCs w:val="24"/>
              </w:rPr>
              <w:t>98#</w:t>
            </w:r>
            <w:r>
              <w:rPr>
                <w:rFonts w:ascii="宋体" w:hAnsi="宋体" w:cs="宋体" w:eastAsia="宋体"/>
                <w:spacing w:val="3"/>
                <w:sz w:val="24"/>
                <w:szCs w:val="24"/>
              </w:rPr>
              <w:t>和</w:t>
            </w:r>
            <w:r>
              <w:rPr>
                <w:rFonts w:ascii="宋体" w:hAnsi="宋体" w:cs="宋体" w:eastAsia="宋体"/>
                <w:spacing w:val="-54"/>
                <w:sz w:val="24"/>
                <w:szCs w:val="24"/>
              </w:rPr>
              <w:t> </w:t>
            </w:r>
            <w:r>
              <w:rPr>
                <w:rFonts w:ascii="Times New Roman" w:hAnsi="Times New Roman" w:cs="Times New Roman" w:eastAsia="Times New Roman"/>
                <w:spacing w:val="4"/>
                <w:sz w:val="24"/>
                <w:szCs w:val="24"/>
              </w:rPr>
              <w:t>92#</w:t>
            </w:r>
            <w:r>
              <w:rPr>
                <w:rFonts w:ascii="宋体" w:hAnsi="宋体" w:cs="宋体" w:eastAsia="宋体"/>
                <w:spacing w:val="4"/>
                <w:sz w:val="24"/>
                <w:szCs w:val="24"/>
              </w:rPr>
              <w:t>隔仓汽油储罐；加油棚设有</w:t>
            </w:r>
            <w:r>
              <w:rPr>
                <w:rFonts w:ascii="宋体" w:hAnsi="宋体" w:cs="宋体" w:eastAsia="宋体"/>
                <w:spacing w:val="-51"/>
                <w:sz w:val="24"/>
                <w:szCs w:val="24"/>
              </w:rPr>
              <w:t> </w:t>
            </w:r>
            <w:r>
              <w:rPr>
                <w:rFonts w:ascii="Times New Roman" w:hAnsi="Times New Roman" w:cs="Times New Roman" w:eastAsia="Times New Roman"/>
                <w:sz w:val="24"/>
                <w:szCs w:val="24"/>
              </w:rPr>
              <w:t>3 </w:t>
            </w:r>
            <w:r>
              <w:rPr>
                <w:rFonts w:ascii="宋体" w:hAnsi="宋体" w:cs="宋体" w:eastAsia="宋体"/>
                <w:sz w:val="24"/>
                <w:szCs w:val="24"/>
              </w:rPr>
              <w:t>台</w:t>
            </w:r>
            <w:r>
              <w:rPr>
                <w:rFonts w:ascii="宋体" w:hAnsi="宋体" w:cs="宋体" w:eastAsia="宋体"/>
                <w:spacing w:val="-60"/>
                <w:sz w:val="24"/>
                <w:szCs w:val="24"/>
              </w:rPr>
              <w:t> </w:t>
            </w:r>
            <w:r>
              <w:rPr>
                <w:rFonts w:ascii="Times New Roman" w:hAnsi="Times New Roman" w:cs="Times New Roman" w:eastAsia="Times New Roman"/>
                <w:sz w:val="24"/>
                <w:szCs w:val="24"/>
              </w:rPr>
              <w:t>6 </w:t>
            </w:r>
            <w:r>
              <w:rPr>
                <w:rFonts w:ascii="宋体" w:hAnsi="宋体" w:cs="宋体" w:eastAsia="宋体"/>
                <w:sz w:val="24"/>
                <w:szCs w:val="24"/>
              </w:rPr>
              <w:t>枪加油机，位于加油棚中间区域，与汽油储罐分别对应布置，三排设置，</w:t>
            </w:r>
          </w:p>
          <w:p>
            <w:pPr>
              <w:pStyle w:val="TableParagraph"/>
              <w:spacing w:line="350" w:lineRule="auto" w:before="16"/>
              <w:ind w:right="-22"/>
              <w:jc w:val="both"/>
              <w:rPr>
                <w:rFonts w:ascii="宋体" w:hAnsi="宋体" w:cs="宋体" w:eastAsia="宋体"/>
                <w:sz w:val="24"/>
                <w:szCs w:val="24"/>
              </w:rPr>
            </w:pPr>
            <w:r>
              <w:rPr>
                <w:rFonts w:ascii="宋体" w:hAnsi="宋体" w:cs="宋体" w:eastAsia="宋体"/>
                <w:sz w:val="24"/>
                <w:szCs w:val="24"/>
              </w:rPr>
              <w:t>加油棚下有</w:t>
            </w:r>
            <w:r>
              <w:rPr>
                <w:rFonts w:ascii="宋体" w:hAnsi="宋体" w:cs="宋体" w:eastAsia="宋体"/>
                <w:spacing w:val="-63"/>
                <w:sz w:val="24"/>
                <w:szCs w:val="24"/>
              </w:rPr>
              <w:t> </w:t>
            </w:r>
            <w:r>
              <w:rPr>
                <w:rFonts w:ascii="Times New Roman" w:hAnsi="Times New Roman" w:cs="Times New Roman" w:eastAsia="Times New Roman"/>
                <w:sz w:val="24"/>
                <w:szCs w:val="24"/>
              </w:rPr>
              <w:t>6</w:t>
            </w:r>
            <w:r>
              <w:rPr>
                <w:rFonts w:ascii="Times New Roman" w:hAnsi="Times New Roman" w:cs="Times New Roman" w:eastAsia="Times New Roman"/>
                <w:spacing w:val="-3"/>
                <w:sz w:val="24"/>
                <w:szCs w:val="24"/>
              </w:rPr>
              <w:t> </w:t>
            </w:r>
            <w:r>
              <w:rPr>
                <w:rFonts w:ascii="宋体" w:hAnsi="宋体" w:cs="宋体" w:eastAsia="宋体"/>
                <w:sz w:val="24"/>
                <w:szCs w:val="24"/>
              </w:rPr>
              <w:t>个车道。项目站房位于厂区北侧区域，设有便利店、配电间、卫 生间、办公室等独立功能房间，卸油口、消防沙池、消防器间等设在加油棚东 侧。加油站入口位于南侧，与西洪路相邻，出口位于西侧，与凤凰池巷相连， </w:t>
            </w:r>
            <w:r>
              <w:rPr>
                <w:rFonts w:ascii="宋体" w:hAnsi="宋体" w:cs="宋体" w:eastAsia="宋体"/>
                <w:spacing w:val="-4"/>
                <w:sz w:val="24"/>
                <w:szCs w:val="24"/>
              </w:rPr>
              <w:t>项目在平面布置上各建、构筑物间距均按相关规范要求进行，总平面布置合理。</w:t>
            </w:r>
          </w:p>
          <w:p>
            <w:pPr>
              <w:pStyle w:val="TableParagraph"/>
              <w:spacing w:line="348" w:lineRule="auto" w:before="41"/>
              <w:ind w:right="96" w:firstLine="480"/>
              <w:jc w:val="both"/>
              <w:rPr>
                <w:rFonts w:ascii="宋体" w:hAnsi="宋体" w:cs="宋体" w:eastAsia="宋体"/>
                <w:sz w:val="24"/>
                <w:szCs w:val="24"/>
              </w:rPr>
            </w:pPr>
            <w:r>
              <w:rPr>
                <w:rFonts w:ascii="宋体" w:hAnsi="宋体" w:cs="宋体" w:eastAsia="宋体"/>
                <w:spacing w:val="-1"/>
                <w:sz w:val="24"/>
                <w:szCs w:val="24"/>
              </w:rPr>
              <w:t>本项目的功能是贮存汽油，并以此为各类型车辆加油，引用规范以《汽车</w:t>
            </w:r>
            <w:r>
              <w:rPr>
                <w:rFonts w:ascii="宋体" w:hAnsi="宋体" w:cs="宋体" w:eastAsia="宋体"/>
                <w:sz w:val="24"/>
                <w:szCs w:val="24"/>
              </w:rPr>
              <w:t> 加油加气加氢站技术标准》</w:t>
            </w:r>
            <w:r>
              <w:rPr>
                <w:rFonts w:ascii="Times New Roman" w:hAnsi="Times New Roman" w:cs="Times New Roman" w:eastAsia="Times New Roman"/>
                <w:sz w:val="24"/>
                <w:szCs w:val="24"/>
              </w:rPr>
              <w:t>(GB50156-2021)</w:t>
            </w:r>
            <w:r>
              <w:rPr>
                <w:rFonts w:ascii="宋体" w:hAnsi="宋体" w:cs="宋体" w:eastAsia="宋体"/>
                <w:sz w:val="24"/>
                <w:szCs w:val="24"/>
              </w:rPr>
              <w:t>为主，引用条款以从严为原则，确</w:t>
            </w:r>
            <w:r>
              <w:rPr>
                <w:rFonts w:ascii="宋体" w:hAnsi="宋体" w:cs="宋体" w:eastAsia="宋体"/>
                <w:spacing w:val="-109"/>
                <w:sz w:val="24"/>
                <w:szCs w:val="24"/>
              </w:rPr>
              <w:t> </w:t>
            </w:r>
            <w:r>
              <w:rPr>
                <w:rFonts w:ascii="宋体" w:hAnsi="宋体" w:cs="宋体" w:eastAsia="宋体"/>
                <w:spacing w:val="-109"/>
                <w:sz w:val="24"/>
                <w:szCs w:val="24"/>
              </w:rPr>
            </w:r>
            <w:r>
              <w:rPr>
                <w:rFonts w:ascii="宋体" w:hAnsi="宋体" w:cs="宋体" w:eastAsia="宋体"/>
                <w:sz w:val="24"/>
                <w:szCs w:val="24"/>
              </w:rPr>
              <w:t>保加油站的安全运作。</w:t>
            </w:r>
          </w:p>
        </w:tc>
      </w:tr>
      <w:tr>
        <w:trPr>
          <w:trHeight w:val="762" w:hRule="exact"/>
        </w:trPr>
        <w:tc>
          <w:tcPr>
            <w:tcW w:w="693" w:type="dxa"/>
            <w:vMerge w:val="restart"/>
            <w:tcBorders>
              <w:top w:val="single" w:sz="4" w:space="0" w:color="000000"/>
              <w:left w:val="single" w:sz="8"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50"/>
              <w:ind w:left="127" w:right="0"/>
              <w:jc w:val="left"/>
              <w:rPr>
                <w:rFonts w:ascii="宋体" w:hAnsi="宋体" w:cs="宋体" w:eastAsia="宋体"/>
                <w:sz w:val="21"/>
                <w:szCs w:val="21"/>
              </w:rPr>
            </w:pPr>
            <w:r>
              <w:rPr>
                <w:rFonts w:ascii="宋体" w:hAnsi="宋体" w:cs="宋体" w:eastAsia="宋体"/>
                <w:sz w:val="21"/>
                <w:szCs w:val="21"/>
              </w:rPr>
              <w:t>工艺</w:t>
            </w:r>
          </w:p>
        </w:tc>
        <w:tc>
          <w:tcPr>
            <w:tcW w:w="8367" w:type="dxa"/>
            <w:gridSpan w:val="7"/>
            <w:tcBorders>
              <w:top w:val="single" w:sz="4" w:space="0" w:color="000000"/>
              <w:left w:val="single" w:sz="4" w:space="0" w:color="000000"/>
              <w:bottom w:val="nil" w:sz="6" w:space="0" w:color="auto"/>
              <w:right w:val="single" w:sz="8" w:space="0" w:color="000000"/>
            </w:tcBorders>
          </w:tcPr>
          <w:p>
            <w:pPr>
              <w:pStyle w:val="TableParagraph"/>
              <w:spacing w:line="240" w:lineRule="auto" w:before="194"/>
              <w:ind w:left="104" w:right="0"/>
              <w:jc w:val="left"/>
              <w:rPr>
                <w:rFonts w:ascii="宋体" w:hAnsi="宋体" w:cs="宋体" w:eastAsia="宋体"/>
                <w:sz w:val="28"/>
                <w:szCs w:val="28"/>
              </w:rPr>
            </w:pPr>
            <w:bookmarkStart w:name="2.3生产工艺流程及产污环节" w:id="40"/>
            <w:bookmarkEnd w:id="40"/>
            <w:r>
              <w:rPr/>
            </w:r>
            <w:r>
              <w:rPr>
                <w:rFonts w:ascii="Times New Roman" w:hAnsi="Times New Roman" w:cs="Times New Roman" w:eastAsia="Times New Roman"/>
                <w:b/>
                <w:bCs/>
                <w:sz w:val="28"/>
                <w:szCs w:val="28"/>
              </w:rPr>
              <w:t>2.3</w:t>
            </w:r>
            <w:r>
              <w:rPr>
                <w:rFonts w:ascii="Times New Roman" w:hAnsi="Times New Roman" w:cs="Times New Roman" w:eastAsia="Times New Roman"/>
                <w:b/>
                <w:bCs/>
                <w:spacing w:val="-11"/>
                <w:sz w:val="28"/>
                <w:szCs w:val="28"/>
              </w:rPr>
              <w:t> </w:t>
            </w:r>
            <w:r>
              <w:rPr>
                <w:rFonts w:ascii="宋体" w:hAnsi="宋体" w:cs="宋体" w:eastAsia="宋体"/>
                <w:b/>
                <w:bCs/>
                <w:sz w:val="28"/>
                <w:szCs w:val="28"/>
              </w:rPr>
              <w:t>生产工艺流程及产污环节</w:t>
            </w:r>
            <w:r>
              <w:rPr>
                <w:rFonts w:ascii="宋体" w:hAnsi="宋体" w:cs="宋体" w:eastAsia="宋体"/>
                <w:sz w:val="28"/>
                <w:szCs w:val="28"/>
              </w:rPr>
            </w:r>
          </w:p>
        </w:tc>
      </w:tr>
      <w:tr>
        <w:trPr>
          <w:trHeight w:val="542" w:hRule="exact"/>
        </w:trPr>
        <w:tc>
          <w:tcPr>
            <w:tcW w:w="693" w:type="dxa"/>
            <w:vMerge/>
            <w:tcBorders>
              <w:left w:val="single" w:sz="8" w:space="0" w:color="000000"/>
              <w:right w:val="single" w:sz="4" w:space="0" w:color="000000"/>
            </w:tcBorders>
          </w:tcPr>
          <w:p>
            <w:pPr/>
          </w:p>
        </w:tc>
        <w:tc>
          <w:tcPr>
            <w:tcW w:w="8367" w:type="dxa"/>
            <w:gridSpan w:val="7"/>
            <w:tcBorders>
              <w:top w:val="nil" w:sz="6" w:space="0" w:color="auto"/>
              <w:left w:val="single" w:sz="4" w:space="0" w:color="000000"/>
              <w:bottom w:val="nil" w:sz="6" w:space="0" w:color="auto"/>
              <w:right w:val="single" w:sz="8" w:space="0" w:color="000000"/>
            </w:tcBorders>
          </w:tcPr>
          <w:p>
            <w:pPr>
              <w:pStyle w:val="TableParagraph"/>
              <w:spacing w:line="240" w:lineRule="auto" w:before="107"/>
              <w:ind w:left="104" w:right="0"/>
              <w:jc w:val="left"/>
              <w:rPr>
                <w:rFonts w:ascii="宋体" w:hAnsi="宋体" w:cs="宋体" w:eastAsia="宋体"/>
                <w:sz w:val="24"/>
                <w:szCs w:val="24"/>
              </w:rPr>
            </w:pPr>
            <w:r>
              <w:rPr>
                <w:rFonts w:ascii="Times New Roman" w:hAnsi="Times New Roman" w:cs="Times New Roman" w:eastAsia="Times New Roman"/>
                <w:b/>
                <w:bCs/>
                <w:sz w:val="24"/>
                <w:szCs w:val="24"/>
              </w:rPr>
              <w:t>2.3.1</w:t>
            </w:r>
            <w:r>
              <w:rPr>
                <w:rFonts w:ascii="Times New Roman" w:hAnsi="Times New Roman" w:cs="Times New Roman" w:eastAsia="Times New Roman"/>
                <w:b/>
                <w:bCs/>
                <w:spacing w:val="-3"/>
                <w:sz w:val="24"/>
                <w:szCs w:val="24"/>
              </w:rPr>
              <w:t> </w:t>
            </w:r>
            <w:r>
              <w:rPr>
                <w:rFonts w:ascii="宋体" w:hAnsi="宋体" w:cs="宋体" w:eastAsia="宋体"/>
                <w:b/>
                <w:bCs/>
                <w:sz w:val="24"/>
                <w:szCs w:val="24"/>
              </w:rPr>
              <w:t>工艺流程及工艺介绍</w:t>
            </w:r>
            <w:r>
              <w:rPr>
                <w:rFonts w:ascii="宋体" w:hAnsi="宋体" w:cs="宋体" w:eastAsia="宋体"/>
                <w:sz w:val="24"/>
                <w:szCs w:val="24"/>
              </w:rPr>
            </w:r>
          </w:p>
        </w:tc>
      </w:tr>
      <w:tr>
        <w:trPr>
          <w:trHeight w:val="466" w:hRule="exact"/>
        </w:trPr>
        <w:tc>
          <w:tcPr>
            <w:tcW w:w="693" w:type="dxa"/>
            <w:vMerge/>
            <w:tcBorders>
              <w:left w:val="single" w:sz="8" w:space="0" w:color="000000"/>
              <w:right w:val="single" w:sz="4" w:space="0" w:color="000000"/>
            </w:tcBorders>
          </w:tcPr>
          <w:p>
            <w:pPr/>
          </w:p>
        </w:tc>
        <w:tc>
          <w:tcPr>
            <w:tcW w:w="8367" w:type="dxa"/>
            <w:gridSpan w:val="7"/>
            <w:tcBorders>
              <w:top w:val="nil" w:sz="6" w:space="0" w:color="auto"/>
              <w:left w:val="single" w:sz="4" w:space="0" w:color="000000"/>
              <w:bottom w:val="nil" w:sz="6" w:space="0" w:color="auto"/>
              <w:right w:val="single" w:sz="8" w:space="0" w:color="000000"/>
            </w:tcBorders>
          </w:tcPr>
          <w:p>
            <w:pPr>
              <w:pStyle w:val="TableParagraph"/>
              <w:spacing w:line="240" w:lineRule="auto" w:before="33"/>
              <w:ind w:left="584" w:right="0"/>
              <w:jc w:val="left"/>
              <w:rPr>
                <w:rFonts w:ascii="宋体" w:hAnsi="宋体" w:cs="宋体" w:eastAsia="宋体"/>
                <w:sz w:val="24"/>
                <w:szCs w:val="24"/>
              </w:rPr>
            </w:pPr>
            <w:r>
              <w:rPr>
                <w:rFonts w:ascii="Times New Roman" w:hAnsi="Times New Roman" w:cs="Times New Roman" w:eastAsia="Times New Roman"/>
                <w:sz w:val="24"/>
                <w:szCs w:val="24"/>
              </w:rPr>
              <w:t>(1)</w:t>
            </w:r>
            <w:r>
              <w:rPr>
                <w:rFonts w:ascii="宋体" w:hAnsi="宋体" w:cs="宋体" w:eastAsia="宋体"/>
                <w:sz w:val="24"/>
                <w:szCs w:val="24"/>
              </w:rPr>
              <w:t>工艺流程</w:t>
            </w:r>
          </w:p>
        </w:tc>
      </w:tr>
      <w:tr>
        <w:trPr>
          <w:trHeight w:val="556" w:hRule="exact"/>
        </w:trPr>
        <w:tc>
          <w:tcPr>
            <w:tcW w:w="693" w:type="dxa"/>
            <w:vMerge/>
            <w:tcBorders>
              <w:left w:val="single" w:sz="8" w:space="0" w:color="000000"/>
              <w:right w:val="single" w:sz="4" w:space="0" w:color="000000"/>
            </w:tcBorders>
          </w:tcPr>
          <w:p>
            <w:pPr/>
          </w:p>
        </w:tc>
        <w:tc>
          <w:tcPr>
            <w:tcW w:w="8367" w:type="dxa"/>
            <w:gridSpan w:val="7"/>
            <w:tcBorders>
              <w:top w:val="nil" w:sz="6" w:space="0" w:color="auto"/>
              <w:left w:val="single" w:sz="4" w:space="0" w:color="000000"/>
              <w:bottom w:val="nil" w:sz="6" w:space="0" w:color="auto"/>
              <w:right w:val="single" w:sz="8" w:space="0" w:color="000000"/>
            </w:tcBorders>
          </w:tcPr>
          <w:p>
            <w:pPr>
              <w:pStyle w:val="TableParagraph"/>
              <w:spacing w:line="240" w:lineRule="auto" w:before="33"/>
              <w:ind w:left="584" w:right="0"/>
              <w:jc w:val="left"/>
              <w:rPr>
                <w:rFonts w:ascii="宋体" w:hAnsi="宋体" w:cs="宋体" w:eastAsia="宋体"/>
                <w:sz w:val="24"/>
                <w:szCs w:val="24"/>
              </w:rPr>
            </w:pPr>
            <w:r>
              <w:rPr>
                <w:rFonts w:ascii="宋体" w:hAnsi="宋体" w:cs="宋体" w:eastAsia="宋体"/>
                <w:sz w:val="24"/>
                <w:szCs w:val="24"/>
              </w:rPr>
              <w:t>本项目工艺流程详见下图</w:t>
            </w:r>
            <w:r>
              <w:rPr>
                <w:rFonts w:ascii="宋体" w:hAnsi="宋体" w:cs="宋体" w:eastAsia="宋体"/>
                <w:spacing w:val="-61"/>
                <w:sz w:val="24"/>
                <w:szCs w:val="24"/>
              </w:rPr>
              <w:t> </w:t>
            </w:r>
            <w:r>
              <w:rPr>
                <w:rFonts w:ascii="Times New Roman" w:hAnsi="Times New Roman" w:cs="Times New Roman" w:eastAsia="Times New Roman"/>
                <w:sz w:val="24"/>
                <w:szCs w:val="24"/>
              </w:rPr>
              <w:t>2.3-1</w:t>
            </w:r>
            <w:r>
              <w:rPr>
                <w:rFonts w:ascii="宋体" w:hAnsi="宋体" w:cs="宋体" w:eastAsia="宋体"/>
                <w:sz w:val="24"/>
                <w:szCs w:val="24"/>
              </w:rPr>
              <w:t>。</w:t>
            </w:r>
          </w:p>
        </w:tc>
      </w:tr>
      <w:tr>
        <w:trPr>
          <w:trHeight w:val="436" w:hRule="exact"/>
        </w:trPr>
        <w:tc>
          <w:tcPr>
            <w:tcW w:w="693" w:type="dxa"/>
            <w:vMerge/>
            <w:tcBorders>
              <w:left w:val="single" w:sz="8" w:space="0" w:color="000000"/>
              <w:bottom w:val="nil" w:sz="6" w:space="0" w:color="auto"/>
              <w:right w:val="single" w:sz="4" w:space="0" w:color="000000"/>
            </w:tcBorders>
          </w:tcPr>
          <w:p>
            <w:pPr/>
          </w:p>
        </w:tc>
        <w:tc>
          <w:tcPr>
            <w:tcW w:w="8367" w:type="dxa"/>
            <w:gridSpan w:val="7"/>
            <w:tcBorders>
              <w:top w:val="nil" w:sz="6" w:space="0" w:color="auto"/>
              <w:left w:val="single" w:sz="4" w:space="0" w:color="000000"/>
              <w:bottom w:val="nil" w:sz="6" w:space="0" w:color="auto"/>
              <w:right w:val="single" w:sz="8" w:space="0" w:color="000000"/>
            </w:tcBorders>
          </w:tcPr>
          <w:p>
            <w:pPr/>
          </w:p>
        </w:tc>
      </w:tr>
      <w:tr>
        <w:trPr>
          <w:trHeight w:val="272" w:hRule="exact"/>
        </w:trPr>
        <w:tc>
          <w:tcPr>
            <w:tcW w:w="693" w:type="dxa"/>
            <w:tcBorders>
              <w:top w:val="nil" w:sz="6" w:space="0" w:color="auto"/>
              <w:left w:val="single" w:sz="8" w:space="0" w:color="000000"/>
              <w:bottom w:val="nil" w:sz="6" w:space="0" w:color="auto"/>
              <w:right w:val="single" w:sz="4" w:space="0" w:color="000000"/>
            </w:tcBorders>
          </w:tcPr>
          <w:p>
            <w:pPr>
              <w:pStyle w:val="TableParagraph"/>
              <w:spacing w:line="241" w:lineRule="exact"/>
              <w:ind w:left="127" w:right="0"/>
              <w:jc w:val="left"/>
              <w:rPr>
                <w:rFonts w:ascii="宋体" w:hAnsi="宋体" w:cs="宋体" w:eastAsia="宋体"/>
                <w:sz w:val="21"/>
                <w:szCs w:val="21"/>
              </w:rPr>
            </w:pPr>
            <w:r>
              <w:rPr>
                <w:rFonts w:ascii="宋体" w:hAnsi="宋体" w:cs="宋体" w:eastAsia="宋体"/>
                <w:sz w:val="21"/>
                <w:szCs w:val="21"/>
              </w:rPr>
              <w:t>流程</w:t>
            </w:r>
          </w:p>
        </w:tc>
        <w:tc>
          <w:tcPr>
            <w:tcW w:w="8367" w:type="dxa"/>
            <w:gridSpan w:val="7"/>
            <w:tcBorders>
              <w:top w:val="nil" w:sz="6" w:space="0" w:color="auto"/>
              <w:left w:val="single" w:sz="4" w:space="0" w:color="000000"/>
              <w:bottom w:val="nil" w:sz="6" w:space="0" w:color="auto"/>
              <w:right w:val="single" w:sz="8" w:space="0" w:color="000000"/>
            </w:tcBorders>
          </w:tcPr>
          <w:p>
            <w:pPr/>
          </w:p>
        </w:tc>
      </w:tr>
      <w:tr>
        <w:trPr>
          <w:trHeight w:val="272" w:hRule="exact"/>
        </w:trPr>
        <w:tc>
          <w:tcPr>
            <w:tcW w:w="693" w:type="dxa"/>
            <w:tcBorders>
              <w:top w:val="nil" w:sz="6" w:space="0" w:color="auto"/>
              <w:left w:val="single" w:sz="8" w:space="0" w:color="000000"/>
              <w:bottom w:val="nil" w:sz="6" w:space="0" w:color="auto"/>
              <w:right w:val="single" w:sz="4" w:space="0" w:color="000000"/>
            </w:tcBorders>
          </w:tcPr>
          <w:p>
            <w:pPr>
              <w:pStyle w:val="TableParagraph"/>
              <w:spacing w:line="240" w:lineRule="exact"/>
              <w:ind w:left="127" w:right="0"/>
              <w:jc w:val="left"/>
              <w:rPr>
                <w:rFonts w:ascii="宋体" w:hAnsi="宋体" w:cs="宋体" w:eastAsia="宋体"/>
                <w:sz w:val="21"/>
                <w:szCs w:val="21"/>
              </w:rPr>
            </w:pPr>
            <w:r>
              <w:rPr>
                <w:rFonts w:ascii="宋体" w:hAnsi="宋体" w:cs="宋体" w:eastAsia="宋体"/>
                <w:sz w:val="21"/>
                <w:szCs w:val="21"/>
              </w:rPr>
              <w:t>和产</w:t>
            </w:r>
          </w:p>
        </w:tc>
        <w:tc>
          <w:tcPr>
            <w:tcW w:w="8367" w:type="dxa"/>
            <w:gridSpan w:val="7"/>
            <w:tcBorders>
              <w:top w:val="nil" w:sz="6" w:space="0" w:color="auto"/>
              <w:left w:val="single" w:sz="4" w:space="0" w:color="000000"/>
              <w:bottom w:val="nil" w:sz="6" w:space="0" w:color="auto"/>
              <w:right w:val="single" w:sz="8" w:space="0" w:color="000000"/>
            </w:tcBorders>
          </w:tcPr>
          <w:p>
            <w:pPr/>
          </w:p>
        </w:tc>
      </w:tr>
      <w:tr>
        <w:trPr>
          <w:trHeight w:val="272" w:hRule="exact"/>
        </w:trPr>
        <w:tc>
          <w:tcPr>
            <w:tcW w:w="693" w:type="dxa"/>
            <w:tcBorders>
              <w:top w:val="nil" w:sz="6" w:space="0" w:color="auto"/>
              <w:left w:val="single" w:sz="8" w:space="0" w:color="000000"/>
              <w:bottom w:val="nil" w:sz="6" w:space="0" w:color="auto"/>
              <w:right w:val="single" w:sz="4" w:space="0" w:color="000000"/>
            </w:tcBorders>
          </w:tcPr>
          <w:p>
            <w:pPr>
              <w:pStyle w:val="TableParagraph"/>
              <w:spacing w:line="241" w:lineRule="exact"/>
              <w:ind w:left="127" w:right="0"/>
              <w:jc w:val="left"/>
              <w:rPr>
                <w:rFonts w:ascii="宋体" w:hAnsi="宋体" w:cs="宋体" w:eastAsia="宋体"/>
                <w:sz w:val="21"/>
                <w:szCs w:val="21"/>
              </w:rPr>
            </w:pPr>
            <w:r>
              <w:rPr>
                <w:rFonts w:ascii="宋体" w:hAnsi="宋体" w:cs="宋体" w:eastAsia="宋体"/>
                <w:sz w:val="21"/>
                <w:szCs w:val="21"/>
              </w:rPr>
              <w:t>排污</w:t>
            </w:r>
          </w:p>
        </w:tc>
        <w:tc>
          <w:tcPr>
            <w:tcW w:w="8367" w:type="dxa"/>
            <w:gridSpan w:val="7"/>
            <w:tcBorders>
              <w:top w:val="nil" w:sz="6" w:space="0" w:color="auto"/>
              <w:left w:val="single" w:sz="4" w:space="0" w:color="000000"/>
              <w:bottom w:val="nil" w:sz="6" w:space="0" w:color="auto"/>
              <w:right w:val="single" w:sz="8" w:space="0" w:color="000000"/>
            </w:tcBorders>
          </w:tcPr>
          <w:p>
            <w:pPr/>
          </w:p>
        </w:tc>
      </w:tr>
      <w:tr>
        <w:trPr>
          <w:trHeight w:val="647" w:hRule="exact"/>
        </w:trPr>
        <w:tc>
          <w:tcPr>
            <w:tcW w:w="693" w:type="dxa"/>
            <w:vMerge w:val="restart"/>
            <w:tcBorders>
              <w:top w:val="nil" w:sz="6" w:space="0" w:color="auto"/>
              <w:left w:val="single" w:sz="8" w:space="0" w:color="000000"/>
              <w:right w:val="single" w:sz="4" w:space="0" w:color="000000"/>
            </w:tcBorders>
          </w:tcPr>
          <w:p>
            <w:pPr>
              <w:pStyle w:val="TableParagraph"/>
              <w:spacing w:line="240" w:lineRule="exact"/>
              <w:ind w:left="127" w:right="0"/>
              <w:jc w:val="left"/>
              <w:rPr>
                <w:rFonts w:ascii="宋体" w:hAnsi="宋体" w:cs="宋体" w:eastAsia="宋体"/>
                <w:sz w:val="21"/>
                <w:szCs w:val="21"/>
              </w:rPr>
            </w:pPr>
            <w:r>
              <w:rPr>
                <w:rFonts w:ascii="宋体" w:hAnsi="宋体" w:cs="宋体" w:eastAsia="宋体"/>
                <w:sz w:val="21"/>
                <w:szCs w:val="21"/>
              </w:rPr>
              <w:t>环节</w:t>
            </w:r>
          </w:p>
        </w:tc>
        <w:tc>
          <w:tcPr>
            <w:tcW w:w="8367" w:type="dxa"/>
            <w:gridSpan w:val="7"/>
            <w:tcBorders>
              <w:top w:val="nil" w:sz="6" w:space="0" w:color="auto"/>
              <w:left w:val="single" w:sz="4" w:space="0" w:color="000000"/>
              <w:bottom w:val="nil" w:sz="6" w:space="0" w:color="auto"/>
              <w:right w:val="single" w:sz="8" w:space="0" w:color="000000"/>
            </w:tcBorders>
          </w:tcPr>
          <w:p>
            <w:pPr/>
          </w:p>
        </w:tc>
      </w:tr>
      <w:tr>
        <w:trPr>
          <w:trHeight w:val="638" w:hRule="exact"/>
        </w:trPr>
        <w:tc>
          <w:tcPr>
            <w:tcW w:w="693" w:type="dxa"/>
            <w:vMerge/>
            <w:tcBorders>
              <w:left w:val="single" w:sz="8" w:space="0" w:color="000000"/>
              <w:right w:val="single" w:sz="4" w:space="0" w:color="000000"/>
            </w:tcBorders>
          </w:tcPr>
          <w:p>
            <w:pPr/>
          </w:p>
        </w:tc>
        <w:tc>
          <w:tcPr>
            <w:tcW w:w="8367" w:type="dxa"/>
            <w:gridSpan w:val="7"/>
            <w:tcBorders>
              <w:top w:val="nil" w:sz="6" w:space="0" w:color="auto"/>
              <w:left w:val="single" w:sz="4" w:space="0" w:color="000000"/>
              <w:bottom w:val="nil" w:sz="6" w:space="0" w:color="auto"/>
              <w:right w:val="single" w:sz="8" w:space="0" w:color="000000"/>
            </w:tcBorders>
          </w:tcPr>
          <w:p>
            <w:pPr>
              <w:pStyle w:val="TableParagraph"/>
              <w:spacing w:line="240" w:lineRule="auto"/>
              <w:ind w:right="0"/>
              <w:jc w:val="left"/>
              <w:rPr>
                <w:rFonts w:ascii="Times New Roman" w:hAnsi="Times New Roman" w:cs="Times New Roman" w:eastAsia="Times New Roman"/>
                <w:sz w:val="18"/>
                <w:szCs w:val="18"/>
              </w:rPr>
            </w:pPr>
          </w:p>
          <w:p>
            <w:pPr>
              <w:pStyle w:val="TableParagraph"/>
              <w:spacing w:line="240" w:lineRule="auto" w:before="144"/>
              <w:ind w:left="1649" w:right="0"/>
              <w:jc w:val="center"/>
              <w:rPr>
                <w:rFonts w:ascii="宋体" w:hAnsi="宋体" w:cs="宋体" w:eastAsia="宋体"/>
                <w:sz w:val="18"/>
                <w:szCs w:val="18"/>
              </w:rPr>
            </w:pPr>
            <w:r>
              <w:rPr>
                <w:rFonts w:ascii="宋体" w:hAnsi="宋体" w:cs="宋体" w:eastAsia="宋体"/>
                <w:b/>
                <w:bCs/>
                <w:sz w:val="18"/>
                <w:szCs w:val="18"/>
              </w:rPr>
              <w:t>三次油气回收</w:t>
            </w:r>
            <w:r>
              <w:rPr>
                <w:rFonts w:ascii="宋体" w:hAnsi="宋体" w:cs="宋体" w:eastAsia="宋体"/>
                <w:sz w:val="18"/>
                <w:szCs w:val="18"/>
              </w:rPr>
            </w:r>
          </w:p>
        </w:tc>
      </w:tr>
      <w:tr>
        <w:trPr>
          <w:trHeight w:val="388" w:hRule="exact"/>
        </w:trPr>
        <w:tc>
          <w:tcPr>
            <w:tcW w:w="693" w:type="dxa"/>
            <w:vMerge/>
            <w:tcBorders>
              <w:left w:val="single" w:sz="8" w:space="0" w:color="000000"/>
              <w:right w:val="single" w:sz="4" w:space="0" w:color="000000"/>
            </w:tcBorders>
          </w:tcPr>
          <w:p>
            <w:pPr/>
          </w:p>
        </w:tc>
        <w:tc>
          <w:tcPr>
            <w:tcW w:w="8367" w:type="dxa"/>
            <w:gridSpan w:val="7"/>
            <w:tcBorders>
              <w:top w:val="nil" w:sz="6" w:space="0" w:color="auto"/>
              <w:left w:val="single" w:sz="4" w:space="0" w:color="000000"/>
              <w:bottom w:val="nil" w:sz="6" w:space="0" w:color="auto"/>
              <w:right w:val="single" w:sz="8" w:space="0" w:color="000000"/>
            </w:tcBorders>
          </w:tcPr>
          <w:p>
            <w:pPr>
              <w:pStyle w:val="TableParagraph"/>
              <w:spacing w:line="244" w:lineRule="exact"/>
              <w:ind w:left="4253" w:right="0"/>
              <w:jc w:val="left"/>
              <w:rPr>
                <w:rFonts w:ascii="Times New Roman" w:hAnsi="Times New Roman" w:cs="Times New Roman" w:eastAsia="Times New Roman"/>
                <w:sz w:val="18"/>
                <w:szCs w:val="18"/>
              </w:rPr>
            </w:pPr>
            <w:r>
              <w:rPr>
                <w:rFonts w:ascii="Times New Roman" w:hAnsi="Times New Roman" w:cs="Times New Roman" w:eastAsia="Times New Roman"/>
                <w:b/>
                <w:bCs/>
                <w:sz w:val="18"/>
                <w:szCs w:val="18"/>
              </w:rPr>
              <w:t>(</w:t>
            </w:r>
            <w:r>
              <w:rPr>
                <w:rFonts w:ascii="宋体" w:hAnsi="宋体" w:cs="宋体" w:eastAsia="宋体"/>
                <w:b/>
                <w:bCs/>
                <w:sz w:val="18"/>
                <w:szCs w:val="18"/>
              </w:rPr>
              <w:t>储油罐油气回收</w:t>
            </w:r>
            <w:r>
              <w:rPr>
                <w:rFonts w:ascii="Times New Roman" w:hAnsi="Times New Roman" w:cs="Times New Roman" w:eastAsia="Times New Roman"/>
                <w:b/>
                <w:bCs/>
                <w:sz w:val="18"/>
                <w:szCs w:val="18"/>
              </w:rPr>
              <w:t>)</w:t>
            </w:r>
            <w:r>
              <w:rPr>
                <w:rFonts w:ascii="Times New Roman" w:hAnsi="Times New Roman" w:cs="Times New Roman" w:eastAsia="Times New Roman"/>
                <w:sz w:val="18"/>
                <w:szCs w:val="18"/>
              </w:rPr>
            </w:r>
          </w:p>
        </w:tc>
      </w:tr>
      <w:tr>
        <w:trPr>
          <w:trHeight w:val="390" w:hRule="exact"/>
        </w:trPr>
        <w:tc>
          <w:tcPr>
            <w:tcW w:w="693" w:type="dxa"/>
            <w:vMerge/>
            <w:tcBorders>
              <w:left w:val="single" w:sz="8" w:space="0" w:color="000000"/>
              <w:right w:val="single" w:sz="4" w:space="0" w:color="000000"/>
            </w:tcBorders>
          </w:tcPr>
          <w:p>
            <w:pPr/>
          </w:p>
        </w:tc>
        <w:tc>
          <w:tcPr>
            <w:tcW w:w="8367" w:type="dxa"/>
            <w:gridSpan w:val="7"/>
            <w:tcBorders>
              <w:top w:val="nil" w:sz="6" w:space="0" w:color="auto"/>
              <w:left w:val="single" w:sz="4" w:space="0" w:color="000000"/>
              <w:bottom w:val="nil" w:sz="6" w:space="0" w:color="auto"/>
              <w:right w:val="single" w:sz="8" w:space="0" w:color="000000"/>
            </w:tcBorders>
          </w:tcPr>
          <w:p>
            <w:pPr>
              <w:pStyle w:val="TableParagraph"/>
              <w:tabs>
                <w:tab w:pos="6555" w:val="left" w:leader="none"/>
              </w:tabs>
              <w:spacing w:line="300" w:lineRule="exact" w:before="89"/>
              <w:ind w:left="4296" w:right="0"/>
              <w:jc w:val="left"/>
              <w:rPr>
                <w:rFonts w:ascii="宋体" w:hAnsi="宋体" w:cs="宋体" w:eastAsia="宋体"/>
                <w:sz w:val="18"/>
                <w:szCs w:val="18"/>
              </w:rPr>
            </w:pPr>
            <w:r>
              <w:rPr>
                <w:rFonts w:ascii="宋体" w:hAnsi="宋体" w:cs="宋体" w:eastAsia="宋体"/>
                <w:b/>
                <w:bCs/>
                <w:w w:val="95"/>
                <w:sz w:val="18"/>
                <w:szCs w:val="18"/>
              </w:rPr>
              <w:t>通气管</w:t>
            </w:r>
            <w:r>
              <w:rPr>
                <w:rFonts w:ascii="Times New Roman" w:hAnsi="Times New Roman" w:cs="Times New Roman" w:eastAsia="Times New Roman"/>
                <w:b/>
                <w:bCs/>
                <w:w w:val="95"/>
                <w:sz w:val="18"/>
                <w:szCs w:val="18"/>
              </w:rPr>
              <w:t>(</w:t>
            </w:r>
            <w:r>
              <w:rPr>
                <w:rFonts w:ascii="宋体" w:hAnsi="宋体" w:cs="宋体" w:eastAsia="宋体"/>
                <w:b/>
                <w:bCs/>
                <w:w w:val="95"/>
                <w:sz w:val="18"/>
                <w:szCs w:val="18"/>
              </w:rPr>
              <w:t>排放口真</w:t>
              <w:tab/>
            </w:r>
            <w:r>
              <w:rPr>
                <w:rFonts w:ascii="宋体" w:hAnsi="宋体" w:cs="宋体" w:eastAsia="宋体"/>
                <w:b/>
                <w:bCs/>
                <w:position w:val="6"/>
                <w:sz w:val="18"/>
                <w:szCs w:val="18"/>
              </w:rPr>
              <w:t>油气</w:t>
            </w:r>
            <w:r>
              <w:rPr>
                <w:rFonts w:ascii="宋体" w:hAnsi="宋体" w:cs="宋体" w:eastAsia="宋体"/>
                <w:sz w:val="18"/>
                <w:szCs w:val="18"/>
              </w:rPr>
            </w:r>
          </w:p>
        </w:tc>
      </w:tr>
      <w:tr>
        <w:trPr>
          <w:trHeight w:val="361" w:hRule="exact"/>
        </w:trPr>
        <w:tc>
          <w:tcPr>
            <w:tcW w:w="693" w:type="dxa"/>
            <w:vMerge/>
            <w:tcBorders>
              <w:left w:val="single" w:sz="8" w:space="0" w:color="000000"/>
              <w:right w:val="single" w:sz="4" w:space="0" w:color="000000"/>
            </w:tcBorders>
          </w:tcPr>
          <w:p>
            <w:pPr/>
          </w:p>
        </w:tc>
        <w:tc>
          <w:tcPr>
            <w:tcW w:w="8367" w:type="dxa"/>
            <w:gridSpan w:val="7"/>
            <w:tcBorders>
              <w:top w:val="nil" w:sz="6" w:space="0" w:color="auto"/>
              <w:left w:val="single" w:sz="4" w:space="0" w:color="000000"/>
              <w:bottom w:val="nil" w:sz="6" w:space="0" w:color="auto"/>
              <w:right w:val="single" w:sz="8" w:space="0" w:color="000000"/>
            </w:tcBorders>
          </w:tcPr>
          <w:p>
            <w:pPr>
              <w:pStyle w:val="TableParagraph"/>
              <w:tabs>
                <w:tab w:pos="6223" w:val="left" w:leader="none"/>
              </w:tabs>
              <w:spacing w:line="231" w:lineRule="exact"/>
              <w:ind w:left="4568" w:right="0"/>
              <w:jc w:val="left"/>
              <w:rPr>
                <w:rFonts w:ascii="Times New Roman" w:hAnsi="Times New Roman" w:cs="Times New Roman" w:eastAsia="Times New Roman"/>
                <w:sz w:val="18"/>
                <w:szCs w:val="18"/>
              </w:rPr>
            </w:pPr>
            <w:r>
              <w:rPr>
                <w:rFonts w:ascii="宋体" w:hAnsi="宋体" w:cs="宋体" w:eastAsia="宋体"/>
                <w:b/>
                <w:bCs/>
                <w:spacing w:val="-1"/>
                <w:position w:val="-3"/>
                <w:sz w:val="18"/>
                <w:szCs w:val="18"/>
              </w:rPr>
              <w:t>空压力阀</w:t>
            </w:r>
            <w:r>
              <w:rPr>
                <w:rFonts w:ascii="Times New Roman" w:hAnsi="Times New Roman" w:cs="Times New Roman" w:eastAsia="Times New Roman"/>
                <w:b/>
                <w:bCs/>
                <w:spacing w:val="-1"/>
                <w:position w:val="-3"/>
                <w:sz w:val="18"/>
                <w:szCs w:val="18"/>
              </w:rPr>
              <w:t>)</w:t>
              <w:tab/>
            </w:r>
            <w:r>
              <w:rPr>
                <w:rFonts w:ascii="Times New Roman" w:hAnsi="Times New Roman" w:cs="Times New Roman" w:eastAsia="Times New Roman"/>
                <w:b/>
                <w:bCs/>
                <w:sz w:val="18"/>
                <w:szCs w:val="18"/>
              </w:rPr>
              <w:t>(</w:t>
            </w:r>
            <w:r>
              <w:rPr>
                <w:rFonts w:ascii="宋体" w:hAnsi="宋体" w:cs="宋体" w:eastAsia="宋体"/>
                <w:b/>
                <w:bCs/>
                <w:sz w:val="18"/>
                <w:szCs w:val="18"/>
              </w:rPr>
              <w:t>非甲烷总烃</w:t>
            </w:r>
            <w:r>
              <w:rPr>
                <w:rFonts w:ascii="Times New Roman" w:hAnsi="Times New Roman" w:cs="Times New Roman" w:eastAsia="Times New Roman"/>
                <w:b/>
                <w:bCs/>
                <w:sz w:val="18"/>
                <w:szCs w:val="18"/>
              </w:rPr>
              <w:t>)</w:t>
            </w:r>
            <w:r>
              <w:rPr>
                <w:rFonts w:ascii="Times New Roman" w:hAnsi="Times New Roman" w:cs="Times New Roman" w:eastAsia="Times New Roman"/>
                <w:sz w:val="18"/>
                <w:szCs w:val="18"/>
              </w:rPr>
            </w:r>
          </w:p>
        </w:tc>
      </w:tr>
      <w:tr>
        <w:trPr>
          <w:trHeight w:val="344" w:hRule="exact"/>
        </w:trPr>
        <w:tc>
          <w:tcPr>
            <w:tcW w:w="693" w:type="dxa"/>
            <w:vMerge/>
            <w:tcBorders>
              <w:left w:val="single" w:sz="8" w:space="0" w:color="000000"/>
              <w:bottom w:val="single" w:sz="8" w:space="0" w:color="000000"/>
              <w:right w:val="single" w:sz="4" w:space="0" w:color="000000"/>
            </w:tcBorders>
          </w:tcPr>
          <w:p>
            <w:pPr/>
          </w:p>
        </w:tc>
        <w:tc>
          <w:tcPr>
            <w:tcW w:w="8367" w:type="dxa"/>
            <w:gridSpan w:val="7"/>
            <w:tcBorders>
              <w:top w:val="nil" w:sz="6" w:space="0" w:color="auto"/>
              <w:left w:val="single" w:sz="4" w:space="0" w:color="000000"/>
              <w:bottom w:val="single" w:sz="8" w:space="0" w:color="000000"/>
              <w:right w:val="single" w:sz="8" w:space="0" w:color="000000"/>
            </w:tcBorders>
          </w:tcPr>
          <w:p>
            <w:pPr>
              <w:pStyle w:val="TableParagraph"/>
              <w:spacing w:line="272" w:lineRule="exact" w:before="63"/>
              <w:ind w:left="2043" w:right="0"/>
              <w:jc w:val="left"/>
              <w:rPr>
                <w:rFonts w:ascii="黑体" w:hAnsi="黑体" w:cs="黑体" w:eastAsia="黑体"/>
                <w:sz w:val="24"/>
                <w:szCs w:val="24"/>
              </w:rPr>
            </w:pPr>
            <w:r>
              <w:rPr>
                <w:rFonts w:ascii="黑体" w:hAnsi="黑体" w:cs="黑体" w:eastAsia="黑体"/>
                <w:sz w:val="24"/>
                <w:szCs w:val="24"/>
              </w:rPr>
              <w:t>图 </w:t>
            </w:r>
            <w:r>
              <w:rPr>
                <w:rFonts w:ascii="Times New Roman" w:hAnsi="Times New Roman" w:cs="Times New Roman" w:eastAsia="Times New Roman"/>
                <w:sz w:val="24"/>
                <w:szCs w:val="24"/>
              </w:rPr>
              <w:t>2.3-1</w:t>
            </w:r>
            <w:r>
              <w:rPr>
                <w:rFonts w:ascii="Times New Roman" w:hAnsi="Times New Roman" w:cs="Times New Roman" w:eastAsia="Times New Roman"/>
                <w:spacing w:val="-1"/>
                <w:sz w:val="24"/>
                <w:szCs w:val="24"/>
              </w:rPr>
              <w:t> </w:t>
            </w:r>
            <w:r>
              <w:rPr>
                <w:rFonts w:ascii="黑体" w:hAnsi="黑体" w:cs="黑体" w:eastAsia="黑体"/>
                <w:sz w:val="24"/>
                <w:szCs w:val="24"/>
              </w:rPr>
              <w:t>项目汽油卸油及加油工艺流程图</w:t>
            </w:r>
          </w:p>
        </w:tc>
      </w:tr>
    </w:tbl>
    <w:p>
      <w:pPr>
        <w:spacing w:after="0" w:line="272" w:lineRule="exact"/>
        <w:jc w:val="left"/>
        <w:rPr>
          <w:rFonts w:ascii="黑体" w:hAnsi="黑体" w:cs="黑体" w:eastAsia="黑体"/>
          <w:sz w:val="24"/>
          <w:szCs w:val="24"/>
        </w:rPr>
        <w:sectPr>
          <w:pgSz w:w="11910" w:h="16840"/>
          <w:pgMar w:header="0" w:footer="816" w:top="1580" w:bottom="1000" w:left="1300" w:right="1300"/>
        </w:sectPr>
      </w:pPr>
    </w:p>
    <w:p>
      <w:pPr>
        <w:spacing w:line="240" w:lineRule="auto" w:before="0"/>
        <w:rPr>
          <w:rFonts w:ascii="Times New Roman" w:hAnsi="Times New Roman" w:cs="Times New Roman" w:eastAsia="Times New Roman"/>
          <w:sz w:val="20"/>
          <w:szCs w:val="20"/>
        </w:rPr>
      </w:pPr>
      <w:r>
        <w:rPr/>
        <w:pict>
          <v:group style="position:absolute;margin-left:70.190002pt;margin-top:84.570023pt;width:454.95pt;height:653.35pt;mso-position-horizontal-relative:page;mso-position-vertical-relative:page;z-index:-324232" coordorigin="1404,1691" coordsize="9099,13067">
            <v:group style="position:absolute;left:1413;top:1711;width:9080;height:2" coordorigin="1413,1711" coordsize="9080,2">
              <v:shape style="position:absolute;left:1413;top:1711;width:9080;height:2" coordorigin="1413,1711" coordsize="9080,0" path="m1413,1711l10493,1711e" filled="false" stroked="true" strokeweight=".96pt" strokecolor="#000000">
                <v:path arrowok="t"/>
              </v:shape>
            </v:group>
            <v:group style="position:absolute;left:1413;top:14739;width:9080;height:2" coordorigin="1413,14739" coordsize="9080,2">
              <v:shape style="position:absolute;left:1413;top:14739;width:9080;height:2" coordorigin="1413,14739" coordsize="9080,0" path="m1413,14739l10493,14739e" filled="false" stroked="true" strokeweight=".96pt" strokecolor="#000000">
                <v:path arrowok="t"/>
              </v:shape>
            </v:group>
            <v:group style="position:absolute;left:1423;top:1701;width:2;height:13048" coordorigin="1423,1701" coordsize="2,13048">
              <v:shape style="position:absolute;left:1423;top:1701;width:2;height:13048" coordorigin="1423,1701" coordsize="0,13048" path="m1423,1701l1423,14748e" filled="false" stroked="true" strokeweight=".96pt" strokecolor="#000000">
                <v:path arrowok="t"/>
              </v:shape>
            </v:group>
            <v:group style="position:absolute;left:10483;top:1720;width:2;height:13028" coordorigin="10483,1720" coordsize="2,13028">
              <v:shape style="position:absolute;left:10483;top:1720;width:2;height:13028" coordorigin="10483,1720" coordsize="0,13028" path="m10483,1720l10483,14748e" filled="false" stroked="true" strokeweight=".96pt" strokecolor="#000000">
                <v:path arrowok="t"/>
              </v:shape>
            </v:group>
            <v:group style="position:absolute;left:2116;top:1720;width:2;height:13009" coordorigin="2116,1720" coordsize="2,13009">
              <v:shape style="position:absolute;left:2116;top:1720;width:2;height:13009" coordorigin="2116,1720" coordsize="0,13009" path="m2116,1720l2116,14729e" filled="false" stroked="true" strokeweight=".48pt" strokecolor="#000000">
                <v:path arrowok="t"/>
              </v:shape>
            </v:group>
            <w10:wrap type="none"/>
          </v:group>
        </w:pict>
      </w:r>
    </w:p>
    <w:p>
      <w:pPr>
        <w:spacing w:line="240" w:lineRule="auto" w:before="1"/>
        <w:rPr>
          <w:rFonts w:ascii="Times New Roman" w:hAnsi="Times New Roman" w:cs="Times New Roman" w:eastAsia="Times New Roman"/>
          <w:sz w:val="20"/>
          <w:szCs w:val="20"/>
        </w:rPr>
      </w:pPr>
    </w:p>
    <w:p>
      <w:pPr>
        <w:pStyle w:val="Heading3"/>
        <w:spacing w:line="240" w:lineRule="auto"/>
        <w:ind w:left="1404" w:right="129"/>
        <w:jc w:val="left"/>
        <w:rPr>
          <w:b w:val="0"/>
          <w:bCs w:val="0"/>
        </w:rPr>
      </w:pPr>
      <w:bookmarkStart w:name="(2)工艺流程" w:id="41"/>
      <w:bookmarkEnd w:id="41"/>
      <w:r>
        <w:rPr>
          <w:b w:val="0"/>
          <w:bCs w:val="0"/>
        </w:rPr>
      </w:r>
      <w:r>
        <w:rPr>
          <w:rFonts w:ascii="Times New Roman" w:hAnsi="Times New Roman" w:cs="Times New Roman" w:eastAsia="Times New Roman"/>
        </w:rPr>
        <w:t>(2)</w:t>
      </w:r>
      <w:r>
        <w:rPr/>
        <w:t>工艺流程</w:t>
      </w:r>
      <w:r>
        <w:rPr>
          <w:b w:val="0"/>
          <w:bCs w:val="0"/>
        </w:rPr>
      </w:r>
    </w:p>
    <w:p>
      <w:pPr>
        <w:pStyle w:val="BodyText"/>
        <w:spacing w:line="357" w:lineRule="auto"/>
        <w:ind w:left="1404" w:right="129"/>
        <w:jc w:val="left"/>
      </w:pPr>
      <w:r>
        <w:rPr/>
        <w:t>①卸油工艺 </w:t>
      </w:r>
      <w:r>
        <w:rPr>
          <w:spacing w:val="-1"/>
        </w:rPr>
        <w:t>汽油由专用汽车油罐车运送至加油站卸油区。卸油时车辆、操作人员均设</w:t>
      </w:r>
    </w:p>
    <w:p>
      <w:pPr>
        <w:pStyle w:val="BodyText"/>
        <w:spacing w:line="355" w:lineRule="auto" w:before="34"/>
        <w:ind w:left="924" w:right="228"/>
        <w:jc w:val="both"/>
      </w:pPr>
      <w:r>
        <w:rPr>
          <w:spacing w:val="2"/>
        </w:rPr>
        <w:t>置防静电装置、周围布置好消防设施，稳油</w:t>
      </w:r>
      <w:r>
        <w:rPr>
          <w:spacing w:val="-50"/>
        </w:rPr>
        <w:t> </w:t>
      </w:r>
      <w:r>
        <w:rPr>
          <w:rFonts w:ascii="Times New Roman" w:hAnsi="Times New Roman" w:cs="Times New Roman" w:eastAsia="Times New Roman"/>
        </w:rPr>
        <w:t>15</w:t>
      </w:r>
      <w:r>
        <w:rPr>
          <w:rFonts w:ascii="Times New Roman" w:hAnsi="Times New Roman" w:cs="Times New Roman" w:eastAsia="Times New Roman"/>
          <w:spacing w:val="10"/>
        </w:rPr>
        <w:t> </w:t>
      </w:r>
      <w:r>
        <w:rPr>
          <w:spacing w:val="2"/>
        </w:rPr>
        <w:t>分钟后，由卸油员核对油品品</w:t>
      </w:r>
      <w:r>
        <w:rPr>
          <w:spacing w:val="-116"/>
        </w:rPr>
        <w:t> </w:t>
      </w:r>
      <w:r>
        <w:rPr>
          <w:spacing w:val="-116"/>
        </w:rPr>
      </w:r>
      <w:r>
        <w:rPr>
          <w:spacing w:val="-1"/>
        </w:rPr>
        <w:t>号、检查质量、计量后，连接油罐车和卸油口进行密闭卸油，一次油气回收装</w:t>
      </w:r>
      <w:r>
        <w:rPr>
          <w:spacing w:val="-97"/>
        </w:rPr>
        <w:t> </w:t>
      </w:r>
      <w:r>
        <w:rPr>
          <w:spacing w:val="-97"/>
        </w:rPr>
      </w:r>
      <w:r>
        <w:rPr>
          <w:spacing w:val="-1"/>
        </w:rPr>
        <w:t>置同时工作，将地下油罐内油气通过导管导入油罐车内，保持压力平衡，使油</w:t>
      </w:r>
      <w:r>
        <w:rPr>
          <w:spacing w:val="-97"/>
        </w:rPr>
        <w:t> </w:t>
      </w:r>
      <w:r>
        <w:rPr>
          <w:spacing w:val="-97"/>
        </w:rPr>
      </w:r>
      <w:r>
        <w:rPr>
          <w:spacing w:val="-1"/>
        </w:rPr>
        <w:t>品通过重力自流方式进入地下油罐内。一次油气回收装置避免了空气进入油罐</w:t>
      </w:r>
      <w:r>
        <w:rPr>
          <w:spacing w:val="-96"/>
        </w:rPr>
        <w:t> </w:t>
      </w:r>
      <w:r>
        <w:rPr>
          <w:spacing w:val="-96"/>
        </w:rPr>
      </w:r>
      <w:r>
        <w:rPr>
          <w:spacing w:val="-1"/>
        </w:rPr>
        <w:t>车罐体，同时也避免了地下油罐油气通过通气管进入空气，减少了油气外溢进</w:t>
      </w:r>
      <w:r>
        <w:rPr>
          <w:spacing w:val="-96"/>
        </w:rPr>
        <w:t> </w:t>
      </w:r>
      <w:r>
        <w:rPr>
          <w:spacing w:val="-96"/>
        </w:rPr>
      </w:r>
      <w:r>
        <w:rPr>
          <w:spacing w:val="-1"/>
        </w:rPr>
        <w:t>入大气中，即保护了环境又减少了油品损失，形成油气循环。卸油完毕后由卸</w:t>
      </w:r>
      <w:r>
        <w:rPr>
          <w:spacing w:val="-97"/>
        </w:rPr>
        <w:t> </w:t>
      </w:r>
      <w:r>
        <w:rPr>
          <w:spacing w:val="-97"/>
        </w:rPr>
      </w:r>
      <w:r>
        <w:rPr>
          <w:spacing w:val="-1"/>
        </w:rPr>
        <w:t>油人员检查油罐车，打好铅封，送罐车出站。按加油站操作规范，在卸油期间</w:t>
      </w:r>
      <w:r>
        <w:rPr>
          <w:spacing w:val="-97"/>
        </w:rPr>
        <w:t> </w:t>
      </w:r>
      <w:r>
        <w:rPr>
          <w:spacing w:val="-97"/>
        </w:rPr>
      </w:r>
      <w:r>
        <w:rPr/>
        <w:t>暂停营业即不进行加油作业，雷电期间停止卸油、加油作业。</w:t>
      </w:r>
    </w:p>
    <w:p>
      <w:pPr>
        <w:pStyle w:val="BodyText"/>
        <w:spacing w:line="357" w:lineRule="auto" w:before="36"/>
        <w:ind w:left="924" w:right="108" w:firstLine="480"/>
        <w:jc w:val="both"/>
      </w:pPr>
      <w:r>
        <w:rPr/>
        <w:t>本站汽车卸油采用密闭卸油方式，采用快速接头与汽车卸油管连接后，利 用位差直接卸入油罐。本站汽油卸油设置有油气回收系统，卸油时油罐车与储 </w:t>
      </w:r>
      <w:r>
        <w:rPr>
          <w:spacing w:val="-4"/>
        </w:rPr>
        <w:t>罐气相连，将卸油时挥发的油气回收到油罐车内，运回油库进行油气回收处理。</w:t>
      </w:r>
    </w:p>
    <w:p>
      <w:pPr>
        <w:pStyle w:val="BodyText"/>
        <w:spacing w:line="357" w:lineRule="auto" w:before="34"/>
        <w:ind w:left="1404" w:right="129"/>
        <w:jc w:val="left"/>
      </w:pPr>
      <w:r>
        <w:rPr/>
        <w:t>②储油工艺 </w:t>
      </w:r>
      <w:r>
        <w:rPr>
          <w:spacing w:val="-1"/>
        </w:rPr>
        <w:t>汽油在地下油罐中常压储存，每个油罐顶部均需设置通气管，管口应高出</w:t>
      </w:r>
    </w:p>
    <w:p>
      <w:pPr>
        <w:pStyle w:val="BodyText"/>
        <w:spacing w:line="338" w:lineRule="auto" w:before="34"/>
        <w:ind w:left="924" w:right="108"/>
        <w:jc w:val="left"/>
      </w:pPr>
      <w:r>
        <w:rPr/>
        <w:t>加油棚屋面</w:t>
      </w:r>
      <w:r>
        <w:rPr>
          <w:spacing w:val="-53"/>
        </w:rPr>
        <w:t> </w:t>
      </w:r>
      <w:r>
        <w:rPr>
          <w:rFonts w:ascii="Times New Roman" w:hAnsi="Times New Roman" w:cs="Times New Roman" w:eastAsia="Times New Roman"/>
        </w:rPr>
        <w:t>4.0m</w:t>
      </w:r>
      <w:r>
        <w:rPr>
          <w:rFonts w:ascii="Times New Roman" w:hAnsi="Times New Roman" w:cs="Times New Roman" w:eastAsia="Times New Roman"/>
          <w:spacing w:val="5"/>
        </w:rPr>
        <w:t> </w:t>
      </w:r>
      <w:r>
        <w:rPr>
          <w:spacing w:val="-9"/>
        </w:rPr>
        <w:t>及以上，且直径不应小于</w:t>
      </w:r>
      <w:r>
        <w:rPr>
          <w:spacing w:val="-53"/>
        </w:rPr>
        <w:t> </w:t>
      </w:r>
      <w:r>
        <w:rPr>
          <w:rFonts w:ascii="Times New Roman" w:hAnsi="Times New Roman" w:cs="Times New Roman" w:eastAsia="Times New Roman"/>
          <w:spacing w:val="-6"/>
        </w:rPr>
        <w:t>DN50</w:t>
      </w:r>
      <w:r>
        <w:rPr>
          <w:spacing w:val="-6"/>
        </w:rPr>
        <w:t>。油罐通气管口均设阻火器外，</w:t>
      </w:r>
      <w:r>
        <w:rPr/>
        <w:t> </w:t>
      </w:r>
      <w:r>
        <w:rPr>
          <w:spacing w:val="-7"/>
        </w:rPr>
        <w:t>尚应装设呼吸阀。呼吸阀的工作正压宜为</w:t>
      </w:r>
      <w:r>
        <w:rPr>
          <w:spacing w:val="-56"/>
        </w:rPr>
        <w:t> </w:t>
      </w:r>
      <w:r>
        <w:rPr>
          <w:rFonts w:ascii="Times New Roman" w:hAnsi="Times New Roman" w:cs="Times New Roman" w:eastAsia="Times New Roman"/>
          <w:spacing w:val="-8"/>
        </w:rPr>
        <w:t>2KPa</w:t>
      </w:r>
      <w:r>
        <w:rPr>
          <w:spacing w:val="-8"/>
        </w:rPr>
        <w:t>～</w:t>
      </w:r>
      <w:r>
        <w:rPr>
          <w:rFonts w:ascii="Times New Roman" w:hAnsi="Times New Roman" w:cs="Times New Roman" w:eastAsia="Times New Roman"/>
          <w:spacing w:val="-8"/>
        </w:rPr>
        <w:t>3KPa</w:t>
      </w:r>
      <w:r>
        <w:rPr>
          <w:spacing w:val="-8"/>
        </w:rPr>
        <w:t>，工作负压宜为</w:t>
      </w:r>
      <w:r>
        <w:rPr>
          <w:spacing w:val="-56"/>
        </w:rPr>
        <w:t> </w:t>
      </w:r>
      <w:r>
        <w:rPr>
          <w:rFonts w:ascii="Times New Roman" w:hAnsi="Times New Roman" w:cs="Times New Roman" w:eastAsia="Times New Roman"/>
        </w:rPr>
        <w:t>1.5KPa</w:t>
      </w:r>
      <w:r>
        <w:rPr/>
        <w:t>～</w:t>
      </w:r>
      <w:r>
        <w:rPr>
          <w:spacing w:val="-111"/>
        </w:rPr>
        <w:t> </w:t>
      </w:r>
      <w:r>
        <w:rPr>
          <w:rFonts w:ascii="Times New Roman" w:hAnsi="Times New Roman" w:cs="Times New Roman" w:eastAsia="Times New Roman"/>
        </w:rPr>
        <w:t>2KPa</w:t>
      </w:r>
      <w:r>
        <w:rPr/>
        <w:t>。</w:t>
      </w:r>
    </w:p>
    <w:p>
      <w:pPr>
        <w:pStyle w:val="BodyText"/>
        <w:spacing w:line="348" w:lineRule="auto" w:before="27"/>
        <w:ind w:left="924" w:right="228" w:firstLine="480"/>
        <w:jc w:val="both"/>
      </w:pPr>
      <w:r>
        <w:rPr>
          <w:spacing w:val="-1"/>
        </w:rPr>
        <w:t>本工程储油罐为内钢外玻璃纤维增强塑料双层油罐，油罐卸油管安装有防</w:t>
      </w:r>
      <w:r>
        <w:rPr/>
        <w:t> 溢流阀，连接远程卸油口。当油料达到油罐容量</w:t>
      </w:r>
      <w:r>
        <w:rPr>
          <w:spacing w:val="-87"/>
        </w:rPr>
        <w:t> </w:t>
      </w:r>
      <w:r>
        <w:rPr>
          <w:rFonts w:ascii="Times New Roman" w:hAnsi="Times New Roman" w:cs="Times New Roman" w:eastAsia="Times New Roman"/>
        </w:rPr>
        <w:t>95%</w:t>
      </w:r>
      <w:r>
        <w:rPr/>
        <w:t>时，能自动停止油料继续 进罐。</w:t>
      </w:r>
    </w:p>
    <w:p>
      <w:pPr>
        <w:pStyle w:val="BodyText"/>
        <w:spacing w:line="357" w:lineRule="auto" w:before="43"/>
        <w:ind w:left="924" w:right="228" w:firstLine="480"/>
        <w:jc w:val="both"/>
      </w:pPr>
      <w:r>
        <w:rPr>
          <w:spacing w:val="-1"/>
        </w:rPr>
        <w:t>项目储油采用三次油气回收，对储油罐内呼出的油气进行处理。随着加油</w:t>
      </w:r>
      <w:r>
        <w:rPr/>
        <w:t> </w:t>
      </w:r>
      <w:r>
        <w:rPr>
          <w:spacing w:val="-1"/>
        </w:rPr>
        <w:t>量增加油罐压力会不断上升。当汽油储罐压力升高到一定值时时，三次油气回</w:t>
      </w:r>
      <w:r>
        <w:rPr>
          <w:spacing w:val="-96"/>
        </w:rPr>
        <w:t> </w:t>
      </w:r>
      <w:r>
        <w:rPr>
          <w:spacing w:val="-96"/>
        </w:rPr>
      </w:r>
      <w:r>
        <w:rPr>
          <w:spacing w:val="-1"/>
        </w:rPr>
        <w:t>收设备启动，以一定的流量从汽油储罐抽取汽油油气，转变为液态回到储油罐</w:t>
      </w:r>
      <w:r>
        <w:rPr>
          <w:spacing w:val="-96"/>
        </w:rPr>
        <w:t> </w:t>
      </w:r>
      <w:r>
        <w:rPr>
          <w:spacing w:val="-96"/>
        </w:rPr>
      </w:r>
      <w:r>
        <w:rPr/>
        <w:t>中，同时降低罐内压力。</w:t>
      </w:r>
    </w:p>
    <w:p>
      <w:pPr>
        <w:pStyle w:val="BodyText"/>
        <w:spacing w:line="240" w:lineRule="auto" w:before="34"/>
        <w:ind w:left="1404" w:right="129"/>
        <w:jc w:val="left"/>
      </w:pPr>
      <w:r>
        <w:rPr/>
        <w:t>③加油工艺</w:t>
      </w:r>
    </w:p>
    <w:p>
      <w:pPr>
        <w:spacing w:after="0" w:line="240" w:lineRule="auto"/>
        <w:jc w:val="left"/>
        <w:sectPr>
          <w:pgSz w:w="11910" w:h="16840"/>
          <w:pgMar w:header="0" w:footer="816" w:top="1580" w:bottom="1000" w:left="1300" w:right="1300"/>
        </w:sectPr>
      </w:pPr>
    </w:p>
    <w:p>
      <w:pPr>
        <w:spacing w:line="240" w:lineRule="auto" w:before="11"/>
        <w:rPr>
          <w:rFonts w:ascii="Times New Roman" w:hAnsi="Times New Roman" w:cs="Times New Roman" w:eastAsia="Times New Roman"/>
          <w:sz w:val="8"/>
          <w:szCs w:val="8"/>
        </w:rPr>
      </w:pPr>
    </w:p>
    <w:tbl>
      <w:tblPr>
        <w:tblW w:w="0" w:type="auto"/>
        <w:jc w:val="left"/>
        <w:tblInd w:w="113" w:type="dxa"/>
        <w:tblLayout w:type="fixed"/>
        <w:tblCellMar>
          <w:top w:w="0" w:type="dxa"/>
          <w:left w:w="0" w:type="dxa"/>
          <w:bottom w:w="0" w:type="dxa"/>
          <w:right w:w="0" w:type="dxa"/>
        </w:tblCellMar>
        <w:tblLook w:val="01E0"/>
      </w:tblPr>
      <w:tblGrid>
        <w:gridCol w:w="693"/>
        <w:gridCol w:w="108"/>
        <w:gridCol w:w="861"/>
        <w:gridCol w:w="589"/>
        <w:gridCol w:w="1491"/>
        <w:gridCol w:w="1378"/>
        <w:gridCol w:w="3940"/>
      </w:tblGrid>
      <w:tr>
        <w:trPr>
          <w:trHeight w:val="5115" w:hRule="exact"/>
        </w:trPr>
        <w:tc>
          <w:tcPr>
            <w:tcW w:w="693" w:type="dxa"/>
            <w:vMerge w:val="restart"/>
            <w:tcBorders>
              <w:top w:val="single" w:sz="8" w:space="0" w:color="000000"/>
              <w:left w:val="single" w:sz="8" w:space="0" w:color="000000"/>
              <w:right w:val="single" w:sz="4" w:space="0" w:color="000000"/>
            </w:tcBorders>
          </w:tcPr>
          <w:p>
            <w:pPr/>
          </w:p>
        </w:tc>
        <w:tc>
          <w:tcPr>
            <w:tcW w:w="108" w:type="dxa"/>
            <w:vMerge w:val="restart"/>
            <w:tcBorders>
              <w:top w:val="single" w:sz="8" w:space="0" w:color="000000"/>
              <w:left w:val="single" w:sz="4" w:space="0" w:color="000000"/>
              <w:right w:val="nil" w:sz="6" w:space="0" w:color="auto"/>
            </w:tcBorders>
          </w:tcPr>
          <w:p>
            <w:pPr/>
          </w:p>
        </w:tc>
        <w:tc>
          <w:tcPr>
            <w:tcW w:w="8259" w:type="dxa"/>
            <w:gridSpan w:val="5"/>
            <w:tcBorders>
              <w:top w:val="single" w:sz="8" w:space="0" w:color="000000"/>
              <w:left w:val="nil" w:sz="6" w:space="0" w:color="auto"/>
              <w:bottom w:val="single" w:sz="12" w:space="0" w:color="000000"/>
              <w:right w:val="single" w:sz="8" w:space="0" w:color="000000"/>
            </w:tcBorders>
          </w:tcPr>
          <w:p>
            <w:pPr>
              <w:pStyle w:val="TableParagraph"/>
              <w:spacing w:line="284" w:lineRule="exact"/>
              <w:ind w:right="0" w:firstLine="480"/>
              <w:jc w:val="left"/>
              <w:rPr>
                <w:rFonts w:ascii="宋体" w:hAnsi="宋体" w:cs="宋体" w:eastAsia="宋体"/>
                <w:sz w:val="24"/>
                <w:szCs w:val="24"/>
              </w:rPr>
            </w:pPr>
            <w:r>
              <w:rPr>
                <w:rFonts w:ascii="宋体" w:hAnsi="宋体" w:cs="宋体" w:eastAsia="宋体"/>
                <w:sz w:val="24"/>
                <w:szCs w:val="24"/>
              </w:rPr>
              <w:t>潜油泵将油送至加油机，通过加油枪</w:t>
            </w:r>
            <w:r>
              <w:rPr>
                <w:rFonts w:ascii="Times New Roman" w:hAnsi="Times New Roman" w:cs="Times New Roman" w:eastAsia="Times New Roman"/>
                <w:sz w:val="24"/>
                <w:szCs w:val="24"/>
              </w:rPr>
              <w:t>(</w:t>
            </w:r>
            <w:r>
              <w:rPr>
                <w:rFonts w:ascii="宋体" w:hAnsi="宋体" w:cs="宋体" w:eastAsia="宋体"/>
                <w:sz w:val="24"/>
                <w:szCs w:val="24"/>
              </w:rPr>
              <w:t>采用不滴油加油枪</w:t>
            </w:r>
            <w:r>
              <w:rPr>
                <w:rFonts w:ascii="Times New Roman" w:hAnsi="Times New Roman" w:cs="Times New Roman" w:eastAsia="Times New Roman"/>
                <w:sz w:val="24"/>
                <w:szCs w:val="24"/>
              </w:rPr>
              <w:t>)</w:t>
            </w:r>
            <w:r>
              <w:rPr>
                <w:rFonts w:ascii="宋体" w:hAnsi="宋体" w:cs="宋体" w:eastAsia="宋体"/>
                <w:sz w:val="24"/>
                <w:szCs w:val="24"/>
              </w:rPr>
              <w:t>加至汽车油箱，</w:t>
            </w:r>
          </w:p>
          <w:p>
            <w:pPr>
              <w:pStyle w:val="TableParagraph"/>
              <w:spacing w:line="352" w:lineRule="auto" w:before="133"/>
              <w:ind w:right="96"/>
              <w:jc w:val="both"/>
              <w:rPr>
                <w:rFonts w:ascii="宋体" w:hAnsi="宋体" w:cs="宋体" w:eastAsia="宋体"/>
                <w:sz w:val="24"/>
                <w:szCs w:val="24"/>
              </w:rPr>
            </w:pPr>
            <w:r>
              <w:rPr>
                <w:rFonts w:ascii="宋体" w:hAnsi="宋体" w:cs="宋体" w:eastAsia="宋体"/>
                <w:spacing w:val="-1"/>
                <w:sz w:val="24"/>
                <w:szCs w:val="24"/>
              </w:rPr>
              <w:t>汽油加油时，油气回收装置同时工作，在加油站为汽车加汽油过程中，通过真</w:t>
            </w:r>
            <w:r>
              <w:rPr>
                <w:rFonts w:ascii="宋体" w:hAnsi="宋体" w:cs="宋体" w:eastAsia="宋体"/>
                <w:spacing w:val="-97"/>
                <w:sz w:val="24"/>
                <w:szCs w:val="24"/>
              </w:rPr>
              <w:t> </w:t>
            </w:r>
            <w:r>
              <w:rPr>
                <w:rFonts w:ascii="宋体" w:hAnsi="宋体" w:cs="宋体" w:eastAsia="宋体"/>
                <w:spacing w:val="-97"/>
                <w:sz w:val="24"/>
                <w:szCs w:val="24"/>
              </w:rPr>
            </w:r>
            <w:r>
              <w:rPr>
                <w:rFonts w:ascii="宋体" w:hAnsi="宋体" w:cs="宋体" w:eastAsia="宋体"/>
                <w:spacing w:val="-1"/>
                <w:sz w:val="24"/>
                <w:szCs w:val="24"/>
              </w:rPr>
              <w:t>空泵产生一定真空度，经过加油枪、油气回收管、真空泵等油气回收设备，按</w:t>
            </w:r>
            <w:r>
              <w:rPr>
                <w:rFonts w:ascii="宋体" w:hAnsi="宋体" w:cs="宋体" w:eastAsia="宋体"/>
                <w:spacing w:val="-97"/>
                <w:sz w:val="24"/>
                <w:szCs w:val="24"/>
              </w:rPr>
              <w:t> </w:t>
            </w:r>
            <w:r>
              <w:rPr>
                <w:rFonts w:ascii="宋体" w:hAnsi="宋体" w:cs="宋体" w:eastAsia="宋体"/>
                <w:spacing w:val="-97"/>
                <w:sz w:val="24"/>
                <w:szCs w:val="24"/>
              </w:rPr>
            </w:r>
            <w:r>
              <w:rPr>
                <w:rFonts w:ascii="宋体" w:hAnsi="宋体" w:cs="宋体" w:eastAsia="宋体"/>
                <w:spacing w:val="2"/>
                <w:sz w:val="24"/>
                <w:szCs w:val="24"/>
              </w:rPr>
              <w:t>照气液比控制在</w:t>
            </w:r>
            <w:r>
              <w:rPr>
                <w:rFonts w:ascii="宋体" w:hAnsi="宋体" w:cs="宋体" w:eastAsia="宋体"/>
                <w:spacing w:val="-52"/>
                <w:sz w:val="24"/>
                <w:szCs w:val="24"/>
              </w:rPr>
              <w:t> </w:t>
            </w:r>
            <w:r>
              <w:rPr>
                <w:rFonts w:ascii="Times New Roman" w:hAnsi="Times New Roman" w:cs="Times New Roman" w:eastAsia="Times New Roman"/>
                <w:sz w:val="24"/>
                <w:szCs w:val="24"/>
              </w:rPr>
              <w:t>1.0~1.2</w:t>
            </w:r>
            <w:r>
              <w:rPr>
                <w:rFonts w:ascii="Times New Roman" w:hAnsi="Times New Roman" w:cs="Times New Roman" w:eastAsia="Times New Roman"/>
                <w:spacing w:val="10"/>
                <w:sz w:val="24"/>
                <w:szCs w:val="24"/>
              </w:rPr>
              <w:t> </w:t>
            </w:r>
            <w:r>
              <w:rPr>
                <w:rFonts w:ascii="宋体" w:hAnsi="宋体" w:cs="宋体" w:eastAsia="宋体"/>
                <w:spacing w:val="2"/>
                <w:sz w:val="24"/>
                <w:szCs w:val="24"/>
              </w:rPr>
              <w:t>之间的要求，将汽油加油过程中车辆油箱中挥发的油</w:t>
            </w:r>
            <w:r>
              <w:rPr>
                <w:rFonts w:ascii="宋体" w:hAnsi="宋体" w:cs="宋体" w:eastAsia="宋体"/>
                <w:spacing w:val="-117"/>
                <w:sz w:val="24"/>
                <w:szCs w:val="24"/>
              </w:rPr>
              <w:t> </w:t>
            </w:r>
            <w:r>
              <w:rPr>
                <w:rFonts w:ascii="宋体" w:hAnsi="宋体" w:cs="宋体" w:eastAsia="宋体"/>
                <w:spacing w:val="-117"/>
                <w:sz w:val="24"/>
                <w:szCs w:val="24"/>
              </w:rPr>
            </w:r>
            <w:r>
              <w:rPr>
                <w:rFonts w:ascii="宋体" w:hAnsi="宋体" w:cs="宋体" w:eastAsia="宋体"/>
                <w:spacing w:val="-1"/>
                <w:sz w:val="24"/>
                <w:szCs w:val="24"/>
              </w:rPr>
              <w:t>气回收到地下油罐内，保持地下油罐压力平衡。汽油加油过程中，油气回收装</w:t>
            </w:r>
            <w:r>
              <w:rPr>
                <w:rFonts w:ascii="宋体" w:hAnsi="宋体" w:cs="宋体" w:eastAsia="宋体"/>
                <w:spacing w:val="-97"/>
                <w:sz w:val="24"/>
                <w:szCs w:val="24"/>
              </w:rPr>
              <w:t> </w:t>
            </w:r>
            <w:r>
              <w:rPr>
                <w:rFonts w:ascii="宋体" w:hAnsi="宋体" w:cs="宋体" w:eastAsia="宋体"/>
                <w:spacing w:val="-97"/>
                <w:sz w:val="24"/>
                <w:szCs w:val="24"/>
              </w:rPr>
            </w:r>
            <w:r>
              <w:rPr>
                <w:rFonts w:ascii="宋体" w:hAnsi="宋体" w:cs="宋体" w:eastAsia="宋体"/>
                <w:spacing w:val="-1"/>
                <w:sz w:val="24"/>
                <w:szCs w:val="24"/>
              </w:rPr>
              <w:t>置避免了空气通过通气管进入油罐，同时也避免了车辆油箱内油气通过加油孔</w:t>
            </w:r>
            <w:r>
              <w:rPr>
                <w:rFonts w:ascii="宋体" w:hAnsi="宋体" w:cs="宋体" w:eastAsia="宋体"/>
                <w:spacing w:val="-96"/>
                <w:sz w:val="24"/>
                <w:szCs w:val="24"/>
              </w:rPr>
              <w:t> </w:t>
            </w:r>
            <w:r>
              <w:rPr>
                <w:rFonts w:ascii="宋体" w:hAnsi="宋体" w:cs="宋体" w:eastAsia="宋体"/>
                <w:spacing w:val="-96"/>
                <w:sz w:val="24"/>
                <w:szCs w:val="24"/>
              </w:rPr>
            </w:r>
            <w:r>
              <w:rPr>
                <w:rFonts w:ascii="宋体" w:hAnsi="宋体" w:cs="宋体" w:eastAsia="宋体"/>
                <w:sz w:val="24"/>
                <w:szCs w:val="24"/>
              </w:rPr>
              <w:t>进入空气，减少了油气外溢进入大气中，形成一个油气循环。</w:t>
            </w:r>
          </w:p>
          <w:p>
            <w:pPr>
              <w:pStyle w:val="TableParagraph"/>
              <w:spacing w:line="240" w:lineRule="auto" w:before="41"/>
              <w:ind w:left="480" w:right="0"/>
              <w:jc w:val="left"/>
              <w:rPr>
                <w:rFonts w:ascii="宋体" w:hAnsi="宋体" w:cs="宋体" w:eastAsia="宋体"/>
                <w:sz w:val="24"/>
                <w:szCs w:val="24"/>
              </w:rPr>
            </w:pPr>
            <w:r>
              <w:rPr>
                <w:rFonts w:ascii="宋体" w:hAnsi="宋体" w:cs="宋体" w:eastAsia="宋体"/>
                <w:sz w:val="24"/>
                <w:szCs w:val="24"/>
              </w:rPr>
              <w:t>本站汽油加油流程设置二次油气回收系统，可避免油气直接排到大气。</w:t>
            </w:r>
          </w:p>
          <w:p>
            <w:pPr>
              <w:pStyle w:val="TableParagraph"/>
              <w:spacing w:line="336" w:lineRule="auto" w:before="154"/>
              <w:ind w:left="480" w:right="3427" w:hanging="480"/>
              <w:jc w:val="left"/>
              <w:rPr>
                <w:rFonts w:ascii="宋体" w:hAnsi="宋体" w:cs="宋体" w:eastAsia="宋体"/>
                <w:sz w:val="24"/>
                <w:szCs w:val="24"/>
              </w:rPr>
            </w:pPr>
            <w:bookmarkStart w:name="2.3.2 产污环节分析" w:id="42"/>
            <w:bookmarkEnd w:id="42"/>
            <w:r>
              <w:rPr/>
            </w:r>
            <w:r>
              <w:rPr>
                <w:rFonts w:ascii="Times New Roman" w:hAnsi="Times New Roman" w:cs="Times New Roman" w:eastAsia="Times New Roman"/>
                <w:b/>
                <w:bCs/>
                <w:sz w:val="24"/>
                <w:szCs w:val="24"/>
              </w:rPr>
              <w:t>2.3.2</w:t>
            </w:r>
            <w:r>
              <w:rPr>
                <w:rFonts w:ascii="宋体" w:hAnsi="宋体" w:cs="宋体" w:eastAsia="宋体"/>
                <w:b/>
                <w:bCs/>
                <w:sz w:val="24"/>
                <w:szCs w:val="24"/>
              </w:rPr>
              <w:t>产污环节分析</w:t>
            </w:r>
            <w:r>
              <w:rPr>
                <w:rFonts w:ascii="宋体" w:hAnsi="宋体" w:cs="宋体" w:eastAsia="宋体"/>
                <w:b/>
                <w:bCs/>
                <w:w w:val="99"/>
                <w:sz w:val="24"/>
                <w:szCs w:val="24"/>
              </w:rPr>
              <w:t> </w:t>
            </w:r>
            <w:r>
              <w:rPr>
                <w:rFonts w:ascii="宋体" w:hAnsi="宋体" w:cs="宋体" w:eastAsia="宋体"/>
                <w:sz w:val="24"/>
                <w:szCs w:val="24"/>
              </w:rPr>
              <w:t>项目产污环节说明一览表详见下表</w:t>
            </w:r>
            <w:r>
              <w:rPr>
                <w:rFonts w:ascii="Times New Roman" w:hAnsi="Times New Roman" w:cs="Times New Roman" w:eastAsia="Times New Roman"/>
                <w:sz w:val="24"/>
                <w:szCs w:val="24"/>
              </w:rPr>
              <w:t>2.3-1</w:t>
            </w:r>
            <w:r>
              <w:rPr>
                <w:rFonts w:ascii="宋体" w:hAnsi="宋体" w:cs="宋体" w:eastAsia="宋体"/>
                <w:sz w:val="24"/>
                <w:szCs w:val="24"/>
              </w:rPr>
              <w:t>。</w:t>
            </w:r>
          </w:p>
          <w:p>
            <w:pPr>
              <w:pStyle w:val="TableParagraph"/>
              <w:tabs>
                <w:tab w:pos="3211" w:val="left" w:leader="none"/>
              </w:tabs>
              <w:spacing w:line="240" w:lineRule="auto" w:before="147"/>
              <w:ind w:left="2165" w:right="0"/>
              <w:jc w:val="left"/>
              <w:rPr>
                <w:rFonts w:ascii="黑体" w:hAnsi="黑体" w:cs="黑体" w:eastAsia="黑体"/>
                <w:sz w:val="24"/>
                <w:szCs w:val="24"/>
              </w:rPr>
            </w:pPr>
            <w:r>
              <w:rPr>
                <w:rFonts w:ascii="黑体" w:hAnsi="黑体" w:cs="黑体" w:eastAsia="黑体"/>
                <w:spacing w:val="5"/>
                <w:sz w:val="24"/>
                <w:szCs w:val="24"/>
              </w:rPr>
              <w:t>表</w:t>
            </w:r>
            <w:r>
              <w:rPr>
                <w:rFonts w:ascii="Times New Roman" w:hAnsi="Times New Roman" w:cs="Times New Roman" w:eastAsia="Times New Roman"/>
                <w:spacing w:val="5"/>
                <w:sz w:val="24"/>
                <w:szCs w:val="24"/>
              </w:rPr>
              <w:t>2.3-1</w:t>
              <w:tab/>
            </w:r>
            <w:r>
              <w:rPr>
                <w:rFonts w:ascii="黑体" w:hAnsi="黑体" w:cs="黑体" w:eastAsia="黑体"/>
                <w:spacing w:val="10"/>
                <w:sz w:val="24"/>
                <w:szCs w:val="24"/>
              </w:rPr>
              <w:t>项目产污环节说明一览表</w:t>
            </w:r>
          </w:p>
        </w:tc>
      </w:tr>
      <w:tr>
        <w:trPr>
          <w:trHeight w:val="700"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861" w:type="dxa"/>
            <w:tcBorders>
              <w:top w:val="single" w:sz="12" w:space="0" w:color="000000"/>
              <w:left w:val="nil" w:sz="6" w:space="0" w:color="auto"/>
              <w:bottom w:val="single" w:sz="4" w:space="0" w:color="000000"/>
              <w:right w:val="single" w:sz="4" w:space="0" w:color="000000"/>
            </w:tcBorders>
          </w:tcPr>
          <w:p>
            <w:pPr>
              <w:pStyle w:val="TableParagraph"/>
              <w:spacing w:line="297" w:lineRule="auto"/>
              <w:ind w:left="219" w:right="109" w:hanging="104"/>
              <w:jc w:val="left"/>
              <w:rPr>
                <w:rFonts w:ascii="宋体" w:hAnsi="宋体" w:cs="宋体" w:eastAsia="宋体"/>
                <w:sz w:val="21"/>
                <w:szCs w:val="21"/>
              </w:rPr>
            </w:pPr>
            <w:r>
              <w:rPr>
                <w:rFonts w:ascii="宋体" w:hAnsi="宋体" w:cs="宋体" w:eastAsia="宋体"/>
                <w:sz w:val="21"/>
                <w:szCs w:val="21"/>
              </w:rPr>
              <w:t>污染物</w:t>
            </w:r>
            <w:r>
              <w:rPr>
                <w:rFonts w:ascii="宋体" w:hAnsi="宋体" w:cs="宋体" w:eastAsia="宋体"/>
                <w:w w:val="99"/>
                <w:sz w:val="21"/>
                <w:szCs w:val="21"/>
              </w:rPr>
              <w:t> </w:t>
            </w:r>
            <w:r>
              <w:rPr>
                <w:rFonts w:ascii="宋体" w:hAnsi="宋体" w:cs="宋体" w:eastAsia="宋体"/>
                <w:sz w:val="21"/>
                <w:szCs w:val="21"/>
              </w:rPr>
              <w:t>类别</w:t>
            </w:r>
          </w:p>
        </w:tc>
        <w:tc>
          <w:tcPr>
            <w:tcW w:w="2080" w:type="dxa"/>
            <w:gridSpan w:val="2"/>
            <w:tcBorders>
              <w:top w:val="single" w:sz="12" w:space="0" w:color="000000"/>
              <w:left w:val="single" w:sz="4" w:space="0" w:color="000000"/>
              <w:bottom w:val="single" w:sz="4" w:space="0" w:color="000000"/>
              <w:right w:val="single" w:sz="4" w:space="0" w:color="000000"/>
            </w:tcBorders>
          </w:tcPr>
          <w:p>
            <w:pPr>
              <w:pStyle w:val="TableParagraph"/>
              <w:spacing w:line="240" w:lineRule="auto" w:before="171"/>
              <w:ind w:left="615" w:right="0"/>
              <w:jc w:val="left"/>
              <w:rPr>
                <w:rFonts w:ascii="宋体" w:hAnsi="宋体" w:cs="宋体" w:eastAsia="宋体"/>
                <w:sz w:val="21"/>
                <w:szCs w:val="21"/>
              </w:rPr>
            </w:pPr>
            <w:r>
              <w:rPr>
                <w:rFonts w:ascii="宋体" w:hAnsi="宋体" w:cs="宋体" w:eastAsia="宋体"/>
                <w:sz w:val="21"/>
                <w:szCs w:val="21"/>
              </w:rPr>
              <w:t>产污环节</w:t>
            </w:r>
          </w:p>
        </w:tc>
        <w:tc>
          <w:tcPr>
            <w:tcW w:w="1378" w:type="dxa"/>
            <w:tcBorders>
              <w:top w:val="single" w:sz="12" w:space="0" w:color="000000"/>
              <w:left w:val="single" w:sz="4" w:space="0" w:color="000000"/>
              <w:bottom w:val="single" w:sz="4" w:space="0" w:color="000000"/>
              <w:right w:val="single" w:sz="4" w:space="0" w:color="000000"/>
            </w:tcBorders>
          </w:tcPr>
          <w:p>
            <w:pPr>
              <w:pStyle w:val="TableParagraph"/>
              <w:spacing w:line="297" w:lineRule="auto"/>
              <w:ind w:left="578" w:right="159" w:hanging="420"/>
              <w:jc w:val="left"/>
              <w:rPr>
                <w:rFonts w:ascii="宋体" w:hAnsi="宋体" w:cs="宋体" w:eastAsia="宋体"/>
                <w:sz w:val="21"/>
                <w:szCs w:val="21"/>
              </w:rPr>
            </w:pPr>
            <w:r>
              <w:rPr>
                <w:rFonts w:ascii="宋体" w:hAnsi="宋体" w:cs="宋体" w:eastAsia="宋体"/>
                <w:sz w:val="21"/>
                <w:szCs w:val="21"/>
              </w:rPr>
              <w:t>主要污染因</w:t>
            </w:r>
            <w:r>
              <w:rPr>
                <w:rFonts w:ascii="宋体" w:hAnsi="宋体" w:cs="宋体" w:eastAsia="宋体"/>
                <w:w w:val="99"/>
                <w:sz w:val="21"/>
                <w:szCs w:val="21"/>
              </w:rPr>
              <w:t> </w:t>
            </w:r>
            <w:r>
              <w:rPr>
                <w:rFonts w:ascii="宋体" w:hAnsi="宋体" w:cs="宋体" w:eastAsia="宋体"/>
                <w:sz w:val="21"/>
                <w:szCs w:val="21"/>
              </w:rPr>
              <w:t>子</w:t>
            </w:r>
          </w:p>
        </w:tc>
        <w:tc>
          <w:tcPr>
            <w:tcW w:w="3940" w:type="dxa"/>
            <w:tcBorders>
              <w:top w:val="single" w:sz="12" w:space="0" w:color="000000"/>
              <w:left w:val="single" w:sz="4" w:space="0" w:color="000000"/>
              <w:bottom w:val="single" w:sz="4" w:space="0" w:color="000000"/>
              <w:right w:val="single" w:sz="8" w:space="0" w:color="000000"/>
            </w:tcBorders>
          </w:tcPr>
          <w:p>
            <w:pPr>
              <w:pStyle w:val="TableParagraph"/>
              <w:spacing w:line="240" w:lineRule="auto" w:before="171"/>
              <w:ind w:left="861" w:right="0"/>
              <w:jc w:val="left"/>
              <w:rPr>
                <w:rFonts w:ascii="宋体" w:hAnsi="宋体" w:cs="宋体" w:eastAsia="宋体"/>
                <w:sz w:val="21"/>
                <w:szCs w:val="21"/>
              </w:rPr>
            </w:pPr>
            <w:r>
              <w:rPr>
                <w:rFonts w:ascii="宋体" w:hAnsi="宋体" w:cs="宋体" w:eastAsia="宋体"/>
                <w:sz w:val="21"/>
                <w:szCs w:val="21"/>
              </w:rPr>
              <w:t>拟采取的污染防治措施</w:t>
            </w:r>
          </w:p>
        </w:tc>
      </w:tr>
      <w:tr>
        <w:trPr>
          <w:trHeight w:val="1030"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861" w:type="dxa"/>
            <w:vMerge w:val="restart"/>
            <w:tcBorders>
              <w:top w:val="single" w:sz="4" w:space="0" w:color="000000"/>
              <w:left w:val="nil" w:sz="6" w:space="0" w:color="auto"/>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65"/>
              <w:ind w:left="219" w:right="0"/>
              <w:jc w:val="left"/>
              <w:rPr>
                <w:rFonts w:ascii="宋体" w:hAnsi="宋体" w:cs="宋体" w:eastAsia="宋体"/>
                <w:sz w:val="21"/>
                <w:szCs w:val="21"/>
              </w:rPr>
            </w:pPr>
            <w:r>
              <w:rPr>
                <w:rFonts w:ascii="宋体" w:hAnsi="宋体" w:cs="宋体" w:eastAsia="宋体"/>
                <w:sz w:val="21"/>
                <w:szCs w:val="21"/>
              </w:rPr>
              <w:t>废水</w:t>
            </w:r>
          </w:p>
        </w:tc>
        <w:tc>
          <w:tcPr>
            <w:tcW w:w="2080" w:type="dxa"/>
            <w:gridSpan w:val="2"/>
            <w:tcBorders>
              <w:top w:val="single" w:sz="4" w:space="0" w:color="000000"/>
              <w:left w:val="single" w:sz="4" w:space="0" w:color="000000"/>
              <w:bottom w:val="single" w:sz="4" w:space="0" w:color="000000"/>
              <w:right w:val="single" w:sz="4" w:space="0" w:color="000000"/>
            </w:tcBorders>
          </w:tcPr>
          <w:p>
            <w:pPr>
              <w:pStyle w:val="TableParagraph"/>
              <w:spacing w:line="297" w:lineRule="auto" w:before="169"/>
              <w:ind w:left="718" w:right="614" w:hanging="104"/>
              <w:jc w:val="left"/>
              <w:rPr>
                <w:rFonts w:ascii="宋体" w:hAnsi="宋体" w:cs="宋体" w:eastAsia="宋体"/>
                <w:sz w:val="21"/>
                <w:szCs w:val="21"/>
              </w:rPr>
            </w:pPr>
            <w:r>
              <w:rPr>
                <w:rFonts w:ascii="宋体" w:hAnsi="宋体" w:cs="宋体" w:eastAsia="宋体"/>
                <w:sz w:val="21"/>
                <w:szCs w:val="21"/>
              </w:rPr>
              <w:t>加油棚地</w:t>
            </w:r>
            <w:r>
              <w:rPr>
                <w:rFonts w:ascii="宋体" w:hAnsi="宋体" w:cs="宋体" w:eastAsia="宋体"/>
                <w:w w:val="99"/>
                <w:sz w:val="21"/>
                <w:szCs w:val="21"/>
              </w:rPr>
              <w:t> </w:t>
            </w:r>
            <w:r>
              <w:rPr>
                <w:rFonts w:ascii="宋体" w:hAnsi="宋体" w:cs="宋体" w:eastAsia="宋体"/>
                <w:sz w:val="21"/>
                <w:szCs w:val="21"/>
              </w:rPr>
              <w:t>面冲洗</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line="280" w:lineRule="auto" w:before="1"/>
              <w:ind w:left="146" w:right="147" w:firstLine="2"/>
              <w:jc w:val="center"/>
              <w:rPr>
                <w:rFonts w:ascii="宋体" w:hAnsi="宋体" w:cs="宋体" w:eastAsia="宋体"/>
                <w:sz w:val="21"/>
                <w:szCs w:val="21"/>
              </w:rPr>
            </w:pPr>
            <w:r>
              <w:rPr>
                <w:rFonts w:ascii="Times New Roman" w:hAnsi="Times New Roman" w:cs="Times New Roman" w:eastAsia="Times New Roman"/>
                <w:sz w:val="21"/>
                <w:szCs w:val="21"/>
              </w:rPr>
              <w:t>pH</w:t>
            </w:r>
            <w:r>
              <w:rPr>
                <w:rFonts w:ascii="宋体" w:hAnsi="宋体" w:cs="宋体" w:eastAsia="宋体"/>
                <w:sz w:val="21"/>
                <w:szCs w:val="21"/>
              </w:rPr>
              <w:t>、</w:t>
            </w:r>
            <w:r>
              <w:rPr>
                <w:rFonts w:ascii="Times New Roman" w:hAnsi="Times New Roman" w:cs="Times New Roman" w:eastAsia="Times New Roman"/>
                <w:sz w:val="21"/>
                <w:szCs w:val="21"/>
              </w:rPr>
              <w:t>SS</w:t>
            </w:r>
            <w:r>
              <w:rPr>
                <w:rFonts w:ascii="宋体" w:hAnsi="宋体" w:cs="宋体" w:eastAsia="宋体"/>
                <w:sz w:val="21"/>
                <w:szCs w:val="21"/>
              </w:rPr>
              <w:t>、</w:t>
            </w:r>
            <w:r>
              <w:rPr>
                <w:rFonts w:ascii="宋体" w:hAnsi="宋体" w:cs="宋体" w:eastAsia="宋体"/>
                <w:w w:val="99"/>
                <w:sz w:val="21"/>
                <w:szCs w:val="21"/>
              </w:rPr>
              <w:t> </w:t>
            </w:r>
            <w:r>
              <w:rPr>
                <w:rFonts w:ascii="Times New Roman" w:hAnsi="Times New Roman" w:cs="Times New Roman" w:eastAsia="Times New Roman"/>
                <w:sz w:val="21"/>
                <w:szCs w:val="21"/>
              </w:rPr>
              <w:t>COD</w:t>
            </w:r>
            <w:r>
              <w:rPr>
                <w:rFonts w:ascii="宋体" w:hAnsi="宋体" w:cs="宋体" w:eastAsia="宋体"/>
                <w:sz w:val="21"/>
                <w:szCs w:val="21"/>
              </w:rPr>
              <w:t>、石油</w:t>
            </w:r>
            <w:r>
              <w:rPr>
                <w:rFonts w:ascii="宋体" w:hAnsi="宋体" w:cs="宋体" w:eastAsia="宋体"/>
                <w:w w:val="99"/>
                <w:sz w:val="21"/>
                <w:szCs w:val="21"/>
              </w:rPr>
              <w:t> </w:t>
            </w:r>
            <w:r>
              <w:rPr>
                <w:rFonts w:ascii="宋体" w:hAnsi="宋体" w:cs="宋体" w:eastAsia="宋体"/>
                <w:sz w:val="21"/>
                <w:szCs w:val="21"/>
              </w:rPr>
              <w:t>类</w:t>
            </w:r>
          </w:p>
        </w:tc>
        <w:tc>
          <w:tcPr>
            <w:tcW w:w="3940" w:type="dxa"/>
            <w:vMerge w:val="restart"/>
            <w:tcBorders>
              <w:top w:val="single" w:sz="4" w:space="0" w:color="000000"/>
              <w:left w:val="single" w:sz="4"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9"/>
              <w:ind w:right="0"/>
              <w:jc w:val="left"/>
              <w:rPr>
                <w:rFonts w:ascii="Times New Roman" w:hAnsi="Times New Roman" w:cs="Times New Roman" w:eastAsia="Times New Roman"/>
                <w:sz w:val="24"/>
                <w:szCs w:val="24"/>
              </w:rPr>
            </w:pPr>
          </w:p>
          <w:p>
            <w:pPr>
              <w:pStyle w:val="TableParagraph"/>
              <w:spacing w:line="297" w:lineRule="auto"/>
              <w:ind w:left="126" w:right="228"/>
              <w:jc w:val="both"/>
              <w:rPr>
                <w:rFonts w:ascii="宋体" w:hAnsi="宋体" w:cs="宋体" w:eastAsia="宋体"/>
                <w:sz w:val="21"/>
                <w:szCs w:val="21"/>
              </w:rPr>
            </w:pPr>
            <w:r>
              <w:rPr>
                <w:rFonts w:ascii="宋体" w:hAnsi="宋体" w:cs="宋体" w:eastAsia="宋体"/>
                <w:sz w:val="21"/>
                <w:szCs w:val="21"/>
              </w:rPr>
              <w:t>冲洗废水经隔油池预处理后与生活污水</w:t>
            </w:r>
            <w:r>
              <w:rPr>
                <w:rFonts w:ascii="宋体" w:hAnsi="宋体" w:cs="宋体" w:eastAsia="宋体"/>
                <w:w w:val="99"/>
                <w:sz w:val="21"/>
                <w:szCs w:val="21"/>
              </w:rPr>
              <w:t> </w:t>
            </w:r>
            <w:r>
              <w:rPr>
                <w:rFonts w:ascii="宋体" w:hAnsi="宋体" w:cs="宋体" w:eastAsia="宋体"/>
                <w:sz w:val="21"/>
                <w:szCs w:val="21"/>
              </w:rPr>
              <w:t>统一化粪池预处理后通过市政污水管网</w:t>
            </w:r>
            <w:r>
              <w:rPr>
                <w:rFonts w:ascii="宋体" w:hAnsi="宋体" w:cs="宋体" w:eastAsia="宋体"/>
                <w:w w:val="99"/>
                <w:sz w:val="21"/>
                <w:szCs w:val="21"/>
              </w:rPr>
              <w:t> </w:t>
            </w:r>
            <w:r>
              <w:rPr>
                <w:rFonts w:ascii="宋体" w:hAnsi="宋体" w:cs="宋体" w:eastAsia="宋体"/>
                <w:sz w:val="21"/>
                <w:szCs w:val="21"/>
              </w:rPr>
              <w:t>纳入福州市洋里污水处理厂集中处理</w:t>
            </w:r>
          </w:p>
        </w:tc>
      </w:tr>
      <w:tr>
        <w:trPr>
          <w:trHeight w:val="1030"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861" w:type="dxa"/>
            <w:vMerge/>
            <w:tcBorders>
              <w:left w:val="nil" w:sz="6" w:space="0" w:color="auto"/>
              <w:bottom w:val="single" w:sz="4" w:space="0" w:color="000000"/>
              <w:right w:val="single" w:sz="4" w:space="0" w:color="000000"/>
            </w:tcBorders>
          </w:tcPr>
          <w:p>
            <w:pPr/>
          </w:p>
        </w:tc>
        <w:tc>
          <w:tcPr>
            <w:tcW w:w="2080" w:type="dxa"/>
            <w:gridSpan w:val="2"/>
            <w:tcBorders>
              <w:top w:val="single" w:sz="4" w:space="0" w:color="000000"/>
              <w:left w:val="single" w:sz="4" w:space="0" w:color="000000"/>
              <w:bottom w:val="single" w:sz="4" w:space="0" w:color="000000"/>
              <w:right w:val="single" w:sz="4" w:space="0" w:color="000000"/>
            </w:tcBorders>
          </w:tcPr>
          <w:p>
            <w:pPr>
              <w:pStyle w:val="TableParagraph"/>
              <w:spacing w:line="295" w:lineRule="auto" w:before="171"/>
              <w:ind w:left="615" w:right="509" w:hanging="106"/>
              <w:jc w:val="left"/>
              <w:rPr>
                <w:rFonts w:ascii="宋体" w:hAnsi="宋体" w:cs="宋体" w:eastAsia="宋体"/>
                <w:sz w:val="21"/>
                <w:szCs w:val="21"/>
              </w:rPr>
            </w:pPr>
            <w:r>
              <w:rPr>
                <w:rFonts w:ascii="宋体" w:hAnsi="宋体" w:cs="宋体" w:eastAsia="宋体"/>
                <w:sz w:val="21"/>
                <w:szCs w:val="21"/>
              </w:rPr>
              <w:t>员工、司乘</w:t>
            </w:r>
            <w:r>
              <w:rPr>
                <w:rFonts w:ascii="宋体" w:hAnsi="宋体" w:cs="宋体" w:eastAsia="宋体"/>
                <w:w w:val="99"/>
                <w:sz w:val="21"/>
                <w:szCs w:val="21"/>
              </w:rPr>
              <w:t> </w:t>
            </w:r>
            <w:r>
              <w:rPr>
                <w:rFonts w:ascii="宋体" w:hAnsi="宋体" w:cs="宋体" w:eastAsia="宋体"/>
                <w:sz w:val="21"/>
                <w:szCs w:val="21"/>
              </w:rPr>
              <w:t>人员生活</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line="276" w:lineRule="auto"/>
              <w:ind w:left="102" w:right="99" w:hanging="3"/>
              <w:jc w:val="center"/>
              <w:rPr>
                <w:rFonts w:ascii="宋体" w:hAnsi="宋体" w:cs="宋体" w:eastAsia="宋体"/>
                <w:sz w:val="21"/>
                <w:szCs w:val="21"/>
              </w:rPr>
            </w:pPr>
            <w:r>
              <w:rPr>
                <w:rFonts w:ascii="Times New Roman" w:hAnsi="Times New Roman" w:cs="Times New Roman" w:eastAsia="Times New Roman"/>
                <w:sz w:val="21"/>
                <w:szCs w:val="21"/>
              </w:rPr>
              <w:t>pH</w:t>
            </w:r>
            <w:r>
              <w:rPr>
                <w:rFonts w:ascii="宋体" w:hAnsi="宋体" w:cs="宋体" w:eastAsia="宋体"/>
                <w:sz w:val="21"/>
                <w:szCs w:val="21"/>
              </w:rPr>
              <w:t>、</w:t>
            </w:r>
            <w:r>
              <w:rPr>
                <w:rFonts w:ascii="Times New Roman" w:hAnsi="Times New Roman" w:cs="Times New Roman" w:eastAsia="Times New Roman"/>
                <w:sz w:val="21"/>
                <w:szCs w:val="21"/>
              </w:rPr>
              <w:t>COD</w:t>
            </w:r>
            <w:r>
              <w:rPr>
                <w:rFonts w:ascii="宋体" w:hAnsi="宋体" w:cs="宋体" w:eastAsia="宋体"/>
                <w:sz w:val="21"/>
                <w:szCs w:val="21"/>
              </w:rPr>
              <w:t>、</w:t>
            </w:r>
            <w:r>
              <w:rPr>
                <w:rFonts w:ascii="宋体" w:hAnsi="宋体" w:cs="宋体" w:eastAsia="宋体"/>
                <w:w w:val="99"/>
                <w:sz w:val="21"/>
                <w:szCs w:val="21"/>
              </w:rPr>
              <w:t> </w:t>
            </w:r>
            <w:r>
              <w:rPr>
                <w:rFonts w:ascii="Times New Roman" w:hAnsi="Times New Roman" w:cs="Times New Roman" w:eastAsia="Times New Roman"/>
                <w:position w:val="1"/>
                <w:sz w:val="21"/>
                <w:szCs w:val="21"/>
              </w:rPr>
              <w:t>BOD</w:t>
            </w:r>
            <w:r>
              <w:rPr>
                <w:rFonts w:ascii="Times New Roman" w:hAnsi="Times New Roman" w:cs="Times New Roman" w:eastAsia="Times New Roman"/>
                <w:sz w:val="13"/>
                <w:szCs w:val="13"/>
              </w:rPr>
              <w:t>5</w:t>
            </w:r>
            <w:r>
              <w:rPr>
                <w:rFonts w:ascii="宋体" w:hAnsi="宋体" w:cs="宋体" w:eastAsia="宋体"/>
                <w:position w:val="2"/>
                <w:sz w:val="21"/>
                <w:szCs w:val="21"/>
              </w:rPr>
              <w:t>、</w:t>
            </w:r>
            <w:r>
              <w:rPr>
                <w:rFonts w:ascii="Times New Roman" w:hAnsi="Times New Roman" w:cs="Times New Roman" w:eastAsia="Times New Roman"/>
                <w:position w:val="1"/>
                <w:sz w:val="21"/>
                <w:szCs w:val="21"/>
              </w:rPr>
              <w:t>SS</w:t>
            </w:r>
            <w:r>
              <w:rPr>
                <w:rFonts w:ascii="宋体" w:hAnsi="宋体" w:cs="宋体" w:eastAsia="宋体"/>
                <w:position w:val="2"/>
                <w:sz w:val="21"/>
                <w:szCs w:val="21"/>
              </w:rPr>
              <w:t>、</w:t>
            </w:r>
            <w:r>
              <w:rPr>
                <w:rFonts w:ascii="宋体" w:hAnsi="宋体" w:cs="宋体" w:eastAsia="宋体"/>
                <w:sz w:val="21"/>
                <w:szCs w:val="21"/>
              </w:rPr>
            </w:r>
          </w:p>
          <w:p>
            <w:pPr>
              <w:pStyle w:val="TableParagraph"/>
              <w:spacing w:line="240" w:lineRule="auto" w:before="8"/>
              <w:ind w:right="0"/>
              <w:jc w:val="center"/>
              <w:rPr>
                <w:rFonts w:ascii="宋体" w:hAnsi="宋体" w:cs="宋体" w:eastAsia="宋体"/>
                <w:sz w:val="21"/>
                <w:szCs w:val="21"/>
              </w:rPr>
            </w:pPr>
            <w:r>
              <w:rPr>
                <w:rFonts w:ascii="宋体" w:hAnsi="宋体" w:cs="宋体" w:eastAsia="宋体"/>
                <w:sz w:val="21"/>
                <w:szCs w:val="21"/>
              </w:rPr>
              <w:t>氨氮</w:t>
            </w:r>
          </w:p>
        </w:tc>
        <w:tc>
          <w:tcPr>
            <w:tcW w:w="3940" w:type="dxa"/>
            <w:vMerge/>
            <w:tcBorders>
              <w:left w:val="single" w:sz="4" w:space="0" w:color="000000"/>
              <w:bottom w:val="single" w:sz="4" w:space="0" w:color="000000"/>
              <w:right w:val="single" w:sz="8" w:space="0" w:color="000000"/>
            </w:tcBorders>
          </w:tcPr>
          <w:p>
            <w:pPr/>
          </w:p>
        </w:tc>
      </w:tr>
      <w:tr>
        <w:trPr>
          <w:trHeight w:val="2050"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861" w:type="dxa"/>
            <w:vMerge w:val="restart"/>
            <w:tcBorders>
              <w:top w:val="single" w:sz="4" w:space="0" w:color="000000"/>
              <w:left w:val="nil" w:sz="6" w:space="0" w:color="auto"/>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2"/>
              <w:ind w:right="0"/>
              <w:jc w:val="left"/>
              <w:rPr>
                <w:rFonts w:ascii="Times New Roman" w:hAnsi="Times New Roman" w:cs="Times New Roman" w:eastAsia="Times New Roman"/>
                <w:sz w:val="23"/>
                <w:szCs w:val="23"/>
              </w:rPr>
            </w:pPr>
          </w:p>
          <w:p>
            <w:pPr>
              <w:pStyle w:val="TableParagraph"/>
              <w:spacing w:line="240" w:lineRule="auto"/>
              <w:ind w:left="219" w:right="0"/>
              <w:jc w:val="left"/>
              <w:rPr>
                <w:rFonts w:ascii="宋体" w:hAnsi="宋体" w:cs="宋体" w:eastAsia="宋体"/>
                <w:sz w:val="21"/>
                <w:szCs w:val="21"/>
              </w:rPr>
            </w:pPr>
            <w:r>
              <w:rPr>
                <w:rFonts w:ascii="宋体" w:hAnsi="宋体" w:cs="宋体" w:eastAsia="宋体"/>
                <w:sz w:val="21"/>
                <w:szCs w:val="21"/>
              </w:rPr>
              <w:t>废气</w:t>
            </w:r>
          </w:p>
        </w:tc>
        <w:tc>
          <w:tcPr>
            <w:tcW w:w="5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
              <w:ind w:right="0"/>
              <w:jc w:val="left"/>
              <w:rPr>
                <w:rFonts w:ascii="Times New Roman" w:hAnsi="Times New Roman" w:cs="Times New Roman" w:eastAsia="Times New Roman"/>
                <w:sz w:val="19"/>
                <w:szCs w:val="19"/>
              </w:rPr>
            </w:pPr>
          </w:p>
          <w:p>
            <w:pPr>
              <w:pStyle w:val="TableParagraph"/>
              <w:spacing w:line="297" w:lineRule="auto"/>
              <w:ind w:left="183" w:right="184"/>
              <w:jc w:val="left"/>
              <w:rPr>
                <w:rFonts w:ascii="宋体" w:hAnsi="宋体" w:cs="宋体" w:eastAsia="宋体"/>
                <w:sz w:val="21"/>
                <w:szCs w:val="21"/>
              </w:rPr>
            </w:pPr>
            <w:r>
              <w:rPr>
                <w:rFonts w:ascii="宋体" w:hAnsi="宋体" w:cs="宋体" w:eastAsia="宋体"/>
                <w:sz w:val="21"/>
                <w:szCs w:val="21"/>
              </w:rPr>
              <w:t>卸</w:t>
            </w:r>
            <w:r>
              <w:rPr>
                <w:rFonts w:ascii="宋体" w:hAnsi="宋体" w:cs="宋体" w:eastAsia="宋体"/>
                <w:w w:val="99"/>
                <w:sz w:val="21"/>
                <w:szCs w:val="21"/>
              </w:rPr>
              <w:t> </w:t>
            </w:r>
            <w:r>
              <w:rPr>
                <w:rFonts w:ascii="宋体" w:hAnsi="宋体" w:cs="宋体" w:eastAsia="宋体"/>
                <w:sz w:val="21"/>
                <w:szCs w:val="21"/>
              </w:rPr>
              <w:t>油</w:t>
            </w:r>
          </w:p>
        </w:tc>
        <w:tc>
          <w:tcPr>
            <w:tcW w:w="14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
              <w:ind w:right="0"/>
              <w:jc w:val="left"/>
              <w:rPr>
                <w:rFonts w:ascii="Times New Roman" w:hAnsi="Times New Roman" w:cs="Times New Roman" w:eastAsia="Times New Roman"/>
                <w:sz w:val="19"/>
                <w:szCs w:val="19"/>
              </w:rPr>
            </w:pPr>
          </w:p>
          <w:p>
            <w:pPr>
              <w:pStyle w:val="TableParagraph"/>
              <w:spacing w:line="297" w:lineRule="auto"/>
              <w:ind w:left="633" w:right="110" w:hanging="524"/>
              <w:jc w:val="left"/>
              <w:rPr>
                <w:rFonts w:ascii="宋体" w:hAnsi="宋体" w:cs="宋体" w:eastAsia="宋体"/>
                <w:sz w:val="21"/>
                <w:szCs w:val="21"/>
              </w:rPr>
            </w:pPr>
            <w:r>
              <w:rPr>
                <w:rFonts w:ascii="宋体" w:hAnsi="宋体" w:cs="宋体" w:eastAsia="宋体"/>
                <w:sz w:val="21"/>
                <w:szCs w:val="21"/>
              </w:rPr>
              <w:t>汽油卸油大呼</w:t>
            </w:r>
            <w:r>
              <w:rPr>
                <w:rFonts w:ascii="宋体" w:hAnsi="宋体" w:cs="宋体" w:eastAsia="宋体"/>
                <w:w w:val="99"/>
                <w:sz w:val="21"/>
                <w:szCs w:val="21"/>
              </w:rPr>
              <w:t> </w:t>
            </w:r>
            <w:r>
              <w:rPr>
                <w:rFonts w:ascii="宋体" w:hAnsi="宋体" w:cs="宋体" w:eastAsia="宋体"/>
                <w:sz w:val="21"/>
                <w:szCs w:val="21"/>
              </w:rPr>
              <w:t>吸</w:t>
            </w:r>
          </w:p>
        </w:tc>
        <w:tc>
          <w:tcPr>
            <w:tcW w:w="1378"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2"/>
              <w:ind w:right="0"/>
              <w:jc w:val="left"/>
              <w:rPr>
                <w:rFonts w:ascii="Times New Roman" w:hAnsi="Times New Roman" w:cs="Times New Roman" w:eastAsia="Times New Roman"/>
                <w:sz w:val="23"/>
                <w:szCs w:val="23"/>
              </w:rPr>
            </w:pPr>
          </w:p>
          <w:p>
            <w:pPr>
              <w:pStyle w:val="TableParagraph"/>
              <w:spacing w:line="240" w:lineRule="auto"/>
              <w:ind w:left="158" w:right="0"/>
              <w:jc w:val="left"/>
              <w:rPr>
                <w:rFonts w:ascii="宋体" w:hAnsi="宋体" w:cs="宋体" w:eastAsia="宋体"/>
                <w:sz w:val="21"/>
                <w:szCs w:val="21"/>
              </w:rPr>
            </w:pPr>
            <w:r>
              <w:rPr>
                <w:rFonts w:ascii="宋体" w:hAnsi="宋体" w:cs="宋体" w:eastAsia="宋体"/>
                <w:sz w:val="21"/>
                <w:szCs w:val="21"/>
              </w:rPr>
              <w:t>非甲烷总烃</w:t>
            </w:r>
          </w:p>
        </w:tc>
        <w:tc>
          <w:tcPr>
            <w:tcW w:w="3940" w:type="dxa"/>
            <w:tcBorders>
              <w:top w:val="single" w:sz="4" w:space="0" w:color="000000"/>
              <w:left w:val="single" w:sz="4" w:space="0" w:color="000000"/>
              <w:bottom w:val="single" w:sz="4" w:space="0" w:color="000000"/>
              <w:right w:val="single" w:sz="8" w:space="0" w:color="000000"/>
            </w:tcBorders>
          </w:tcPr>
          <w:p>
            <w:pPr>
              <w:pStyle w:val="TableParagraph"/>
              <w:spacing w:line="288" w:lineRule="auto"/>
              <w:ind w:left="102" w:right="206"/>
              <w:jc w:val="center"/>
              <w:rPr>
                <w:rFonts w:ascii="宋体" w:hAnsi="宋体" w:cs="宋体" w:eastAsia="宋体"/>
                <w:sz w:val="21"/>
                <w:szCs w:val="21"/>
              </w:rPr>
            </w:pPr>
            <w:r>
              <w:rPr>
                <w:rFonts w:ascii="宋体" w:hAnsi="宋体" w:cs="宋体" w:eastAsia="宋体"/>
                <w:spacing w:val="-1"/>
                <w:w w:val="95"/>
                <w:sz w:val="21"/>
                <w:szCs w:val="21"/>
              </w:rPr>
              <w:t>采用重力自流式密闭卸油，配套卸油</w:t>
            </w:r>
            <w:r>
              <w:rPr>
                <w:rFonts w:ascii="Times New Roman" w:hAnsi="Times New Roman" w:cs="Times New Roman" w:eastAsia="Times New Roman"/>
                <w:spacing w:val="-1"/>
                <w:w w:val="95"/>
                <w:sz w:val="21"/>
                <w:szCs w:val="21"/>
              </w:rPr>
              <w:t>(</w:t>
            </w:r>
            <w:r>
              <w:rPr>
                <w:rFonts w:ascii="宋体" w:hAnsi="宋体" w:cs="宋体" w:eastAsia="宋体"/>
                <w:spacing w:val="-1"/>
                <w:w w:val="95"/>
                <w:sz w:val="21"/>
                <w:szCs w:val="21"/>
              </w:rPr>
              <w:t>一</w:t>
            </w:r>
            <w:r>
              <w:rPr>
                <w:rFonts w:ascii="宋体" w:hAnsi="宋体" w:cs="宋体" w:eastAsia="宋体"/>
                <w:spacing w:val="54"/>
                <w:w w:val="95"/>
                <w:sz w:val="21"/>
                <w:szCs w:val="21"/>
              </w:rPr>
              <w:t> </w:t>
            </w:r>
            <w:r>
              <w:rPr>
                <w:rFonts w:ascii="宋体" w:hAnsi="宋体" w:cs="宋体" w:eastAsia="宋体"/>
                <w:spacing w:val="-1"/>
                <w:w w:val="95"/>
                <w:sz w:val="21"/>
                <w:szCs w:val="21"/>
              </w:rPr>
              <w:t>次</w:t>
            </w:r>
            <w:r>
              <w:rPr>
                <w:rFonts w:ascii="Times New Roman" w:hAnsi="Times New Roman" w:cs="Times New Roman" w:eastAsia="Times New Roman"/>
                <w:spacing w:val="-1"/>
                <w:w w:val="95"/>
                <w:sz w:val="21"/>
                <w:szCs w:val="21"/>
              </w:rPr>
              <w:t>)</w:t>
            </w:r>
            <w:r>
              <w:rPr>
                <w:rFonts w:ascii="宋体" w:hAnsi="宋体" w:cs="宋体" w:eastAsia="宋体"/>
                <w:spacing w:val="-1"/>
                <w:w w:val="95"/>
                <w:sz w:val="21"/>
                <w:szCs w:val="21"/>
              </w:rPr>
              <w:t>油气回收系统，将地下油罐内油气通</w:t>
            </w:r>
            <w:r>
              <w:rPr>
                <w:rFonts w:ascii="宋体" w:hAnsi="宋体" w:cs="宋体" w:eastAsia="宋体"/>
                <w:spacing w:val="54"/>
                <w:w w:val="95"/>
                <w:sz w:val="21"/>
                <w:szCs w:val="21"/>
              </w:rPr>
              <w:t> </w:t>
            </w:r>
            <w:r>
              <w:rPr>
                <w:rFonts w:ascii="宋体" w:hAnsi="宋体" w:cs="宋体" w:eastAsia="宋体"/>
                <w:spacing w:val="54"/>
                <w:w w:val="95"/>
                <w:sz w:val="21"/>
                <w:szCs w:val="21"/>
              </w:rPr>
            </w:r>
            <w:r>
              <w:rPr>
                <w:rFonts w:ascii="宋体" w:hAnsi="宋体" w:cs="宋体" w:eastAsia="宋体"/>
                <w:sz w:val="21"/>
                <w:szCs w:val="21"/>
              </w:rPr>
              <w:t>过导管导入油罐车内，保持压力平衡，</w:t>
            </w:r>
            <w:r>
              <w:rPr>
                <w:rFonts w:ascii="宋体" w:hAnsi="宋体" w:cs="宋体" w:eastAsia="宋体"/>
                <w:w w:val="99"/>
                <w:sz w:val="21"/>
                <w:szCs w:val="21"/>
              </w:rPr>
              <w:t> </w:t>
            </w:r>
            <w:r>
              <w:rPr>
                <w:rFonts w:ascii="宋体" w:hAnsi="宋体" w:cs="宋体" w:eastAsia="宋体"/>
                <w:sz w:val="21"/>
                <w:szCs w:val="21"/>
              </w:rPr>
              <w:t>形成油气循环，该系统油气回收效率为</w:t>
            </w:r>
            <w:r>
              <w:rPr>
                <w:rFonts w:ascii="宋体" w:hAnsi="宋体" w:cs="宋体" w:eastAsia="宋体"/>
                <w:w w:val="99"/>
                <w:sz w:val="21"/>
                <w:szCs w:val="21"/>
              </w:rPr>
              <w:t> </w:t>
            </w:r>
            <w:r>
              <w:rPr>
                <w:rFonts w:ascii="Times New Roman" w:hAnsi="Times New Roman" w:cs="Times New Roman" w:eastAsia="Times New Roman"/>
                <w:sz w:val="21"/>
                <w:szCs w:val="21"/>
              </w:rPr>
              <w:t>95%</w:t>
            </w:r>
            <w:r>
              <w:rPr>
                <w:rFonts w:ascii="宋体" w:hAnsi="宋体" w:cs="宋体" w:eastAsia="宋体"/>
                <w:sz w:val="21"/>
                <w:szCs w:val="21"/>
              </w:rPr>
              <w:t>，未进入回收系统的油气</w:t>
            </w:r>
            <w:r>
              <w:rPr>
                <w:rFonts w:ascii="Times New Roman" w:hAnsi="Times New Roman" w:cs="Times New Roman" w:eastAsia="Times New Roman"/>
                <w:sz w:val="21"/>
                <w:szCs w:val="21"/>
              </w:rPr>
              <w:t>(5%)</w:t>
            </w:r>
            <w:r>
              <w:rPr>
                <w:rFonts w:ascii="宋体" w:hAnsi="宋体" w:cs="宋体" w:eastAsia="宋体"/>
                <w:sz w:val="21"/>
                <w:szCs w:val="21"/>
              </w:rPr>
              <w:t>通过</w:t>
            </w:r>
            <w:r>
              <w:rPr>
                <w:rFonts w:ascii="宋体" w:hAnsi="宋体" w:cs="宋体" w:eastAsia="宋体"/>
                <w:w w:val="99"/>
                <w:sz w:val="21"/>
                <w:szCs w:val="21"/>
              </w:rPr>
              <w:t> </w:t>
            </w:r>
            <w:r>
              <w:rPr>
                <w:rFonts w:ascii="宋体" w:hAnsi="宋体" w:cs="宋体" w:eastAsia="宋体"/>
                <w:sz w:val="21"/>
                <w:szCs w:val="21"/>
              </w:rPr>
              <w:t>地下油罐</w:t>
            </w:r>
            <w:r>
              <w:rPr>
                <w:rFonts w:ascii="宋体" w:hAnsi="宋体" w:cs="宋体" w:eastAsia="宋体"/>
                <w:spacing w:val="-55"/>
                <w:sz w:val="21"/>
                <w:szCs w:val="21"/>
              </w:rPr>
              <w:t> </w:t>
            </w:r>
            <w:r>
              <w:rPr>
                <w:rFonts w:ascii="Times New Roman" w:hAnsi="Times New Roman" w:cs="Times New Roman" w:eastAsia="Times New Roman"/>
                <w:sz w:val="21"/>
                <w:szCs w:val="21"/>
              </w:rPr>
              <w:t>4m</w:t>
            </w:r>
            <w:r>
              <w:rPr>
                <w:rFonts w:ascii="Times New Roman" w:hAnsi="Times New Roman" w:cs="Times New Roman" w:eastAsia="Times New Roman"/>
                <w:spacing w:val="-4"/>
                <w:sz w:val="21"/>
                <w:szCs w:val="21"/>
              </w:rPr>
              <w:t> </w:t>
            </w:r>
            <w:r>
              <w:rPr>
                <w:rFonts w:ascii="宋体" w:hAnsi="宋体" w:cs="宋体" w:eastAsia="宋体"/>
                <w:sz w:val="21"/>
                <w:szCs w:val="21"/>
              </w:rPr>
              <w:t>高通气管外排</w:t>
            </w:r>
          </w:p>
        </w:tc>
      </w:tr>
      <w:tr>
        <w:trPr>
          <w:trHeight w:val="690"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861" w:type="dxa"/>
            <w:vMerge/>
            <w:tcBorders>
              <w:left w:val="nil" w:sz="6" w:space="0" w:color="auto"/>
              <w:right w:val="single" w:sz="4" w:space="0" w:color="000000"/>
            </w:tcBorders>
          </w:tcPr>
          <w:p>
            <w:pPr/>
          </w:p>
        </w:tc>
        <w:tc>
          <w:tcPr>
            <w:tcW w:w="589"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2"/>
              <w:ind w:right="0"/>
              <w:jc w:val="left"/>
              <w:rPr>
                <w:rFonts w:ascii="Times New Roman" w:hAnsi="Times New Roman" w:cs="Times New Roman" w:eastAsia="Times New Roman"/>
                <w:sz w:val="19"/>
                <w:szCs w:val="19"/>
              </w:rPr>
            </w:pPr>
          </w:p>
          <w:p>
            <w:pPr>
              <w:pStyle w:val="TableParagraph"/>
              <w:spacing w:line="297" w:lineRule="auto"/>
              <w:ind w:left="183" w:right="184"/>
              <w:jc w:val="left"/>
              <w:rPr>
                <w:rFonts w:ascii="宋体" w:hAnsi="宋体" w:cs="宋体" w:eastAsia="宋体"/>
                <w:sz w:val="21"/>
                <w:szCs w:val="21"/>
              </w:rPr>
            </w:pPr>
            <w:r>
              <w:rPr>
                <w:rFonts w:ascii="宋体" w:hAnsi="宋体" w:cs="宋体" w:eastAsia="宋体"/>
                <w:sz w:val="21"/>
                <w:szCs w:val="21"/>
              </w:rPr>
              <w:t>加</w:t>
            </w:r>
            <w:r>
              <w:rPr>
                <w:rFonts w:ascii="宋体" w:hAnsi="宋体" w:cs="宋体" w:eastAsia="宋体"/>
                <w:w w:val="99"/>
                <w:sz w:val="21"/>
                <w:szCs w:val="21"/>
              </w:rPr>
              <w:t> </w:t>
            </w:r>
            <w:r>
              <w:rPr>
                <w:rFonts w:ascii="宋体" w:hAnsi="宋体" w:cs="宋体" w:eastAsia="宋体"/>
                <w:sz w:val="21"/>
                <w:szCs w:val="21"/>
              </w:rPr>
              <w:t>油</w:t>
            </w:r>
          </w:p>
        </w:tc>
        <w:tc>
          <w:tcPr>
            <w:tcW w:w="1491"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1"/>
              <w:ind w:right="0"/>
              <w:jc w:val="left"/>
              <w:rPr>
                <w:rFonts w:ascii="Times New Roman" w:hAnsi="Times New Roman" w:cs="Times New Roman" w:eastAsia="Times New Roman"/>
                <w:sz w:val="23"/>
                <w:szCs w:val="23"/>
              </w:rPr>
            </w:pPr>
          </w:p>
          <w:p>
            <w:pPr>
              <w:pStyle w:val="TableParagraph"/>
              <w:spacing w:line="240" w:lineRule="auto"/>
              <w:ind w:left="110" w:right="0"/>
              <w:jc w:val="left"/>
              <w:rPr>
                <w:rFonts w:ascii="宋体" w:hAnsi="宋体" w:cs="宋体" w:eastAsia="宋体"/>
                <w:sz w:val="21"/>
                <w:szCs w:val="21"/>
              </w:rPr>
            </w:pPr>
            <w:r>
              <w:rPr>
                <w:rFonts w:ascii="宋体" w:hAnsi="宋体" w:cs="宋体" w:eastAsia="宋体"/>
                <w:sz w:val="21"/>
                <w:szCs w:val="21"/>
              </w:rPr>
              <w:t>汽油加油损失</w:t>
            </w:r>
          </w:p>
        </w:tc>
        <w:tc>
          <w:tcPr>
            <w:tcW w:w="1378" w:type="dxa"/>
            <w:vMerge/>
            <w:tcBorders>
              <w:left w:val="single" w:sz="4" w:space="0" w:color="000000"/>
              <w:right w:val="single" w:sz="4" w:space="0" w:color="000000"/>
            </w:tcBorders>
          </w:tcPr>
          <w:p>
            <w:pPr/>
          </w:p>
        </w:tc>
        <w:tc>
          <w:tcPr>
            <w:tcW w:w="3940" w:type="dxa"/>
            <w:tcBorders>
              <w:top w:val="single" w:sz="4" w:space="0" w:color="000000"/>
              <w:left w:val="single" w:sz="4" w:space="0" w:color="000000"/>
              <w:bottom w:val="single" w:sz="4" w:space="0" w:color="000000"/>
              <w:right w:val="single" w:sz="8" w:space="0" w:color="000000"/>
            </w:tcBorders>
          </w:tcPr>
          <w:p>
            <w:pPr>
              <w:pStyle w:val="TableParagraph"/>
              <w:spacing w:line="297" w:lineRule="auto"/>
              <w:ind w:left="1072" w:right="228" w:hanging="946"/>
              <w:jc w:val="left"/>
              <w:rPr>
                <w:rFonts w:ascii="宋体" w:hAnsi="宋体" w:cs="宋体" w:eastAsia="宋体"/>
                <w:sz w:val="21"/>
                <w:szCs w:val="21"/>
              </w:rPr>
            </w:pPr>
            <w:r>
              <w:rPr>
                <w:rFonts w:ascii="宋体" w:hAnsi="宋体" w:cs="宋体" w:eastAsia="宋体"/>
                <w:sz w:val="21"/>
                <w:szCs w:val="21"/>
              </w:rPr>
              <w:t>采用自封式加油枪，容器加满时自动关</w:t>
            </w:r>
            <w:r>
              <w:rPr>
                <w:rFonts w:ascii="宋体" w:hAnsi="宋体" w:cs="宋体" w:eastAsia="宋体"/>
                <w:w w:val="99"/>
                <w:sz w:val="21"/>
                <w:szCs w:val="21"/>
              </w:rPr>
              <w:t> </w:t>
            </w:r>
            <w:r>
              <w:rPr>
                <w:rFonts w:ascii="宋体" w:hAnsi="宋体" w:cs="宋体" w:eastAsia="宋体"/>
                <w:sz w:val="21"/>
                <w:szCs w:val="21"/>
              </w:rPr>
              <w:t>闭油枪，减少损失</w:t>
            </w:r>
          </w:p>
        </w:tc>
      </w:tr>
      <w:tr>
        <w:trPr>
          <w:trHeight w:val="2050"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861" w:type="dxa"/>
            <w:vMerge/>
            <w:tcBorders>
              <w:left w:val="nil" w:sz="6" w:space="0" w:color="auto"/>
              <w:right w:val="single" w:sz="4" w:space="0" w:color="000000"/>
            </w:tcBorders>
          </w:tcPr>
          <w:p>
            <w:pPr/>
          </w:p>
        </w:tc>
        <w:tc>
          <w:tcPr>
            <w:tcW w:w="589" w:type="dxa"/>
            <w:vMerge/>
            <w:tcBorders>
              <w:left w:val="single" w:sz="4" w:space="0" w:color="000000"/>
              <w:right w:val="single" w:sz="4" w:space="0" w:color="000000"/>
            </w:tcBorders>
          </w:tcPr>
          <w:p>
            <w:pPr/>
          </w:p>
        </w:tc>
        <w:tc>
          <w:tcPr>
            <w:tcW w:w="1491" w:type="dxa"/>
            <w:vMerge/>
            <w:tcBorders>
              <w:left w:val="single" w:sz="4" w:space="0" w:color="000000"/>
              <w:bottom w:val="single" w:sz="4" w:space="0" w:color="000000"/>
              <w:right w:val="single" w:sz="4" w:space="0" w:color="000000"/>
            </w:tcBorders>
          </w:tcPr>
          <w:p>
            <w:pPr/>
          </w:p>
        </w:tc>
        <w:tc>
          <w:tcPr>
            <w:tcW w:w="1378" w:type="dxa"/>
            <w:vMerge/>
            <w:tcBorders>
              <w:left w:val="single" w:sz="4" w:space="0" w:color="000000"/>
              <w:right w:val="single" w:sz="4" w:space="0" w:color="000000"/>
            </w:tcBorders>
          </w:tcPr>
          <w:p>
            <w:pPr/>
          </w:p>
        </w:tc>
        <w:tc>
          <w:tcPr>
            <w:tcW w:w="3940" w:type="dxa"/>
            <w:tcBorders>
              <w:top w:val="single" w:sz="4" w:space="0" w:color="000000"/>
              <w:left w:val="single" w:sz="4" w:space="0" w:color="000000"/>
              <w:bottom w:val="single" w:sz="4" w:space="0" w:color="000000"/>
              <w:right w:val="single" w:sz="8" w:space="0" w:color="000000"/>
            </w:tcBorders>
          </w:tcPr>
          <w:p>
            <w:pPr>
              <w:pStyle w:val="TableParagraph"/>
              <w:spacing w:line="290" w:lineRule="auto" w:before="1"/>
              <w:ind w:left="102" w:right="206"/>
              <w:jc w:val="center"/>
              <w:rPr>
                <w:rFonts w:ascii="宋体" w:hAnsi="宋体" w:cs="宋体" w:eastAsia="宋体"/>
                <w:sz w:val="21"/>
                <w:szCs w:val="21"/>
              </w:rPr>
            </w:pPr>
            <w:r>
              <w:rPr>
                <w:rFonts w:ascii="宋体" w:hAnsi="宋体" w:cs="宋体" w:eastAsia="宋体"/>
                <w:spacing w:val="-5"/>
                <w:w w:val="95"/>
                <w:sz w:val="21"/>
                <w:szCs w:val="21"/>
              </w:rPr>
              <w:t>采用自封式加油枪，配套加油</w:t>
            </w:r>
            <w:r>
              <w:rPr>
                <w:rFonts w:ascii="Times New Roman" w:hAnsi="Times New Roman" w:cs="Times New Roman" w:eastAsia="Times New Roman"/>
                <w:spacing w:val="-5"/>
                <w:w w:val="95"/>
                <w:sz w:val="21"/>
                <w:szCs w:val="21"/>
              </w:rPr>
              <w:t>(</w:t>
            </w:r>
            <w:r>
              <w:rPr>
                <w:rFonts w:ascii="宋体" w:hAnsi="宋体" w:cs="宋体" w:eastAsia="宋体"/>
                <w:spacing w:val="-5"/>
                <w:w w:val="95"/>
                <w:sz w:val="21"/>
                <w:szCs w:val="21"/>
              </w:rPr>
              <w:t>二次</w:t>
            </w:r>
            <w:r>
              <w:rPr>
                <w:rFonts w:ascii="Times New Roman" w:hAnsi="Times New Roman" w:cs="Times New Roman" w:eastAsia="Times New Roman"/>
                <w:spacing w:val="-5"/>
                <w:w w:val="95"/>
                <w:sz w:val="21"/>
                <w:szCs w:val="21"/>
              </w:rPr>
              <w:t>)</w:t>
            </w:r>
            <w:r>
              <w:rPr>
                <w:rFonts w:ascii="宋体" w:hAnsi="宋体" w:cs="宋体" w:eastAsia="宋体"/>
                <w:spacing w:val="-5"/>
                <w:w w:val="95"/>
                <w:sz w:val="21"/>
                <w:szCs w:val="21"/>
              </w:rPr>
              <w:t>油气</w:t>
            </w:r>
            <w:r>
              <w:rPr>
                <w:rFonts w:ascii="宋体" w:hAnsi="宋体" w:cs="宋体" w:eastAsia="宋体"/>
                <w:spacing w:val="64"/>
                <w:w w:val="95"/>
                <w:sz w:val="21"/>
                <w:szCs w:val="21"/>
              </w:rPr>
              <w:t> </w:t>
            </w:r>
            <w:r>
              <w:rPr>
                <w:rFonts w:ascii="宋体" w:hAnsi="宋体" w:cs="宋体" w:eastAsia="宋体"/>
                <w:spacing w:val="64"/>
                <w:w w:val="95"/>
                <w:sz w:val="21"/>
                <w:szCs w:val="21"/>
              </w:rPr>
            </w:r>
            <w:r>
              <w:rPr>
                <w:rFonts w:ascii="宋体" w:hAnsi="宋体" w:cs="宋体" w:eastAsia="宋体"/>
                <w:sz w:val="21"/>
                <w:szCs w:val="21"/>
              </w:rPr>
              <w:t>回收系统，将汽油加油过程挥发的油气</w:t>
            </w:r>
            <w:r>
              <w:rPr>
                <w:rFonts w:ascii="宋体" w:hAnsi="宋体" w:cs="宋体" w:eastAsia="宋体"/>
                <w:w w:val="99"/>
                <w:sz w:val="21"/>
                <w:szCs w:val="21"/>
              </w:rPr>
              <w:t> </w:t>
            </w:r>
            <w:r>
              <w:rPr>
                <w:rFonts w:ascii="宋体" w:hAnsi="宋体" w:cs="宋体" w:eastAsia="宋体"/>
                <w:sz w:val="21"/>
                <w:szCs w:val="21"/>
              </w:rPr>
              <w:t>回收至地下油罐内，保持地下油罐压平</w:t>
            </w:r>
            <w:r>
              <w:rPr>
                <w:rFonts w:ascii="宋体" w:hAnsi="宋体" w:cs="宋体" w:eastAsia="宋体"/>
                <w:w w:val="99"/>
                <w:sz w:val="21"/>
                <w:szCs w:val="21"/>
              </w:rPr>
              <w:t> </w:t>
            </w:r>
            <w:r>
              <w:rPr>
                <w:rFonts w:ascii="宋体" w:hAnsi="宋体" w:cs="宋体" w:eastAsia="宋体"/>
                <w:sz w:val="21"/>
                <w:szCs w:val="21"/>
              </w:rPr>
              <w:t>衡，形成油气循环，该系统油气回收效</w:t>
            </w:r>
            <w:r>
              <w:rPr>
                <w:rFonts w:ascii="宋体" w:hAnsi="宋体" w:cs="宋体" w:eastAsia="宋体"/>
                <w:w w:val="99"/>
                <w:sz w:val="21"/>
                <w:szCs w:val="21"/>
              </w:rPr>
              <w:t> </w:t>
            </w:r>
            <w:r>
              <w:rPr>
                <w:rFonts w:ascii="宋体" w:hAnsi="宋体" w:cs="宋体" w:eastAsia="宋体"/>
                <w:sz w:val="21"/>
                <w:szCs w:val="21"/>
              </w:rPr>
              <w:t>率为</w:t>
            </w:r>
            <w:r>
              <w:rPr>
                <w:rFonts w:ascii="宋体" w:hAnsi="宋体" w:cs="宋体" w:eastAsia="宋体"/>
                <w:spacing w:val="-61"/>
                <w:sz w:val="21"/>
                <w:szCs w:val="21"/>
              </w:rPr>
              <w:t> </w:t>
            </w:r>
            <w:r>
              <w:rPr>
                <w:rFonts w:ascii="Times New Roman" w:hAnsi="Times New Roman" w:cs="Times New Roman" w:eastAsia="Times New Roman"/>
                <w:spacing w:val="-4"/>
                <w:sz w:val="21"/>
                <w:szCs w:val="21"/>
              </w:rPr>
              <w:t>85%</w:t>
            </w:r>
            <w:r>
              <w:rPr>
                <w:rFonts w:ascii="宋体" w:hAnsi="宋体" w:cs="宋体" w:eastAsia="宋体"/>
                <w:spacing w:val="-4"/>
                <w:sz w:val="21"/>
                <w:szCs w:val="21"/>
              </w:rPr>
              <w:t>，未进入回收系统的油气</w:t>
            </w:r>
            <w:r>
              <w:rPr>
                <w:rFonts w:ascii="Times New Roman" w:hAnsi="Times New Roman" w:cs="Times New Roman" w:eastAsia="Times New Roman"/>
                <w:spacing w:val="-4"/>
                <w:sz w:val="21"/>
                <w:szCs w:val="21"/>
              </w:rPr>
              <w:t>(15%)</w:t>
            </w:r>
            <w:r>
              <w:rPr>
                <w:rFonts w:ascii="Times New Roman" w:hAnsi="Times New Roman" w:cs="Times New Roman" w:eastAsia="Times New Roman"/>
                <w:w w:val="99"/>
                <w:sz w:val="21"/>
                <w:szCs w:val="21"/>
              </w:rPr>
              <w:t> </w:t>
            </w:r>
            <w:r>
              <w:rPr>
                <w:rFonts w:ascii="宋体" w:hAnsi="宋体" w:cs="宋体" w:eastAsia="宋体"/>
                <w:sz w:val="21"/>
                <w:szCs w:val="21"/>
              </w:rPr>
              <w:t>通过车辆油箱加油孔外排</w:t>
            </w:r>
          </w:p>
        </w:tc>
      </w:tr>
      <w:tr>
        <w:trPr>
          <w:trHeight w:val="693" w:hRule="exact"/>
        </w:trPr>
        <w:tc>
          <w:tcPr>
            <w:tcW w:w="693" w:type="dxa"/>
            <w:vMerge/>
            <w:tcBorders>
              <w:left w:val="single" w:sz="8" w:space="0" w:color="000000"/>
              <w:bottom w:val="single" w:sz="8" w:space="0" w:color="000000"/>
              <w:right w:val="single" w:sz="4" w:space="0" w:color="000000"/>
            </w:tcBorders>
          </w:tcPr>
          <w:p>
            <w:pPr/>
          </w:p>
        </w:tc>
        <w:tc>
          <w:tcPr>
            <w:tcW w:w="108" w:type="dxa"/>
            <w:vMerge/>
            <w:tcBorders>
              <w:left w:val="single" w:sz="4" w:space="0" w:color="000000"/>
              <w:bottom w:val="single" w:sz="8" w:space="0" w:color="000000"/>
              <w:right w:val="nil" w:sz="6" w:space="0" w:color="auto"/>
            </w:tcBorders>
          </w:tcPr>
          <w:p>
            <w:pPr/>
          </w:p>
        </w:tc>
        <w:tc>
          <w:tcPr>
            <w:tcW w:w="861" w:type="dxa"/>
            <w:vMerge/>
            <w:tcBorders>
              <w:left w:val="nil" w:sz="6" w:space="0" w:color="auto"/>
              <w:bottom w:val="single" w:sz="8" w:space="0" w:color="000000"/>
              <w:right w:val="single" w:sz="4" w:space="0" w:color="000000"/>
            </w:tcBorders>
          </w:tcPr>
          <w:p>
            <w:pPr/>
          </w:p>
        </w:tc>
        <w:tc>
          <w:tcPr>
            <w:tcW w:w="589" w:type="dxa"/>
            <w:vMerge/>
            <w:tcBorders>
              <w:left w:val="single" w:sz="4" w:space="0" w:color="000000"/>
              <w:bottom w:val="single" w:sz="8" w:space="0" w:color="000000"/>
              <w:right w:val="single" w:sz="4" w:space="0" w:color="000000"/>
            </w:tcBorders>
          </w:tcPr>
          <w:p>
            <w:pPr/>
          </w:p>
        </w:tc>
        <w:tc>
          <w:tcPr>
            <w:tcW w:w="1491" w:type="dxa"/>
            <w:tcBorders>
              <w:top w:val="single" w:sz="4" w:space="0" w:color="000000"/>
              <w:left w:val="single" w:sz="4" w:space="0" w:color="000000"/>
              <w:bottom w:val="single" w:sz="8" w:space="0" w:color="000000"/>
              <w:right w:val="single" w:sz="4" w:space="0" w:color="000000"/>
            </w:tcBorders>
          </w:tcPr>
          <w:p>
            <w:pPr>
              <w:pStyle w:val="TableParagraph"/>
              <w:spacing w:line="295" w:lineRule="auto"/>
              <w:ind w:left="633" w:right="110" w:hanging="524"/>
              <w:jc w:val="left"/>
              <w:rPr>
                <w:rFonts w:ascii="宋体" w:hAnsi="宋体" w:cs="宋体" w:eastAsia="宋体"/>
                <w:sz w:val="21"/>
                <w:szCs w:val="21"/>
              </w:rPr>
            </w:pPr>
            <w:r>
              <w:rPr>
                <w:rFonts w:ascii="宋体" w:hAnsi="宋体" w:cs="宋体" w:eastAsia="宋体"/>
                <w:sz w:val="21"/>
                <w:szCs w:val="21"/>
              </w:rPr>
              <w:t>加油枪滴油损</w:t>
            </w:r>
            <w:r>
              <w:rPr>
                <w:rFonts w:ascii="宋体" w:hAnsi="宋体" w:cs="宋体" w:eastAsia="宋体"/>
                <w:w w:val="99"/>
                <w:sz w:val="21"/>
                <w:szCs w:val="21"/>
              </w:rPr>
              <w:t> </w:t>
            </w:r>
            <w:r>
              <w:rPr>
                <w:rFonts w:ascii="宋体" w:hAnsi="宋体" w:cs="宋体" w:eastAsia="宋体"/>
                <w:sz w:val="21"/>
                <w:szCs w:val="21"/>
              </w:rPr>
              <w:t>失</w:t>
            </w:r>
          </w:p>
        </w:tc>
        <w:tc>
          <w:tcPr>
            <w:tcW w:w="1378" w:type="dxa"/>
            <w:vMerge/>
            <w:tcBorders>
              <w:left w:val="single" w:sz="4" w:space="0" w:color="000000"/>
              <w:bottom w:val="single" w:sz="8" w:space="0" w:color="000000"/>
              <w:right w:val="single" w:sz="4" w:space="0" w:color="000000"/>
            </w:tcBorders>
          </w:tcPr>
          <w:p>
            <w:pPr/>
          </w:p>
        </w:tc>
        <w:tc>
          <w:tcPr>
            <w:tcW w:w="3940" w:type="dxa"/>
            <w:tcBorders>
              <w:top w:val="single" w:sz="4" w:space="0" w:color="000000"/>
              <w:left w:val="single" w:sz="4" w:space="0" w:color="000000"/>
              <w:bottom w:val="single" w:sz="8" w:space="0" w:color="000000"/>
              <w:right w:val="single" w:sz="8" w:space="0" w:color="000000"/>
            </w:tcBorders>
          </w:tcPr>
          <w:p>
            <w:pPr>
              <w:pStyle w:val="TableParagraph"/>
              <w:spacing w:line="240" w:lineRule="auto" w:before="171"/>
              <w:ind w:left="546" w:right="0"/>
              <w:jc w:val="left"/>
              <w:rPr>
                <w:rFonts w:ascii="宋体" w:hAnsi="宋体" w:cs="宋体" w:eastAsia="宋体"/>
                <w:sz w:val="21"/>
                <w:szCs w:val="21"/>
              </w:rPr>
            </w:pPr>
            <w:r>
              <w:rPr>
                <w:rFonts w:ascii="宋体" w:hAnsi="宋体" w:cs="宋体" w:eastAsia="宋体"/>
                <w:sz w:val="21"/>
                <w:szCs w:val="21"/>
              </w:rPr>
              <w:t>采用不滴油加油枪，减少滴油</w:t>
            </w:r>
          </w:p>
        </w:tc>
      </w:tr>
    </w:tbl>
    <w:p>
      <w:pPr>
        <w:spacing w:after="0" w:line="240" w:lineRule="auto"/>
        <w:jc w:val="left"/>
        <w:rPr>
          <w:rFonts w:ascii="宋体" w:hAnsi="宋体" w:cs="宋体" w:eastAsia="宋体"/>
          <w:sz w:val="21"/>
          <w:szCs w:val="21"/>
        </w:rPr>
        <w:sectPr>
          <w:pgSz w:w="11910" w:h="16840"/>
          <w:pgMar w:header="0" w:footer="816" w:top="1580" w:bottom="1000" w:left="1300" w:right="1300"/>
        </w:sectPr>
      </w:pPr>
    </w:p>
    <w:p>
      <w:pPr>
        <w:spacing w:line="240" w:lineRule="auto" w:before="5"/>
        <w:rPr>
          <w:rFonts w:ascii="Times New Roman" w:hAnsi="Times New Roman" w:cs="Times New Roman" w:eastAsia="Times New Roman"/>
          <w:sz w:val="9"/>
          <w:szCs w:val="9"/>
        </w:rPr>
      </w:pPr>
    </w:p>
    <w:tbl>
      <w:tblPr>
        <w:tblW w:w="0" w:type="auto"/>
        <w:jc w:val="left"/>
        <w:tblInd w:w="113" w:type="dxa"/>
        <w:tblLayout w:type="fixed"/>
        <w:tblCellMar>
          <w:top w:w="0" w:type="dxa"/>
          <w:left w:w="0" w:type="dxa"/>
          <w:bottom w:w="0" w:type="dxa"/>
          <w:right w:w="0" w:type="dxa"/>
        </w:tblCellMar>
        <w:tblLook w:val="01E0"/>
      </w:tblPr>
      <w:tblGrid>
        <w:gridCol w:w="693"/>
        <w:gridCol w:w="108"/>
        <w:gridCol w:w="861"/>
        <w:gridCol w:w="589"/>
        <w:gridCol w:w="1491"/>
        <w:gridCol w:w="1378"/>
        <w:gridCol w:w="3940"/>
      </w:tblGrid>
      <w:tr>
        <w:trPr>
          <w:trHeight w:val="422" w:hRule="exact"/>
        </w:trPr>
        <w:tc>
          <w:tcPr>
            <w:tcW w:w="693" w:type="dxa"/>
            <w:vMerge w:val="restart"/>
            <w:tcBorders>
              <w:top w:val="single" w:sz="8" w:space="0" w:color="000000"/>
              <w:left w:val="single" w:sz="8" w:space="0" w:color="000000"/>
              <w:right w:val="single" w:sz="4" w:space="0" w:color="000000"/>
            </w:tcBorders>
          </w:tcPr>
          <w:p>
            <w:pPr/>
          </w:p>
        </w:tc>
        <w:tc>
          <w:tcPr>
            <w:tcW w:w="108" w:type="dxa"/>
            <w:vMerge w:val="restart"/>
            <w:tcBorders>
              <w:top w:val="single" w:sz="8" w:space="0" w:color="000000"/>
              <w:left w:val="single" w:sz="4" w:space="0" w:color="000000"/>
              <w:right w:val="nil" w:sz="6" w:space="0" w:color="auto"/>
            </w:tcBorders>
          </w:tcPr>
          <w:p>
            <w:pPr/>
          </w:p>
        </w:tc>
        <w:tc>
          <w:tcPr>
            <w:tcW w:w="861" w:type="dxa"/>
            <w:vMerge w:val="restart"/>
            <w:tcBorders>
              <w:top w:val="single" w:sz="12" w:space="0" w:color="000000"/>
              <w:left w:val="nil" w:sz="6" w:space="0" w:color="auto"/>
              <w:right w:val="single" w:sz="4" w:space="0" w:color="000000"/>
            </w:tcBorders>
          </w:tcPr>
          <w:p>
            <w:pPr/>
          </w:p>
        </w:tc>
        <w:tc>
          <w:tcPr>
            <w:tcW w:w="589" w:type="dxa"/>
            <w:tcBorders>
              <w:top w:val="single" w:sz="12" w:space="0" w:color="000000"/>
              <w:left w:val="single" w:sz="4" w:space="0" w:color="000000"/>
              <w:bottom w:val="single" w:sz="4" w:space="0" w:color="000000"/>
              <w:right w:val="single" w:sz="4" w:space="0" w:color="000000"/>
            </w:tcBorders>
          </w:tcPr>
          <w:p>
            <w:pPr/>
          </w:p>
        </w:tc>
        <w:tc>
          <w:tcPr>
            <w:tcW w:w="1491"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34"/>
              <w:ind w:left="110" w:right="0"/>
              <w:jc w:val="left"/>
              <w:rPr>
                <w:rFonts w:ascii="宋体" w:hAnsi="宋体" w:cs="宋体" w:eastAsia="宋体"/>
                <w:sz w:val="21"/>
                <w:szCs w:val="21"/>
              </w:rPr>
            </w:pPr>
            <w:r>
              <w:rPr>
                <w:rFonts w:ascii="宋体" w:hAnsi="宋体" w:cs="宋体" w:eastAsia="宋体"/>
                <w:sz w:val="21"/>
                <w:szCs w:val="21"/>
              </w:rPr>
              <w:t>胶管渗透损失</w:t>
            </w:r>
          </w:p>
        </w:tc>
        <w:tc>
          <w:tcPr>
            <w:tcW w:w="1378" w:type="dxa"/>
            <w:vMerge w:val="restart"/>
            <w:tcBorders>
              <w:top w:val="single" w:sz="12" w:space="0" w:color="000000"/>
              <w:left w:val="single" w:sz="4" w:space="0" w:color="000000"/>
              <w:right w:val="single" w:sz="4" w:space="0" w:color="000000"/>
            </w:tcBorders>
          </w:tcPr>
          <w:p>
            <w:pPr/>
          </w:p>
        </w:tc>
        <w:tc>
          <w:tcPr>
            <w:tcW w:w="3940" w:type="dxa"/>
            <w:tcBorders>
              <w:top w:val="single" w:sz="12" w:space="0" w:color="000000"/>
              <w:left w:val="single" w:sz="4" w:space="0" w:color="000000"/>
              <w:bottom w:val="single" w:sz="4" w:space="0" w:color="000000"/>
              <w:right w:val="single" w:sz="8" w:space="0" w:color="000000"/>
            </w:tcBorders>
          </w:tcPr>
          <w:p>
            <w:pPr>
              <w:pStyle w:val="TableParagraph"/>
              <w:spacing w:line="240" w:lineRule="auto" w:before="83"/>
              <w:ind w:right="103"/>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r>
      <w:tr>
        <w:trPr>
          <w:trHeight w:val="2050"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861" w:type="dxa"/>
            <w:vMerge/>
            <w:tcBorders>
              <w:left w:val="nil" w:sz="6" w:space="0" w:color="auto"/>
              <w:bottom w:val="single" w:sz="4" w:space="0" w:color="000000"/>
              <w:right w:val="single" w:sz="4" w:space="0" w:color="000000"/>
            </w:tcBorders>
          </w:tcPr>
          <w:p>
            <w:pPr/>
          </w:p>
        </w:tc>
        <w:tc>
          <w:tcPr>
            <w:tcW w:w="5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2"/>
              <w:ind w:right="0"/>
              <w:jc w:val="left"/>
              <w:rPr>
                <w:rFonts w:ascii="Times New Roman" w:hAnsi="Times New Roman" w:cs="Times New Roman" w:eastAsia="Times New Roman"/>
                <w:sz w:val="19"/>
                <w:szCs w:val="19"/>
              </w:rPr>
            </w:pPr>
          </w:p>
          <w:p>
            <w:pPr>
              <w:pStyle w:val="TableParagraph"/>
              <w:spacing w:line="297" w:lineRule="auto"/>
              <w:ind w:left="183" w:right="184"/>
              <w:jc w:val="left"/>
              <w:rPr>
                <w:rFonts w:ascii="宋体" w:hAnsi="宋体" w:cs="宋体" w:eastAsia="宋体"/>
                <w:sz w:val="21"/>
                <w:szCs w:val="21"/>
              </w:rPr>
            </w:pPr>
            <w:r>
              <w:rPr>
                <w:rFonts w:ascii="宋体" w:hAnsi="宋体" w:cs="宋体" w:eastAsia="宋体"/>
                <w:sz w:val="21"/>
                <w:szCs w:val="21"/>
              </w:rPr>
              <w:t>储</w:t>
            </w:r>
            <w:r>
              <w:rPr>
                <w:rFonts w:ascii="宋体" w:hAnsi="宋体" w:cs="宋体" w:eastAsia="宋体"/>
                <w:w w:val="99"/>
                <w:sz w:val="21"/>
                <w:szCs w:val="21"/>
              </w:rPr>
              <w:t> </w:t>
            </w:r>
            <w:r>
              <w:rPr>
                <w:rFonts w:ascii="宋体" w:hAnsi="宋体" w:cs="宋体" w:eastAsia="宋体"/>
                <w:sz w:val="21"/>
                <w:szCs w:val="21"/>
              </w:rPr>
              <w:t>油</w:t>
            </w:r>
          </w:p>
        </w:tc>
        <w:tc>
          <w:tcPr>
            <w:tcW w:w="149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60"/>
              <w:ind w:left="110" w:right="0"/>
              <w:jc w:val="left"/>
              <w:rPr>
                <w:rFonts w:ascii="宋体" w:hAnsi="宋体" w:cs="宋体" w:eastAsia="宋体"/>
                <w:sz w:val="21"/>
                <w:szCs w:val="21"/>
              </w:rPr>
            </w:pPr>
            <w:r>
              <w:rPr>
                <w:rFonts w:ascii="宋体" w:hAnsi="宋体" w:cs="宋体" w:eastAsia="宋体"/>
                <w:sz w:val="21"/>
                <w:szCs w:val="21"/>
              </w:rPr>
              <w:t>汽油罐大呼吸</w:t>
            </w:r>
          </w:p>
        </w:tc>
        <w:tc>
          <w:tcPr>
            <w:tcW w:w="1378" w:type="dxa"/>
            <w:vMerge/>
            <w:tcBorders>
              <w:left w:val="single" w:sz="4" w:space="0" w:color="000000"/>
              <w:bottom w:val="single" w:sz="4" w:space="0" w:color="000000"/>
              <w:right w:val="single" w:sz="4" w:space="0" w:color="000000"/>
            </w:tcBorders>
          </w:tcPr>
          <w:p>
            <w:pPr/>
          </w:p>
        </w:tc>
        <w:tc>
          <w:tcPr>
            <w:tcW w:w="3940" w:type="dxa"/>
            <w:tcBorders>
              <w:top w:val="single" w:sz="4" w:space="0" w:color="000000"/>
              <w:left w:val="single" w:sz="4" w:space="0" w:color="000000"/>
              <w:bottom w:val="single" w:sz="4" w:space="0" w:color="000000"/>
              <w:right w:val="single" w:sz="8" w:space="0" w:color="000000"/>
            </w:tcBorders>
          </w:tcPr>
          <w:p>
            <w:pPr>
              <w:pStyle w:val="TableParagraph"/>
              <w:spacing w:line="292" w:lineRule="auto" w:before="1"/>
              <w:ind w:left="126" w:right="229" w:hanging="1"/>
              <w:jc w:val="center"/>
              <w:rPr>
                <w:rFonts w:ascii="宋体" w:hAnsi="宋体" w:cs="宋体" w:eastAsia="宋体"/>
                <w:sz w:val="21"/>
                <w:szCs w:val="21"/>
              </w:rPr>
            </w:pPr>
            <w:r>
              <w:rPr>
                <w:rFonts w:ascii="宋体" w:hAnsi="宋体" w:cs="宋体" w:eastAsia="宋体"/>
                <w:w w:val="95"/>
                <w:sz w:val="21"/>
                <w:szCs w:val="21"/>
              </w:rPr>
              <w:t>项目储油采用三次油气回收系统，对储</w:t>
            </w:r>
            <w:r>
              <w:rPr>
                <w:rFonts w:ascii="宋体" w:hAnsi="宋体" w:cs="宋体" w:eastAsia="宋体"/>
                <w:spacing w:val="57"/>
                <w:w w:val="95"/>
                <w:sz w:val="21"/>
                <w:szCs w:val="21"/>
              </w:rPr>
              <w:t> </w:t>
            </w:r>
            <w:r>
              <w:rPr>
                <w:rFonts w:ascii="宋体" w:hAnsi="宋体" w:cs="宋体" w:eastAsia="宋体"/>
                <w:spacing w:val="57"/>
                <w:w w:val="95"/>
                <w:sz w:val="21"/>
                <w:szCs w:val="21"/>
              </w:rPr>
            </w:r>
            <w:r>
              <w:rPr>
                <w:rFonts w:ascii="宋体" w:hAnsi="宋体" w:cs="宋体" w:eastAsia="宋体"/>
                <w:w w:val="95"/>
                <w:sz w:val="21"/>
                <w:szCs w:val="21"/>
              </w:rPr>
              <w:t>油罐内呼出的油气进行处理，三次油气</w:t>
            </w:r>
            <w:r>
              <w:rPr>
                <w:rFonts w:ascii="宋体" w:hAnsi="宋体" w:cs="宋体" w:eastAsia="宋体"/>
                <w:spacing w:val="56"/>
                <w:w w:val="95"/>
                <w:sz w:val="21"/>
                <w:szCs w:val="21"/>
              </w:rPr>
              <w:t> </w:t>
            </w:r>
            <w:r>
              <w:rPr>
                <w:rFonts w:ascii="宋体" w:hAnsi="宋体" w:cs="宋体" w:eastAsia="宋体"/>
                <w:spacing w:val="56"/>
                <w:w w:val="95"/>
                <w:sz w:val="21"/>
                <w:szCs w:val="21"/>
              </w:rPr>
            </w:r>
            <w:r>
              <w:rPr>
                <w:rFonts w:ascii="宋体" w:hAnsi="宋体" w:cs="宋体" w:eastAsia="宋体"/>
                <w:w w:val="95"/>
                <w:sz w:val="21"/>
                <w:szCs w:val="21"/>
              </w:rPr>
              <w:t>回收设备启动，将油罐内的油气转化为</w:t>
            </w:r>
            <w:r>
              <w:rPr>
                <w:rFonts w:ascii="宋体" w:hAnsi="宋体" w:cs="宋体" w:eastAsia="宋体"/>
                <w:spacing w:val="56"/>
                <w:w w:val="95"/>
                <w:sz w:val="21"/>
                <w:szCs w:val="21"/>
              </w:rPr>
              <w:t> </w:t>
            </w:r>
            <w:r>
              <w:rPr>
                <w:rFonts w:ascii="宋体" w:hAnsi="宋体" w:cs="宋体" w:eastAsia="宋体"/>
                <w:spacing w:val="56"/>
                <w:w w:val="95"/>
                <w:sz w:val="21"/>
                <w:szCs w:val="21"/>
              </w:rPr>
            </w:r>
            <w:r>
              <w:rPr>
                <w:rFonts w:ascii="宋体" w:hAnsi="宋体" w:cs="宋体" w:eastAsia="宋体"/>
                <w:w w:val="95"/>
                <w:sz w:val="21"/>
                <w:szCs w:val="21"/>
              </w:rPr>
              <w:t>液态回到集液罐或储油罐中，其余的地</w:t>
            </w:r>
            <w:r>
              <w:rPr>
                <w:rFonts w:ascii="宋体" w:hAnsi="宋体" w:cs="宋体" w:eastAsia="宋体"/>
                <w:spacing w:val="56"/>
                <w:w w:val="95"/>
                <w:sz w:val="21"/>
                <w:szCs w:val="21"/>
              </w:rPr>
              <w:t> </w:t>
            </w:r>
            <w:r>
              <w:rPr>
                <w:rFonts w:ascii="宋体" w:hAnsi="宋体" w:cs="宋体" w:eastAsia="宋体"/>
                <w:spacing w:val="56"/>
                <w:w w:val="95"/>
                <w:sz w:val="21"/>
                <w:szCs w:val="21"/>
              </w:rPr>
            </w:r>
            <w:r>
              <w:rPr>
                <w:rFonts w:ascii="宋体" w:hAnsi="宋体" w:cs="宋体" w:eastAsia="宋体"/>
                <w:sz w:val="21"/>
                <w:szCs w:val="21"/>
              </w:rPr>
              <w:t>下油罐小呼吸废气通过</w:t>
            </w:r>
            <w:r>
              <w:rPr>
                <w:rFonts w:ascii="宋体" w:hAnsi="宋体" w:cs="宋体" w:eastAsia="宋体"/>
                <w:spacing w:val="-55"/>
                <w:sz w:val="21"/>
                <w:szCs w:val="21"/>
              </w:rPr>
              <w:t> </w:t>
            </w:r>
            <w:r>
              <w:rPr>
                <w:rFonts w:ascii="Times New Roman" w:hAnsi="Times New Roman" w:cs="Times New Roman" w:eastAsia="Times New Roman"/>
                <w:sz w:val="21"/>
                <w:szCs w:val="21"/>
              </w:rPr>
              <w:t>4m</w:t>
            </w:r>
            <w:r>
              <w:rPr>
                <w:rFonts w:ascii="Times New Roman" w:hAnsi="Times New Roman" w:cs="Times New Roman" w:eastAsia="Times New Roman"/>
                <w:spacing w:val="-3"/>
                <w:sz w:val="21"/>
                <w:szCs w:val="21"/>
              </w:rPr>
              <w:t> </w:t>
            </w:r>
            <w:r>
              <w:rPr>
                <w:rFonts w:ascii="宋体" w:hAnsi="宋体" w:cs="宋体" w:eastAsia="宋体"/>
                <w:sz w:val="21"/>
                <w:szCs w:val="21"/>
              </w:rPr>
              <w:t>高通气管外</w:t>
            </w:r>
            <w:r>
              <w:rPr>
                <w:rFonts w:ascii="宋体" w:hAnsi="宋体" w:cs="宋体" w:eastAsia="宋体"/>
                <w:w w:val="99"/>
                <w:sz w:val="21"/>
                <w:szCs w:val="21"/>
              </w:rPr>
              <w:t> </w:t>
            </w:r>
            <w:r>
              <w:rPr>
                <w:rFonts w:ascii="宋体" w:hAnsi="宋体" w:cs="宋体" w:eastAsia="宋体"/>
                <w:sz w:val="21"/>
                <w:szCs w:val="21"/>
              </w:rPr>
              <w:t>排</w:t>
            </w:r>
          </w:p>
        </w:tc>
      </w:tr>
      <w:tr>
        <w:trPr>
          <w:trHeight w:val="690"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861"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171"/>
              <w:ind w:left="219" w:right="0"/>
              <w:jc w:val="left"/>
              <w:rPr>
                <w:rFonts w:ascii="宋体" w:hAnsi="宋体" w:cs="宋体" w:eastAsia="宋体"/>
                <w:sz w:val="21"/>
                <w:szCs w:val="21"/>
              </w:rPr>
            </w:pPr>
            <w:r>
              <w:rPr>
                <w:rFonts w:ascii="宋体" w:hAnsi="宋体" w:cs="宋体" w:eastAsia="宋体"/>
                <w:sz w:val="21"/>
                <w:szCs w:val="21"/>
              </w:rPr>
              <w:t>噪声</w:t>
            </w:r>
          </w:p>
        </w:tc>
        <w:tc>
          <w:tcPr>
            <w:tcW w:w="2080"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171"/>
              <w:ind w:left="298" w:right="0"/>
              <w:jc w:val="left"/>
              <w:rPr>
                <w:rFonts w:ascii="宋体" w:hAnsi="宋体" w:cs="宋体" w:eastAsia="宋体"/>
                <w:sz w:val="21"/>
                <w:szCs w:val="21"/>
              </w:rPr>
            </w:pPr>
            <w:r>
              <w:rPr>
                <w:rFonts w:ascii="宋体" w:hAnsi="宋体" w:cs="宋体" w:eastAsia="宋体"/>
                <w:sz w:val="21"/>
                <w:szCs w:val="21"/>
              </w:rPr>
              <w:t>设备、交通噪声</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9"/>
                <w:szCs w:val="19"/>
              </w:rPr>
            </w:pPr>
          </w:p>
          <w:p>
            <w:pPr>
              <w:pStyle w:val="TableParagraph"/>
              <w:spacing w:line="240" w:lineRule="auto"/>
              <w:ind w:right="1"/>
              <w:jc w:val="center"/>
              <w:rPr>
                <w:rFonts w:ascii="Times New Roman" w:hAnsi="Times New Roman" w:cs="Times New Roman" w:eastAsia="Times New Roman"/>
                <w:sz w:val="21"/>
                <w:szCs w:val="21"/>
              </w:rPr>
            </w:pPr>
            <w:r>
              <w:rPr>
                <w:rFonts w:ascii="Times New Roman"/>
                <w:sz w:val="21"/>
              </w:rPr>
              <w:t>Leq</w:t>
            </w:r>
          </w:p>
        </w:tc>
        <w:tc>
          <w:tcPr>
            <w:tcW w:w="3940" w:type="dxa"/>
            <w:tcBorders>
              <w:top w:val="single" w:sz="4" w:space="0" w:color="000000"/>
              <w:left w:val="single" w:sz="4" w:space="0" w:color="000000"/>
              <w:bottom w:val="single" w:sz="4" w:space="0" w:color="000000"/>
              <w:right w:val="single" w:sz="8" w:space="0" w:color="000000"/>
            </w:tcBorders>
          </w:tcPr>
          <w:p>
            <w:pPr>
              <w:pStyle w:val="TableParagraph"/>
              <w:spacing w:line="295" w:lineRule="auto"/>
              <w:ind w:left="966" w:right="228" w:hanging="840"/>
              <w:jc w:val="left"/>
              <w:rPr>
                <w:rFonts w:ascii="宋体" w:hAnsi="宋体" w:cs="宋体" w:eastAsia="宋体"/>
                <w:sz w:val="21"/>
                <w:szCs w:val="21"/>
              </w:rPr>
            </w:pPr>
            <w:r>
              <w:rPr>
                <w:rFonts w:ascii="宋体" w:hAnsi="宋体" w:cs="宋体" w:eastAsia="宋体"/>
                <w:sz w:val="21"/>
                <w:szCs w:val="21"/>
              </w:rPr>
              <w:t>选用低噪设备、对噪声较高设备安装减</w:t>
            </w:r>
            <w:r>
              <w:rPr>
                <w:rFonts w:ascii="宋体" w:hAnsi="宋体" w:cs="宋体" w:eastAsia="宋体"/>
                <w:w w:val="99"/>
                <w:sz w:val="21"/>
                <w:szCs w:val="21"/>
              </w:rPr>
              <w:t> </w:t>
            </w:r>
            <w:r>
              <w:rPr>
                <w:rFonts w:ascii="宋体" w:hAnsi="宋体" w:cs="宋体" w:eastAsia="宋体"/>
                <w:sz w:val="21"/>
                <w:szCs w:val="21"/>
              </w:rPr>
              <w:t>振垫、加强车辆管理</w:t>
            </w:r>
          </w:p>
        </w:tc>
      </w:tr>
      <w:tr>
        <w:trPr>
          <w:trHeight w:val="407"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861" w:type="dxa"/>
            <w:vMerge w:val="restart"/>
            <w:tcBorders>
              <w:top w:val="single" w:sz="4" w:space="0" w:color="000000"/>
              <w:left w:val="nil" w:sz="6" w:space="0" w:color="auto"/>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1"/>
              <w:ind w:right="0"/>
              <w:jc w:val="left"/>
              <w:rPr>
                <w:rFonts w:ascii="Times New Roman" w:hAnsi="Times New Roman" w:cs="Times New Roman" w:eastAsia="Times New Roman"/>
                <w:sz w:val="17"/>
                <w:szCs w:val="17"/>
              </w:rPr>
            </w:pPr>
          </w:p>
          <w:p>
            <w:pPr>
              <w:pStyle w:val="TableParagraph"/>
              <w:spacing w:line="240" w:lineRule="auto"/>
              <w:ind w:left="219" w:right="0"/>
              <w:jc w:val="left"/>
              <w:rPr>
                <w:rFonts w:ascii="宋体" w:hAnsi="宋体" w:cs="宋体" w:eastAsia="宋体"/>
                <w:sz w:val="21"/>
                <w:szCs w:val="21"/>
              </w:rPr>
            </w:pPr>
            <w:r>
              <w:rPr>
                <w:rFonts w:ascii="宋体" w:hAnsi="宋体" w:cs="宋体" w:eastAsia="宋体"/>
                <w:sz w:val="21"/>
                <w:szCs w:val="21"/>
              </w:rPr>
              <w:t>固废</w:t>
            </w:r>
          </w:p>
        </w:tc>
        <w:tc>
          <w:tcPr>
            <w:tcW w:w="2080"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615" w:right="0"/>
              <w:jc w:val="left"/>
              <w:rPr>
                <w:rFonts w:ascii="宋体" w:hAnsi="宋体" w:cs="宋体" w:eastAsia="宋体"/>
                <w:sz w:val="21"/>
                <w:szCs w:val="21"/>
              </w:rPr>
            </w:pPr>
            <w:r>
              <w:rPr>
                <w:rFonts w:ascii="宋体" w:hAnsi="宋体" w:cs="宋体" w:eastAsia="宋体"/>
                <w:sz w:val="21"/>
                <w:szCs w:val="21"/>
              </w:rPr>
              <w:t>职工生活</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263" w:right="0"/>
              <w:jc w:val="left"/>
              <w:rPr>
                <w:rFonts w:ascii="宋体" w:hAnsi="宋体" w:cs="宋体" w:eastAsia="宋体"/>
                <w:sz w:val="21"/>
                <w:szCs w:val="21"/>
              </w:rPr>
            </w:pPr>
            <w:r>
              <w:rPr>
                <w:rFonts w:ascii="宋体" w:hAnsi="宋体" w:cs="宋体" w:eastAsia="宋体"/>
                <w:sz w:val="21"/>
                <w:szCs w:val="21"/>
              </w:rPr>
              <w:t>生活垃圾</w:t>
            </w:r>
          </w:p>
        </w:tc>
        <w:tc>
          <w:tcPr>
            <w:tcW w:w="3940"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28"/>
              <w:ind w:left="966" w:right="0"/>
              <w:jc w:val="left"/>
              <w:rPr>
                <w:rFonts w:ascii="宋体" w:hAnsi="宋体" w:cs="宋体" w:eastAsia="宋体"/>
                <w:sz w:val="21"/>
                <w:szCs w:val="21"/>
              </w:rPr>
            </w:pPr>
            <w:r>
              <w:rPr>
                <w:rFonts w:ascii="宋体" w:hAnsi="宋体" w:cs="宋体" w:eastAsia="宋体"/>
                <w:sz w:val="21"/>
                <w:szCs w:val="21"/>
              </w:rPr>
              <w:t>由环卫部门定期清运</w:t>
            </w:r>
          </w:p>
        </w:tc>
      </w:tr>
      <w:tr>
        <w:trPr>
          <w:trHeight w:val="407" w:hRule="exact"/>
        </w:trPr>
        <w:tc>
          <w:tcPr>
            <w:tcW w:w="693"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861" w:type="dxa"/>
            <w:vMerge/>
            <w:tcBorders>
              <w:left w:val="nil" w:sz="6" w:space="0" w:color="auto"/>
              <w:right w:val="single" w:sz="4" w:space="0" w:color="000000"/>
            </w:tcBorders>
          </w:tcPr>
          <w:p>
            <w:pPr/>
          </w:p>
        </w:tc>
        <w:tc>
          <w:tcPr>
            <w:tcW w:w="2080"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left="615" w:right="0"/>
              <w:jc w:val="left"/>
              <w:rPr>
                <w:rFonts w:ascii="宋体" w:hAnsi="宋体" w:cs="宋体" w:eastAsia="宋体"/>
                <w:sz w:val="21"/>
                <w:szCs w:val="21"/>
              </w:rPr>
            </w:pPr>
            <w:r>
              <w:rPr>
                <w:rFonts w:ascii="宋体" w:hAnsi="宋体" w:cs="宋体" w:eastAsia="宋体"/>
                <w:sz w:val="21"/>
                <w:szCs w:val="21"/>
              </w:rPr>
              <w:t>油罐清理</w:t>
            </w:r>
          </w:p>
        </w:tc>
        <w:tc>
          <w:tcPr>
            <w:tcW w:w="137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9"/>
              <w:ind w:left="369" w:right="0"/>
              <w:jc w:val="left"/>
              <w:rPr>
                <w:rFonts w:ascii="宋体" w:hAnsi="宋体" w:cs="宋体" w:eastAsia="宋体"/>
                <w:sz w:val="21"/>
                <w:szCs w:val="21"/>
              </w:rPr>
            </w:pPr>
            <w:r>
              <w:rPr>
                <w:rFonts w:ascii="宋体" w:hAnsi="宋体" w:cs="宋体" w:eastAsia="宋体"/>
                <w:sz w:val="21"/>
                <w:szCs w:val="21"/>
              </w:rPr>
              <w:t>废油渣</w:t>
            </w:r>
          </w:p>
        </w:tc>
        <w:tc>
          <w:tcPr>
            <w:tcW w:w="3940" w:type="dxa"/>
            <w:tcBorders>
              <w:top w:val="single" w:sz="4" w:space="0" w:color="000000"/>
              <w:left w:val="single" w:sz="4" w:space="0" w:color="000000"/>
              <w:bottom w:val="nil" w:sz="6" w:space="0" w:color="auto"/>
              <w:right w:val="single" w:sz="8" w:space="0" w:color="000000"/>
            </w:tcBorders>
          </w:tcPr>
          <w:p>
            <w:pPr>
              <w:pStyle w:val="TableParagraph"/>
              <w:spacing w:line="240" w:lineRule="auto" w:before="62"/>
              <w:ind w:left="126" w:right="0"/>
              <w:jc w:val="left"/>
              <w:rPr>
                <w:rFonts w:ascii="宋体" w:hAnsi="宋体" w:cs="宋体" w:eastAsia="宋体"/>
                <w:sz w:val="21"/>
                <w:szCs w:val="21"/>
              </w:rPr>
            </w:pPr>
            <w:r>
              <w:rPr>
                <w:rFonts w:ascii="宋体" w:hAnsi="宋体" w:cs="宋体" w:eastAsia="宋体"/>
                <w:sz w:val="21"/>
                <w:szCs w:val="21"/>
              </w:rPr>
              <w:t>设危废间暂存，委托有资质的危废处置</w:t>
            </w:r>
          </w:p>
        </w:tc>
      </w:tr>
      <w:tr>
        <w:trPr>
          <w:trHeight w:val="421" w:hRule="exact"/>
        </w:trPr>
        <w:tc>
          <w:tcPr>
            <w:tcW w:w="693" w:type="dxa"/>
            <w:vMerge/>
            <w:tcBorders>
              <w:left w:val="single" w:sz="8" w:space="0" w:color="000000"/>
              <w:bottom w:val="single" w:sz="4" w:space="0" w:color="000000"/>
              <w:right w:val="single" w:sz="4" w:space="0" w:color="000000"/>
            </w:tcBorders>
          </w:tcPr>
          <w:p>
            <w:pPr/>
          </w:p>
        </w:tc>
        <w:tc>
          <w:tcPr>
            <w:tcW w:w="108" w:type="dxa"/>
            <w:vMerge/>
            <w:tcBorders>
              <w:left w:val="single" w:sz="4" w:space="0" w:color="000000"/>
              <w:bottom w:val="single" w:sz="4" w:space="0" w:color="000000"/>
              <w:right w:val="nil" w:sz="6" w:space="0" w:color="auto"/>
            </w:tcBorders>
          </w:tcPr>
          <w:p>
            <w:pPr/>
          </w:p>
        </w:tc>
        <w:tc>
          <w:tcPr>
            <w:tcW w:w="861" w:type="dxa"/>
            <w:vMerge/>
            <w:tcBorders>
              <w:left w:val="nil" w:sz="6" w:space="0" w:color="auto"/>
              <w:bottom w:val="single" w:sz="17" w:space="0" w:color="000000"/>
              <w:right w:val="single" w:sz="4" w:space="0" w:color="000000"/>
            </w:tcBorders>
          </w:tcPr>
          <w:p>
            <w:pPr/>
          </w:p>
        </w:tc>
        <w:tc>
          <w:tcPr>
            <w:tcW w:w="2080" w:type="dxa"/>
            <w:gridSpan w:val="2"/>
            <w:tcBorders>
              <w:top w:val="single" w:sz="4" w:space="0" w:color="000000"/>
              <w:left w:val="single" w:sz="4" w:space="0" w:color="000000"/>
              <w:bottom w:val="single" w:sz="17" w:space="0" w:color="000000"/>
              <w:right w:val="single" w:sz="4" w:space="0" w:color="000000"/>
            </w:tcBorders>
          </w:tcPr>
          <w:p>
            <w:pPr>
              <w:pStyle w:val="TableParagraph"/>
              <w:spacing w:line="240" w:lineRule="auto" w:before="27"/>
              <w:ind w:left="510" w:right="0"/>
              <w:jc w:val="left"/>
              <w:rPr>
                <w:rFonts w:ascii="宋体" w:hAnsi="宋体" w:cs="宋体" w:eastAsia="宋体"/>
                <w:sz w:val="21"/>
                <w:szCs w:val="21"/>
              </w:rPr>
            </w:pPr>
            <w:r>
              <w:rPr>
                <w:rFonts w:ascii="宋体" w:hAnsi="宋体" w:cs="宋体" w:eastAsia="宋体"/>
                <w:sz w:val="21"/>
                <w:szCs w:val="21"/>
              </w:rPr>
              <w:t>隔油池清理</w:t>
            </w:r>
          </w:p>
        </w:tc>
        <w:tc>
          <w:tcPr>
            <w:tcW w:w="1378" w:type="dxa"/>
            <w:tcBorders>
              <w:top w:val="single" w:sz="4" w:space="0" w:color="000000"/>
              <w:left w:val="single" w:sz="4" w:space="0" w:color="000000"/>
              <w:bottom w:val="single" w:sz="17" w:space="0" w:color="000000"/>
              <w:right w:val="single" w:sz="4" w:space="0" w:color="000000"/>
            </w:tcBorders>
          </w:tcPr>
          <w:p>
            <w:pPr>
              <w:pStyle w:val="TableParagraph"/>
              <w:spacing w:line="240" w:lineRule="auto" w:before="27"/>
              <w:ind w:left="158" w:right="0"/>
              <w:jc w:val="left"/>
              <w:rPr>
                <w:rFonts w:ascii="宋体" w:hAnsi="宋体" w:cs="宋体" w:eastAsia="宋体"/>
                <w:sz w:val="21"/>
                <w:szCs w:val="21"/>
              </w:rPr>
            </w:pPr>
            <w:r>
              <w:rPr>
                <w:rFonts w:ascii="宋体" w:hAnsi="宋体" w:cs="宋体" w:eastAsia="宋体"/>
                <w:sz w:val="21"/>
                <w:szCs w:val="21"/>
              </w:rPr>
              <w:t>废油、污泥</w:t>
            </w:r>
          </w:p>
        </w:tc>
        <w:tc>
          <w:tcPr>
            <w:tcW w:w="3940" w:type="dxa"/>
            <w:tcBorders>
              <w:top w:val="nil" w:sz="6" w:space="0" w:color="auto"/>
              <w:left w:val="single" w:sz="4" w:space="0" w:color="000000"/>
              <w:bottom w:val="single" w:sz="17" w:space="0" w:color="000000"/>
              <w:right w:val="single" w:sz="8" w:space="0" w:color="000000"/>
            </w:tcBorders>
          </w:tcPr>
          <w:p>
            <w:pPr>
              <w:pStyle w:val="TableParagraph"/>
              <w:spacing w:line="274" w:lineRule="exact"/>
              <w:ind w:left="1281" w:right="0"/>
              <w:jc w:val="left"/>
              <w:rPr>
                <w:rFonts w:ascii="宋体" w:hAnsi="宋体" w:cs="宋体" w:eastAsia="宋体"/>
                <w:sz w:val="21"/>
                <w:szCs w:val="21"/>
              </w:rPr>
            </w:pPr>
            <w:r>
              <w:rPr>
                <w:rFonts w:ascii="宋体" w:hAnsi="宋体" w:cs="宋体" w:eastAsia="宋体"/>
                <w:sz w:val="21"/>
                <w:szCs w:val="21"/>
              </w:rPr>
              <w:t>单位进行处置</w:t>
            </w:r>
          </w:p>
        </w:tc>
      </w:tr>
      <w:tr>
        <w:trPr>
          <w:trHeight w:val="1448" w:hRule="exact"/>
        </w:trPr>
        <w:tc>
          <w:tcPr>
            <w:tcW w:w="693" w:type="dxa"/>
            <w:tcBorders>
              <w:top w:val="single" w:sz="4" w:space="0" w:color="000000"/>
              <w:left w:val="single" w:sz="8" w:space="0" w:color="000000"/>
              <w:bottom w:val="nil" w:sz="6" w:space="0" w:color="auto"/>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1"/>
              <w:ind w:right="0"/>
              <w:jc w:val="left"/>
              <w:rPr>
                <w:rFonts w:ascii="Times New Roman" w:hAnsi="Times New Roman" w:cs="Times New Roman" w:eastAsia="Times New Roman"/>
                <w:sz w:val="18"/>
                <w:szCs w:val="18"/>
              </w:rPr>
            </w:pPr>
          </w:p>
          <w:p>
            <w:pPr>
              <w:pStyle w:val="TableParagraph"/>
              <w:spacing w:line="240" w:lineRule="auto"/>
              <w:ind w:left="127" w:right="0"/>
              <w:jc w:val="left"/>
              <w:rPr>
                <w:rFonts w:ascii="宋体" w:hAnsi="宋体" w:cs="宋体" w:eastAsia="宋体"/>
                <w:sz w:val="21"/>
                <w:szCs w:val="21"/>
              </w:rPr>
            </w:pPr>
            <w:r>
              <w:rPr>
                <w:rFonts w:ascii="宋体" w:hAnsi="宋体" w:cs="宋体" w:eastAsia="宋体"/>
                <w:sz w:val="21"/>
                <w:szCs w:val="21"/>
              </w:rPr>
              <w:t>与项</w:t>
            </w:r>
          </w:p>
        </w:tc>
        <w:tc>
          <w:tcPr>
            <w:tcW w:w="8367" w:type="dxa"/>
            <w:gridSpan w:val="6"/>
            <w:vMerge w:val="restart"/>
            <w:tcBorders>
              <w:top w:val="single" w:sz="17" w:space="0" w:color="000000"/>
              <w:left w:val="single" w:sz="4"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2"/>
                <w:szCs w:val="22"/>
              </w:rPr>
            </w:pPr>
          </w:p>
          <w:p>
            <w:pPr>
              <w:pStyle w:val="TableParagraph"/>
              <w:spacing w:line="240" w:lineRule="auto"/>
              <w:ind w:right="0"/>
              <w:jc w:val="left"/>
              <w:rPr>
                <w:rFonts w:ascii="Times New Roman" w:hAnsi="Times New Roman" w:cs="Times New Roman" w:eastAsia="Times New Roman"/>
                <w:sz w:val="22"/>
                <w:szCs w:val="22"/>
              </w:rPr>
            </w:pPr>
          </w:p>
          <w:p>
            <w:pPr>
              <w:pStyle w:val="TableParagraph"/>
              <w:spacing w:line="240" w:lineRule="auto"/>
              <w:ind w:right="0"/>
              <w:jc w:val="left"/>
              <w:rPr>
                <w:rFonts w:ascii="Times New Roman" w:hAnsi="Times New Roman" w:cs="Times New Roman" w:eastAsia="Times New Roman"/>
                <w:sz w:val="22"/>
                <w:szCs w:val="22"/>
              </w:rPr>
            </w:pPr>
          </w:p>
          <w:p>
            <w:pPr>
              <w:pStyle w:val="TableParagraph"/>
              <w:spacing w:line="240" w:lineRule="auto"/>
              <w:ind w:right="0"/>
              <w:jc w:val="left"/>
              <w:rPr>
                <w:rFonts w:ascii="Times New Roman" w:hAnsi="Times New Roman" w:cs="Times New Roman" w:eastAsia="Times New Roman"/>
                <w:sz w:val="22"/>
                <w:szCs w:val="22"/>
              </w:rPr>
            </w:pPr>
          </w:p>
          <w:p>
            <w:pPr>
              <w:pStyle w:val="TableParagraph"/>
              <w:spacing w:line="240" w:lineRule="auto"/>
              <w:ind w:right="0"/>
              <w:jc w:val="left"/>
              <w:rPr>
                <w:rFonts w:ascii="Times New Roman" w:hAnsi="Times New Roman" w:cs="Times New Roman" w:eastAsia="Times New Roman"/>
                <w:sz w:val="22"/>
                <w:szCs w:val="22"/>
              </w:rPr>
            </w:pPr>
          </w:p>
          <w:p>
            <w:pPr>
              <w:pStyle w:val="TableParagraph"/>
              <w:spacing w:line="240" w:lineRule="auto" w:before="150"/>
              <w:ind w:left="584" w:right="0"/>
              <w:jc w:val="left"/>
              <w:rPr>
                <w:rFonts w:ascii="宋体" w:hAnsi="宋体" w:cs="宋体" w:eastAsia="宋体"/>
                <w:sz w:val="21"/>
                <w:szCs w:val="21"/>
              </w:rPr>
            </w:pPr>
            <w:r>
              <w:rPr>
                <w:rFonts w:ascii="宋体" w:hAnsi="宋体" w:cs="宋体" w:eastAsia="宋体"/>
                <w:sz w:val="21"/>
                <w:szCs w:val="21"/>
              </w:rPr>
              <w:t>本项目为新建</w:t>
            </w:r>
            <w:r>
              <w:rPr>
                <w:rFonts w:ascii="Times New Roman" w:hAnsi="Times New Roman" w:cs="Times New Roman" w:eastAsia="Times New Roman"/>
                <w:sz w:val="21"/>
                <w:szCs w:val="21"/>
              </w:rPr>
              <w:t>(</w:t>
            </w:r>
            <w:r>
              <w:rPr>
                <w:rFonts w:ascii="宋体" w:hAnsi="宋体" w:cs="宋体" w:eastAsia="宋体"/>
                <w:sz w:val="21"/>
                <w:szCs w:val="21"/>
              </w:rPr>
              <w:t>搬迁</w:t>
            </w:r>
            <w:r>
              <w:rPr>
                <w:rFonts w:ascii="Times New Roman" w:hAnsi="Times New Roman" w:cs="Times New Roman" w:eastAsia="Times New Roman"/>
                <w:sz w:val="21"/>
                <w:szCs w:val="21"/>
              </w:rPr>
              <w:t>)</w:t>
            </w:r>
            <w:r>
              <w:rPr>
                <w:rFonts w:ascii="宋体" w:hAnsi="宋体" w:cs="宋体" w:eastAsia="宋体"/>
                <w:sz w:val="21"/>
                <w:szCs w:val="21"/>
              </w:rPr>
              <w:t>项目，因工业北路建设需要，福州市人民政府对中石化森美西门</w:t>
            </w:r>
          </w:p>
        </w:tc>
      </w:tr>
      <w:tr>
        <w:trPr>
          <w:trHeight w:val="289" w:hRule="exact"/>
        </w:trPr>
        <w:tc>
          <w:tcPr>
            <w:tcW w:w="693" w:type="dxa"/>
            <w:tcBorders>
              <w:top w:val="nil" w:sz="6" w:space="0" w:color="auto"/>
              <w:left w:val="single" w:sz="8" w:space="0" w:color="000000"/>
              <w:bottom w:val="nil" w:sz="6" w:space="0" w:color="auto"/>
              <w:right w:val="single" w:sz="4" w:space="0" w:color="000000"/>
            </w:tcBorders>
          </w:tcPr>
          <w:p>
            <w:pPr>
              <w:pStyle w:val="TableParagraph"/>
              <w:spacing w:line="240" w:lineRule="exact"/>
              <w:ind w:left="127" w:right="0"/>
              <w:jc w:val="left"/>
              <w:rPr>
                <w:rFonts w:ascii="宋体" w:hAnsi="宋体" w:cs="宋体" w:eastAsia="宋体"/>
                <w:sz w:val="21"/>
                <w:szCs w:val="21"/>
              </w:rPr>
            </w:pPr>
            <w:r>
              <w:rPr>
                <w:rFonts w:ascii="宋体" w:hAnsi="宋体" w:cs="宋体" w:eastAsia="宋体"/>
                <w:sz w:val="21"/>
                <w:szCs w:val="21"/>
              </w:rPr>
              <w:t>目有</w:t>
            </w:r>
          </w:p>
        </w:tc>
        <w:tc>
          <w:tcPr>
            <w:tcW w:w="8367" w:type="dxa"/>
            <w:gridSpan w:val="6"/>
            <w:vMerge/>
            <w:tcBorders>
              <w:left w:val="single" w:sz="4" w:space="0" w:color="000000"/>
              <w:bottom w:val="nil" w:sz="6" w:space="0" w:color="auto"/>
              <w:right w:val="single" w:sz="8" w:space="0" w:color="000000"/>
            </w:tcBorders>
          </w:tcPr>
          <w:p>
            <w:pPr/>
          </w:p>
        </w:tc>
      </w:tr>
      <w:tr>
        <w:trPr>
          <w:trHeight w:val="528" w:hRule="exact"/>
        </w:trPr>
        <w:tc>
          <w:tcPr>
            <w:tcW w:w="693" w:type="dxa"/>
            <w:tcBorders>
              <w:top w:val="nil" w:sz="6" w:space="0" w:color="auto"/>
              <w:left w:val="single" w:sz="8" w:space="0" w:color="000000"/>
              <w:bottom w:val="nil" w:sz="6" w:space="0" w:color="auto"/>
              <w:right w:val="single" w:sz="4" w:space="0" w:color="000000"/>
            </w:tcBorders>
          </w:tcPr>
          <w:p>
            <w:pPr>
              <w:pStyle w:val="TableParagraph"/>
              <w:spacing w:line="223" w:lineRule="exact"/>
              <w:ind w:left="127" w:right="0"/>
              <w:jc w:val="left"/>
              <w:rPr>
                <w:rFonts w:ascii="宋体" w:hAnsi="宋体" w:cs="宋体" w:eastAsia="宋体"/>
                <w:sz w:val="21"/>
                <w:szCs w:val="21"/>
              </w:rPr>
            </w:pPr>
            <w:r>
              <w:rPr>
                <w:rFonts w:ascii="宋体" w:hAnsi="宋体" w:cs="宋体" w:eastAsia="宋体"/>
                <w:sz w:val="21"/>
                <w:szCs w:val="21"/>
              </w:rPr>
              <w:t>关的</w:t>
            </w:r>
          </w:p>
          <w:p>
            <w:pPr>
              <w:pStyle w:val="TableParagraph"/>
              <w:spacing w:line="273" w:lineRule="exact"/>
              <w:ind w:left="127" w:right="0"/>
              <w:jc w:val="left"/>
              <w:rPr>
                <w:rFonts w:ascii="宋体" w:hAnsi="宋体" w:cs="宋体" w:eastAsia="宋体"/>
                <w:sz w:val="21"/>
                <w:szCs w:val="21"/>
              </w:rPr>
            </w:pPr>
            <w:r>
              <w:rPr>
                <w:rFonts w:ascii="宋体" w:hAnsi="宋体" w:cs="宋体" w:eastAsia="宋体"/>
                <w:sz w:val="21"/>
                <w:szCs w:val="21"/>
              </w:rPr>
              <w:t>原有</w:t>
            </w:r>
          </w:p>
        </w:tc>
        <w:tc>
          <w:tcPr>
            <w:tcW w:w="8367" w:type="dxa"/>
            <w:gridSpan w:val="6"/>
            <w:tcBorders>
              <w:top w:val="nil" w:sz="6" w:space="0" w:color="auto"/>
              <w:left w:val="single" w:sz="4" w:space="0" w:color="000000"/>
              <w:bottom w:val="nil" w:sz="6" w:space="0" w:color="auto"/>
              <w:right w:val="single" w:sz="8" w:space="0" w:color="000000"/>
            </w:tcBorders>
          </w:tcPr>
          <w:p>
            <w:pPr>
              <w:pStyle w:val="TableParagraph"/>
              <w:spacing w:line="240" w:lineRule="auto" w:before="106"/>
              <w:ind w:left="104" w:right="0"/>
              <w:jc w:val="left"/>
              <w:rPr>
                <w:rFonts w:ascii="宋体" w:hAnsi="宋体" w:cs="宋体" w:eastAsia="宋体"/>
                <w:sz w:val="21"/>
                <w:szCs w:val="21"/>
              </w:rPr>
            </w:pPr>
            <w:r>
              <w:rPr>
                <w:rFonts w:ascii="宋体" w:hAnsi="宋体" w:cs="宋体" w:eastAsia="宋体"/>
                <w:sz w:val="21"/>
                <w:szCs w:val="21"/>
              </w:rPr>
              <w:t>加油站用地进行征收，根据现场勘查，原有工程用地内的加油站已经拆除完毕，并作为工</w:t>
            </w:r>
          </w:p>
        </w:tc>
      </w:tr>
      <w:tr>
        <w:trPr>
          <w:trHeight w:val="282" w:hRule="exact"/>
        </w:trPr>
        <w:tc>
          <w:tcPr>
            <w:tcW w:w="693" w:type="dxa"/>
            <w:tcBorders>
              <w:top w:val="nil" w:sz="6" w:space="0" w:color="auto"/>
              <w:left w:val="single" w:sz="8" w:space="0" w:color="000000"/>
              <w:bottom w:val="nil" w:sz="6" w:space="0" w:color="auto"/>
              <w:right w:val="single" w:sz="4" w:space="0" w:color="000000"/>
            </w:tcBorders>
          </w:tcPr>
          <w:p>
            <w:pPr>
              <w:pStyle w:val="TableParagraph"/>
              <w:spacing w:line="241" w:lineRule="exact"/>
              <w:ind w:left="127" w:right="0"/>
              <w:jc w:val="left"/>
              <w:rPr>
                <w:rFonts w:ascii="宋体" w:hAnsi="宋体" w:cs="宋体" w:eastAsia="宋体"/>
                <w:sz w:val="21"/>
                <w:szCs w:val="21"/>
              </w:rPr>
            </w:pPr>
            <w:r>
              <w:rPr>
                <w:rFonts w:ascii="宋体" w:hAnsi="宋体" w:cs="宋体" w:eastAsia="宋体"/>
                <w:sz w:val="21"/>
                <w:szCs w:val="21"/>
              </w:rPr>
              <w:t>环境</w:t>
            </w:r>
          </w:p>
        </w:tc>
        <w:tc>
          <w:tcPr>
            <w:tcW w:w="8367" w:type="dxa"/>
            <w:gridSpan w:val="6"/>
            <w:vMerge w:val="restart"/>
            <w:tcBorders>
              <w:top w:val="nil" w:sz="6" w:space="0" w:color="auto"/>
              <w:left w:val="single" w:sz="4" w:space="0" w:color="000000"/>
              <w:right w:val="single" w:sz="8" w:space="0" w:color="000000"/>
            </w:tcBorders>
          </w:tcPr>
          <w:p>
            <w:pPr>
              <w:pStyle w:val="TableParagraph"/>
              <w:spacing w:line="261" w:lineRule="exact"/>
              <w:ind w:left="104" w:right="0"/>
              <w:jc w:val="left"/>
              <w:rPr>
                <w:rFonts w:ascii="宋体" w:hAnsi="宋体" w:cs="宋体" w:eastAsia="宋体"/>
                <w:sz w:val="21"/>
                <w:szCs w:val="21"/>
              </w:rPr>
            </w:pPr>
            <w:r>
              <w:rPr>
                <w:rFonts w:ascii="宋体" w:hAnsi="宋体" w:cs="宋体" w:eastAsia="宋体"/>
                <w:sz w:val="21"/>
                <w:szCs w:val="21"/>
              </w:rPr>
              <w:t>业北路建设用地使用，原有工程用地不存在与本项目有关的环境污染问题。</w:t>
            </w:r>
          </w:p>
        </w:tc>
      </w:tr>
      <w:tr>
        <w:trPr>
          <w:trHeight w:val="263" w:hRule="exact"/>
        </w:trPr>
        <w:tc>
          <w:tcPr>
            <w:tcW w:w="693" w:type="dxa"/>
            <w:tcBorders>
              <w:top w:val="nil" w:sz="6" w:space="0" w:color="auto"/>
              <w:left w:val="single" w:sz="8" w:space="0" w:color="000000"/>
              <w:bottom w:val="nil" w:sz="6" w:space="0" w:color="auto"/>
              <w:right w:val="single" w:sz="4" w:space="0" w:color="000000"/>
            </w:tcBorders>
          </w:tcPr>
          <w:p>
            <w:pPr>
              <w:pStyle w:val="TableParagraph"/>
              <w:spacing w:line="231" w:lineRule="exact"/>
              <w:ind w:left="127" w:right="0"/>
              <w:jc w:val="left"/>
              <w:rPr>
                <w:rFonts w:ascii="宋体" w:hAnsi="宋体" w:cs="宋体" w:eastAsia="宋体"/>
                <w:sz w:val="21"/>
                <w:szCs w:val="21"/>
              </w:rPr>
            </w:pPr>
            <w:r>
              <w:rPr>
                <w:rFonts w:ascii="宋体" w:hAnsi="宋体" w:cs="宋体" w:eastAsia="宋体"/>
                <w:sz w:val="21"/>
                <w:szCs w:val="21"/>
              </w:rPr>
              <w:t>污染</w:t>
            </w:r>
          </w:p>
        </w:tc>
        <w:tc>
          <w:tcPr>
            <w:tcW w:w="8367" w:type="dxa"/>
            <w:gridSpan w:val="6"/>
            <w:vMerge/>
            <w:tcBorders>
              <w:left w:val="single" w:sz="4" w:space="0" w:color="000000"/>
              <w:right w:val="single" w:sz="8" w:space="0" w:color="000000"/>
            </w:tcBorders>
          </w:tcPr>
          <w:p>
            <w:pPr/>
          </w:p>
        </w:tc>
      </w:tr>
      <w:tr>
        <w:trPr>
          <w:trHeight w:val="1440" w:hRule="exact"/>
        </w:trPr>
        <w:tc>
          <w:tcPr>
            <w:tcW w:w="693" w:type="dxa"/>
            <w:tcBorders>
              <w:top w:val="nil" w:sz="6" w:space="0" w:color="auto"/>
              <w:left w:val="single" w:sz="8" w:space="0" w:color="000000"/>
              <w:bottom w:val="single" w:sz="8" w:space="0" w:color="000000"/>
              <w:right w:val="single" w:sz="4" w:space="0" w:color="000000"/>
            </w:tcBorders>
          </w:tcPr>
          <w:p>
            <w:pPr>
              <w:pStyle w:val="TableParagraph"/>
              <w:spacing w:line="241" w:lineRule="exact"/>
              <w:ind w:left="127" w:right="0"/>
              <w:jc w:val="left"/>
              <w:rPr>
                <w:rFonts w:ascii="宋体" w:hAnsi="宋体" w:cs="宋体" w:eastAsia="宋体"/>
                <w:sz w:val="21"/>
                <w:szCs w:val="21"/>
              </w:rPr>
            </w:pPr>
            <w:r>
              <w:rPr>
                <w:rFonts w:ascii="宋体" w:hAnsi="宋体" w:cs="宋体" w:eastAsia="宋体"/>
                <w:sz w:val="21"/>
                <w:szCs w:val="21"/>
              </w:rPr>
              <w:t>问题</w:t>
            </w:r>
          </w:p>
        </w:tc>
        <w:tc>
          <w:tcPr>
            <w:tcW w:w="8367" w:type="dxa"/>
            <w:gridSpan w:val="6"/>
            <w:vMerge/>
            <w:tcBorders>
              <w:left w:val="single" w:sz="4" w:space="0" w:color="000000"/>
              <w:bottom w:val="single" w:sz="8" w:space="0" w:color="000000"/>
              <w:right w:val="single" w:sz="8" w:space="0" w:color="000000"/>
            </w:tcBorders>
          </w:tcPr>
          <w:p>
            <w:pPr/>
          </w:p>
        </w:tc>
      </w:tr>
    </w:tbl>
    <w:p>
      <w:pPr>
        <w:spacing w:after="0"/>
        <w:sectPr>
          <w:footerReference w:type="default" r:id="rId13"/>
          <w:pgSz w:w="11910" w:h="16840"/>
          <w:pgMar w:footer="816" w:header="0" w:top="1580" w:bottom="1000" w:left="1300" w:right="1300"/>
          <w:pgNumType w:start="20"/>
        </w:sectPr>
      </w:pPr>
    </w:p>
    <w:p>
      <w:pPr>
        <w:pStyle w:val="Heading1"/>
        <w:spacing w:line="240" w:lineRule="auto" w:before="73"/>
        <w:ind w:left="1312" w:right="9"/>
        <w:jc w:val="left"/>
      </w:pPr>
      <w:bookmarkStart w:name="三、区域环境质量现状、环境保护目标及评价标准" w:id="43"/>
      <w:bookmarkEnd w:id="43"/>
      <w:r>
        <w:rPr/>
      </w:r>
      <w:bookmarkStart w:name="_bookmark2" w:id="44"/>
      <w:bookmarkEnd w:id="44"/>
      <w:r>
        <w:rPr/>
      </w:r>
      <w:r>
        <w:rPr/>
        <w:t>三、区域环境质量现状、环境保护目标及评价标准</w:t>
      </w:r>
    </w:p>
    <w:p>
      <w:pPr>
        <w:spacing w:line="240" w:lineRule="auto" w:before="0"/>
        <w:rPr>
          <w:rFonts w:ascii="黑体" w:hAnsi="黑体" w:cs="黑体" w:eastAsia="黑体"/>
          <w:sz w:val="20"/>
          <w:szCs w:val="20"/>
        </w:rPr>
      </w:pPr>
    </w:p>
    <w:p>
      <w:pPr>
        <w:pStyle w:val="Heading2"/>
        <w:spacing w:line="240" w:lineRule="auto" w:before="158"/>
        <w:ind w:left="1038" w:right="9"/>
        <w:jc w:val="left"/>
        <w:rPr>
          <w:rFonts w:ascii="黑体" w:hAnsi="黑体" w:cs="黑体" w:eastAsia="黑体"/>
          <w:b w:val="0"/>
          <w:bCs w:val="0"/>
        </w:rPr>
      </w:pPr>
      <w:r>
        <w:rPr/>
        <w:pict>
          <v:group style="position:absolute;margin-left:72.540001pt;margin-top:2.58156pt;width:450.25pt;height:598.85pt;mso-position-horizontal-relative:page;mso-position-vertical-relative:paragraph;z-index:-324208" coordorigin="1451,52" coordsize="9005,11977">
            <v:group style="position:absolute;left:1460;top:71;width:8986;height:2" coordorigin="1460,71" coordsize="8986,2">
              <v:shape style="position:absolute;left:1460;top:71;width:8986;height:2" coordorigin="1460,71" coordsize="8986,0" path="m1460,71l10446,71e" filled="false" stroked="true" strokeweight=".96pt" strokecolor="#000000">
                <v:path arrowok="t"/>
              </v:shape>
            </v:group>
            <v:group style="position:absolute;left:1460;top:12009;width:8986;height:2" coordorigin="1460,12009" coordsize="8986,2">
              <v:shape style="position:absolute;left:1460;top:12009;width:8986;height:2" coordorigin="1460,12009" coordsize="8986,0" path="m1460,12009l10446,12009e" filled="false" stroked="true" strokeweight=".96pt" strokecolor="#000000">
                <v:path arrowok="t"/>
              </v:shape>
            </v:group>
            <v:group style="position:absolute;left:1470;top:61;width:2;height:11958" coordorigin="1470,61" coordsize="2,11958">
              <v:shape style="position:absolute;left:1470;top:61;width:2;height:11958" coordorigin="1470,61" coordsize="0,11958" path="m1470,61l1470,12018e" filled="false" stroked="true" strokeweight=".96pt" strokecolor="#000000">
                <v:path arrowok="t"/>
              </v:shape>
            </v:group>
            <v:group style="position:absolute;left:10436;top:80;width:2;height:11938" coordorigin="10436,80" coordsize="2,11938">
              <v:shape style="position:absolute;left:10436;top:80;width:2;height:11938" coordorigin="10436,80" coordsize="0,11938" path="m10436,80l10436,12018e" filled="false" stroked="true" strokeweight=".96pt" strokecolor="#000000">
                <v:path arrowok="t"/>
              </v:shape>
            </v:group>
            <v:group style="position:absolute;left:2270;top:80;width:2;height:11919" coordorigin="2270,80" coordsize="2,11919">
              <v:shape style="position:absolute;left:2270;top:80;width:2;height:11919" coordorigin="2270,80" coordsize="0,11919" path="m2270,80l2270,11999e" filled="false" stroked="true" strokeweight=".48pt" strokecolor="#000000">
                <v:path arrowok="t"/>
              </v:shape>
            </v:group>
            <w10:wrap type="none"/>
          </v:group>
        </w:pict>
      </w:r>
      <w:r>
        <w:rPr>
          <w:rFonts w:ascii="Times New Roman" w:hAnsi="Times New Roman" w:cs="Times New Roman" w:eastAsia="Times New Roman"/>
        </w:rPr>
        <w:t>3.1</w:t>
      </w:r>
      <w:r>
        <w:rPr>
          <w:rFonts w:ascii="Times New Roman" w:hAnsi="Times New Roman" w:cs="Times New Roman" w:eastAsia="Times New Roman"/>
          <w:spacing w:val="-7"/>
        </w:rPr>
        <w:t> </w:t>
      </w:r>
      <w:r>
        <w:rPr>
          <w:rFonts w:ascii="黑体" w:hAnsi="黑体" w:cs="黑体" w:eastAsia="黑体"/>
        </w:rPr>
        <w:t>大气环境质量现状</w:t>
      </w:r>
      <w:r>
        <w:rPr>
          <w:rFonts w:ascii="黑体" w:hAnsi="黑体" w:cs="黑体" w:eastAsia="黑体"/>
          <w:b w:val="0"/>
          <w:bCs w:val="0"/>
        </w:rPr>
      </w:r>
    </w:p>
    <w:p>
      <w:pPr>
        <w:spacing w:line="240" w:lineRule="auto" w:before="6"/>
        <w:rPr>
          <w:rFonts w:ascii="黑体" w:hAnsi="黑体" w:cs="黑体" w:eastAsia="黑体"/>
          <w:b/>
          <w:bCs/>
          <w:sz w:val="21"/>
          <w:szCs w:val="21"/>
        </w:rPr>
      </w:pPr>
    </w:p>
    <w:p>
      <w:pPr>
        <w:pStyle w:val="Heading3"/>
        <w:spacing w:line="240" w:lineRule="auto" w:before="0"/>
        <w:ind w:right="9"/>
        <w:jc w:val="left"/>
        <w:rPr>
          <w:b w:val="0"/>
          <w:bCs w:val="0"/>
        </w:rPr>
      </w:pPr>
      <w:r>
        <w:rPr>
          <w:rFonts w:ascii="Times New Roman" w:hAnsi="Times New Roman" w:cs="Times New Roman" w:eastAsia="Times New Roman"/>
        </w:rPr>
        <w:t>3.1.1</w:t>
      </w:r>
      <w:r>
        <w:rPr>
          <w:rFonts w:ascii="Times New Roman" w:hAnsi="Times New Roman" w:cs="Times New Roman" w:eastAsia="Times New Roman"/>
          <w:spacing w:val="-2"/>
        </w:rPr>
        <w:t> </w:t>
      </w:r>
      <w:r>
        <w:rPr/>
        <w:t>环境空气质量功能区划</w:t>
      </w:r>
      <w:r>
        <w:rPr>
          <w:b w:val="0"/>
          <w:bCs w:val="0"/>
        </w:rPr>
      </w:r>
    </w:p>
    <w:p>
      <w:pPr>
        <w:pStyle w:val="BodyText"/>
        <w:spacing w:line="340" w:lineRule="auto"/>
        <w:ind w:left="1038" w:right="235" w:firstLine="480"/>
        <w:jc w:val="both"/>
      </w:pPr>
      <w:r>
        <w:rPr/>
        <w:t>根据福州市人民政府榕政综</w:t>
      </w:r>
      <w:r>
        <w:rPr>
          <w:rFonts w:ascii="Times New Roman" w:hAnsi="Times New Roman" w:cs="Times New Roman" w:eastAsia="Times New Roman"/>
        </w:rPr>
        <w:t>[2014]30</w:t>
      </w:r>
      <w:r>
        <w:rPr>
          <w:rFonts w:ascii="Times New Roman" w:hAnsi="Times New Roman" w:cs="Times New Roman" w:eastAsia="Times New Roman"/>
          <w:spacing w:val="30"/>
        </w:rPr>
        <w:t> </w:t>
      </w:r>
      <w:r>
        <w:rPr/>
        <w:t>号文件正式批准实施《福州市环境 </w:t>
      </w:r>
      <w:r>
        <w:rPr>
          <w:spacing w:val="2"/>
        </w:rPr>
        <w:t>空气质量功能区划</w:t>
      </w:r>
      <w:r>
        <w:rPr>
          <w:rFonts w:ascii="Times New Roman" w:hAnsi="Times New Roman" w:cs="Times New Roman" w:eastAsia="Times New Roman"/>
          <w:spacing w:val="2"/>
        </w:rPr>
        <w:t>(</w:t>
      </w:r>
      <w:r>
        <w:rPr>
          <w:spacing w:val="2"/>
        </w:rPr>
        <w:t>报批稿</w:t>
      </w:r>
      <w:r>
        <w:rPr>
          <w:rFonts w:ascii="Times New Roman" w:hAnsi="Times New Roman" w:cs="Times New Roman" w:eastAsia="Times New Roman"/>
          <w:spacing w:val="2"/>
        </w:rPr>
        <w:t>)</w:t>
      </w:r>
      <w:r>
        <w:rPr>
          <w:spacing w:val="2"/>
        </w:rPr>
        <w:t>》的规定，项目所在区域环境空气功能规划为二</w:t>
      </w:r>
      <w:r>
        <w:rPr>
          <w:spacing w:val="-100"/>
        </w:rPr>
        <w:t> </w:t>
      </w:r>
      <w:r>
        <w:rPr>
          <w:spacing w:val="-100"/>
        </w:rPr>
      </w:r>
      <w:r>
        <w:rPr>
          <w:spacing w:val="-2"/>
        </w:rPr>
        <w:t>类区，环境空气质量执行《环境空气质量标准》</w:t>
      </w:r>
      <w:r>
        <w:rPr>
          <w:rFonts w:ascii="Times New Roman" w:hAnsi="Times New Roman" w:cs="Times New Roman" w:eastAsia="Times New Roman"/>
          <w:spacing w:val="-2"/>
        </w:rPr>
        <w:t>(GB3095-2012)</w:t>
      </w:r>
      <w:r>
        <w:rPr>
          <w:spacing w:val="-2"/>
        </w:rPr>
        <w:t>及其修改单中</w:t>
      </w:r>
      <w:r>
        <w:rPr>
          <w:spacing w:val="-109"/>
        </w:rPr>
        <w:t> </w:t>
      </w:r>
      <w:r>
        <w:rPr/>
        <w:t>的二级标准。项目特征污染因子非甲烷总烃参照执行《大气污染物综合排放</w:t>
      </w:r>
      <w:r>
        <w:rPr>
          <w:spacing w:val="-95"/>
        </w:rPr>
        <w:t> </w:t>
      </w:r>
      <w:r>
        <w:rPr>
          <w:spacing w:val="-95"/>
        </w:rPr>
      </w:r>
      <w:r>
        <w:rPr>
          <w:spacing w:val="10"/>
        </w:rPr>
        <w:t>标准详解》</w:t>
      </w:r>
      <w:r>
        <w:rPr>
          <w:rFonts w:ascii="Times New Roman" w:hAnsi="Times New Roman" w:cs="Times New Roman" w:eastAsia="Times New Roman"/>
          <w:spacing w:val="10"/>
        </w:rPr>
        <w:t>(</w:t>
      </w:r>
      <w:r>
        <w:rPr>
          <w:spacing w:val="10"/>
        </w:rPr>
        <w:t>国家环境保护局科技标准司</w:t>
      </w:r>
      <w:r>
        <w:rPr>
          <w:rFonts w:ascii="Times New Roman" w:hAnsi="Times New Roman" w:cs="Times New Roman" w:eastAsia="Times New Roman"/>
          <w:spacing w:val="10"/>
        </w:rPr>
        <w:t>)</w:t>
      </w:r>
      <w:r>
        <w:rPr>
          <w:spacing w:val="10"/>
        </w:rPr>
        <w:t>中规定的标准限值，具体详见表</w:t>
      </w:r>
      <w:r>
        <w:rPr>
          <w:spacing w:val="-111"/>
        </w:rPr>
        <w:t> </w:t>
      </w:r>
      <w:r>
        <w:rPr>
          <w:spacing w:val="-111"/>
        </w:rPr>
      </w:r>
      <w:r>
        <w:rPr>
          <w:rFonts w:ascii="Times New Roman" w:hAnsi="Times New Roman" w:cs="Times New Roman" w:eastAsia="Times New Roman"/>
        </w:rPr>
        <w:t>3.1-1</w:t>
      </w:r>
      <w:r>
        <w:rPr/>
        <w:t>。</w:t>
      </w:r>
    </w:p>
    <w:p>
      <w:pPr>
        <w:pStyle w:val="BodyText"/>
        <w:tabs>
          <w:tab w:pos="4091" w:val="left" w:leader="none"/>
        </w:tabs>
        <w:spacing w:line="240" w:lineRule="auto" w:before="144"/>
        <w:ind w:left="3052" w:right="9"/>
        <w:jc w:val="left"/>
        <w:rPr>
          <w:rFonts w:ascii="黑体" w:hAnsi="黑体" w:cs="黑体" w:eastAsia="黑体"/>
        </w:rPr>
      </w:pPr>
      <w:r>
        <w:rPr>
          <w:rFonts w:ascii="黑体" w:hAnsi="黑体" w:cs="黑体" w:eastAsia="黑体"/>
        </w:rPr>
        <w:t>表</w:t>
      </w:r>
      <w:r>
        <w:rPr>
          <w:rFonts w:ascii="黑体" w:hAnsi="黑体" w:cs="黑体" w:eastAsia="黑体"/>
          <w:spacing w:val="-61"/>
        </w:rPr>
        <w:t> </w:t>
      </w:r>
      <w:r>
        <w:rPr>
          <w:rFonts w:ascii="Times New Roman" w:hAnsi="Times New Roman" w:cs="Times New Roman" w:eastAsia="Times New Roman"/>
        </w:rPr>
        <w:t>3.1-1</w:t>
        <w:tab/>
      </w:r>
      <w:r>
        <w:rPr>
          <w:rFonts w:ascii="黑体" w:hAnsi="黑体" w:cs="黑体" w:eastAsia="黑体"/>
        </w:rPr>
        <w:t>本项目环境空气标准一览表</w:t>
      </w:r>
    </w:p>
    <w:p>
      <w:pPr>
        <w:spacing w:line="240" w:lineRule="auto" w:before="0"/>
        <w:rPr>
          <w:rFonts w:ascii="黑体" w:hAnsi="黑体" w:cs="黑体" w:eastAsia="黑体"/>
          <w:sz w:val="20"/>
          <w:szCs w:val="20"/>
        </w:rPr>
      </w:pPr>
    </w:p>
    <w:p>
      <w:pPr>
        <w:spacing w:line="240" w:lineRule="auto" w:before="0"/>
        <w:rPr>
          <w:rFonts w:ascii="黑体" w:hAnsi="黑体" w:cs="黑体" w:eastAsia="黑体"/>
          <w:sz w:val="20"/>
          <w:szCs w:val="20"/>
        </w:rPr>
      </w:pPr>
    </w:p>
    <w:p>
      <w:pPr>
        <w:spacing w:line="240" w:lineRule="auto" w:before="1"/>
        <w:rPr>
          <w:rFonts w:ascii="黑体" w:hAnsi="黑体" w:cs="黑体" w:eastAsia="黑体"/>
          <w:sz w:val="27"/>
          <w:szCs w:val="27"/>
        </w:rPr>
      </w:pPr>
    </w:p>
    <w:p>
      <w:pPr>
        <w:spacing w:line="237" w:lineRule="auto" w:before="36"/>
        <w:ind w:left="320" w:right="8486" w:firstLine="0"/>
        <w:jc w:val="both"/>
        <w:rPr>
          <w:rFonts w:ascii="宋体" w:hAnsi="宋体" w:cs="宋体" w:eastAsia="宋体"/>
          <w:sz w:val="21"/>
          <w:szCs w:val="21"/>
        </w:rPr>
      </w:pPr>
      <w:r>
        <w:rPr/>
        <w:pict>
          <v:shape style="position:absolute;margin-left:118.18pt;margin-top:-43.048965pt;width:399.7pt;height:295.7pt;mso-position-horizontal-relative:page;mso-position-vertical-relative:paragraph;z-index:1552"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1339"/>
                    <w:gridCol w:w="1998"/>
                    <w:gridCol w:w="1474"/>
                    <w:gridCol w:w="3139"/>
                  </w:tblGrid>
                  <w:tr>
                    <w:trPr>
                      <w:trHeight w:val="358" w:hRule="exact"/>
                    </w:trPr>
                    <w:tc>
                      <w:tcPr>
                        <w:tcW w:w="1339" w:type="dxa"/>
                        <w:tcBorders>
                          <w:top w:val="single" w:sz="12" w:space="0" w:color="000000"/>
                          <w:left w:val="nil" w:sz="6" w:space="0" w:color="auto"/>
                          <w:bottom w:val="single" w:sz="2" w:space="0" w:color="000000"/>
                          <w:right w:val="single" w:sz="2" w:space="0" w:color="000000"/>
                        </w:tcBorders>
                      </w:tcPr>
                      <w:p>
                        <w:pPr>
                          <w:pStyle w:val="TableParagraph"/>
                          <w:spacing w:line="240" w:lineRule="auto" w:before="28"/>
                          <w:ind w:left="144" w:right="0"/>
                          <w:jc w:val="left"/>
                          <w:rPr>
                            <w:rFonts w:ascii="宋体" w:hAnsi="宋体" w:cs="宋体" w:eastAsia="宋体"/>
                            <w:sz w:val="21"/>
                            <w:szCs w:val="21"/>
                          </w:rPr>
                        </w:pPr>
                        <w:r>
                          <w:rPr>
                            <w:rFonts w:ascii="宋体" w:hAnsi="宋体" w:cs="宋体" w:eastAsia="宋体"/>
                            <w:spacing w:val="-1"/>
                            <w:w w:val="99"/>
                            <w:sz w:val="21"/>
                            <w:szCs w:val="21"/>
                          </w:rPr>
                          <w:t>污</w:t>
                        </w:r>
                        <w:r>
                          <w:rPr>
                            <w:rFonts w:ascii="宋体" w:hAnsi="宋体" w:cs="宋体" w:eastAsia="宋体"/>
                            <w:spacing w:val="2"/>
                            <w:w w:val="99"/>
                            <w:sz w:val="21"/>
                            <w:szCs w:val="21"/>
                          </w:rPr>
                          <w:t>染</w:t>
                        </w:r>
                        <w:r>
                          <w:rPr>
                            <w:rFonts w:ascii="宋体" w:hAnsi="宋体" w:cs="宋体" w:eastAsia="宋体"/>
                            <w:spacing w:val="-1"/>
                            <w:w w:val="99"/>
                            <w:sz w:val="21"/>
                            <w:szCs w:val="21"/>
                          </w:rPr>
                          <w:t>物</w:t>
                        </w:r>
                        <w:r>
                          <w:rPr>
                            <w:rFonts w:ascii="宋体" w:hAnsi="宋体" w:cs="宋体" w:eastAsia="宋体"/>
                            <w:spacing w:val="2"/>
                            <w:w w:val="99"/>
                            <w:sz w:val="21"/>
                            <w:szCs w:val="21"/>
                          </w:rPr>
                          <w:t>名</w:t>
                        </w:r>
                        <w:r>
                          <w:rPr>
                            <w:rFonts w:ascii="宋体" w:hAnsi="宋体" w:cs="宋体" w:eastAsia="宋体"/>
                            <w:w w:val="99"/>
                            <w:sz w:val="21"/>
                            <w:szCs w:val="21"/>
                          </w:rPr>
                          <w:t>称</w:t>
                        </w:r>
                        <w:r>
                          <w:rPr>
                            <w:rFonts w:ascii="宋体" w:hAnsi="宋体" w:cs="宋体" w:eastAsia="宋体"/>
                            <w:sz w:val="21"/>
                            <w:szCs w:val="21"/>
                          </w:rPr>
                        </w:r>
                      </w:p>
                    </w:tc>
                    <w:tc>
                      <w:tcPr>
                        <w:tcW w:w="1998" w:type="dxa"/>
                        <w:tcBorders>
                          <w:top w:val="single" w:sz="12" w:space="0" w:color="000000"/>
                          <w:left w:val="single" w:sz="2" w:space="0" w:color="000000"/>
                          <w:bottom w:val="single" w:sz="2" w:space="0" w:color="000000"/>
                          <w:right w:val="single" w:sz="2" w:space="0" w:color="000000"/>
                        </w:tcBorders>
                      </w:tcPr>
                      <w:p>
                        <w:pPr>
                          <w:pStyle w:val="TableParagraph"/>
                          <w:spacing w:line="240" w:lineRule="auto" w:before="28"/>
                          <w:ind w:left="576" w:right="0"/>
                          <w:jc w:val="left"/>
                          <w:rPr>
                            <w:rFonts w:ascii="宋体" w:hAnsi="宋体" w:cs="宋体" w:eastAsia="宋体"/>
                            <w:sz w:val="21"/>
                            <w:szCs w:val="21"/>
                          </w:rPr>
                        </w:pPr>
                        <w:r>
                          <w:rPr>
                            <w:rFonts w:ascii="宋体" w:hAnsi="宋体" w:cs="宋体" w:eastAsia="宋体"/>
                            <w:spacing w:val="-1"/>
                            <w:w w:val="99"/>
                            <w:sz w:val="21"/>
                            <w:szCs w:val="21"/>
                          </w:rPr>
                          <w:t>取</w:t>
                        </w:r>
                        <w:r>
                          <w:rPr>
                            <w:rFonts w:ascii="宋体" w:hAnsi="宋体" w:cs="宋体" w:eastAsia="宋体"/>
                            <w:spacing w:val="2"/>
                            <w:w w:val="99"/>
                            <w:sz w:val="21"/>
                            <w:szCs w:val="21"/>
                          </w:rPr>
                          <w:t>值</w:t>
                        </w:r>
                        <w:r>
                          <w:rPr>
                            <w:rFonts w:ascii="宋体" w:hAnsi="宋体" w:cs="宋体" w:eastAsia="宋体"/>
                            <w:spacing w:val="-1"/>
                            <w:w w:val="99"/>
                            <w:sz w:val="21"/>
                            <w:szCs w:val="21"/>
                          </w:rPr>
                          <w:t>时</w:t>
                        </w:r>
                        <w:r>
                          <w:rPr>
                            <w:rFonts w:ascii="宋体" w:hAnsi="宋体" w:cs="宋体" w:eastAsia="宋体"/>
                            <w:w w:val="99"/>
                            <w:sz w:val="21"/>
                            <w:szCs w:val="21"/>
                          </w:rPr>
                          <w:t>间</w:t>
                        </w:r>
                        <w:r>
                          <w:rPr>
                            <w:rFonts w:ascii="宋体" w:hAnsi="宋体" w:cs="宋体" w:eastAsia="宋体"/>
                            <w:sz w:val="21"/>
                            <w:szCs w:val="21"/>
                          </w:rPr>
                        </w:r>
                      </w:p>
                    </w:tc>
                    <w:tc>
                      <w:tcPr>
                        <w:tcW w:w="1474" w:type="dxa"/>
                        <w:tcBorders>
                          <w:top w:val="single" w:sz="12" w:space="0" w:color="000000"/>
                          <w:left w:val="single" w:sz="2" w:space="0" w:color="000000"/>
                          <w:bottom w:val="single" w:sz="2" w:space="0" w:color="000000"/>
                          <w:right w:val="single" w:sz="2" w:space="0" w:color="000000"/>
                        </w:tcBorders>
                      </w:tcPr>
                      <w:p>
                        <w:pPr>
                          <w:pStyle w:val="TableParagraph"/>
                          <w:spacing w:line="240" w:lineRule="auto" w:before="28"/>
                          <w:ind w:left="313" w:right="0"/>
                          <w:jc w:val="left"/>
                          <w:rPr>
                            <w:rFonts w:ascii="宋体" w:hAnsi="宋体" w:cs="宋体" w:eastAsia="宋体"/>
                            <w:sz w:val="21"/>
                            <w:szCs w:val="21"/>
                          </w:rPr>
                        </w:pPr>
                        <w:r>
                          <w:rPr>
                            <w:rFonts w:ascii="宋体" w:hAnsi="宋体" w:cs="宋体" w:eastAsia="宋体"/>
                            <w:spacing w:val="-1"/>
                            <w:w w:val="99"/>
                            <w:sz w:val="21"/>
                            <w:szCs w:val="21"/>
                          </w:rPr>
                          <w:t>浓</w:t>
                        </w:r>
                        <w:r>
                          <w:rPr>
                            <w:rFonts w:ascii="宋体" w:hAnsi="宋体" w:cs="宋体" w:eastAsia="宋体"/>
                            <w:spacing w:val="2"/>
                            <w:w w:val="99"/>
                            <w:sz w:val="21"/>
                            <w:szCs w:val="21"/>
                          </w:rPr>
                          <w:t>度</w:t>
                        </w:r>
                        <w:r>
                          <w:rPr>
                            <w:rFonts w:ascii="宋体" w:hAnsi="宋体" w:cs="宋体" w:eastAsia="宋体"/>
                            <w:spacing w:val="-1"/>
                            <w:w w:val="99"/>
                            <w:sz w:val="21"/>
                            <w:szCs w:val="21"/>
                          </w:rPr>
                          <w:t>限</w:t>
                        </w:r>
                        <w:r>
                          <w:rPr>
                            <w:rFonts w:ascii="宋体" w:hAnsi="宋体" w:cs="宋体" w:eastAsia="宋体"/>
                            <w:w w:val="99"/>
                            <w:sz w:val="21"/>
                            <w:szCs w:val="21"/>
                          </w:rPr>
                          <w:t>值</w:t>
                        </w:r>
                        <w:r>
                          <w:rPr>
                            <w:rFonts w:ascii="宋体" w:hAnsi="宋体" w:cs="宋体" w:eastAsia="宋体"/>
                            <w:sz w:val="21"/>
                            <w:szCs w:val="21"/>
                          </w:rPr>
                        </w:r>
                      </w:p>
                    </w:tc>
                    <w:tc>
                      <w:tcPr>
                        <w:tcW w:w="3139" w:type="dxa"/>
                        <w:tcBorders>
                          <w:top w:val="single" w:sz="12" w:space="0" w:color="000000"/>
                          <w:left w:val="single" w:sz="2" w:space="0" w:color="000000"/>
                          <w:bottom w:val="single" w:sz="2" w:space="0" w:color="000000"/>
                          <w:right w:val="nil" w:sz="6" w:space="0" w:color="auto"/>
                        </w:tcBorders>
                      </w:tcPr>
                      <w:p>
                        <w:pPr>
                          <w:pStyle w:val="TableParagraph"/>
                          <w:spacing w:line="240" w:lineRule="auto" w:before="28"/>
                          <w:ind w:right="4"/>
                          <w:jc w:val="center"/>
                          <w:rPr>
                            <w:rFonts w:ascii="宋体" w:hAnsi="宋体" w:cs="宋体" w:eastAsia="宋体"/>
                            <w:sz w:val="21"/>
                            <w:szCs w:val="21"/>
                          </w:rPr>
                        </w:pPr>
                        <w:r>
                          <w:rPr>
                            <w:rFonts w:ascii="宋体" w:hAnsi="宋体" w:cs="宋体" w:eastAsia="宋体"/>
                            <w:spacing w:val="-1"/>
                            <w:w w:val="99"/>
                            <w:sz w:val="21"/>
                            <w:szCs w:val="21"/>
                          </w:rPr>
                          <w:t>标</w:t>
                        </w:r>
                        <w:r>
                          <w:rPr>
                            <w:rFonts w:ascii="宋体" w:hAnsi="宋体" w:cs="宋体" w:eastAsia="宋体"/>
                            <w:spacing w:val="2"/>
                            <w:w w:val="99"/>
                            <w:sz w:val="21"/>
                            <w:szCs w:val="21"/>
                          </w:rPr>
                          <w:t>准</w:t>
                        </w:r>
                        <w:r>
                          <w:rPr>
                            <w:rFonts w:ascii="宋体" w:hAnsi="宋体" w:cs="宋体" w:eastAsia="宋体"/>
                            <w:spacing w:val="-1"/>
                            <w:w w:val="99"/>
                            <w:sz w:val="21"/>
                            <w:szCs w:val="21"/>
                          </w:rPr>
                          <w:t>来</w:t>
                        </w:r>
                        <w:r>
                          <w:rPr>
                            <w:rFonts w:ascii="宋体" w:hAnsi="宋体" w:cs="宋体" w:eastAsia="宋体"/>
                            <w:w w:val="99"/>
                            <w:sz w:val="21"/>
                            <w:szCs w:val="21"/>
                          </w:rPr>
                          <w:t>源</w:t>
                        </w:r>
                        <w:r>
                          <w:rPr>
                            <w:rFonts w:ascii="宋体" w:hAnsi="宋体" w:cs="宋体" w:eastAsia="宋体"/>
                            <w:sz w:val="21"/>
                            <w:szCs w:val="21"/>
                          </w:rPr>
                        </w:r>
                      </w:p>
                    </w:tc>
                  </w:tr>
                  <w:tr>
                    <w:trPr>
                      <w:trHeight w:val="345" w:hRule="exact"/>
                    </w:trPr>
                    <w:tc>
                      <w:tcPr>
                        <w:tcW w:w="1339" w:type="dxa"/>
                        <w:vMerge w:val="restart"/>
                        <w:tcBorders>
                          <w:top w:val="single" w:sz="2" w:space="0" w:color="000000"/>
                          <w:left w:val="nil" w:sz="6" w:space="0" w:color="auto"/>
                          <w:right w:val="single" w:sz="2" w:space="0" w:color="000000"/>
                        </w:tcBorders>
                      </w:tcPr>
                      <w:p>
                        <w:pPr>
                          <w:pStyle w:val="TableParagraph"/>
                          <w:spacing w:line="240" w:lineRule="auto" w:before="9"/>
                          <w:ind w:right="0"/>
                          <w:jc w:val="left"/>
                          <w:rPr>
                            <w:rFonts w:ascii="宋体" w:hAnsi="宋体" w:cs="宋体" w:eastAsia="宋体"/>
                            <w:sz w:val="18"/>
                            <w:szCs w:val="18"/>
                          </w:rPr>
                        </w:pPr>
                      </w:p>
                      <w:p>
                        <w:pPr>
                          <w:pStyle w:val="TableParagraph"/>
                          <w:spacing w:line="240" w:lineRule="auto"/>
                          <w:ind w:left="2" w:right="0"/>
                          <w:jc w:val="center"/>
                          <w:rPr>
                            <w:rFonts w:ascii="Times New Roman" w:hAnsi="Times New Roman" w:cs="Times New Roman" w:eastAsia="Times New Roman"/>
                            <w:sz w:val="13"/>
                            <w:szCs w:val="13"/>
                          </w:rPr>
                        </w:pPr>
                        <w:r>
                          <w:rPr>
                            <w:rFonts w:ascii="Times New Roman"/>
                            <w:spacing w:val="-1"/>
                            <w:w w:val="99"/>
                            <w:position w:val="2"/>
                            <w:sz w:val="21"/>
                          </w:rPr>
                          <w:t>P</w:t>
                        </w:r>
                        <w:r>
                          <w:rPr>
                            <w:rFonts w:ascii="Times New Roman"/>
                            <w:spacing w:val="1"/>
                            <w:w w:val="99"/>
                            <w:position w:val="2"/>
                            <w:sz w:val="21"/>
                          </w:rPr>
                          <w:t>M</w:t>
                        </w:r>
                        <w:r>
                          <w:rPr>
                            <w:rFonts w:ascii="Times New Roman"/>
                            <w:spacing w:val="1"/>
                            <w:w w:val="105"/>
                            <w:sz w:val="13"/>
                          </w:rPr>
                          <w:t>1</w:t>
                        </w:r>
                        <w:r>
                          <w:rPr>
                            <w:rFonts w:ascii="Times New Roman"/>
                            <w:w w:val="105"/>
                            <w:sz w:val="13"/>
                          </w:rPr>
                          <w:t>0</w:t>
                        </w:r>
                        <w:r>
                          <w:rPr>
                            <w:rFonts w:ascii="Times New Roman"/>
                            <w:sz w:val="13"/>
                          </w:rPr>
                        </w:r>
                      </w:p>
                    </w:tc>
                    <w:tc>
                      <w:tcPr>
                        <w:tcW w:w="1998"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27"/>
                          <w:ind w:right="0"/>
                          <w:jc w:val="center"/>
                          <w:rPr>
                            <w:rFonts w:ascii="宋体" w:hAnsi="宋体" w:cs="宋体" w:eastAsia="宋体"/>
                            <w:sz w:val="21"/>
                            <w:szCs w:val="21"/>
                          </w:rPr>
                        </w:pPr>
                        <w:r>
                          <w:rPr>
                            <w:rFonts w:ascii="宋体" w:hAnsi="宋体" w:cs="宋体" w:eastAsia="宋体"/>
                            <w:spacing w:val="-1"/>
                            <w:w w:val="99"/>
                            <w:sz w:val="21"/>
                            <w:szCs w:val="21"/>
                          </w:rPr>
                          <w:t>年</w:t>
                        </w:r>
                        <w:r>
                          <w:rPr>
                            <w:rFonts w:ascii="宋体" w:hAnsi="宋体" w:cs="宋体" w:eastAsia="宋体"/>
                            <w:spacing w:val="2"/>
                            <w:w w:val="99"/>
                            <w:sz w:val="21"/>
                            <w:szCs w:val="21"/>
                          </w:rPr>
                          <w:t>平</w:t>
                        </w:r>
                        <w:r>
                          <w:rPr>
                            <w:rFonts w:ascii="宋体" w:hAnsi="宋体" w:cs="宋体" w:eastAsia="宋体"/>
                            <w:w w:val="99"/>
                            <w:sz w:val="21"/>
                            <w:szCs w:val="21"/>
                          </w:rPr>
                          <w:t>均</w:t>
                        </w:r>
                        <w:r>
                          <w:rPr>
                            <w:rFonts w:ascii="宋体" w:hAnsi="宋体" w:cs="宋体" w:eastAsia="宋体"/>
                            <w:sz w:val="21"/>
                            <w:szCs w:val="21"/>
                          </w:rPr>
                        </w:r>
                      </w:p>
                    </w:tc>
                    <w:tc>
                      <w:tcPr>
                        <w:tcW w:w="1474"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77"/>
                          <w:ind w:left="376" w:right="0"/>
                          <w:jc w:val="left"/>
                          <w:rPr>
                            <w:rFonts w:ascii="Times New Roman" w:hAnsi="Times New Roman" w:cs="Times New Roman" w:eastAsia="Times New Roman"/>
                            <w:sz w:val="13"/>
                            <w:szCs w:val="13"/>
                          </w:rPr>
                        </w:pPr>
                        <w:r>
                          <w:rPr>
                            <w:rFonts w:ascii="Times New Roman" w:hAnsi="Times New Roman"/>
                            <w:spacing w:val="1"/>
                            <w:w w:val="99"/>
                            <w:sz w:val="21"/>
                          </w:rPr>
                          <w:t>7</w:t>
                        </w:r>
                        <w:r>
                          <w:rPr>
                            <w:rFonts w:ascii="Times New Roman" w:hAnsi="Times New Roman"/>
                            <w:spacing w:val="-2"/>
                            <w:w w:val="99"/>
                            <w:sz w:val="21"/>
                          </w:rPr>
                          <w:t>0</w:t>
                        </w:r>
                        <w:r>
                          <w:rPr>
                            <w:rFonts w:ascii="Times New Roman" w:hAnsi="Times New Roman"/>
                            <w:w w:val="99"/>
                            <w:sz w:val="21"/>
                          </w:rPr>
                          <w:t>μ</w:t>
                        </w:r>
                        <w:r>
                          <w:rPr>
                            <w:rFonts w:ascii="Times New Roman" w:hAnsi="Times New Roman"/>
                            <w:spacing w:val="-2"/>
                            <w:w w:val="99"/>
                            <w:sz w:val="21"/>
                          </w:rPr>
                          <w:t>g</w:t>
                        </w:r>
                        <w:r>
                          <w:rPr>
                            <w:rFonts w:ascii="Times New Roman" w:hAnsi="Times New Roman"/>
                            <w:spacing w:val="-1"/>
                            <w:w w:val="99"/>
                            <w:sz w:val="21"/>
                          </w:rPr>
                          <w:t>/</w:t>
                        </w:r>
                        <w:r>
                          <w:rPr>
                            <w:rFonts w:ascii="Times New Roman" w:hAnsi="Times New Roman"/>
                            <w:spacing w:val="3"/>
                            <w:w w:val="99"/>
                            <w:sz w:val="21"/>
                          </w:rPr>
                          <w:t>m</w:t>
                        </w:r>
                        <w:r>
                          <w:rPr>
                            <w:rFonts w:ascii="Times New Roman" w:hAnsi="Times New Roman"/>
                            <w:w w:val="105"/>
                            <w:position w:val="7"/>
                            <w:sz w:val="13"/>
                          </w:rPr>
                          <w:t>3</w:t>
                        </w:r>
                        <w:r>
                          <w:rPr>
                            <w:rFonts w:ascii="Times New Roman" w:hAnsi="Times New Roman"/>
                            <w:sz w:val="13"/>
                          </w:rPr>
                        </w:r>
                      </w:p>
                    </w:tc>
                    <w:tc>
                      <w:tcPr>
                        <w:tcW w:w="3139" w:type="dxa"/>
                        <w:vMerge w:val="restart"/>
                        <w:tcBorders>
                          <w:top w:val="single" w:sz="2" w:space="0" w:color="000000"/>
                          <w:left w:val="single" w:sz="2" w:space="0" w:color="000000"/>
                          <w:right w:val="nil" w:sz="6" w:space="0" w:color="auto"/>
                        </w:tcBorders>
                      </w:tcPr>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before="5"/>
                          <w:ind w:right="0"/>
                          <w:jc w:val="left"/>
                          <w:rPr>
                            <w:rFonts w:ascii="宋体" w:hAnsi="宋体" w:cs="宋体" w:eastAsia="宋体"/>
                            <w:sz w:val="27"/>
                            <w:szCs w:val="27"/>
                          </w:rPr>
                        </w:pPr>
                      </w:p>
                      <w:p>
                        <w:pPr>
                          <w:pStyle w:val="TableParagraph"/>
                          <w:spacing w:line="240" w:lineRule="auto"/>
                          <w:ind w:right="2"/>
                          <w:jc w:val="center"/>
                          <w:rPr>
                            <w:rFonts w:ascii="宋体" w:hAnsi="宋体" w:cs="宋体" w:eastAsia="宋体"/>
                            <w:sz w:val="21"/>
                            <w:szCs w:val="21"/>
                          </w:rPr>
                        </w:pPr>
                        <w:r>
                          <w:rPr>
                            <w:rFonts w:ascii="宋体" w:hAnsi="宋体" w:cs="宋体" w:eastAsia="宋体"/>
                            <w:spacing w:val="-1"/>
                            <w:w w:val="99"/>
                            <w:sz w:val="21"/>
                            <w:szCs w:val="21"/>
                          </w:rPr>
                          <w:t>《</w:t>
                        </w:r>
                        <w:r>
                          <w:rPr>
                            <w:rFonts w:ascii="宋体" w:hAnsi="宋体" w:cs="宋体" w:eastAsia="宋体"/>
                            <w:spacing w:val="2"/>
                            <w:w w:val="99"/>
                            <w:sz w:val="21"/>
                            <w:szCs w:val="21"/>
                          </w:rPr>
                          <w:t>环</w:t>
                        </w:r>
                        <w:r>
                          <w:rPr>
                            <w:rFonts w:ascii="宋体" w:hAnsi="宋体" w:cs="宋体" w:eastAsia="宋体"/>
                            <w:spacing w:val="-1"/>
                            <w:w w:val="99"/>
                            <w:sz w:val="21"/>
                            <w:szCs w:val="21"/>
                          </w:rPr>
                          <w:t>境</w:t>
                        </w:r>
                        <w:r>
                          <w:rPr>
                            <w:rFonts w:ascii="宋体" w:hAnsi="宋体" w:cs="宋体" w:eastAsia="宋体"/>
                            <w:spacing w:val="2"/>
                            <w:w w:val="99"/>
                            <w:sz w:val="21"/>
                            <w:szCs w:val="21"/>
                          </w:rPr>
                          <w:t>空</w:t>
                        </w:r>
                        <w:r>
                          <w:rPr>
                            <w:rFonts w:ascii="宋体" w:hAnsi="宋体" w:cs="宋体" w:eastAsia="宋体"/>
                            <w:spacing w:val="-1"/>
                            <w:w w:val="99"/>
                            <w:sz w:val="21"/>
                            <w:szCs w:val="21"/>
                          </w:rPr>
                          <w:t>气</w:t>
                        </w:r>
                        <w:r>
                          <w:rPr>
                            <w:rFonts w:ascii="宋体" w:hAnsi="宋体" w:cs="宋体" w:eastAsia="宋体"/>
                            <w:spacing w:val="2"/>
                            <w:w w:val="99"/>
                            <w:sz w:val="21"/>
                            <w:szCs w:val="21"/>
                          </w:rPr>
                          <w:t>质</w:t>
                        </w:r>
                        <w:r>
                          <w:rPr>
                            <w:rFonts w:ascii="宋体" w:hAnsi="宋体" w:cs="宋体" w:eastAsia="宋体"/>
                            <w:spacing w:val="-1"/>
                            <w:w w:val="99"/>
                            <w:sz w:val="21"/>
                            <w:szCs w:val="21"/>
                          </w:rPr>
                          <w:t>量</w:t>
                        </w:r>
                        <w:r>
                          <w:rPr>
                            <w:rFonts w:ascii="宋体" w:hAnsi="宋体" w:cs="宋体" w:eastAsia="宋体"/>
                            <w:spacing w:val="2"/>
                            <w:w w:val="99"/>
                            <w:sz w:val="21"/>
                            <w:szCs w:val="21"/>
                          </w:rPr>
                          <w:t>标</w:t>
                        </w:r>
                        <w:r>
                          <w:rPr>
                            <w:rFonts w:ascii="宋体" w:hAnsi="宋体" w:cs="宋体" w:eastAsia="宋体"/>
                            <w:spacing w:val="-1"/>
                            <w:w w:val="99"/>
                            <w:sz w:val="21"/>
                            <w:szCs w:val="21"/>
                          </w:rPr>
                          <w:t>准</w:t>
                        </w:r>
                        <w:r>
                          <w:rPr>
                            <w:rFonts w:ascii="宋体" w:hAnsi="宋体" w:cs="宋体" w:eastAsia="宋体"/>
                            <w:w w:val="99"/>
                            <w:sz w:val="21"/>
                            <w:szCs w:val="21"/>
                          </w:rPr>
                          <w:t>》</w:t>
                        </w:r>
                        <w:r>
                          <w:rPr>
                            <w:rFonts w:ascii="宋体" w:hAnsi="宋体" w:cs="宋体" w:eastAsia="宋体"/>
                            <w:sz w:val="21"/>
                            <w:szCs w:val="21"/>
                          </w:rPr>
                        </w:r>
                      </w:p>
                      <w:p>
                        <w:pPr>
                          <w:pStyle w:val="TableParagraph"/>
                          <w:spacing w:line="240" w:lineRule="auto" w:before="66"/>
                          <w:ind w:right="4"/>
                          <w:jc w:val="center"/>
                          <w:rPr>
                            <w:rFonts w:ascii="宋体" w:hAnsi="宋体" w:cs="宋体" w:eastAsia="宋体"/>
                            <w:sz w:val="21"/>
                            <w:szCs w:val="21"/>
                          </w:rPr>
                        </w:pPr>
                        <w:r>
                          <w:rPr>
                            <w:rFonts w:ascii="Times New Roman" w:hAnsi="Times New Roman" w:cs="Times New Roman" w:eastAsia="Times New Roman"/>
                            <w:w w:val="99"/>
                            <w:sz w:val="21"/>
                            <w:szCs w:val="21"/>
                          </w:rPr>
                          <w:t>(G</w:t>
                        </w:r>
                        <w:r>
                          <w:rPr>
                            <w:rFonts w:ascii="Times New Roman" w:hAnsi="Times New Roman" w:cs="Times New Roman" w:eastAsia="Times New Roman"/>
                            <w:w w:val="99"/>
                            <w:sz w:val="21"/>
                            <w:szCs w:val="21"/>
                          </w:rPr>
                          <w:t>B</w:t>
                        </w:r>
                        <w:r>
                          <w:rPr>
                            <w:rFonts w:ascii="Times New Roman" w:hAnsi="Times New Roman" w:cs="Times New Roman" w:eastAsia="Times New Roman"/>
                            <w:spacing w:val="1"/>
                            <w:w w:val="99"/>
                            <w:sz w:val="21"/>
                            <w:szCs w:val="21"/>
                          </w:rPr>
                          <w:t>3095</w:t>
                        </w:r>
                        <w:r>
                          <w:rPr>
                            <w:rFonts w:ascii="Times New Roman" w:hAnsi="Times New Roman" w:cs="Times New Roman" w:eastAsia="Times New Roman"/>
                            <w:spacing w:val="-3"/>
                            <w:w w:val="99"/>
                            <w:sz w:val="21"/>
                            <w:szCs w:val="21"/>
                          </w:rPr>
                          <w:t>-</w:t>
                        </w:r>
                        <w:r>
                          <w:rPr>
                            <w:rFonts w:ascii="Times New Roman" w:hAnsi="Times New Roman" w:cs="Times New Roman" w:eastAsia="Times New Roman"/>
                            <w:spacing w:val="1"/>
                            <w:w w:val="99"/>
                            <w:sz w:val="21"/>
                            <w:szCs w:val="21"/>
                          </w:rPr>
                          <w:t>2012</w:t>
                        </w:r>
                        <w:r>
                          <w:rPr>
                            <w:rFonts w:ascii="Times New Roman" w:hAnsi="Times New Roman" w:cs="Times New Roman" w:eastAsia="Times New Roman"/>
                            <w:spacing w:val="-3"/>
                            <w:w w:val="99"/>
                            <w:sz w:val="21"/>
                            <w:szCs w:val="21"/>
                          </w:rPr>
                          <w:t>)</w:t>
                        </w:r>
                        <w:r>
                          <w:rPr>
                            <w:rFonts w:ascii="宋体" w:hAnsi="宋体" w:cs="宋体" w:eastAsia="宋体"/>
                            <w:spacing w:val="-1"/>
                            <w:w w:val="99"/>
                            <w:sz w:val="21"/>
                            <w:szCs w:val="21"/>
                          </w:rPr>
                          <w:t>及</w:t>
                        </w:r>
                        <w:r>
                          <w:rPr>
                            <w:rFonts w:ascii="宋体" w:hAnsi="宋体" w:cs="宋体" w:eastAsia="宋体"/>
                            <w:spacing w:val="2"/>
                            <w:w w:val="99"/>
                            <w:sz w:val="21"/>
                            <w:szCs w:val="21"/>
                          </w:rPr>
                          <w:t>其</w:t>
                        </w:r>
                        <w:r>
                          <w:rPr>
                            <w:rFonts w:ascii="宋体" w:hAnsi="宋体" w:cs="宋体" w:eastAsia="宋体"/>
                            <w:spacing w:val="-1"/>
                            <w:w w:val="99"/>
                            <w:sz w:val="21"/>
                            <w:szCs w:val="21"/>
                          </w:rPr>
                          <w:t>修</w:t>
                        </w:r>
                        <w:r>
                          <w:rPr>
                            <w:rFonts w:ascii="宋体" w:hAnsi="宋体" w:cs="宋体" w:eastAsia="宋体"/>
                            <w:w w:val="99"/>
                            <w:sz w:val="21"/>
                            <w:szCs w:val="21"/>
                          </w:rPr>
                          <w:t>改</w:t>
                        </w:r>
                        <w:r>
                          <w:rPr>
                            <w:rFonts w:ascii="宋体" w:hAnsi="宋体" w:cs="宋体" w:eastAsia="宋体"/>
                            <w:sz w:val="21"/>
                            <w:szCs w:val="21"/>
                          </w:rPr>
                        </w:r>
                      </w:p>
                      <w:p>
                        <w:pPr>
                          <w:pStyle w:val="TableParagraph"/>
                          <w:spacing w:line="240" w:lineRule="auto" w:before="47"/>
                          <w:ind w:right="4"/>
                          <w:jc w:val="center"/>
                          <w:rPr>
                            <w:rFonts w:ascii="宋体" w:hAnsi="宋体" w:cs="宋体" w:eastAsia="宋体"/>
                            <w:sz w:val="21"/>
                            <w:szCs w:val="21"/>
                          </w:rPr>
                        </w:pPr>
                        <w:r>
                          <w:rPr>
                            <w:rFonts w:ascii="宋体" w:hAnsi="宋体" w:cs="宋体" w:eastAsia="宋体"/>
                            <w:spacing w:val="-1"/>
                            <w:w w:val="99"/>
                            <w:sz w:val="21"/>
                            <w:szCs w:val="21"/>
                          </w:rPr>
                          <w:t>单中</w:t>
                        </w:r>
                        <w:r>
                          <w:rPr>
                            <w:rFonts w:ascii="宋体" w:hAnsi="宋体" w:cs="宋体" w:eastAsia="宋体"/>
                            <w:spacing w:val="2"/>
                            <w:w w:val="99"/>
                            <w:sz w:val="21"/>
                            <w:szCs w:val="21"/>
                          </w:rPr>
                          <w:t>的</w:t>
                        </w:r>
                        <w:r>
                          <w:rPr>
                            <w:rFonts w:ascii="宋体" w:hAnsi="宋体" w:cs="宋体" w:eastAsia="宋体"/>
                            <w:spacing w:val="-1"/>
                            <w:w w:val="99"/>
                            <w:sz w:val="21"/>
                            <w:szCs w:val="21"/>
                          </w:rPr>
                          <w:t>二</w:t>
                        </w:r>
                        <w:r>
                          <w:rPr>
                            <w:rFonts w:ascii="宋体" w:hAnsi="宋体" w:cs="宋体" w:eastAsia="宋体"/>
                            <w:spacing w:val="2"/>
                            <w:w w:val="99"/>
                            <w:sz w:val="21"/>
                            <w:szCs w:val="21"/>
                          </w:rPr>
                          <w:t>级</w:t>
                        </w:r>
                        <w:r>
                          <w:rPr>
                            <w:rFonts w:ascii="宋体" w:hAnsi="宋体" w:cs="宋体" w:eastAsia="宋体"/>
                            <w:spacing w:val="-1"/>
                            <w:w w:val="99"/>
                            <w:sz w:val="21"/>
                            <w:szCs w:val="21"/>
                          </w:rPr>
                          <w:t>标</w:t>
                        </w:r>
                        <w:r>
                          <w:rPr>
                            <w:rFonts w:ascii="宋体" w:hAnsi="宋体" w:cs="宋体" w:eastAsia="宋体"/>
                            <w:w w:val="99"/>
                            <w:sz w:val="21"/>
                            <w:szCs w:val="21"/>
                          </w:rPr>
                          <w:t>准</w:t>
                        </w:r>
                        <w:r>
                          <w:rPr>
                            <w:rFonts w:ascii="宋体" w:hAnsi="宋体" w:cs="宋体" w:eastAsia="宋体"/>
                            <w:sz w:val="21"/>
                            <w:szCs w:val="21"/>
                          </w:rPr>
                        </w:r>
                      </w:p>
                    </w:tc>
                  </w:tr>
                  <w:tr>
                    <w:trPr>
                      <w:trHeight w:val="345" w:hRule="exact"/>
                    </w:trPr>
                    <w:tc>
                      <w:tcPr>
                        <w:tcW w:w="1339" w:type="dxa"/>
                        <w:vMerge/>
                        <w:tcBorders>
                          <w:left w:val="nil" w:sz="6" w:space="0" w:color="auto"/>
                          <w:bottom w:val="single" w:sz="2" w:space="0" w:color="000000"/>
                          <w:right w:val="single" w:sz="2" w:space="0" w:color="000000"/>
                        </w:tcBorders>
                      </w:tcPr>
                      <w:p>
                        <w:pPr/>
                      </w:p>
                    </w:tc>
                    <w:tc>
                      <w:tcPr>
                        <w:tcW w:w="1998"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26"/>
                          <w:ind w:left="444" w:right="0"/>
                          <w:jc w:val="left"/>
                          <w:rPr>
                            <w:rFonts w:ascii="宋体" w:hAnsi="宋体" w:cs="宋体" w:eastAsia="宋体"/>
                            <w:sz w:val="21"/>
                            <w:szCs w:val="21"/>
                          </w:rPr>
                        </w:pPr>
                        <w:r>
                          <w:rPr>
                            <w:rFonts w:ascii="Times New Roman" w:hAnsi="Times New Roman" w:cs="Times New Roman" w:eastAsia="Times New Roman"/>
                            <w:spacing w:val="1"/>
                            <w:w w:val="99"/>
                            <w:sz w:val="21"/>
                            <w:szCs w:val="21"/>
                          </w:rPr>
                          <w:t>2</w:t>
                        </w:r>
                        <w:r>
                          <w:rPr>
                            <w:rFonts w:ascii="Times New Roman" w:hAnsi="Times New Roman" w:cs="Times New Roman" w:eastAsia="Times New Roman"/>
                            <w:w w:val="99"/>
                            <w:sz w:val="21"/>
                            <w:szCs w:val="21"/>
                          </w:rPr>
                          <w:t>4</w:t>
                        </w:r>
                        <w:r>
                          <w:rPr>
                            <w:rFonts w:ascii="Times New Roman" w:hAnsi="Times New Roman" w:cs="Times New Roman" w:eastAsia="Times New Roman"/>
                            <w:spacing w:val="-1"/>
                            <w:sz w:val="21"/>
                            <w:szCs w:val="21"/>
                          </w:rPr>
                          <w:t> </w:t>
                        </w:r>
                        <w:r>
                          <w:rPr>
                            <w:rFonts w:ascii="宋体" w:hAnsi="宋体" w:cs="宋体" w:eastAsia="宋体"/>
                            <w:spacing w:val="-1"/>
                            <w:w w:val="99"/>
                            <w:sz w:val="21"/>
                            <w:szCs w:val="21"/>
                          </w:rPr>
                          <w:t>小</w:t>
                        </w:r>
                        <w:r>
                          <w:rPr>
                            <w:rFonts w:ascii="宋体" w:hAnsi="宋体" w:cs="宋体" w:eastAsia="宋体"/>
                            <w:spacing w:val="2"/>
                            <w:w w:val="99"/>
                            <w:sz w:val="21"/>
                            <w:szCs w:val="21"/>
                          </w:rPr>
                          <w:t>时</w:t>
                        </w:r>
                        <w:r>
                          <w:rPr>
                            <w:rFonts w:ascii="宋体" w:hAnsi="宋体" w:cs="宋体" w:eastAsia="宋体"/>
                            <w:spacing w:val="-1"/>
                            <w:w w:val="99"/>
                            <w:sz w:val="21"/>
                            <w:szCs w:val="21"/>
                          </w:rPr>
                          <w:t>平</w:t>
                        </w:r>
                        <w:r>
                          <w:rPr>
                            <w:rFonts w:ascii="宋体" w:hAnsi="宋体" w:cs="宋体" w:eastAsia="宋体"/>
                            <w:w w:val="99"/>
                            <w:sz w:val="21"/>
                            <w:szCs w:val="21"/>
                          </w:rPr>
                          <w:t>均</w:t>
                        </w:r>
                        <w:r>
                          <w:rPr>
                            <w:rFonts w:ascii="宋体" w:hAnsi="宋体" w:cs="宋体" w:eastAsia="宋体"/>
                            <w:sz w:val="21"/>
                            <w:szCs w:val="21"/>
                          </w:rPr>
                        </w:r>
                      </w:p>
                    </w:tc>
                    <w:tc>
                      <w:tcPr>
                        <w:tcW w:w="1474"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75"/>
                          <w:ind w:left="323" w:right="0"/>
                          <w:jc w:val="left"/>
                          <w:rPr>
                            <w:rFonts w:ascii="Times New Roman" w:hAnsi="Times New Roman" w:cs="Times New Roman" w:eastAsia="Times New Roman"/>
                            <w:sz w:val="13"/>
                            <w:szCs w:val="13"/>
                          </w:rPr>
                        </w:pPr>
                        <w:r>
                          <w:rPr>
                            <w:rFonts w:ascii="Times New Roman" w:hAnsi="Times New Roman"/>
                            <w:spacing w:val="1"/>
                            <w:w w:val="99"/>
                            <w:sz w:val="21"/>
                          </w:rPr>
                          <w:t>15</w:t>
                        </w:r>
                        <w:r>
                          <w:rPr>
                            <w:rFonts w:ascii="Times New Roman" w:hAnsi="Times New Roman"/>
                            <w:spacing w:val="-2"/>
                            <w:w w:val="99"/>
                            <w:sz w:val="21"/>
                          </w:rPr>
                          <w:t>0</w:t>
                        </w:r>
                        <w:r>
                          <w:rPr>
                            <w:rFonts w:ascii="Times New Roman" w:hAnsi="Times New Roman"/>
                            <w:w w:val="99"/>
                            <w:sz w:val="21"/>
                          </w:rPr>
                          <w:t>μ</w:t>
                        </w:r>
                        <w:r>
                          <w:rPr>
                            <w:rFonts w:ascii="Times New Roman" w:hAnsi="Times New Roman"/>
                            <w:spacing w:val="-2"/>
                            <w:w w:val="99"/>
                            <w:sz w:val="21"/>
                          </w:rPr>
                          <w:t>g</w:t>
                        </w:r>
                        <w:r>
                          <w:rPr>
                            <w:rFonts w:ascii="Times New Roman" w:hAnsi="Times New Roman"/>
                            <w:spacing w:val="2"/>
                            <w:w w:val="99"/>
                            <w:sz w:val="21"/>
                          </w:rPr>
                          <w:t>/</w:t>
                        </w:r>
                        <w:r>
                          <w:rPr>
                            <w:rFonts w:ascii="Times New Roman" w:hAnsi="Times New Roman"/>
                            <w:w w:val="99"/>
                            <w:sz w:val="21"/>
                          </w:rPr>
                          <w:t>m</w:t>
                        </w:r>
                        <w:r>
                          <w:rPr>
                            <w:rFonts w:ascii="Times New Roman" w:hAnsi="Times New Roman"/>
                            <w:w w:val="105"/>
                            <w:position w:val="7"/>
                            <w:sz w:val="13"/>
                          </w:rPr>
                          <w:t>3</w:t>
                        </w:r>
                        <w:r>
                          <w:rPr>
                            <w:rFonts w:ascii="Times New Roman" w:hAnsi="Times New Roman"/>
                            <w:sz w:val="13"/>
                          </w:rPr>
                        </w:r>
                      </w:p>
                    </w:tc>
                    <w:tc>
                      <w:tcPr>
                        <w:tcW w:w="3139" w:type="dxa"/>
                        <w:vMerge/>
                        <w:tcBorders>
                          <w:left w:val="single" w:sz="2" w:space="0" w:color="000000"/>
                          <w:right w:val="nil" w:sz="6" w:space="0" w:color="auto"/>
                        </w:tcBorders>
                      </w:tcPr>
                      <w:p>
                        <w:pPr/>
                      </w:p>
                    </w:tc>
                  </w:tr>
                  <w:tr>
                    <w:trPr>
                      <w:trHeight w:val="345" w:hRule="exact"/>
                    </w:trPr>
                    <w:tc>
                      <w:tcPr>
                        <w:tcW w:w="1339" w:type="dxa"/>
                        <w:vMerge w:val="restart"/>
                        <w:tcBorders>
                          <w:top w:val="single" w:sz="2" w:space="0" w:color="000000"/>
                          <w:left w:val="nil" w:sz="6" w:space="0" w:color="auto"/>
                          <w:right w:val="single" w:sz="2" w:space="0" w:color="000000"/>
                        </w:tcBorders>
                      </w:tcPr>
                      <w:p>
                        <w:pPr>
                          <w:pStyle w:val="TableParagraph"/>
                          <w:spacing w:line="240" w:lineRule="auto" w:before="10"/>
                          <w:ind w:right="0"/>
                          <w:jc w:val="left"/>
                          <w:rPr>
                            <w:rFonts w:ascii="宋体" w:hAnsi="宋体" w:cs="宋体" w:eastAsia="宋体"/>
                            <w:sz w:val="18"/>
                            <w:szCs w:val="18"/>
                          </w:rPr>
                        </w:pPr>
                      </w:p>
                      <w:p>
                        <w:pPr>
                          <w:pStyle w:val="TableParagraph"/>
                          <w:spacing w:line="240" w:lineRule="auto"/>
                          <w:ind w:left="432" w:right="0"/>
                          <w:jc w:val="left"/>
                          <w:rPr>
                            <w:rFonts w:ascii="Times New Roman" w:hAnsi="Times New Roman" w:cs="Times New Roman" w:eastAsia="Times New Roman"/>
                            <w:sz w:val="13"/>
                            <w:szCs w:val="13"/>
                          </w:rPr>
                        </w:pPr>
                        <w:r>
                          <w:rPr>
                            <w:rFonts w:ascii="Times New Roman"/>
                            <w:spacing w:val="-1"/>
                            <w:w w:val="99"/>
                            <w:position w:val="2"/>
                            <w:sz w:val="21"/>
                          </w:rPr>
                          <w:t>P</w:t>
                        </w:r>
                        <w:r>
                          <w:rPr>
                            <w:rFonts w:ascii="Times New Roman"/>
                            <w:spacing w:val="1"/>
                            <w:w w:val="99"/>
                            <w:position w:val="2"/>
                            <w:sz w:val="21"/>
                          </w:rPr>
                          <w:t>M</w:t>
                        </w:r>
                        <w:r>
                          <w:rPr>
                            <w:rFonts w:ascii="Times New Roman"/>
                            <w:spacing w:val="1"/>
                            <w:w w:val="105"/>
                            <w:sz w:val="13"/>
                          </w:rPr>
                          <w:t>2</w:t>
                        </w:r>
                        <w:r>
                          <w:rPr>
                            <w:rFonts w:ascii="Times New Roman"/>
                            <w:spacing w:val="-1"/>
                            <w:w w:val="105"/>
                            <w:sz w:val="13"/>
                          </w:rPr>
                          <w:t>.</w:t>
                        </w:r>
                        <w:r>
                          <w:rPr>
                            <w:rFonts w:ascii="Times New Roman"/>
                            <w:w w:val="105"/>
                            <w:sz w:val="13"/>
                          </w:rPr>
                          <w:t>5</w:t>
                        </w:r>
                        <w:r>
                          <w:rPr>
                            <w:rFonts w:ascii="Times New Roman"/>
                            <w:sz w:val="13"/>
                          </w:rPr>
                        </w:r>
                      </w:p>
                    </w:tc>
                    <w:tc>
                      <w:tcPr>
                        <w:tcW w:w="1998"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26"/>
                          <w:ind w:right="0"/>
                          <w:jc w:val="center"/>
                          <w:rPr>
                            <w:rFonts w:ascii="宋体" w:hAnsi="宋体" w:cs="宋体" w:eastAsia="宋体"/>
                            <w:sz w:val="21"/>
                            <w:szCs w:val="21"/>
                          </w:rPr>
                        </w:pPr>
                        <w:r>
                          <w:rPr>
                            <w:rFonts w:ascii="宋体" w:hAnsi="宋体" w:cs="宋体" w:eastAsia="宋体"/>
                            <w:spacing w:val="-1"/>
                            <w:w w:val="99"/>
                            <w:sz w:val="21"/>
                            <w:szCs w:val="21"/>
                          </w:rPr>
                          <w:t>年</w:t>
                        </w:r>
                        <w:r>
                          <w:rPr>
                            <w:rFonts w:ascii="宋体" w:hAnsi="宋体" w:cs="宋体" w:eastAsia="宋体"/>
                            <w:spacing w:val="2"/>
                            <w:w w:val="99"/>
                            <w:sz w:val="21"/>
                            <w:szCs w:val="21"/>
                          </w:rPr>
                          <w:t>平</w:t>
                        </w:r>
                        <w:r>
                          <w:rPr>
                            <w:rFonts w:ascii="宋体" w:hAnsi="宋体" w:cs="宋体" w:eastAsia="宋体"/>
                            <w:w w:val="99"/>
                            <w:sz w:val="21"/>
                            <w:szCs w:val="21"/>
                          </w:rPr>
                          <w:t>均</w:t>
                        </w:r>
                        <w:r>
                          <w:rPr>
                            <w:rFonts w:ascii="宋体" w:hAnsi="宋体" w:cs="宋体" w:eastAsia="宋体"/>
                            <w:sz w:val="21"/>
                            <w:szCs w:val="21"/>
                          </w:rPr>
                        </w:r>
                      </w:p>
                    </w:tc>
                    <w:tc>
                      <w:tcPr>
                        <w:tcW w:w="1474"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75"/>
                          <w:ind w:left="376" w:right="0"/>
                          <w:jc w:val="left"/>
                          <w:rPr>
                            <w:rFonts w:ascii="Times New Roman" w:hAnsi="Times New Roman" w:cs="Times New Roman" w:eastAsia="Times New Roman"/>
                            <w:sz w:val="13"/>
                            <w:szCs w:val="13"/>
                          </w:rPr>
                        </w:pPr>
                        <w:r>
                          <w:rPr>
                            <w:rFonts w:ascii="Times New Roman" w:hAnsi="Times New Roman"/>
                            <w:spacing w:val="1"/>
                            <w:w w:val="99"/>
                            <w:sz w:val="21"/>
                          </w:rPr>
                          <w:t>3</w:t>
                        </w:r>
                        <w:r>
                          <w:rPr>
                            <w:rFonts w:ascii="Times New Roman" w:hAnsi="Times New Roman"/>
                            <w:spacing w:val="-2"/>
                            <w:w w:val="99"/>
                            <w:sz w:val="21"/>
                          </w:rPr>
                          <w:t>5</w:t>
                        </w:r>
                        <w:r>
                          <w:rPr>
                            <w:rFonts w:ascii="Times New Roman" w:hAnsi="Times New Roman"/>
                            <w:w w:val="99"/>
                            <w:sz w:val="21"/>
                          </w:rPr>
                          <w:t>μ</w:t>
                        </w:r>
                        <w:r>
                          <w:rPr>
                            <w:rFonts w:ascii="Times New Roman" w:hAnsi="Times New Roman"/>
                            <w:spacing w:val="-2"/>
                            <w:w w:val="99"/>
                            <w:sz w:val="21"/>
                          </w:rPr>
                          <w:t>g</w:t>
                        </w:r>
                        <w:r>
                          <w:rPr>
                            <w:rFonts w:ascii="Times New Roman" w:hAnsi="Times New Roman"/>
                            <w:spacing w:val="-1"/>
                            <w:w w:val="99"/>
                            <w:sz w:val="21"/>
                          </w:rPr>
                          <w:t>/</w:t>
                        </w:r>
                        <w:r>
                          <w:rPr>
                            <w:rFonts w:ascii="Times New Roman" w:hAnsi="Times New Roman"/>
                            <w:spacing w:val="3"/>
                            <w:w w:val="99"/>
                            <w:sz w:val="21"/>
                          </w:rPr>
                          <w:t>m</w:t>
                        </w:r>
                        <w:r>
                          <w:rPr>
                            <w:rFonts w:ascii="Times New Roman" w:hAnsi="Times New Roman"/>
                            <w:w w:val="105"/>
                            <w:position w:val="7"/>
                            <w:sz w:val="13"/>
                          </w:rPr>
                          <w:t>3</w:t>
                        </w:r>
                        <w:r>
                          <w:rPr>
                            <w:rFonts w:ascii="Times New Roman" w:hAnsi="Times New Roman"/>
                            <w:sz w:val="13"/>
                          </w:rPr>
                        </w:r>
                      </w:p>
                    </w:tc>
                    <w:tc>
                      <w:tcPr>
                        <w:tcW w:w="3139" w:type="dxa"/>
                        <w:vMerge/>
                        <w:tcBorders>
                          <w:left w:val="single" w:sz="2" w:space="0" w:color="000000"/>
                          <w:right w:val="nil" w:sz="6" w:space="0" w:color="auto"/>
                        </w:tcBorders>
                      </w:tcPr>
                      <w:p>
                        <w:pPr/>
                      </w:p>
                    </w:tc>
                  </w:tr>
                  <w:tr>
                    <w:trPr>
                      <w:trHeight w:val="345" w:hRule="exact"/>
                    </w:trPr>
                    <w:tc>
                      <w:tcPr>
                        <w:tcW w:w="1339" w:type="dxa"/>
                        <w:vMerge/>
                        <w:tcBorders>
                          <w:left w:val="nil" w:sz="6" w:space="0" w:color="auto"/>
                          <w:bottom w:val="single" w:sz="2" w:space="0" w:color="000000"/>
                          <w:right w:val="single" w:sz="2" w:space="0" w:color="000000"/>
                        </w:tcBorders>
                      </w:tcPr>
                      <w:p>
                        <w:pPr/>
                      </w:p>
                    </w:tc>
                    <w:tc>
                      <w:tcPr>
                        <w:tcW w:w="1998"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27"/>
                          <w:ind w:left="444" w:right="0"/>
                          <w:jc w:val="left"/>
                          <w:rPr>
                            <w:rFonts w:ascii="宋体" w:hAnsi="宋体" w:cs="宋体" w:eastAsia="宋体"/>
                            <w:sz w:val="21"/>
                            <w:szCs w:val="21"/>
                          </w:rPr>
                        </w:pPr>
                        <w:r>
                          <w:rPr>
                            <w:rFonts w:ascii="Times New Roman" w:hAnsi="Times New Roman" w:cs="Times New Roman" w:eastAsia="Times New Roman"/>
                            <w:spacing w:val="1"/>
                            <w:w w:val="99"/>
                            <w:sz w:val="21"/>
                            <w:szCs w:val="21"/>
                          </w:rPr>
                          <w:t>2</w:t>
                        </w:r>
                        <w:r>
                          <w:rPr>
                            <w:rFonts w:ascii="Times New Roman" w:hAnsi="Times New Roman" w:cs="Times New Roman" w:eastAsia="Times New Roman"/>
                            <w:w w:val="99"/>
                            <w:sz w:val="21"/>
                            <w:szCs w:val="21"/>
                          </w:rPr>
                          <w:t>4</w:t>
                        </w:r>
                        <w:r>
                          <w:rPr>
                            <w:rFonts w:ascii="Times New Roman" w:hAnsi="Times New Roman" w:cs="Times New Roman" w:eastAsia="Times New Roman"/>
                            <w:spacing w:val="-1"/>
                            <w:sz w:val="21"/>
                            <w:szCs w:val="21"/>
                          </w:rPr>
                          <w:t> </w:t>
                        </w:r>
                        <w:r>
                          <w:rPr>
                            <w:rFonts w:ascii="宋体" w:hAnsi="宋体" w:cs="宋体" w:eastAsia="宋体"/>
                            <w:spacing w:val="-1"/>
                            <w:w w:val="99"/>
                            <w:sz w:val="21"/>
                            <w:szCs w:val="21"/>
                          </w:rPr>
                          <w:t>小</w:t>
                        </w:r>
                        <w:r>
                          <w:rPr>
                            <w:rFonts w:ascii="宋体" w:hAnsi="宋体" w:cs="宋体" w:eastAsia="宋体"/>
                            <w:spacing w:val="2"/>
                            <w:w w:val="99"/>
                            <w:sz w:val="21"/>
                            <w:szCs w:val="21"/>
                          </w:rPr>
                          <w:t>时</w:t>
                        </w:r>
                        <w:r>
                          <w:rPr>
                            <w:rFonts w:ascii="宋体" w:hAnsi="宋体" w:cs="宋体" w:eastAsia="宋体"/>
                            <w:spacing w:val="-1"/>
                            <w:w w:val="99"/>
                            <w:sz w:val="21"/>
                            <w:szCs w:val="21"/>
                          </w:rPr>
                          <w:t>平</w:t>
                        </w:r>
                        <w:r>
                          <w:rPr>
                            <w:rFonts w:ascii="宋体" w:hAnsi="宋体" w:cs="宋体" w:eastAsia="宋体"/>
                            <w:w w:val="99"/>
                            <w:sz w:val="21"/>
                            <w:szCs w:val="21"/>
                          </w:rPr>
                          <w:t>均</w:t>
                        </w:r>
                        <w:r>
                          <w:rPr>
                            <w:rFonts w:ascii="宋体" w:hAnsi="宋体" w:cs="宋体" w:eastAsia="宋体"/>
                            <w:sz w:val="21"/>
                            <w:szCs w:val="21"/>
                          </w:rPr>
                        </w:r>
                      </w:p>
                    </w:tc>
                    <w:tc>
                      <w:tcPr>
                        <w:tcW w:w="1474"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76"/>
                          <w:ind w:left="376" w:right="0"/>
                          <w:jc w:val="left"/>
                          <w:rPr>
                            <w:rFonts w:ascii="Times New Roman" w:hAnsi="Times New Roman" w:cs="Times New Roman" w:eastAsia="Times New Roman"/>
                            <w:sz w:val="13"/>
                            <w:szCs w:val="13"/>
                          </w:rPr>
                        </w:pPr>
                        <w:r>
                          <w:rPr>
                            <w:rFonts w:ascii="Times New Roman" w:hAnsi="Times New Roman"/>
                            <w:spacing w:val="1"/>
                            <w:w w:val="99"/>
                            <w:sz w:val="21"/>
                          </w:rPr>
                          <w:t>7</w:t>
                        </w:r>
                        <w:r>
                          <w:rPr>
                            <w:rFonts w:ascii="Times New Roman" w:hAnsi="Times New Roman"/>
                            <w:spacing w:val="-2"/>
                            <w:w w:val="99"/>
                            <w:sz w:val="21"/>
                          </w:rPr>
                          <w:t>5</w:t>
                        </w:r>
                        <w:r>
                          <w:rPr>
                            <w:rFonts w:ascii="Times New Roman" w:hAnsi="Times New Roman"/>
                            <w:w w:val="99"/>
                            <w:sz w:val="21"/>
                          </w:rPr>
                          <w:t>μ</w:t>
                        </w:r>
                        <w:r>
                          <w:rPr>
                            <w:rFonts w:ascii="Times New Roman" w:hAnsi="Times New Roman"/>
                            <w:spacing w:val="-2"/>
                            <w:w w:val="99"/>
                            <w:sz w:val="21"/>
                          </w:rPr>
                          <w:t>g</w:t>
                        </w:r>
                        <w:r>
                          <w:rPr>
                            <w:rFonts w:ascii="Times New Roman" w:hAnsi="Times New Roman"/>
                            <w:spacing w:val="-1"/>
                            <w:w w:val="99"/>
                            <w:sz w:val="21"/>
                          </w:rPr>
                          <w:t>/</w:t>
                        </w:r>
                        <w:r>
                          <w:rPr>
                            <w:rFonts w:ascii="Times New Roman" w:hAnsi="Times New Roman"/>
                            <w:spacing w:val="3"/>
                            <w:w w:val="99"/>
                            <w:sz w:val="21"/>
                          </w:rPr>
                          <w:t>m</w:t>
                        </w:r>
                        <w:r>
                          <w:rPr>
                            <w:rFonts w:ascii="Times New Roman" w:hAnsi="Times New Roman"/>
                            <w:w w:val="105"/>
                            <w:position w:val="7"/>
                            <w:sz w:val="13"/>
                          </w:rPr>
                          <w:t>3</w:t>
                        </w:r>
                        <w:r>
                          <w:rPr>
                            <w:rFonts w:ascii="Times New Roman" w:hAnsi="Times New Roman"/>
                            <w:sz w:val="13"/>
                          </w:rPr>
                        </w:r>
                      </w:p>
                    </w:tc>
                    <w:tc>
                      <w:tcPr>
                        <w:tcW w:w="3139" w:type="dxa"/>
                        <w:vMerge/>
                        <w:tcBorders>
                          <w:left w:val="single" w:sz="2" w:space="0" w:color="000000"/>
                          <w:right w:val="nil" w:sz="6" w:space="0" w:color="auto"/>
                        </w:tcBorders>
                      </w:tcPr>
                      <w:p>
                        <w:pPr/>
                      </w:p>
                    </w:tc>
                  </w:tr>
                  <w:tr>
                    <w:trPr>
                      <w:trHeight w:val="345" w:hRule="exact"/>
                    </w:trPr>
                    <w:tc>
                      <w:tcPr>
                        <w:tcW w:w="1339" w:type="dxa"/>
                        <w:vMerge w:val="restart"/>
                        <w:tcBorders>
                          <w:top w:val="single" w:sz="2" w:space="0" w:color="000000"/>
                          <w:left w:val="nil" w:sz="6" w:space="0" w:color="auto"/>
                          <w:right w:val="single" w:sz="2" w:space="0" w:color="000000"/>
                        </w:tcBorders>
                      </w:tcPr>
                      <w:p>
                        <w:pPr>
                          <w:pStyle w:val="TableParagraph"/>
                          <w:spacing w:line="240" w:lineRule="auto"/>
                          <w:ind w:right="0"/>
                          <w:jc w:val="left"/>
                          <w:rPr>
                            <w:rFonts w:ascii="宋体" w:hAnsi="宋体" w:cs="宋体" w:eastAsia="宋体"/>
                            <w:sz w:val="20"/>
                            <w:szCs w:val="20"/>
                          </w:rPr>
                        </w:pPr>
                      </w:p>
                      <w:p>
                        <w:pPr>
                          <w:pStyle w:val="TableParagraph"/>
                          <w:spacing w:line="240" w:lineRule="auto" w:before="155"/>
                          <w:ind w:left="2" w:right="0"/>
                          <w:jc w:val="center"/>
                          <w:rPr>
                            <w:rFonts w:ascii="Times New Roman" w:hAnsi="Times New Roman" w:cs="Times New Roman" w:eastAsia="Times New Roman"/>
                            <w:sz w:val="13"/>
                            <w:szCs w:val="13"/>
                          </w:rPr>
                        </w:pPr>
                        <w:r>
                          <w:rPr>
                            <w:rFonts w:ascii="Times New Roman"/>
                            <w:spacing w:val="-1"/>
                            <w:w w:val="99"/>
                            <w:position w:val="2"/>
                            <w:sz w:val="21"/>
                          </w:rPr>
                          <w:t>S</w:t>
                        </w:r>
                        <w:r>
                          <w:rPr>
                            <w:rFonts w:ascii="Times New Roman"/>
                            <w:w w:val="99"/>
                            <w:position w:val="2"/>
                            <w:sz w:val="21"/>
                          </w:rPr>
                          <w:t>O</w:t>
                        </w:r>
                        <w:r>
                          <w:rPr>
                            <w:rFonts w:ascii="Times New Roman"/>
                            <w:w w:val="105"/>
                            <w:sz w:val="13"/>
                          </w:rPr>
                          <w:t>2</w:t>
                        </w:r>
                        <w:r>
                          <w:rPr>
                            <w:rFonts w:ascii="Times New Roman"/>
                            <w:sz w:val="13"/>
                          </w:rPr>
                        </w:r>
                      </w:p>
                    </w:tc>
                    <w:tc>
                      <w:tcPr>
                        <w:tcW w:w="1998"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27"/>
                          <w:ind w:right="0"/>
                          <w:jc w:val="center"/>
                          <w:rPr>
                            <w:rFonts w:ascii="宋体" w:hAnsi="宋体" w:cs="宋体" w:eastAsia="宋体"/>
                            <w:sz w:val="21"/>
                            <w:szCs w:val="21"/>
                          </w:rPr>
                        </w:pPr>
                        <w:r>
                          <w:rPr>
                            <w:rFonts w:ascii="宋体" w:hAnsi="宋体" w:cs="宋体" w:eastAsia="宋体"/>
                            <w:spacing w:val="-1"/>
                            <w:w w:val="99"/>
                            <w:sz w:val="21"/>
                            <w:szCs w:val="21"/>
                          </w:rPr>
                          <w:t>年</w:t>
                        </w:r>
                        <w:r>
                          <w:rPr>
                            <w:rFonts w:ascii="宋体" w:hAnsi="宋体" w:cs="宋体" w:eastAsia="宋体"/>
                            <w:spacing w:val="2"/>
                            <w:w w:val="99"/>
                            <w:sz w:val="21"/>
                            <w:szCs w:val="21"/>
                          </w:rPr>
                          <w:t>平</w:t>
                        </w:r>
                        <w:r>
                          <w:rPr>
                            <w:rFonts w:ascii="宋体" w:hAnsi="宋体" w:cs="宋体" w:eastAsia="宋体"/>
                            <w:w w:val="99"/>
                            <w:sz w:val="21"/>
                            <w:szCs w:val="21"/>
                          </w:rPr>
                          <w:t>均</w:t>
                        </w:r>
                        <w:r>
                          <w:rPr>
                            <w:rFonts w:ascii="宋体" w:hAnsi="宋体" w:cs="宋体" w:eastAsia="宋体"/>
                            <w:sz w:val="21"/>
                            <w:szCs w:val="21"/>
                          </w:rPr>
                        </w:r>
                      </w:p>
                    </w:tc>
                    <w:tc>
                      <w:tcPr>
                        <w:tcW w:w="1474"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77"/>
                          <w:ind w:left="376" w:right="0"/>
                          <w:jc w:val="left"/>
                          <w:rPr>
                            <w:rFonts w:ascii="Times New Roman" w:hAnsi="Times New Roman" w:cs="Times New Roman" w:eastAsia="Times New Roman"/>
                            <w:sz w:val="13"/>
                            <w:szCs w:val="13"/>
                          </w:rPr>
                        </w:pPr>
                        <w:r>
                          <w:rPr>
                            <w:rFonts w:ascii="Times New Roman" w:hAnsi="Times New Roman"/>
                            <w:spacing w:val="1"/>
                            <w:w w:val="99"/>
                            <w:sz w:val="21"/>
                          </w:rPr>
                          <w:t>6</w:t>
                        </w:r>
                        <w:r>
                          <w:rPr>
                            <w:rFonts w:ascii="Times New Roman" w:hAnsi="Times New Roman"/>
                            <w:spacing w:val="-2"/>
                            <w:w w:val="99"/>
                            <w:sz w:val="21"/>
                          </w:rPr>
                          <w:t>0</w:t>
                        </w:r>
                        <w:r>
                          <w:rPr>
                            <w:rFonts w:ascii="Times New Roman" w:hAnsi="Times New Roman"/>
                            <w:w w:val="99"/>
                            <w:sz w:val="21"/>
                          </w:rPr>
                          <w:t>μ</w:t>
                        </w:r>
                        <w:r>
                          <w:rPr>
                            <w:rFonts w:ascii="Times New Roman" w:hAnsi="Times New Roman"/>
                            <w:spacing w:val="-2"/>
                            <w:w w:val="99"/>
                            <w:sz w:val="21"/>
                          </w:rPr>
                          <w:t>g</w:t>
                        </w:r>
                        <w:r>
                          <w:rPr>
                            <w:rFonts w:ascii="Times New Roman" w:hAnsi="Times New Roman"/>
                            <w:spacing w:val="-1"/>
                            <w:w w:val="99"/>
                            <w:sz w:val="21"/>
                          </w:rPr>
                          <w:t>/</w:t>
                        </w:r>
                        <w:r>
                          <w:rPr>
                            <w:rFonts w:ascii="Times New Roman" w:hAnsi="Times New Roman"/>
                            <w:spacing w:val="3"/>
                            <w:w w:val="99"/>
                            <w:sz w:val="21"/>
                          </w:rPr>
                          <w:t>m</w:t>
                        </w:r>
                        <w:r>
                          <w:rPr>
                            <w:rFonts w:ascii="Times New Roman" w:hAnsi="Times New Roman"/>
                            <w:w w:val="105"/>
                            <w:position w:val="7"/>
                            <w:sz w:val="13"/>
                          </w:rPr>
                          <w:t>3</w:t>
                        </w:r>
                        <w:r>
                          <w:rPr>
                            <w:rFonts w:ascii="Times New Roman" w:hAnsi="Times New Roman"/>
                            <w:sz w:val="13"/>
                          </w:rPr>
                        </w:r>
                      </w:p>
                    </w:tc>
                    <w:tc>
                      <w:tcPr>
                        <w:tcW w:w="3139" w:type="dxa"/>
                        <w:vMerge/>
                        <w:tcBorders>
                          <w:left w:val="single" w:sz="2" w:space="0" w:color="000000"/>
                          <w:right w:val="nil" w:sz="6" w:space="0" w:color="auto"/>
                        </w:tcBorders>
                      </w:tcPr>
                      <w:p>
                        <w:pPr/>
                      </w:p>
                    </w:tc>
                  </w:tr>
                  <w:tr>
                    <w:trPr>
                      <w:trHeight w:val="345" w:hRule="exact"/>
                    </w:trPr>
                    <w:tc>
                      <w:tcPr>
                        <w:tcW w:w="1339" w:type="dxa"/>
                        <w:vMerge/>
                        <w:tcBorders>
                          <w:left w:val="nil" w:sz="6" w:space="0" w:color="auto"/>
                          <w:right w:val="single" w:sz="2" w:space="0" w:color="000000"/>
                        </w:tcBorders>
                      </w:tcPr>
                      <w:p>
                        <w:pPr/>
                      </w:p>
                    </w:tc>
                    <w:tc>
                      <w:tcPr>
                        <w:tcW w:w="1998"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26"/>
                          <w:ind w:left="444" w:right="0"/>
                          <w:jc w:val="left"/>
                          <w:rPr>
                            <w:rFonts w:ascii="宋体" w:hAnsi="宋体" w:cs="宋体" w:eastAsia="宋体"/>
                            <w:sz w:val="21"/>
                            <w:szCs w:val="21"/>
                          </w:rPr>
                        </w:pPr>
                        <w:r>
                          <w:rPr>
                            <w:rFonts w:ascii="Times New Roman" w:hAnsi="Times New Roman" w:cs="Times New Roman" w:eastAsia="Times New Roman"/>
                            <w:spacing w:val="1"/>
                            <w:w w:val="99"/>
                            <w:sz w:val="21"/>
                            <w:szCs w:val="21"/>
                          </w:rPr>
                          <w:t>2</w:t>
                        </w:r>
                        <w:r>
                          <w:rPr>
                            <w:rFonts w:ascii="Times New Roman" w:hAnsi="Times New Roman" w:cs="Times New Roman" w:eastAsia="Times New Roman"/>
                            <w:w w:val="99"/>
                            <w:sz w:val="21"/>
                            <w:szCs w:val="21"/>
                          </w:rPr>
                          <w:t>4</w:t>
                        </w:r>
                        <w:r>
                          <w:rPr>
                            <w:rFonts w:ascii="Times New Roman" w:hAnsi="Times New Roman" w:cs="Times New Roman" w:eastAsia="Times New Roman"/>
                            <w:spacing w:val="-1"/>
                            <w:sz w:val="21"/>
                            <w:szCs w:val="21"/>
                          </w:rPr>
                          <w:t> </w:t>
                        </w:r>
                        <w:r>
                          <w:rPr>
                            <w:rFonts w:ascii="宋体" w:hAnsi="宋体" w:cs="宋体" w:eastAsia="宋体"/>
                            <w:spacing w:val="-1"/>
                            <w:w w:val="99"/>
                            <w:sz w:val="21"/>
                            <w:szCs w:val="21"/>
                          </w:rPr>
                          <w:t>小</w:t>
                        </w:r>
                        <w:r>
                          <w:rPr>
                            <w:rFonts w:ascii="宋体" w:hAnsi="宋体" w:cs="宋体" w:eastAsia="宋体"/>
                            <w:spacing w:val="2"/>
                            <w:w w:val="99"/>
                            <w:sz w:val="21"/>
                            <w:szCs w:val="21"/>
                          </w:rPr>
                          <w:t>时</w:t>
                        </w:r>
                        <w:r>
                          <w:rPr>
                            <w:rFonts w:ascii="宋体" w:hAnsi="宋体" w:cs="宋体" w:eastAsia="宋体"/>
                            <w:spacing w:val="-1"/>
                            <w:w w:val="99"/>
                            <w:sz w:val="21"/>
                            <w:szCs w:val="21"/>
                          </w:rPr>
                          <w:t>平</w:t>
                        </w:r>
                        <w:r>
                          <w:rPr>
                            <w:rFonts w:ascii="宋体" w:hAnsi="宋体" w:cs="宋体" w:eastAsia="宋体"/>
                            <w:w w:val="99"/>
                            <w:sz w:val="21"/>
                            <w:szCs w:val="21"/>
                          </w:rPr>
                          <w:t>均</w:t>
                        </w:r>
                        <w:r>
                          <w:rPr>
                            <w:rFonts w:ascii="宋体" w:hAnsi="宋体" w:cs="宋体" w:eastAsia="宋体"/>
                            <w:sz w:val="21"/>
                            <w:szCs w:val="21"/>
                          </w:rPr>
                        </w:r>
                      </w:p>
                    </w:tc>
                    <w:tc>
                      <w:tcPr>
                        <w:tcW w:w="1474"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75"/>
                          <w:ind w:left="323" w:right="0"/>
                          <w:jc w:val="left"/>
                          <w:rPr>
                            <w:rFonts w:ascii="Times New Roman" w:hAnsi="Times New Roman" w:cs="Times New Roman" w:eastAsia="Times New Roman"/>
                            <w:sz w:val="13"/>
                            <w:szCs w:val="13"/>
                          </w:rPr>
                        </w:pPr>
                        <w:r>
                          <w:rPr>
                            <w:rFonts w:ascii="Times New Roman" w:hAnsi="Times New Roman"/>
                            <w:spacing w:val="1"/>
                            <w:w w:val="99"/>
                            <w:sz w:val="21"/>
                          </w:rPr>
                          <w:t>15</w:t>
                        </w:r>
                        <w:r>
                          <w:rPr>
                            <w:rFonts w:ascii="Times New Roman" w:hAnsi="Times New Roman"/>
                            <w:spacing w:val="-2"/>
                            <w:w w:val="99"/>
                            <w:sz w:val="21"/>
                          </w:rPr>
                          <w:t>0</w:t>
                        </w:r>
                        <w:r>
                          <w:rPr>
                            <w:rFonts w:ascii="Times New Roman" w:hAnsi="Times New Roman"/>
                            <w:w w:val="99"/>
                            <w:sz w:val="21"/>
                          </w:rPr>
                          <w:t>μ</w:t>
                        </w:r>
                        <w:r>
                          <w:rPr>
                            <w:rFonts w:ascii="Times New Roman" w:hAnsi="Times New Roman"/>
                            <w:spacing w:val="-2"/>
                            <w:w w:val="99"/>
                            <w:sz w:val="21"/>
                          </w:rPr>
                          <w:t>g</w:t>
                        </w:r>
                        <w:r>
                          <w:rPr>
                            <w:rFonts w:ascii="Times New Roman" w:hAnsi="Times New Roman"/>
                            <w:spacing w:val="2"/>
                            <w:w w:val="99"/>
                            <w:sz w:val="21"/>
                          </w:rPr>
                          <w:t>/</w:t>
                        </w:r>
                        <w:r>
                          <w:rPr>
                            <w:rFonts w:ascii="Times New Roman" w:hAnsi="Times New Roman"/>
                            <w:w w:val="99"/>
                            <w:sz w:val="21"/>
                          </w:rPr>
                          <w:t>m</w:t>
                        </w:r>
                        <w:r>
                          <w:rPr>
                            <w:rFonts w:ascii="Times New Roman" w:hAnsi="Times New Roman"/>
                            <w:w w:val="105"/>
                            <w:position w:val="7"/>
                            <w:sz w:val="13"/>
                          </w:rPr>
                          <w:t>3</w:t>
                        </w:r>
                        <w:r>
                          <w:rPr>
                            <w:rFonts w:ascii="Times New Roman" w:hAnsi="Times New Roman"/>
                            <w:sz w:val="13"/>
                          </w:rPr>
                        </w:r>
                      </w:p>
                    </w:tc>
                    <w:tc>
                      <w:tcPr>
                        <w:tcW w:w="3139" w:type="dxa"/>
                        <w:vMerge/>
                        <w:tcBorders>
                          <w:left w:val="single" w:sz="2" w:space="0" w:color="000000"/>
                          <w:right w:val="nil" w:sz="6" w:space="0" w:color="auto"/>
                        </w:tcBorders>
                      </w:tcPr>
                      <w:p>
                        <w:pPr/>
                      </w:p>
                    </w:tc>
                  </w:tr>
                  <w:tr>
                    <w:trPr>
                      <w:trHeight w:val="345" w:hRule="exact"/>
                    </w:trPr>
                    <w:tc>
                      <w:tcPr>
                        <w:tcW w:w="1339" w:type="dxa"/>
                        <w:vMerge/>
                        <w:tcBorders>
                          <w:left w:val="nil" w:sz="6" w:space="0" w:color="auto"/>
                          <w:bottom w:val="single" w:sz="2" w:space="0" w:color="000000"/>
                          <w:right w:val="single" w:sz="2" w:space="0" w:color="000000"/>
                        </w:tcBorders>
                      </w:tcPr>
                      <w:p>
                        <w:pPr/>
                      </w:p>
                    </w:tc>
                    <w:tc>
                      <w:tcPr>
                        <w:tcW w:w="1998"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26"/>
                          <w:ind w:left="497" w:right="0"/>
                          <w:jc w:val="left"/>
                          <w:rPr>
                            <w:rFonts w:ascii="宋体" w:hAnsi="宋体" w:cs="宋体" w:eastAsia="宋体"/>
                            <w:sz w:val="21"/>
                            <w:szCs w:val="21"/>
                          </w:rPr>
                        </w:pPr>
                        <w:r>
                          <w:rPr>
                            <w:rFonts w:ascii="Times New Roman" w:hAnsi="Times New Roman" w:cs="Times New Roman" w:eastAsia="Times New Roman"/>
                            <w:w w:val="99"/>
                            <w:sz w:val="21"/>
                            <w:szCs w:val="21"/>
                          </w:rPr>
                          <w:t>1</w:t>
                        </w:r>
                        <w:r>
                          <w:rPr>
                            <w:rFonts w:ascii="Times New Roman" w:hAnsi="Times New Roman" w:cs="Times New Roman" w:eastAsia="Times New Roman"/>
                            <w:spacing w:val="-1"/>
                            <w:sz w:val="21"/>
                            <w:szCs w:val="21"/>
                          </w:rPr>
                          <w:t> </w:t>
                        </w:r>
                        <w:r>
                          <w:rPr>
                            <w:rFonts w:ascii="宋体" w:hAnsi="宋体" w:cs="宋体" w:eastAsia="宋体"/>
                            <w:spacing w:val="-1"/>
                            <w:w w:val="99"/>
                            <w:sz w:val="21"/>
                            <w:szCs w:val="21"/>
                          </w:rPr>
                          <w:t>小</w:t>
                        </w:r>
                        <w:r>
                          <w:rPr>
                            <w:rFonts w:ascii="宋体" w:hAnsi="宋体" w:cs="宋体" w:eastAsia="宋体"/>
                            <w:spacing w:val="2"/>
                            <w:w w:val="99"/>
                            <w:sz w:val="21"/>
                            <w:szCs w:val="21"/>
                          </w:rPr>
                          <w:t>时</w:t>
                        </w:r>
                        <w:r>
                          <w:rPr>
                            <w:rFonts w:ascii="宋体" w:hAnsi="宋体" w:cs="宋体" w:eastAsia="宋体"/>
                            <w:spacing w:val="-1"/>
                            <w:w w:val="99"/>
                            <w:sz w:val="21"/>
                            <w:szCs w:val="21"/>
                          </w:rPr>
                          <w:t>平</w:t>
                        </w:r>
                        <w:r>
                          <w:rPr>
                            <w:rFonts w:ascii="宋体" w:hAnsi="宋体" w:cs="宋体" w:eastAsia="宋体"/>
                            <w:w w:val="99"/>
                            <w:sz w:val="21"/>
                            <w:szCs w:val="21"/>
                          </w:rPr>
                          <w:t>均</w:t>
                        </w:r>
                        <w:r>
                          <w:rPr>
                            <w:rFonts w:ascii="宋体" w:hAnsi="宋体" w:cs="宋体" w:eastAsia="宋体"/>
                            <w:sz w:val="21"/>
                            <w:szCs w:val="21"/>
                          </w:rPr>
                        </w:r>
                      </w:p>
                    </w:tc>
                    <w:tc>
                      <w:tcPr>
                        <w:tcW w:w="1474"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75"/>
                          <w:ind w:left="323" w:right="0"/>
                          <w:jc w:val="left"/>
                          <w:rPr>
                            <w:rFonts w:ascii="Times New Roman" w:hAnsi="Times New Roman" w:cs="Times New Roman" w:eastAsia="Times New Roman"/>
                            <w:sz w:val="13"/>
                            <w:szCs w:val="13"/>
                          </w:rPr>
                        </w:pPr>
                        <w:r>
                          <w:rPr>
                            <w:rFonts w:ascii="Times New Roman" w:hAnsi="Times New Roman"/>
                            <w:spacing w:val="1"/>
                            <w:w w:val="99"/>
                            <w:sz w:val="21"/>
                          </w:rPr>
                          <w:t>50</w:t>
                        </w:r>
                        <w:r>
                          <w:rPr>
                            <w:rFonts w:ascii="Times New Roman" w:hAnsi="Times New Roman"/>
                            <w:spacing w:val="-2"/>
                            <w:w w:val="99"/>
                            <w:sz w:val="21"/>
                          </w:rPr>
                          <w:t>0</w:t>
                        </w:r>
                        <w:r>
                          <w:rPr>
                            <w:rFonts w:ascii="Times New Roman" w:hAnsi="Times New Roman"/>
                            <w:w w:val="99"/>
                            <w:sz w:val="21"/>
                          </w:rPr>
                          <w:t>μ</w:t>
                        </w:r>
                        <w:r>
                          <w:rPr>
                            <w:rFonts w:ascii="Times New Roman" w:hAnsi="Times New Roman"/>
                            <w:spacing w:val="-2"/>
                            <w:w w:val="99"/>
                            <w:sz w:val="21"/>
                          </w:rPr>
                          <w:t>g</w:t>
                        </w:r>
                        <w:r>
                          <w:rPr>
                            <w:rFonts w:ascii="Times New Roman" w:hAnsi="Times New Roman"/>
                            <w:spacing w:val="2"/>
                            <w:w w:val="99"/>
                            <w:sz w:val="21"/>
                          </w:rPr>
                          <w:t>/</w:t>
                        </w:r>
                        <w:r>
                          <w:rPr>
                            <w:rFonts w:ascii="Times New Roman" w:hAnsi="Times New Roman"/>
                            <w:w w:val="99"/>
                            <w:sz w:val="21"/>
                          </w:rPr>
                          <w:t>m</w:t>
                        </w:r>
                        <w:r>
                          <w:rPr>
                            <w:rFonts w:ascii="Times New Roman" w:hAnsi="Times New Roman"/>
                            <w:w w:val="105"/>
                            <w:position w:val="7"/>
                            <w:sz w:val="13"/>
                          </w:rPr>
                          <w:t>3</w:t>
                        </w:r>
                        <w:r>
                          <w:rPr>
                            <w:rFonts w:ascii="Times New Roman" w:hAnsi="Times New Roman"/>
                            <w:sz w:val="13"/>
                          </w:rPr>
                        </w:r>
                      </w:p>
                    </w:tc>
                    <w:tc>
                      <w:tcPr>
                        <w:tcW w:w="3139" w:type="dxa"/>
                        <w:vMerge/>
                        <w:tcBorders>
                          <w:left w:val="single" w:sz="2" w:space="0" w:color="000000"/>
                          <w:right w:val="nil" w:sz="6" w:space="0" w:color="auto"/>
                        </w:tcBorders>
                      </w:tcPr>
                      <w:p>
                        <w:pPr/>
                      </w:p>
                    </w:tc>
                  </w:tr>
                  <w:tr>
                    <w:trPr>
                      <w:trHeight w:val="345" w:hRule="exact"/>
                    </w:trPr>
                    <w:tc>
                      <w:tcPr>
                        <w:tcW w:w="1339" w:type="dxa"/>
                        <w:vMerge w:val="restart"/>
                        <w:tcBorders>
                          <w:top w:val="single" w:sz="2" w:space="0" w:color="000000"/>
                          <w:left w:val="nil" w:sz="6" w:space="0" w:color="auto"/>
                          <w:right w:val="single" w:sz="2" w:space="0" w:color="000000"/>
                        </w:tcBorders>
                      </w:tcPr>
                      <w:p>
                        <w:pPr>
                          <w:pStyle w:val="TableParagraph"/>
                          <w:spacing w:line="240" w:lineRule="auto"/>
                          <w:ind w:right="0"/>
                          <w:jc w:val="left"/>
                          <w:rPr>
                            <w:rFonts w:ascii="宋体" w:hAnsi="宋体" w:cs="宋体" w:eastAsia="宋体"/>
                            <w:sz w:val="20"/>
                            <w:szCs w:val="20"/>
                          </w:rPr>
                        </w:pPr>
                      </w:p>
                      <w:p>
                        <w:pPr>
                          <w:pStyle w:val="TableParagraph"/>
                          <w:spacing w:line="240" w:lineRule="auto" w:before="157"/>
                          <w:ind w:left="2" w:right="0"/>
                          <w:jc w:val="center"/>
                          <w:rPr>
                            <w:rFonts w:ascii="Times New Roman" w:hAnsi="Times New Roman" w:cs="Times New Roman" w:eastAsia="Times New Roman"/>
                            <w:sz w:val="13"/>
                            <w:szCs w:val="13"/>
                          </w:rPr>
                        </w:pPr>
                        <w:r>
                          <w:rPr>
                            <w:rFonts w:ascii="Times New Roman"/>
                            <w:w w:val="99"/>
                            <w:position w:val="2"/>
                            <w:sz w:val="21"/>
                          </w:rPr>
                          <w:t>N</w:t>
                        </w:r>
                        <w:r>
                          <w:rPr>
                            <w:rFonts w:ascii="Times New Roman"/>
                            <w:spacing w:val="2"/>
                            <w:w w:val="99"/>
                            <w:position w:val="2"/>
                            <w:sz w:val="21"/>
                          </w:rPr>
                          <w:t>O</w:t>
                        </w:r>
                        <w:r>
                          <w:rPr>
                            <w:rFonts w:ascii="Times New Roman"/>
                            <w:w w:val="105"/>
                            <w:sz w:val="13"/>
                          </w:rPr>
                          <w:t>2</w:t>
                        </w:r>
                        <w:r>
                          <w:rPr>
                            <w:rFonts w:ascii="Times New Roman"/>
                            <w:sz w:val="13"/>
                          </w:rPr>
                        </w:r>
                      </w:p>
                    </w:tc>
                    <w:tc>
                      <w:tcPr>
                        <w:tcW w:w="1998"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27"/>
                          <w:ind w:right="0"/>
                          <w:jc w:val="center"/>
                          <w:rPr>
                            <w:rFonts w:ascii="宋体" w:hAnsi="宋体" w:cs="宋体" w:eastAsia="宋体"/>
                            <w:sz w:val="21"/>
                            <w:szCs w:val="21"/>
                          </w:rPr>
                        </w:pPr>
                        <w:r>
                          <w:rPr>
                            <w:rFonts w:ascii="宋体" w:hAnsi="宋体" w:cs="宋体" w:eastAsia="宋体"/>
                            <w:spacing w:val="-1"/>
                            <w:w w:val="99"/>
                            <w:sz w:val="21"/>
                            <w:szCs w:val="21"/>
                          </w:rPr>
                          <w:t>年</w:t>
                        </w:r>
                        <w:r>
                          <w:rPr>
                            <w:rFonts w:ascii="宋体" w:hAnsi="宋体" w:cs="宋体" w:eastAsia="宋体"/>
                            <w:spacing w:val="2"/>
                            <w:w w:val="99"/>
                            <w:sz w:val="21"/>
                            <w:szCs w:val="21"/>
                          </w:rPr>
                          <w:t>平</w:t>
                        </w:r>
                        <w:r>
                          <w:rPr>
                            <w:rFonts w:ascii="宋体" w:hAnsi="宋体" w:cs="宋体" w:eastAsia="宋体"/>
                            <w:w w:val="99"/>
                            <w:sz w:val="21"/>
                            <w:szCs w:val="21"/>
                          </w:rPr>
                          <w:t>均</w:t>
                        </w:r>
                        <w:r>
                          <w:rPr>
                            <w:rFonts w:ascii="宋体" w:hAnsi="宋体" w:cs="宋体" w:eastAsia="宋体"/>
                            <w:sz w:val="21"/>
                            <w:szCs w:val="21"/>
                          </w:rPr>
                        </w:r>
                      </w:p>
                    </w:tc>
                    <w:tc>
                      <w:tcPr>
                        <w:tcW w:w="1474"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76"/>
                          <w:ind w:left="376" w:right="0"/>
                          <w:jc w:val="left"/>
                          <w:rPr>
                            <w:rFonts w:ascii="Times New Roman" w:hAnsi="Times New Roman" w:cs="Times New Roman" w:eastAsia="Times New Roman"/>
                            <w:sz w:val="13"/>
                            <w:szCs w:val="13"/>
                          </w:rPr>
                        </w:pPr>
                        <w:r>
                          <w:rPr>
                            <w:rFonts w:ascii="Times New Roman" w:hAnsi="Times New Roman"/>
                            <w:spacing w:val="1"/>
                            <w:w w:val="99"/>
                            <w:sz w:val="21"/>
                          </w:rPr>
                          <w:t>4</w:t>
                        </w:r>
                        <w:r>
                          <w:rPr>
                            <w:rFonts w:ascii="Times New Roman" w:hAnsi="Times New Roman"/>
                            <w:spacing w:val="-2"/>
                            <w:w w:val="99"/>
                            <w:sz w:val="21"/>
                          </w:rPr>
                          <w:t>0</w:t>
                        </w:r>
                        <w:r>
                          <w:rPr>
                            <w:rFonts w:ascii="Times New Roman" w:hAnsi="Times New Roman"/>
                            <w:w w:val="99"/>
                            <w:sz w:val="21"/>
                          </w:rPr>
                          <w:t>μ</w:t>
                        </w:r>
                        <w:r>
                          <w:rPr>
                            <w:rFonts w:ascii="Times New Roman" w:hAnsi="Times New Roman"/>
                            <w:spacing w:val="-2"/>
                            <w:w w:val="99"/>
                            <w:sz w:val="21"/>
                          </w:rPr>
                          <w:t>g</w:t>
                        </w:r>
                        <w:r>
                          <w:rPr>
                            <w:rFonts w:ascii="Times New Roman" w:hAnsi="Times New Roman"/>
                            <w:spacing w:val="-1"/>
                            <w:w w:val="99"/>
                            <w:sz w:val="21"/>
                          </w:rPr>
                          <w:t>/</w:t>
                        </w:r>
                        <w:r>
                          <w:rPr>
                            <w:rFonts w:ascii="Times New Roman" w:hAnsi="Times New Roman"/>
                            <w:spacing w:val="3"/>
                            <w:w w:val="99"/>
                            <w:sz w:val="21"/>
                          </w:rPr>
                          <w:t>m</w:t>
                        </w:r>
                        <w:r>
                          <w:rPr>
                            <w:rFonts w:ascii="Times New Roman" w:hAnsi="Times New Roman"/>
                            <w:w w:val="105"/>
                            <w:position w:val="7"/>
                            <w:sz w:val="13"/>
                          </w:rPr>
                          <w:t>3</w:t>
                        </w:r>
                        <w:r>
                          <w:rPr>
                            <w:rFonts w:ascii="Times New Roman" w:hAnsi="Times New Roman"/>
                            <w:sz w:val="13"/>
                          </w:rPr>
                        </w:r>
                      </w:p>
                    </w:tc>
                    <w:tc>
                      <w:tcPr>
                        <w:tcW w:w="3139" w:type="dxa"/>
                        <w:vMerge/>
                        <w:tcBorders>
                          <w:left w:val="single" w:sz="2" w:space="0" w:color="000000"/>
                          <w:right w:val="nil" w:sz="6" w:space="0" w:color="auto"/>
                        </w:tcBorders>
                      </w:tcPr>
                      <w:p>
                        <w:pPr/>
                      </w:p>
                    </w:tc>
                  </w:tr>
                  <w:tr>
                    <w:trPr>
                      <w:trHeight w:val="345" w:hRule="exact"/>
                    </w:trPr>
                    <w:tc>
                      <w:tcPr>
                        <w:tcW w:w="1339" w:type="dxa"/>
                        <w:vMerge/>
                        <w:tcBorders>
                          <w:left w:val="nil" w:sz="6" w:space="0" w:color="auto"/>
                          <w:right w:val="single" w:sz="2" w:space="0" w:color="000000"/>
                        </w:tcBorders>
                      </w:tcPr>
                      <w:p>
                        <w:pPr/>
                      </w:p>
                    </w:tc>
                    <w:tc>
                      <w:tcPr>
                        <w:tcW w:w="1998"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27"/>
                          <w:ind w:left="444" w:right="0"/>
                          <w:jc w:val="left"/>
                          <w:rPr>
                            <w:rFonts w:ascii="宋体" w:hAnsi="宋体" w:cs="宋体" w:eastAsia="宋体"/>
                            <w:sz w:val="21"/>
                            <w:szCs w:val="21"/>
                          </w:rPr>
                        </w:pPr>
                        <w:r>
                          <w:rPr>
                            <w:rFonts w:ascii="Times New Roman" w:hAnsi="Times New Roman" w:cs="Times New Roman" w:eastAsia="Times New Roman"/>
                            <w:spacing w:val="1"/>
                            <w:w w:val="99"/>
                            <w:sz w:val="21"/>
                            <w:szCs w:val="21"/>
                          </w:rPr>
                          <w:t>2</w:t>
                        </w:r>
                        <w:r>
                          <w:rPr>
                            <w:rFonts w:ascii="Times New Roman" w:hAnsi="Times New Roman" w:cs="Times New Roman" w:eastAsia="Times New Roman"/>
                            <w:w w:val="99"/>
                            <w:sz w:val="21"/>
                            <w:szCs w:val="21"/>
                          </w:rPr>
                          <w:t>4</w:t>
                        </w:r>
                        <w:r>
                          <w:rPr>
                            <w:rFonts w:ascii="Times New Roman" w:hAnsi="Times New Roman" w:cs="Times New Roman" w:eastAsia="Times New Roman"/>
                            <w:spacing w:val="-1"/>
                            <w:sz w:val="21"/>
                            <w:szCs w:val="21"/>
                          </w:rPr>
                          <w:t> </w:t>
                        </w:r>
                        <w:r>
                          <w:rPr>
                            <w:rFonts w:ascii="宋体" w:hAnsi="宋体" w:cs="宋体" w:eastAsia="宋体"/>
                            <w:spacing w:val="-1"/>
                            <w:w w:val="99"/>
                            <w:sz w:val="21"/>
                            <w:szCs w:val="21"/>
                          </w:rPr>
                          <w:t>小</w:t>
                        </w:r>
                        <w:r>
                          <w:rPr>
                            <w:rFonts w:ascii="宋体" w:hAnsi="宋体" w:cs="宋体" w:eastAsia="宋体"/>
                            <w:spacing w:val="2"/>
                            <w:w w:val="99"/>
                            <w:sz w:val="21"/>
                            <w:szCs w:val="21"/>
                          </w:rPr>
                          <w:t>时</w:t>
                        </w:r>
                        <w:r>
                          <w:rPr>
                            <w:rFonts w:ascii="宋体" w:hAnsi="宋体" w:cs="宋体" w:eastAsia="宋体"/>
                            <w:spacing w:val="-1"/>
                            <w:w w:val="99"/>
                            <w:sz w:val="21"/>
                            <w:szCs w:val="21"/>
                          </w:rPr>
                          <w:t>平</w:t>
                        </w:r>
                        <w:r>
                          <w:rPr>
                            <w:rFonts w:ascii="宋体" w:hAnsi="宋体" w:cs="宋体" w:eastAsia="宋体"/>
                            <w:w w:val="99"/>
                            <w:sz w:val="21"/>
                            <w:szCs w:val="21"/>
                          </w:rPr>
                          <w:t>均</w:t>
                        </w:r>
                        <w:r>
                          <w:rPr>
                            <w:rFonts w:ascii="宋体" w:hAnsi="宋体" w:cs="宋体" w:eastAsia="宋体"/>
                            <w:sz w:val="21"/>
                            <w:szCs w:val="21"/>
                          </w:rPr>
                        </w:r>
                      </w:p>
                    </w:tc>
                    <w:tc>
                      <w:tcPr>
                        <w:tcW w:w="1474"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77"/>
                          <w:ind w:left="376" w:right="0"/>
                          <w:jc w:val="left"/>
                          <w:rPr>
                            <w:rFonts w:ascii="Times New Roman" w:hAnsi="Times New Roman" w:cs="Times New Roman" w:eastAsia="Times New Roman"/>
                            <w:sz w:val="13"/>
                            <w:szCs w:val="13"/>
                          </w:rPr>
                        </w:pPr>
                        <w:r>
                          <w:rPr>
                            <w:rFonts w:ascii="Times New Roman" w:hAnsi="Times New Roman"/>
                            <w:spacing w:val="1"/>
                            <w:w w:val="99"/>
                            <w:sz w:val="21"/>
                          </w:rPr>
                          <w:t>8</w:t>
                        </w:r>
                        <w:r>
                          <w:rPr>
                            <w:rFonts w:ascii="Times New Roman" w:hAnsi="Times New Roman"/>
                            <w:spacing w:val="-2"/>
                            <w:w w:val="99"/>
                            <w:sz w:val="21"/>
                          </w:rPr>
                          <w:t>0</w:t>
                        </w:r>
                        <w:r>
                          <w:rPr>
                            <w:rFonts w:ascii="Times New Roman" w:hAnsi="Times New Roman"/>
                            <w:w w:val="99"/>
                            <w:sz w:val="21"/>
                          </w:rPr>
                          <w:t>μ</w:t>
                        </w:r>
                        <w:r>
                          <w:rPr>
                            <w:rFonts w:ascii="Times New Roman" w:hAnsi="Times New Roman"/>
                            <w:spacing w:val="-2"/>
                            <w:w w:val="99"/>
                            <w:sz w:val="21"/>
                          </w:rPr>
                          <w:t>g</w:t>
                        </w:r>
                        <w:r>
                          <w:rPr>
                            <w:rFonts w:ascii="Times New Roman" w:hAnsi="Times New Roman"/>
                            <w:spacing w:val="-1"/>
                            <w:w w:val="99"/>
                            <w:sz w:val="21"/>
                          </w:rPr>
                          <w:t>/</w:t>
                        </w:r>
                        <w:r>
                          <w:rPr>
                            <w:rFonts w:ascii="Times New Roman" w:hAnsi="Times New Roman"/>
                            <w:spacing w:val="3"/>
                            <w:w w:val="99"/>
                            <w:sz w:val="21"/>
                          </w:rPr>
                          <w:t>m</w:t>
                        </w:r>
                        <w:r>
                          <w:rPr>
                            <w:rFonts w:ascii="Times New Roman" w:hAnsi="Times New Roman"/>
                            <w:w w:val="105"/>
                            <w:position w:val="7"/>
                            <w:sz w:val="13"/>
                          </w:rPr>
                          <w:t>3</w:t>
                        </w:r>
                        <w:r>
                          <w:rPr>
                            <w:rFonts w:ascii="Times New Roman" w:hAnsi="Times New Roman"/>
                            <w:sz w:val="13"/>
                          </w:rPr>
                        </w:r>
                      </w:p>
                    </w:tc>
                    <w:tc>
                      <w:tcPr>
                        <w:tcW w:w="3139" w:type="dxa"/>
                        <w:vMerge/>
                        <w:tcBorders>
                          <w:left w:val="single" w:sz="2" w:space="0" w:color="000000"/>
                          <w:right w:val="nil" w:sz="6" w:space="0" w:color="auto"/>
                        </w:tcBorders>
                      </w:tcPr>
                      <w:p>
                        <w:pPr/>
                      </w:p>
                    </w:tc>
                  </w:tr>
                  <w:tr>
                    <w:trPr>
                      <w:trHeight w:val="345" w:hRule="exact"/>
                    </w:trPr>
                    <w:tc>
                      <w:tcPr>
                        <w:tcW w:w="1339" w:type="dxa"/>
                        <w:vMerge/>
                        <w:tcBorders>
                          <w:left w:val="nil" w:sz="6" w:space="0" w:color="auto"/>
                          <w:bottom w:val="single" w:sz="2" w:space="0" w:color="000000"/>
                          <w:right w:val="single" w:sz="2" w:space="0" w:color="000000"/>
                        </w:tcBorders>
                      </w:tcPr>
                      <w:p>
                        <w:pPr/>
                      </w:p>
                    </w:tc>
                    <w:tc>
                      <w:tcPr>
                        <w:tcW w:w="1998"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26"/>
                          <w:ind w:left="497" w:right="0"/>
                          <w:jc w:val="left"/>
                          <w:rPr>
                            <w:rFonts w:ascii="宋体" w:hAnsi="宋体" w:cs="宋体" w:eastAsia="宋体"/>
                            <w:sz w:val="21"/>
                            <w:szCs w:val="21"/>
                          </w:rPr>
                        </w:pPr>
                        <w:r>
                          <w:rPr>
                            <w:rFonts w:ascii="Times New Roman" w:hAnsi="Times New Roman" w:cs="Times New Roman" w:eastAsia="Times New Roman"/>
                            <w:w w:val="99"/>
                            <w:sz w:val="21"/>
                            <w:szCs w:val="21"/>
                          </w:rPr>
                          <w:t>1</w:t>
                        </w:r>
                        <w:r>
                          <w:rPr>
                            <w:rFonts w:ascii="Times New Roman" w:hAnsi="Times New Roman" w:cs="Times New Roman" w:eastAsia="Times New Roman"/>
                            <w:spacing w:val="-1"/>
                            <w:sz w:val="21"/>
                            <w:szCs w:val="21"/>
                          </w:rPr>
                          <w:t> </w:t>
                        </w:r>
                        <w:r>
                          <w:rPr>
                            <w:rFonts w:ascii="宋体" w:hAnsi="宋体" w:cs="宋体" w:eastAsia="宋体"/>
                            <w:spacing w:val="-1"/>
                            <w:w w:val="99"/>
                            <w:sz w:val="21"/>
                            <w:szCs w:val="21"/>
                          </w:rPr>
                          <w:t>小</w:t>
                        </w:r>
                        <w:r>
                          <w:rPr>
                            <w:rFonts w:ascii="宋体" w:hAnsi="宋体" w:cs="宋体" w:eastAsia="宋体"/>
                            <w:spacing w:val="2"/>
                            <w:w w:val="99"/>
                            <w:sz w:val="21"/>
                            <w:szCs w:val="21"/>
                          </w:rPr>
                          <w:t>时</w:t>
                        </w:r>
                        <w:r>
                          <w:rPr>
                            <w:rFonts w:ascii="宋体" w:hAnsi="宋体" w:cs="宋体" w:eastAsia="宋体"/>
                            <w:spacing w:val="-1"/>
                            <w:w w:val="99"/>
                            <w:sz w:val="21"/>
                            <w:szCs w:val="21"/>
                          </w:rPr>
                          <w:t>平</w:t>
                        </w:r>
                        <w:r>
                          <w:rPr>
                            <w:rFonts w:ascii="宋体" w:hAnsi="宋体" w:cs="宋体" w:eastAsia="宋体"/>
                            <w:w w:val="99"/>
                            <w:sz w:val="21"/>
                            <w:szCs w:val="21"/>
                          </w:rPr>
                          <w:t>均</w:t>
                        </w:r>
                        <w:r>
                          <w:rPr>
                            <w:rFonts w:ascii="宋体" w:hAnsi="宋体" w:cs="宋体" w:eastAsia="宋体"/>
                            <w:sz w:val="21"/>
                            <w:szCs w:val="21"/>
                          </w:rPr>
                        </w:r>
                      </w:p>
                    </w:tc>
                    <w:tc>
                      <w:tcPr>
                        <w:tcW w:w="1474"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75"/>
                          <w:ind w:left="323" w:right="0"/>
                          <w:jc w:val="left"/>
                          <w:rPr>
                            <w:rFonts w:ascii="Times New Roman" w:hAnsi="Times New Roman" w:cs="Times New Roman" w:eastAsia="Times New Roman"/>
                            <w:sz w:val="13"/>
                            <w:szCs w:val="13"/>
                          </w:rPr>
                        </w:pPr>
                        <w:r>
                          <w:rPr>
                            <w:rFonts w:ascii="Times New Roman" w:hAnsi="Times New Roman"/>
                            <w:spacing w:val="1"/>
                            <w:w w:val="99"/>
                            <w:sz w:val="21"/>
                          </w:rPr>
                          <w:t>20</w:t>
                        </w:r>
                        <w:r>
                          <w:rPr>
                            <w:rFonts w:ascii="Times New Roman" w:hAnsi="Times New Roman"/>
                            <w:spacing w:val="-2"/>
                            <w:w w:val="99"/>
                            <w:sz w:val="21"/>
                          </w:rPr>
                          <w:t>0</w:t>
                        </w:r>
                        <w:r>
                          <w:rPr>
                            <w:rFonts w:ascii="Times New Roman" w:hAnsi="Times New Roman"/>
                            <w:w w:val="99"/>
                            <w:sz w:val="21"/>
                          </w:rPr>
                          <w:t>μ</w:t>
                        </w:r>
                        <w:r>
                          <w:rPr>
                            <w:rFonts w:ascii="Times New Roman" w:hAnsi="Times New Roman"/>
                            <w:spacing w:val="-2"/>
                            <w:w w:val="99"/>
                            <w:sz w:val="21"/>
                          </w:rPr>
                          <w:t>g</w:t>
                        </w:r>
                        <w:r>
                          <w:rPr>
                            <w:rFonts w:ascii="Times New Roman" w:hAnsi="Times New Roman"/>
                            <w:spacing w:val="2"/>
                            <w:w w:val="99"/>
                            <w:sz w:val="21"/>
                          </w:rPr>
                          <w:t>/</w:t>
                        </w:r>
                        <w:r>
                          <w:rPr>
                            <w:rFonts w:ascii="Times New Roman" w:hAnsi="Times New Roman"/>
                            <w:w w:val="99"/>
                            <w:sz w:val="21"/>
                          </w:rPr>
                          <w:t>m</w:t>
                        </w:r>
                        <w:r>
                          <w:rPr>
                            <w:rFonts w:ascii="Times New Roman" w:hAnsi="Times New Roman"/>
                            <w:w w:val="105"/>
                            <w:position w:val="7"/>
                            <w:sz w:val="13"/>
                          </w:rPr>
                          <w:t>3</w:t>
                        </w:r>
                        <w:r>
                          <w:rPr>
                            <w:rFonts w:ascii="Times New Roman" w:hAnsi="Times New Roman"/>
                            <w:sz w:val="13"/>
                          </w:rPr>
                        </w:r>
                      </w:p>
                    </w:tc>
                    <w:tc>
                      <w:tcPr>
                        <w:tcW w:w="3139" w:type="dxa"/>
                        <w:vMerge/>
                        <w:tcBorders>
                          <w:left w:val="single" w:sz="2" w:space="0" w:color="000000"/>
                          <w:right w:val="nil" w:sz="6" w:space="0" w:color="auto"/>
                        </w:tcBorders>
                      </w:tcPr>
                      <w:p>
                        <w:pPr/>
                      </w:p>
                    </w:tc>
                  </w:tr>
                  <w:tr>
                    <w:trPr>
                      <w:trHeight w:val="345" w:hRule="exact"/>
                    </w:trPr>
                    <w:tc>
                      <w:tcPr>
                        <w:tcW w:w="1339" w:type="dxa"/>
                        <w:vMerge w:val="restart"/>
                        <w:tcBorders>
                          <w:top w:val="single" w:sz="2" w:space="0" w:color="000000"/>
                          <w:left w:val="nil" w:sz="6" w:space="0" w:color="auto"/>
                          <w:right w:val="single" w:sz="2" w:space="0" w:color="000000"/>
                        </w:tcBorders>
                      </w:tcPr>
                      <w:p>
                        <w:pPr>
                          <w:pStyle w:val="TableParagraph"/>
                          <w:spacing w:line="240" w:lineRule="auto" w:before="13"/>
                          <w:ind w:right="0"/>
                          <w:jc w:val="left"/>
                          <w:rPr>
                            <w:rFonts w:ascii="宋体" w:hAnsi="宋体" w:cs="宋体" w:eastAsia="宋体"/>
                            <w:sz w:val="16"/>
                            <w:szCs w:val="16"/>
                          </w:rPr>
                        </w:pPr>
                      </w:p>
                      <w:p>
                        <w:pPr>
                          <w:pStyle w:val="TableParagraph"/>
                          <w:spacing w:line="240" w:lineRule="auto"/>
                          <w:ind w:right="0"/>
                          <w:jc w:val="center"/>
                          <w:rPr>
                            <w:rFonts w:ascii="Times New Roman" w:hAnsi="Times New Roman" w:cs="Times New Roman" w:eastAsia="Times New Roman"/>
                            <w:sz w:val="21"/>
                            <w:szCs w:val="21"/>
                          </w:rPr>
                        </w:pPr>
                        <w:r>
                          <w:rPr>
                            <w:rFonts w:ascii="Times New Roman"/>
                            <w:w w:val="99"/>
                            <w:sz w:val="21"/>
                          </w:rPr>
                          <w:t>C</w:t>
                        </w:r>
                        <w:r>
                          <w:rPr>
                            <w:rFonts w:ascii="Times New Roman"/>
                            <w:w w:val="99"/>
                            <w:sz w:val="21"/>
                          </w:rPr>
                          <w:t>O</w:t>
                        </w:r>
                        <w:r>
                          <w:rPr>
                            <w:rFonts w:ascii="Times New Roman"/>
                            <w:sz w:val="21"/>
                          </w:rPr>
                        </w:r>
                      </w:p>
                    </w:tc>
                    <w:tc>
                      <w:tcPr>
                        <w:tcW w:w="1998"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ind w:left="471" w:right="0"/>
                          <w:jc w:val="left"/>
                          <w:rPr>
                            <w:rFonts w:ascii="宋体" w:hAnsi="宋体" w:cs="宋体" w:eastAsia="宋体"/>
                            <w:sz w:val="21"/>
                            <w:szCs w:val="21"/>
                          </w:rPr>
                        </w:pPr>
                        <w:r>
                          <w:rPr>
                            <w:rFonts w:ascii="Times New Roman" w:hAnsi="Times New Roman" w:cs="Times New Roman" w:eastAsia="Times New Roman"/>
                            <w:spacing w:val="1"/>
                            <w:w w:val="99"/>
                            <w:sz w:val="21"/>
                            <w:szCs w:val="21"/>
                          </w:rPr>
                          <w:t>24</w:t>
                        </w:r>
                        <w:r>
                          <w:rPr>
                            <w:rFonts w:ascii="宋体" w:hAnsi="宋体" w:cs="宋体" w:eastAsia="宋体"/>
                            <w:spacing w:val="-1"/>
                            <w:w w:val="99"/>
                            <w:sz w:val="21"/>
                            <w:szCs w:val="21"/>
                          </w:rPr>
                          <w:t>小</w:t>
                        </w:r>
                        <w:r>
                          <w:rPr>
                            <w:rFonts w:ascii="宋体" w:hAnsi="宋体" w:cs="宋体" w:eastAsia="宋体"/>
                            <w:spacing w:val="2"/>
                            <w:w w:val="99"/>
                            <w:sz w:val="21"/>
                            <w:szCs w:val="21"/>
                          </w:rPr>
                          <w:t>时</w:t>
                        </w:r>
                        <w:r>
                          <w:rPr>
                            <w:rFonts w:ascii="宋体" w:hAnsi="宋体" w:cs="宋体" w:eastAsia="宋体"/>
                            <w:spacing w:val="-1"/>
                            <w:w w:val="99"/>
                            <w:sz w:val="21"/>
                            <w:szCs w:val="21"/>
                          </w:rPr>
                          <w:t>平</w:t>
                        </w:r>
                        <w:r>
                          <w:rPr>
                            <w:rFonts w:ascii="宋体" w:hAnsi="宋体" w:cs="宋体" w:eastAsia="宋体"/>
                            <w:w w:val="99"/>
                            <w:sz w:val="21"/>
                            <w:szCs w:val="21"/>
                          </w:rPr>
                          <w:t>均</w:t>
                        </w:r>
                        <w:r>
                          <w:rPr>
                            <w:rFonts w:ascii="宋体" w:hAnsi="宋体" w:cs="宋体" w:eastAsia="宋体"/>
                            <w:sz w:val="21"/>
                            <w:szCs w:val="21"/>
                          </w:rPr>
                        </w:r>
                      </w:p>
                    </w:tc>
                    <w:tc>
                      <w:tcPr>
                        <w:tcW w:w="1474"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49"/>
                          <w:ind w:left="402" w:right="0"/>
                          <w:jc w:val="left"/>
                          <w:rPr>
                            <w:rFonts w:ascii="Times New Roman" w:hAnsi="Times New Roman" w:cs="Times New Roman" w:eastAsia="Times New Roman"/>
                            <w:sz w:val="13"/>
                            <w:szCs w:val="13"/>
                          </w:rPr>
                        </w:pPr>
                        <w:r>
                          <w:rPr>
                            <w:rFonts w:ascii="Times New Roman"/>
                            <w:spacing w:val="1"/>
                            <w:w w:val="99"/>
                            <w:sz w:val="21"/>
                          </w:rPr>
                          <w:t>4</w:t>
                        </w:r>
                        <w:r>
                          <w:rPr>
                            <w:rFonts w:ascii="Times New Roman"/>
                            <w:spacing w:val="-2"/>
                            <w:w w:val="99"/>
                            <w:sz w:val="21"/>
                          </w:rPr>
                          <w:t>m</w:t>
                        </w:r>
                        <w:r>
                          <w:rPr>
                            <w:rFonts w:ascii="Times New Roman"/>
                            <w:spacing w:val="-2"/>
                            <w:w w:val="99"/>
                            <w:sz w:val="21"/>
                          </w:rPr>
                          <w:t>g</w:t>
                        </w:r>
                        <w:r>
                          <w:rPr>
                            <w:rFonts w:ascii="Times New Roman"/>
                            <w:spacing w:val="2"/>
                            <w:w w:val="99"/>
                            <w:sz w:val="21"/>
                          </w:rPr>
                          <w:t>/</w:t>
                        </w:r>
                        <w:r>
                          <w:rPr>
                            <w:rFonts w:ascii="Times New Roman"/>
                            <w:spacing w:val="3"/>
                            <w:w w:val="99"/>
                            <w:sz w:val="21"/>
                          </w:rPr>
                          <w:t>m</w:t>
                        </w:r>
                        <w:r>
                          <w:rPr>
                            <w:rFonts w:ascii="Times New Roman"/>
                            <w:w w:val="105"/>
                            <w:position w:val="7"/>
                            <w:sz w:val="13"/>
                          </w:rPr>
                          <w:t>3</w:t>
                        </w:r>
                        <w:r>
                          <w:rPr>
                            <w:rFonts w:ascii="Times New Roman"/>
                            <w:sz w:val="13"/>
                          </w:rPr>
                        </w:r>
                      </w:p>
                    </w:tc>
                    <w:tc>
                      <w:tcPr>
                        <w:tcW w:w="3139" w:type="dxa"/>
                        <w:vMerge/>
                        <w:tcBorders>
                          <w:left w:val="single" w:sz="2" w:space="0" w:color="000000"/>
                          <w:right w:val="nil" w:sz="6" w:space="0" w:color="auto"/>
                        </w:tcBorders>
                      </w:tcPr>
                      <w:p>
                        <w:pPr/>
                      </w:p>
                    </w:tc>
                  </w:tr>
                  <w:tr>
                    <w:trPr>
                      <w:trHeight w:val="345" w:hRule="exact"/>
                    </w:trPr>
                    <w:tc>
                      <w:tcPr>
                        <w:tcW w:w="1339" w:type="dxa"/>
                        <w:vMerge/>
                        <w:tcBorders>
                          <w:left w:val="nil" w:sz="6" w:space="0" w:color="auto"/>
                          <w:bottom w:val="single" w:sz="2" w:space="0" w:color="000000"/>
                          <w:right w:val="single" w:sz="2" w:space="0" w:color="000000"/>
                        </w:tcBorders>
                      </w:tcPr>
                      <w:p>
                        <w:pPr/>
                      </w:p>
                    </w:tc>
                    <w:tc>
                      <w:tcPr>
                        <w:tcW w:w="1998"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ind w:left="523" w:right="0"/>
                          <w:jc w:val="left"/>
                          <w:rPr>
                            <w:rFonts w:ascii="宋体" w:hAnsi="宋体" w:cs="宋体" w:eastAsia="宋体"/>
                            <w:sz w:val="21"/>
                            <w:szCs w:val="21"/>
                          </w:rPr>
                        </w:pPr>
                        <w:r>
                          <w:rPr>
                            <w:rFonts w:ascii="Times New Roman" w:hAnsi="Times New Roman" w:cs="Times New Roman" w:eastAsia="Times New Roman"/>
                            <w:spacing w:val="1"/>
                            <w:w w:val="99"/>
                            <w:sz w:val="21"/>
                            <w:szCs w:val="21"/>
                          </w:rPr>
                          <w:t>1</w:t>
                        </w:r>
                        <w:r>
                          <w:rPr>
                            <w:rFonts w:ascii="宋体" w:hAnsi="宋体" w:cs="宋体" w:eastAsia="宋体"/>
                            <w:spacing w:val="-1"/>
                            <w:w w:val="99"/>
                            <w:sz w:val="21"/>
                            <w:szCs w:val="21"/>
                          </w:rPr>
                          <w:t>小</w:t>
                        </w:r>
                        <w:r>
                          <w:rPr>
                            <w:rFonts w:ascii="宋体" w:hAnsi="宋体" w:cs="宋体" w:eastAsia="宋体"/>
                            <w:spacing w:val="2"/>
                            <w:w w:val="99"/>
                            <w:sz w:val="21"/>
                            <w:szCs w:val="21"/>
                          </w:rPr>
                          <w:t>时</w:t>
                        </w:r>
                        <w:r>
                          <w:rPr>
                            <w:rFonts w:ascii="宋体" w:hAnsi="宋体" w:cs="宋体" w:eastAsia="宋体"/>
                            <w:spacing w:val="-1"/>
                            <w:w w:val="99"/>
                            <w:sz w:val="21"/>
                            <w:szCs w:val="21"/>
                          </w:rPr>
                          <w:t>平</w:t>
                        </w:r>
                        <w:r>
                          <w:rPr>
                            <w:rFonts w:ascii="宋体" w:hAnsi="宋体" w:cs="宋体" w:eastAsia="宋体"/>
                            <w:w w:val="99"/>
                            <w:sz w:val="21"/>
                            <w:szCs w:val="21"/>
                          </w:rPr>
                          <w:t>均</w:t>
                        </w:r>
                        <w:r>
                          <w:rPr>
                            <w:rFonts w:ascii="宋体" w:hAnsi="宋体" w:cs="宋体" w:eastAsia="宋体"/>
                            <w:sz w:val="21"/>
                            <w:szCs w:val="21"/>
                          </w:rPr>
                        </w:r>
                      </w:p>
                    </w:tc>
                    <w:tc>
                      <w:tcPr>
                        <w:tcW w:w="1474"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50"/>
                          <w:ind w:left="349" w:right="0"/>
                          <w:jc w:val="left"/>
                          <w:rPr>
                            <w:rFonts w:ascii="Times New Roman" w:hAnsi="Times New Roman" w:cs="Times New Roman" w:eastAsia="Times New Roman"/>
                            <w:sz w:val="13"/>
                            <w:szCs w:val="13"/>
                          </w:rPr>
                        </w:pPr>
                        <w:r>
                          <w:rPr>
                            <w:rFonts w:ascii="Times New Roman"/>
                            <w:spacing w:val="1"/>
                            <w:w w:val="99"/>
                            <w:sz w:val="21"/>
                          </w:rPr>
                          <w:t>10</w:t>
                        </w:r>
                        <w:r>
                          <w:rPr>
                            <w:rFonts w:ascii="Times New Roman"/>
                            <w:spacing w:val="-2"/>
                            <w:w w:val="99"/>
                            <w:sz w:val="21"/>
                          </w:rPr>
                          <w:t>m</w:t>
                        </w:r>
                        <w:r>
                          <w:rPr>
                            <w:rFonts w:ascii="Times New Roman"/>
                            <w:spacing w:val="-2"/>
                            <w:w w:val="99"/>
                            <w:sz w:val="21"/>
                          </w:rPr>
                          <w:t>g</w:t>
                        </w:r>
                        <w:r>
                          <w:rPr>
                            <w:rFonts w:ascii="Times New Roman"/>
                            <w:spacing w:val="2"/>
                            <w:w w:val="99"/>
                            <w:sz w:val="21"/>
                          </w:rPr>
                          <w:t>/</w:t>
                        </w:r>
                        <w:r>
                          <w:rPr>
                            <w:rFonts w:ascii="Times New Roman"/>
                            <w:spacing w:val="3"/>
                            <w:w w:val="99"/>
                            <w:sz w:val="21"/>
                          </w:rPr>
                          <w:t>m</w:t>
                        </w:r>
                        <w:r>
                          <w:rPr>
                            <w:rFonts w:ascii="Times New Roman"/>
                            <w:w w:val="105"/>
                            <w:position w:val="7"/>
                            <w:sz w:val="13"/>
                          </w:rPr>
                          <w:t>3</w:t>
                        </w:r>
                        <w:r>
                          <w:rPr>
                            <w:rFonts w:ascii="Times New Roman"/>
                            <w:sz w:val="13"/>
                          </w:rPr>
                        </w:r>
                      </w:p>
                    </w:tc>
                    <w:tc>
                      <w:tcPr>
                        <w:tcW w:w="3139" w:type="dxa"/>
                        <w:vMerge/>
                        <w:tcBorders>
                          <w:left w:val="single" w:sz="2" w:space="0" w:color="000000"/>
                          <w:right w:val="nil" w:sz="6" w:space="0" w:color="auto"/>
                        </w:tcBorders>
                      </w:tcPr>
                      <w:p>
                        <w:pPr/>
                      </w:p>
                    </w:tc>
                  </w:tr>
                  <w:tr>
                    <w:trPr>
                      <w:trHeight w:val="345" w:hRule="exact"/>
                    </w:trPr>
                    <w:tc>
                      <w:tcPr>
                        <w:tcW w:w="1339" w:type="dxa"/>
                        <w:vMerge w:val="restart"/>
                        <w:tcBorders>
                          <w:top w:val="single" w:sz="2" w:space="0" w:color="000000"/>
                          <w:left w:val="nil" w:sz="6" w:space="0" w:color="auto"/>
                          <w:right w:val="single" w:sz="2" w:space="0" w:color="000000"/>
                        </w:tcBorders>
                      </w:tcPr>
                      <w:p>
                        <w:pPr>
                          <w:pStyle w:val="TableParagraph"/>
                          <w:spacing w:line="240" w:lineRule="auto" w:before="8"/>
                          <w:ind w:right="0"/>
                          <w:jc w:val="left"/>
                          <w:rPr>
                            <w:rFonts w:ascii="宋体" w:hAnsi="宋体" w:cs="宋体" w:eastAsia="宋体"/>
                            <w:sz w:val="16"/>
                            <w:szCs w:val="16"/>
                          </w:rPr>
                        </w:pPr>
                      </w:p>
                      <w:p>
                        <w:pPr>
                          <w:pStyle w:val="TableParagraph"/>
                          <w:spacing w:line="240" w:lineRule="auto"/>
                          <w:ind w:left="2" w:right="0"/>
                          <w:jc w:val="center"/>
                          <w:rPr>
                            <w:rFonts w:ascii="Times New Roman" w:hAnsi="Times New Roman" w:cs="Times New Roman" w:eastAsia="Times New Roman"/>
                            <w:sz w:val="13"/>
                            <w:szCs w:val="13"/>
                          </w:rPr>
                        </w:pPr>
                        <w:r>
                          <w:rPr>
                            <w:rFonts w:ascii="Times New Roman"/>
                            <w:w w:val="99"/>
                            <w:position w:val="2"/>
                            <w:sz w:val="21"/>
                          </w:rPr>
                          <w:t>O</w:t>
                        </w:r>
                        <w:r>
                          <w:rPr>
                            <w:rFonts w:ascii="Times New Roman"/>
                            <w:w w:val="105"/>
                            <w:sz w:val="13"/>
                          </w:rPr>
                          <w:t>3</w:t>
                        </w:r>
                        <w:r>
                          <w:rPr>
                            <w:rFonts w:ascii="Times New Roman"/>
                            <w:sz w:val="13"/>
                          </w:rPr>
                        </w:r>
                      </w:p>
                    </w:tc>
                    <w:tc>
                      <w:tcPr>
                        <w:tcW w:w="1998"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
                          <w:ind w:left="209" w:right="0"/>
                          <w:jc w:val="left"/>
                          <w:rPr>
                            <w:rFonts w:ascii="宋体" w:hAnsi="宋体" w:cs="宋体" w:eastAsia="宋体"/>
                            <w:sz w:val="21"/>
                            <w:szCs w:val="21"/>
                          </w:rPr>
                        </w:pPr>
                        <w:r>
                          <w:rPr>
                            <w:rFonts w:ascii="宋体" w:hAnsi="宋体" w:cs="宋体" w:eastAsia="宋体"/>
                            <w:spacing w:val="-1"/>
                            <w:w w:val="99"/>
                            <w:sz w:val="21"/>
                            <w:szCs w:val="21"/>
                          </w:rPr>
                          <w:t>日</w:t>
                        </w:r>
                        <w:r>
                          <w:rPr>
                            <w:rFonts w:ascii="宋体" w:hAnsi="宋体" w:cs="宋体" w:eastAsia="宋体"/>
                            <w:spacing w:val="2"/>
                            <w:w w:val="99"/>
                            <w:sz w:val="21"/>
                            <w:szCs w:val="21"/>
                          </w:rPr>
                          <w:t>最</w:t>
                        </w:r>
                        <w:r>
                          <w:rPr>
                            <w:rFonts w:ascii="宋体" w:hAnsi="宋体" w:cs="宋体" w:eastAsia="宋体"/>
                            <w:spacing w:val="-1"/>
                            <w:w w:val="99"/>
                            <w:sz w:val="21"/>
                            <w:szCs w:val="21"/>
                          </w:rPr>
                          <w:t>大</w:t>
                        </w:r>
                        <w:r>
                          <w:rPr>
                            <w:rFonts w:ascii="Times New Roman" w:hAnsi="Times New Roman" w:cs="Times New Roman" w:eastAsia="Times New Roman"/>
                            <w:spacing w:val="1"/>
                            <w:w w:val="99"/>
                            <w:sz w:val="21"/>
                            <w:szCs w:val="21"/>
                          </w:rPr>
                          <w:t>8</w:t>
                        </w:r>
                        <w:r>
                          <w:rPr>
                            <w:rFonts w:ascii="宋体" w:hAnsi="宋体" w:cs="宋体" w:eastAsia="宋体"/>
                            <w:spacing w:val="-1"/>
                            <w:w w:val="99"/>
                            <w:sz w:val="21"/>
                            <w:szCs w:val="21"/>
                          </w:rPr>
                          <w:t>小</w:t>
                        </w:r>
                        <w:r>
                          <w:rPr>
                            <w:rFonts w:ascii="宋体" w:hAnsi="宋体" w:cs="宋体" w:eastAsia="宋体"/>
                            <w:spacing w:val="2"/>
                            <w:w w:val="99"/>
                            <w:sz w:val="21"/>
                            <w:szCs w:val="21"/>
                          </w:rPr>
                          <w:t>时</w:t>
                        </w:r>
                        <w:r>
                          <w:rPr>
                            <w:rFonts w:ascii="宋体" w:hAnsi="宋体" w:cs="宋体" w:eastAsia="宋体"/>
                            <w:spacing w:val="-1"/>
                            <w:w w:val="99"/>
                            <w:sz w:val="21"/>
                            <w:szCs w:val="21"/>
                          </w:rPr>
                          <w:t>平</w:t>
                        </w:r>
                        <w:r>
                          <w:rPr>
                            <w:rFonts w:ascii="宋体" w:hAnsi="宋体" w:cs="宋体" w:eastAsia="宋体"/>
                            <w:w w:val="99"/>
                            <w:sz w:val="21"/>
                            <w:szCs w:val="21"/>
                          </w:rPr>
                          <w:t>均</w:t>
                        </w:r>
                        <w:r>
                          <w:rPr>
                            <w:rFonts w:ascii="宋体" w:hAnsi="宋体" w:cs="宋体" w:eastAsia="宋体"/>
                            <w:sz w:val="21"/>
                            <w:szCs w:val="21"/>
                          </w:rPr>
                        </w:r>
                      </w:p>
                    </w:tc>
                    <w:tc>
                      <w:tcPr>
                        <w:tcW w:w="1474"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50"/>
                          <w:ind w:left="323" w:right="0"/>
                          <w:jc w:val="left"/>
                          <w:rPr>
                            <w:rFonts w:ascii="Times New Roman" w:hAnsi="Times New Roman" w:cs="Times New Roman" w:eastAsia="Times New Roman"/>
                            <w:sz w:val="13"/>
                            <w:szCs w:val="13"/>
                          </w:rPr>
                        </w:pPr>
                        <w:r>
                          <w:rPr>
                            <w:rFonts w:ascii="Times New Roman" w:hAnsi="Times New Roman"/>
                            <w:spacing w:val="1"/>
                            <w:w w:val="99"/>
                            <w:sz w:val="21"/>
                          </w:rPr>
                          <w:t>16</w:t>
                        </w:r>
                        <w:r>
                          <w:rPr>
                            <w:rFonts w:ascii="Times New Roman" w:hAnsi="Times New Roman"/>
                            <w:spacing w:val="-2"/>
                            <w:w w:val="99"/>
                            <w:sz w:val="21"/>
                          </w:rPr>
                          <w:t>0</w:t>
                        </w:r>
                        <w:r>
                          <w:rPr>
                            <w:rFonts w:ascii="Times New Roman" w:hAnsi="Times New Roman"/>
                            <w:w w:val="99"/>
                            <w:sz w:val="21"/>
                          </w:rPr>
                          <w:t>μ</w:t>
                        </w:r>
                        <w:r>
                          <w:rPr>
                            <w:rFonts w:ascii="Times New Roman" w:hAnsi="Times New Roman"/>
                            <w:spacing w:val="-2"/>
                            <w:w w:val="99"/>
                            <w:sz w:val="21"/>
                          </w:rPr>
                          <w:t>g</w:t>
                        </w:r>
                        <w:r>
                          <w:rPr>
                            <w:rFonts w:ascii="Times New Roman" w:hAnsi="Times New Roman"/>
                            <w:spacing w:val="2"/>
                            <w:w w:val="99"/>
                            <w:sz w:val="21"/>
                          </w:rPr>
                          <w:t>/</w:t>
                        </w:r>
                        <w:r>
                          <w:rPr>
                            <w:rFonts w:ascii="Times New Roman" w:hAnsi="Times New Roman"/>
                            <w:w w:val="99"/>
                            <w:sz w:val="21"/>
                          </w:rPr>
                          <w:t>m</w:t>
                        </w:r>
                        <w:r>
                          <w:rPr>
                            <w:rFonts w:ascii="Times New Roman" w:hAnsi="Times New Roman"/>
                            <w:w w:val="105"/>
                            <w:position w:val="7"/>
                            <w:sz w:val="13"/>
                          </w:rPr>
                          <w:t>3</w:t>
                        </w:r>
                        <w:r>
                          <w:rPr>
                            <w:rFonts w:ascii="Times New Roman" w:hAnsi="Times New Roman"/>
                            <w:sz w:val="13"/>
                          </w:rPr>
                        </w:r>
                      </w:p>
                    </w:tc>
                    <w:tc>
                      <w:tcPr>
                        <w:tcW w:w="3139" w:type="dxa"/>
                        <w:vMerge/>
                        <w:tcBorders>
                          <w:left w:val="single" w:sz="2" w:space="0" w:color="000000"/>
                          <w:right w:val="nil" w:sz="6" w:space="0" w:color="auto"/>
                        </w:tcBorders>
                      </w:tcPr>
                      <w:p>
                        <w:pPr/>
                      </w:p>
                    </w:tc>
                  </w:tr>
                  <w:tr>
                    <w:trPr>
                      <w:trHeight w:val="345" w:hRule="exact"/>
                    </w:trPr>
                    <w:tc>
                      <w:tcPr>
                        <w:tcW w:w="1339" w:type="dxa"/>
                        <w:vMerge/>
                        <w:tcBorders>
                          <w:left w:val="nil" w:sz="6" w:space="0" w:color="auto"/>
                          <w:bottom w:val="single" w:sz="2" w:space="0" w:color="000000"/>
                          <w:right w:val="single" w:sz="2" w:space="0" w:color="000000"/>
                        </w:tcBorders>
                      </w:tcPr>
                      <w:p>
                        <w:pPr/>
                      </w:p>
                    </w:tc>
                    <w:tc>
                      <w:tcPr>
                        <w:tcW w:w="1998"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2"/>
                          <w:ind w:left="523" w:right="0"/>
                          <w:jc w:val="left"/>
                          <w:rPr>
                            <w:rFonts w:ascii="宋体" w:hAnsi="宋体" w:cs="宋体" w:eastAsia="宋体"/>
                            <w:sz w:val="21"/>
                            <w:szCs w:val="21"/>
                          </w:rPr>
                        </w:pPr>
                        <w:r>
                          <w:rPr>
                            <w:rFonts w:ascii="Times New Roman" w:hAnsi="Times New Roman" w:cs="Times New Roman" w:eastAsia="Times New Roman"/>
                            <w:spacing w:val="1"/>
                            <w:w w:val="99"/>
                            <w:sz w:val="21"/>
                            <w:szCs w:val="21"/>
                          </w:rPr>
                          <w:t>1</w:t>
                        </w:r>
                        <w:r>
                          <w:rPr>
                            <w:rFonts w:ascii="宋体" w:hAnsi="宋体" w:cs="宋体" w:eastAsia="宋体"/>
                            <w:spacing w:val="-1"/>
                            <w:w w:val="99"/>
                            <w:sz w:val="21"/>
                            <w:szCs w:val="21"/>
                          </w:rPr>
                          <w:t>小</w:t>
                        </w:r>
                        <w:r>
                          <w:rPr>
                            <w:rFonts w:ascii="宋体" w:hAnsi="宋体" w:cs="宋体" w:eastAsia="宋体"/>
                            <w:spacing w:val="2"/>
                            <w:w w:val="99"/>
                            <w:sz w:val="21"/>
                            <w:szCs w:val="21"/>
                          </w:rPr>
                          <w:t>时</w:t>
                        </w:r>
                        <w:r>
                          <w:rPr>
                            <w:rFonts w:ascii="宋体" w:hAnsi="宋体" w:cs="宋体" w:eastAsia="宋体"/>
                            <w:spacing w:val="-1"/>
                            <w:w w:val="99"/>
                            <w:sz w:val="21"/>
                            <w:szCs w:val="21"/>
                          </w:rPr>
                          <w:t>平</w:t>
                        </w:r>
                        <w:r>
                          <w:rPr>
                            <w:rFonts w:ascii="宋体" w:hAnsi="宋体" w:cs="宋体" w:eastAsia="宋体"/>
                            <w:w w:val="99"/>
                            <w:sz w:val="21"/>
                            <w:szCs w:val="21"/>
                          </w:rPr>
                          <w:t>均</w:t>
                        </w:r>
                        <w:r>
                          <w:rPr>
                            <w:rFonts w:ascii="宋体" w:hAnsi="宋体" w:cs="宋体" w:eastAsia="宋体"/>
                            <w:sz w:val="21"/>
                            <w:szCs w:val="21"/>
                          </w:rPr>
                        </w:r>
                      </w:p>
                    </w:tc>
                    <w:tc>
                      <w:tcPr>
                        <w:tcW w:w="1474"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51"/>
                          <w:ind w:left="323" w:right="0"/>
                          <w:jc w:val="left"/>
                          <w:rPr>
                            <w:rFonts w:ascii="Times New Roman" w:hAnsi="Times New Roman" w:cs="Times New Roman" w:eastAsia="Times New Roman"/>
                            <w:sz w:val="13"/>
                            <w:szCs w:val="13"/>
                          </w:rPr>
                        </w:pPr>
                        <w:r>
                          <w:rPr>
                            <w:rFonts w:ascii="Times New Roman" w:hAnsi="Times New Roman"/>
                            <w:spacing w:val="1"/>
                            <w:w w:val="99"/>
                            <w:sz w:val="21"/>
                          </w:rPr>
                          <w:t>20</w:t>
                        </w:r>
                        <w:r>
                          <w:rPr>
                            <w:rFonts w:ascii="Times New Roman" w:hAnsi="Times New Roman"/>
                            <w:spacing w:val="-2"/>
                            <w:w w:val="99"/>
                            <w:sz w:val="21"/>
                          </w:rPr>
                          <w:t>0</w:t>
                        </w:r>
                        <w:r>
                          <w:rPr>
                            <w:rFonts w:ascii="Times New Roman" w:hAnsi="Times New Roman"/>
                            <w:w w:val="99"/>
                            <w:sz w:val="21"/>
                          </w:rPr>
                          <w:t>μ</w:t>
                        </w:r>
                        <w:r>
                          <w:rPr>
                            <w:rFonts w:ascii="Times New Roman" w:hAnsi="Times New Roman"/>
                            <w:spacing w:val="-2"/>
                            <w:w w:val="99"/>
                            <w:sz w:val="21"/>
                          </w:rPr>
                          <w:t>g</w:t>
                        </w:r>
                        <w:r>
                          <w:rPr>
                            <w:rFonts w:ascii="Times New Roman" w:hAnsi="Times New Roman"/>
                            <w:spacing w:val="2"/>
                            <w:w w:val="99"/>
                            <w:sz w:val="21"/>
                          </w:rPr>
                          <w:t>/</w:t>
                        </w:r>
                        <w:r>
                          <w:rPr>
                            <w:rFonts w:ascii="Times New Roman" w:hAnsi="Times New Roman"/>
                            <w:w w:val="99"/>
                            <w:sz w:val="21"/>
                          </w:rPr>
                          <w:t>m</w:t>
                        </w:r>
                        <w:r>
                          <w:rPr>
                            <w:rFonts w:ascii="Times New Roman" w:hAnsi="Times New Roman"/>
                            <w:w w:val="105"/>
                            <w:position w:val="7"/>
                            <w:sz w:val="13"/>
                          </w:rPr>
                          <w:t>3</w:t>
                        </w:r>
                        <w:r>
                          <w:rPr>
                            <w:rFonts w:ascii="Times New Roman" w:hAnsi="Times New Roman"/>
                            <w:sz w:val="13"/>
                          </w:rPr>
                        </w:r>
                      </w:p>
                    </w:tc>
                    <w:tc>
                      <w:tcPr>
                        <w:tcW w:w="3139" w:type="dxa"/>
                        <w:vMerge/>
                        <w:tcBorders>
                          <w:left w:val="single" w:sz="2" w:space="0" w:color="000000"/>
                          <w:bottom w:val="single" w:sz="2" w:space="0" w:color="000000"/>
                          <w:right w:val="nil" w:sz="6" w:space="0" w:color="auto"/>
                        </w:tcBorders>
                      </w:tcPr>
                      <w:p>
                        <w:pPr/>
                      </w:p>
                    </w:tc>
                  </w:tr>
                  <w:tr>
                    <w:trPr>
                      <w:trHeight w:val="697" w:hRule="exact"/>
                    </w:trPr>
                    <w:tc>
                      <w:tcPr>
                        <w:tcW w:w="1339" w:type="dxa"/>
                        <w:tcBorders>
                          <w:top w:val="single" w:sz="2" w:space="0" w:color="000000"/>
                          <w:left w:val="nil" w:sz="6" w:space="0" w:color="auto"/>
                          <w:bottom w:val="single" w:sz="12" w:space="0" w:color="000000"/>
                          <w:right w:val="single" w:sz="2" w:space="0" w:color="000000"/>
                        </w:tcBorders>
                      </w:tcPr>
                      <w:p>
                        <w:pPr>
                          <w:pStyle w:val="TableParagraph"/>
                          <w:spacing w:line="240" w:lineRule="auto" w:before="1"/>
                          <w:ind w:right="0"/>
                          <w:jc w:val="left"/>
                          <w:rPr>
                            <w:rFonts w:ascii="宋体" w:hAnsi="宋体" w:cs="宋体" w:eastAsia="宋体"/>
                            <w:sz w:val="15"/>
                            <w:szCs w:val="15"/>
                          </w:rPr>
                        </w:pPr>
                      </w:p>
                      <w:p>
                        <w:pPr>
                          <w:pStyle w:val="TableParagraph"/>
                          <w:spacing w:line="240" w:lineRule="auto"/>
                          <w:ind w:left="144" w:right="0"/>
                          <w:jc w:val="left"/>
                          <w:rPr>
                            <w:rFonts w:ascii="宋体" w:hAnsi="宋体" w:cs="宋体" w:eastAsia="宋体"/>
                            <w:sz w:val="21"/>
                            <w:szCs w:val="21"/>
                          </w:rPr>
                        </w:pPr>
                        <w:r>
                          <w:rPr>
                            <w:rFonts w:ascii="宋体" w:hAnsi="宋体" w:cs="宋体" w:eastAsia="宋体"/>
                            <w:spacing w:val="-1"/>
                            <w:w w:val="99"/>
                            <w:sz w:val="21"/>
                            <w:szCs w:val="21"/>
                          </w:rPr>
                          <w:t>非</w:t>
                        </w:r>
                        <w:r>
                          <w:rPr>
                            <w:rFonts w:ascii="宋体" w:hAnsi="宋体" w:cs="宋体" w:eastAsia="宋体"/>
                            <w:spacing w:val="2"/>
                            <w:w w:val="99"/>
                            <w:sz w:val="21"/>
                            <w:szCs w:val="21"/>
                          </w:rPr>
                          <w:t>甲</w:t>
                        </w:r>
                        <w:r>
                          <w:rPr>
                            <w:rFonts w:ascii="宋体" w:hAnsi="宋体" w:cs="宋体" w:eastAsia="宋体"/>
                            <w:spacing w:val="-1"/>
                            <w:w w:val="99"/>
                            <w:sz w:val="21"/>
                            <w:szCs w:val="21"/>
                          </w:rPr>
                          <w:t>烷</w:t>
                        </w:r>
                        <w:r>
                          <w:rPr>
                            <w:rFonts w:ascii="宋体" w:hAnsi="宋体" w:cs="宋体" w:eastAsia="宋体"/>
                            <w:spacing w:val="2"/>
                            <w:w w:val="99"/>
                            <w:sz w:val="21"/>
                            <w:szCs w:val="21"/>
                          </w:rPr>
                          <w:t>总</w:t>
                        </w:r>
                        <w:r>
                          <w:rPr>
                            <w:rFonts w:ascii="宋体" w:hAnsi="宋体" w:cs="宋体" w:eastAsia="宋体"/>
                            <w:w w:val="99"/>
                            <w:sz w:val="21"/>
                            <w:szCs w:val="21"/>
                          </w:rPr>
                          <w:t>烃</w:t>
                        </w:r>
                        <w:r>
                          <w:rPr>
                            <w:rFonts w:ascii="宋体" w:hAnsi="宋体" w:cs="宋体" w:eastAsia="宋体"/>
                            <w:sz w:val="21"/>
                            <w:szCs w:val="21"/>
                          </w:rPr>
                        </w:r>
                      </w:p>
                    </w:tc>
                    <w:tc>
                      <w:tcPr>
                        <w:tcW w:w="1998" w:type="dxa"/>
                        <w:tcBorders>
                          <w:top w:val="single" w:sz="2" w:space="0" w:color="000000"/>
                          <w:left w:val="single" w:sz="2" w:space="0" w:color="000000"/>
                          <w:bottom w:val="single" w:sz="12" w:space="0" w:color="000000"/>
                          <w:right w:val="single" w:sz="2" w:space="0" w:color="000000"/>
                        </w:tcBorders>
                      </w:tcPr>
                      <w:p>
                        <w:pPr>
                          <w:pStyle w:val="TableParagraph"/>
                          <w:spacing w:line="240" w:lineRule="auto" w:before="197"/>
                          <w:ind w:left="497" w:right="0"/>
                          <w:jc w:val="left"/>
                          <w:rPr>
                            <w:rFonts w:ascii="宋体" w:hAnsi="宋体" w:cs="宋体" w:eastAsia="宋体"/>
                            <w:sz w:val="21"/>
                            <w:szCs w:val="21"/>
                          </w:rPr>
                        </w:pPr>
                        <w:r>
                          <w:rPr>
                            <w:rFonts w:ascii="Times New Roman" w:hAnsi="Times New Roman" w:cs="Times New Roman" w:eastAsia="Times New Roman"/>
                            <w:w w:val="99"/>
                            <w:sz w:val="21"/>
                            <w:szCs w:val="21"/>
                          </w:rPr>
                          <w:t>1</w:t>
                        </w:r>
                        <w:r>
                          <w:rPr>
                            <w:rFonts w:ascii="Times New Roman" w:hAnsi="Times New Roman" w:cs="Times New Roman" w:eastAsia="Times New Roman"/>
                            <w:spacing w:val="-1"/>
                            <w:sz w:val="21"/>
                            <w:szCs w:val="21"/>
                          </w:rPr>
                          <w:t> </w:t>
                        </w:r>
                        <w:r>
                          <w:rPr>
                            <w:rFonts w:ascii="宋体" w:hAnsi="宋体" w:cs="宋体" w:eastAsia="宋体"/>
                            <w:spacing w:val="-1"/>
                            <w:w w:val="99"/>
                            <w:sz w:val="21"/>
                            <w:szCs w:val="21"/>
                          </w:rPr>
                          <w:t>小</w:t>
                        </w:r>
                        <w:r>
                          <w:rPr>
                            <w:rFonts w:ascii="宋体" w:hAnsi="宋体" w:cs="宋体" w:eastAsia="宋体"/>
                            <w:spacing w:val="2"/>
                            <w:w w:val="99"/>
                            <w:sz w:val="21"/>
                            <w:szCs w:val="21"/>
                          </w:rPr>
                          <w:t>时</w:t>
                        </w:r>
                        <w:r>
                          <w:rPr>
                            <w:rFonts w:ascii="宋体" w:hAnsi="宋体" w:cs="宋体" w:eastAsia="宋体"/>
                            <w:spacing w:val="-1"/>
                            <w:w w:val="99"/>
                            <w:sz w:val="21"/>
                            <w:szCs w:val="21"/>
                          </w:rPr>
                          <w:t>均</w:t>
                        </w:r>
                        <w:r>
                          <w:rPr>
                            <w:rFonts w:ascii="宋体" w:hAnsi="宋体" w:cs="宋体" w:eastAsia="宋体"/>
                            <w:w w:val="99"/>
                            <w:sz w:val="21"/>
                            <w:szCs w:val="21"/>
                          </w:rPr>
                          <w:t>值</w:t>
                        </w:r>
                        <w:r>
                          <w:rPr>
                            <w:rFonts w:ascii="宋体" w:hAnsi="宋体" w:cs="宋体" w:eastAsia="宋体"/>
                            <w:sz w:val="21"/>
                            <w:szCs w:val="21"/>
                          </w:rPr>
                        </w:r>
                      </w:p>
                    </w:tc>
                    <w:tc>
                      <w:tcPr>
                        <w:tcW w:w="1474" w:type="dxa"/>
                        <w:tcBorders>
                          <w:top w:val="single" w:sz="2" w:space="0" w:color="000000"/>
                          <w:left w:val="single" w:sz="2" w:space="0" w:color="000000"/>
                          <w:bottom w:val="single" w:sz="12" w:space="0" w:color="000000"/>
                          <w:right w:val="single" w:sz="2" w:space="0" w:color="000000"/>
                        </w:tcBorders>
                      </w:tcPr>
                      <w:p>
                        <w:pPr>
                          <w:pStyle w:val="TableParagraph"/>
                          <w:spacing w:line="240" w:lineRule="auto" w:before="11"/>
                          <w:ind w:right="0"/>
                          <w:jc w:val="left"/>
                          <w:rPr>
                            <w:rFonts w:ascii="宋体" w:hAnsi="宋体" w:cs="宋体" w:eastAsia="宋体"/>
                            <w:sz w:val="18"/>
                            <w:szCs w:val="18"/>
                          </w:rPr>
                        </w:pPr>
                      </w:p>
                      <w:p>
                        <w:pPr>
                          <w:pStyle w:val="TableParagraph"/>
                          <w:spacing w:line="240" w:lineRule="auto"/>
                          <w:ind w:left="323" w:right="0"/>
                          <w:jc w:val="left"/>
                          <w:rPr>
                            <w:rFonts w:ascii="Times New Roman" w:hAnsi="Times New Roman" w:cs="Times New Roman" w:eastAsia="Times New Roman"/>
                            <w:sz w:val="13"/>
                            <w:szCs w:val="13"/>
                          </w:rPr>
                        </w:pPr>
                        <w:r>
                          <w:rPr>
                            <w:rFonts w:ascii="Times New Roman"/>
                            <w:spacing w:val="1"/>
                            <w:w w:val="99"/>
                            <w:sz w:val="21"/>
                          </w:rPr>
                          <w:t>2</w:t>
                        </w:r>
                        <w:r>
                          <w:rPr>
                            <w:rFonts w:ascii="Times New Roman"/>
                            <w:w w:val="99"/>
                            <w:sz w:val="21"/>
                          </w:rPr>
                          <w:t>.</w:t>
                        </w:r>
                        <w:r>
                          <w:rPr>
                            <w:rFonts w:ascii="Times New Roman"/>
                            <w:spacing w:val="1"/>
                            <w:w w:val="99"/>
                            <w:sz w:val="21"/>
                          </w:rPr>
                          <w:t>0</w:t>
                        </w:r>
                        <w:r>
                          <w:rPr>
                            <w:rFonts w:ascii="Times New Roman"/>
                            <w:spacing w:val="-2"/>
                            <w:w w:val="99"/>
                            <w:sz w:val="21"/>
                          </w:rPr>
                          <w:t>m</w:t>
                        </w:r>
                        <w:r>
                          <w:rPr>
                            <w:rFonts w:ascii="Times New Roman"/>
                            <w:spacing w:val="-2"/>
                            <w:w w:val="99"/>
                            <w:sz w:val="21"/>
                          </w:rPr>
                          <w:t>g</w:t>
                        </w:r>
                        <w:r>
                          <w:rPr>
                            <w:rFonts w:ascii="Times New Roman"/>
                            <w:spacing w:val="2"/>
                            <w:w w:val="99"/>
                            <w:sz w:val="21"/>
                          </w:rPr>
                          <w:t>/</w:t>
                        </w:r>
                        <w:r>
                          <w:rPr>
                            <w:rFonts w:ascii="Times New Roman"/>
                            <w:w w:val="99"/>
                            <w:sz w:val="21"/>
                          </w:rPr>
                          <w:t>m</w:t>
                        </w:r>
                        <w:r>
                          <w:rPr>
                            <w:rFonts w:ascii="Times New Roman"/>
                            <w:w w:val="105"/>
                            <w:position w:val="7"/>
                            <w:sz w:val="13"/>
                          </w:rPr>
                          <w:t>3</w:t>
                        </w:r>
                        <w:r>
                          <w:rPr>
                            <w:rFonts w:ascii="Times New Roman"/>
                            <w:sz w:val="13"/>
                          </w:rPr>
                        </w:r>
                      </w:p>
                    </w:tc>
                    <w:tc>
                      <w:tcPr>
                        <w:tcW w:w="3139" w:type="dxa"/>
                        <w:tcBorders>
                          <w:top w:val="single" w:sz="2" w:space="0" w:color="000000"/>
                          <w:left w:val="single" w:sz="2" w:space="0" w:color="000000"/>
                          <w:bottom w:val="single" w:sz="12" w:space="0" w:color="000000"/>
                          <w:right w:val="nil" w:sz="6" w:space="0" w:color="auto"/>
                        </w:tcBorders>
                      </w:tcPr>
                      <w:p>
                        <w:pPr>
                          <w:pStyle w:val="TableParagraph"/>
                          <w:spacing w:line="240" w:lineRule="auto" w:before="26"/>
                          <w:ind w:right="4"/>
                          <w:jc w:val="center"/>
                          <w:rPr>
                            <w:rFonts w:ascii="宋体" w:hAnsi="宋体" w:cs="宋体" w:eastAsia="宋体"/>
                            <w:sz w:val="21"/>
                            <w:szCs w:val="21"/>
                          </w:rPr>
                        </w:pPr>
                        <w:r>
                          <w:rPr>
                            <w:rFonts w:ascii="宋体" w:hAnsi="宋体" w:cs="宋体" w:eastAsia="宋体"/>
                            <w:spacing w:val="-1"/>
                            <w:w w:val="99"/>
                            <w:sz w:val="21"/>
                            <w:szCs w:val="21"/>
                          </w:rPr>
                          <w:t>《</w:t>
                        </w:r>
                        <w:r>
                          <w:rPr>
                            <w:rFonts w:ascii="宋体" w:hAnsi="宋体" w:cs="宋体" w:eastAsia="宋体"/>
                            <w:spacing w:val="2"/>
                            <w:w w:val="99"/>
                            <w:sz w:val="21"/>
                            <w:szCs w:val="21"/>
                          </w:rPr>
                          <w:t>大</w:t>
                        </w:r>
                        <w:r>
                          <w:rPr>
                            <w:rFonts w:ascii="宋体" w:hAnsi="宋体" w:cs="宋体" w:eastAsia="宋体"/>
                            <w:spacing w:val="-1"/>
                            <w:w w:val="99"/>
                            <w:sz w:val="21"/>
                            <w:szCs w:val="21"/>
                          </w:rPr>
                          <w:t>气</w:t>
                        </w:r>
                        <w:r>
                          <w:rPr>
                            <w:rFonts w:ascii="宋体" w:hAnsi="宋体" w:cs="宋体" w:eastAsia="宋体"/>
                            <w:spacing w:val="2"/>
                            <w:w w:val="99"/>
                            <w:sz w:val="21"/>
                            <w:szCs w:val="21"/>
                          </w:rPr>
                          <w:t>污</w:t>
                        </w:r>
                        <w:r>
                          <w:rPr>
                            <w:rFonts w:ascii="宋体" w:hAnsi="宋体" w:cs="宋体" w:eastAsia="宋体"/>
                            <w:spacing w:val="-1"/>
                            <w:w w:val="99"/>
                            <w:sz w:val="21"/>
                            <w:szCs w:val="21"/>
                          </w:rPr>
                          <w:t>染</w:t>
                        </w:r>
                        <w:r>
                          <w:rPr>
                            <w:rFonts w:ascii="宋体" w:hAnsi="宋体" w:cs="宋体" w:eastAsia="宋体"/>
                            <w:spacing w:val="2"/>
                            <w:w w:val="99"/>
                            <w:sz w:val="21"/>
                            <w:szCs w:val="21"/>
                          </w:rPr>
                          <w:t>物</w:t>
                        </w:r>
                        <w:r>
                          <w:rPr>
                            <w:rFonts w:ascii="宋体" w:hAnsi="宋体" w:cs="宋体" w:eastAsia="宋体"/>
                            <w:spacing w:val="-1"/>
                            <w:w w:val="99"/>
                            <w:sz w:val="21"/>
                            <w:szCs w:val="21"/>
                          </w:rPr>
                          <w:t>综</w:t>
                        </w:r>
                        <w:r>
                          <w:rPr>
                            <w:rFonts w:ascii="宋体" w:hAnsi="宋体" w:cs="宋体" w:eastAsia="宋体"/>
                            <w:spacing w:val="2"/>
                            <w:w w:val="99"/>
                            <w:sz w:val="21"/>
                            <w:szCs w:val="21"/>
                          </w:rPr>
                          <w:t>合</w:t>
                        </w:r>
                        <w:r>
                          <w:rPr>
                            <w:rFonts w:ascii="宋体" w:hAnsi="宋体" w:cs="宋体" w:eastAsia="宋体"/>
                            <w:spacing w:val="-1"/>
                            <w:w w:val="99"/>
                            <w:sz w:val="21"/>
                            <w:szCs w:val="21"/>
                          </w:rPr>
                          <w:t>排</w:t>
                        </w:r>
                        <w:r>
                          <w:rPr>
                            <w:rFonts w:ascii="宋体" w:hAnsi="宋体" w:cs="宋体" w:eastAsia="宋体"/>
                            <w:spacing w:val="2"/>
                            <w:w w:val="99"/>
                            <w:sz w:val="21"/>
                            <w:szCs w:val="21"/>
                          </w:rPr>
                          <w:t>放</w:t>
                        </w:r>
                        <w:r>
                          <w:rPr>
                            <w:rFonts w:ascii="宋体" w:hAnsi="宋体" w:cs="宋体" w:eastAsia="宋体"/>
                            <w:spacing w:val="-1"/>
                            <w:w w:val="99"/>
                            <w:sz w:val="21"/>
                            <w:szCs w:val="21"/>
                          </w:rPr>
                          <w:t>标</w:t>
                        </w:r>
                        <w:r>
                          <w:rPr>
                            <w:rFonts w:ascii="宋体" w:hAnsi="宋体" w:cs="宋体" w:eastAsia="宋体"/>
                            <w:spacing w:val="2"/>
                            <w:w w:val="99"/>
                            <w:sz w:val="21"/>
                            <w:szCs w:val="21"/>
                          </w:rPr>
                          <w:t>准</w:t>
                        </w:r>
                        <w:r>
                          <w:rPr>
                            <w:rFonts w:ascii="宋体" w:hAnsi="宋体" w:cs="宋体" w:eastAsia="宋体"/>
                            <w:w w:val="99"/>
                            <w:sz w:val="21"/>
                            <w:szCs w:val="21"/>
                          </w:rPr>
                          <w:t>详</w:t>
                        </w:r>
                        <w:r>
                          <w:rPr>
                            <w:rFonts w:ascii="宋体" w:hAnsi="宋体" w:cs="宋体" w:eastAsia="宋体"/>
                            <w:sz w:val="21"/>
                            <w:szCs w:val="21"/>
                          </w:rPr>
                        </w:r>
                      </w:p>
                      <w:p>
                        <w:pPr>
                          <w:pStyle w:val="TableParagraph"/>
                          <w:spacing w:line="240" w:lineRule="auto" w:before="66"/>
                          <w:ind w:right="2"/>
                          <w:jc w:val="center"/>
                          <w:rPr>
                            <w:rFonts w:ascii="Times New Roman" w:hAnsi="Times New Roman" w:cs="Times New Roman" w:eastAsia="Times New Roman"/>
                            <w:sz w:val="21"/>
                            <w:szCs w:val="21"/>
                          </w:rPr>
                        </w:pPr>
                        <w:r>
                          <w:rPr>
                            <w:rFonts w:ascii="宋体" w:hAnsi="宋体" w:cs="宋体" w:eastAsia="宋体"/>
                            <w:spacing w:val="-1"/>
                            <w:w w:val="99"/>
                            <w:sz w:val="21"/>
                            <w:szCs w:val="21"/>
                          </w:rPr>
                          <w:t>解</w:t>
                        </w:r>
                        <w:r>
                          <w:rPr>
                            <w:rFonts w:ascii="宋体" w:hAnsi="宋体" w:cs="宋体" w:eastAsia="宋体"/>
                            <w:spacing w:val="2"/>
                            <w:w w:val="99"/>
                            <w:sz w:val="21"/>
                            <w:szCs w:val="21"/>
                          </w:rPr>
                          <w:t>》</w:t>
                        </w:r>
                        <w:r>
                          <w:rPr>
                            <w:rFonts w:ascii="Times New Roman" w:hAnsi="Times New Roman" w:cs="Times New Roman" w:eastAsia="Times New Roman"/>
                            <w:w w:val="99"/>
                            <w:sz w:val="21"/>
                            <w:szCs w:val="21"/>
                          </w:rPr>
                          <w:t>(G</w:t>
                        </w:r>
                        <w:r>
                          <w:rPr>
                            <w:rFonts w:ascii="Times New Roman" w:hAnsi="Times New Roman" w:cs="Times New Roman" w:eastAsia="Times New Roman"/>
                            <w:w w:val="99"/>
                            <w:sz w:val="21"/>
                            <w:szCs w:val="21"/>
                          </w:rPr>
                          <w:t>B</w:t>
                        </w:r>
                        <w:r>
                          <w:rPr>
                            <w:rFonts w:ascii="Times New Roman" w:hAnsi="Times New Roman" w:cs="Times New Roman" w:eastAsia="Times New Roman"/>
                            <w:spacing w:val="1"/>
                            <w:w w:val="99"/>
                            <w:sz w:val="21"/>
                            <w:szCs w:val="21"/>
                          </w:rPr>
                          <w:t>16297</w:t>
                        </w:r>
                        <w:r>
                          <w:rPr>
                            <w:rFonts w:ascii="Times New Roman" w:hAnsi="Times New Roman" w:cs="Times New Roman" w:eastAsia="Times New Roman"/>
                            <w:spacing w:val="-3"/>
                            <w:w w:val="99"/>
                            <w:sz w:val="21"/>
                            <w:szCs w:val="21"/>
                          </w:rPr>
                          <w:t>-</w:t>
                        </w:r>
                        <w:r>
                          <w:rPr>
                            <w:rFonts w:ascii="Times New Roman" w:hAnsi="Times New Roman" w:cs="Times New Roman" w:eastAsia="Times New Roman"/>
                            <w:spacing w:val="1"/>
                            <w:w w:val="99"/>
                            <w:sz w:val="21"/>
                            <w:szCs w:val="21"/>
                          </w:rPr>
                          <w:t>1996</w:t>
                        </w:r>
                        <w:r>
                          <w:rPr>
                            <w:rFonts w:ascii="Times New Roman" w:hAnsi="Times New Roman" w:cs="Times New Roman" w:eastAsia="Times New Roman"/>
                            <w:w w:val="99"/>
                            <w:sz w:val="21"/>
                            <w:szCs w:val="21"/>
                          </w:rPr>
                          <w:t>)</w:t>
                        </w:r>
                        <w:r>
                          <w:rPr>
                            <w:rFonts w:ascii="Times New Roman" w:hAnsi="Times New Roman" w:cs="Times New Roman" w:eastAsia="Times New Roman"/>
                            <w:sz w:val="21"/>
                            <w:szCs w:val="21"/>
                          </w:rPr>
                        </w:r>
                      </w:p>
                    </w:tc>
                  </w:tr>
                </w:tbl>
                <w:p>
                  <w:pPr/>
                </w:p>
              </w:txbxContent>
            </v:textbox>
            <w10:wrap type="none"/>
          </v:shape>
        </w:pict>
      </w:r>
      <w:r>
        <w:rPr>
          <w:rFonts w:ascii="宋体" w:hAnsi="宋体" w:cs="宋体" w:eastAsia="宋体"/>
          <w:sz w:val="21"/>
          <w:szCs w:val="21"/>
        </w:rPr>
        <w:t>区域</w:t>
      </w:r>
      <w:r>
        <w:rPr>
          <w:rFonts w:ascii="宋体" w:hAnsi="宋体" w:cs="宋体" w:eastAsia="宋体"/>
          <w:w w:val="99"/>
          <w:sz w:val="21"/>
          <w:szCs w:val="21"/>
        </w:rPr>
        <w:t> </w:t>
      </w:r>
      <w:r>
        <w:rPr>
          <w:rFonts w:ascii="宋体" w:hAnsi="宋体" w:cs="宋体" w:eastAsia="宋体"/>
          <w:sz w:val="21"/>
          <w:szCs w:val="21"/>
        </w:rPr>
        <w:t>环境</w:t>
      </w:r>
      <w:r>
        <w:rPr>
          <w:rFonts w:ascii="宋体" w:hAnsi="宋体" w:cs="宋体" w:eastAsia="宋体"/>
          <w:w w:val="99"/>
          <w:sz w:val="21"/>
          <w:szCs w:val="21"/>
        </w:rPr>
        <w:t> </w:t>
      </w:r>
      <w:r>
        <w:rPr>
          <w:rFonts w:ascii="宋体" w:hAnsi="宋体" w:cs="宋体" w:eastAsia="宋体"/>
          <w:sz w:val="21"/>
          <w:szCs w:val="21"/>
        </w:rPr>
        <w:t>质量</w:t>
      </w:r>
      <w:r>
        <w:rPr>
          <w:rFonts w:ascii="宋体" w:hAnsi="宋体" w:cs="宋体" w:eastAsia="宋体"/>
          <w:w w:val="99"/>
          <w:sz w:val="21"/>
          <w:szCs w:val="21"/>
        </w:rPr>
        <w:t> </w:t>
      </w:r>
      <w:r>
        <w:rPr>
          <w:rFonts w:ascii="宋体" w:hAnsi="宋体" w:cs="宋体" w:eastAsia="宋体"/>
          <w:sz w:val="21"/>
          <w:szCs w:val="21"/>
        </w:rPr>
        <w:t>现状</w:t>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4"/>
        <w:rPr>
          <w:rFonts w:ascii="宋体" w:hAnsi="宋体" w:cs="宋体" w:eastAsia="宋体"/>
          <w:sz w:val="24"/>
          <w:szCs w:val="24"/>
        </w:rPr>
      </w:pPr>
    </w:p>
    <w:p>
      <w:pPr>
        <w:pStyle w:val="Heading3"/>
        <w:spacing w:line="240" w:lineRule="auto"/>
        <w:ind w:right="9"/>
        <w:jc w:val="left"/>
        <w:rPr>
          <w:b w:val="0"/>
          <w:bCs w:val="0"/>
        </w:rPr>
      </w:pPr>
      <w:r>
        <w:rPr>
          <w:rFonts w:ascii="Times New Roman" w:hAnsi="Times New Roman" w:cs="Times New Roman" w:eastAsia="Times New Roman"/>
        </w:rPr>
        <w:t>3.1.2</w:t>
      </w:r>
      <w:r>
        <w:rPr>
          <w:rFonts w:ascii="Times New Roman" w:hAnsi="Times New Roman" w:cs="Times New Roman" w:eastAsia="Times New Roman"/>
          <w:spacing w:val="-2"/>
        </w:rPr>
        <w:t> </w:t>
      </w:r>
      <w:r>
        <w:rPr/>
        <w:t>区域大气环境质量现状</w:t>
      </w:r>
      <w:r>
        <w:rPr>
          <w:b w:val="0"/>
          <w:bCs w:val="0"/>
        </w:rPr>
      </w:r>
    </w:p>
    <w:p>
      <w:pPr>
        <w:pStyle w:val="BodyText"/>
        <w:spacing w:line="240" w:lineRule="auto" w:before="132"/>
        <w:ind w:left="1518" w:right="9"/>
        <w:jc w:val="left"/>
      </w:pPr>
      <w:r>
        <w:rPr>
          <w:position w:val="2"/>
        </w:rPr>
        <w:t>城市环境空气质量达标情况评价指标为 </w:t>
      </w:r>
      <w:r>
        <w:rPr>
          <w:rFonts w:ascii="Times New Roman" w:hAnsi="Times New Roman" w:cs="Times New Roman" w:eastAsia="Times New Roman"/>
          <w:spacing w:val="-7"/>
          <w:position w:val="2"/>
        </w:rPr>
        <w:t>SO</w:t>
      </w:r>
      <w:r>
        <w:rPr>
          <w:rFonts w:ascii="Times New Roman" w:hAnsi="Times New Roman" w:cs="Times New Roman" w:eastAsia="Times New Roman"/>
          <w:spacing w:val="-7"/>
          <w:sz w:val="15"/>
          <w:szCs w:val="15"/>
        </w:rPr>
        <w:t>2</w:t>
      </w:r>
      <w:r>
        <w:rPr>
          <w:spacing w:val="-7"/>
          <w:position w:val="2"/>
        </w:rPr>
        <w:t>、</w:t>
      </w:r>
      <w:r>
        <w:rPr>
          <w:rFonts w:ascii="Times New Roman" w:hAnsi="Times New Roman" w:cs="Times New Roman" w:eastAsia="Times New Roman"/>
          <w:spacing w:val="-7"/>
          <w:position w:val="2"/>
        </w:rPr>
        <w:t>NO</w:t>
      </w:r>
      <w:r>
        <w:rPr>
          <w:rFonts w:ascii="Times New Roman" w:hAnsi="Times New Roman" w:cs="Times New Roman" w:eastAsia="Times New Roman"/>
          <w:spacing w:val="-7"/>
          <w:sz w:val="15"/>
          <w:szCs w:val="15"/>
        </w:rPr>
        <w:t>2</w:t>
      </w:r>
      <w:r>
        <w:rPr>
          <w:spacing w:val="-7"/>
          <w:position w:val="2"/>
        </w:rPr>
        <w:t>、</w:t>
      </w:r>
      <w:r>
        <w:rPr>
          <w:rFonts w:ascii="Times New Roman" w:hAnsi="Times New Roman" w:cs="Times New Roman" w:eastAsia="Times New Roman"/>
          <w:spacing w:val="-7"/>
          <w:position w:val="2"/>
        </w:rPr>
        <w:t>PM</w:t>
      </w:r>
      <w:r>
        <w:rPr>
          <w:rFonts w:ascii="Times New Roman" w:hAnsi="Times New Roman" w:cs="Times New Roman" w:eastAsia="Times New Roman"/>
          <w:spacing w:val="-7"/>
          <w:sz w:val="15"/>
          <w:szCs w:val="15"/>
        </w:rPr>
        <w:t>10</w:t>
      </w:r>
      <w:r>
        <w:rPr>
          <w:spacing w:val="-7"/>
          <w:position w:val="2"/>
        </w:rPr>
        <w:t>、</w:t>
      </w:r>
      <w:r>
        <w:rPr>
          <w:rFonts w:ascii="Times New Roman" w:hAnsi="Times New Roman" w:cs="Times New Roman" w:eastAsia="Times New Roman"/>
          <w:spacing w:val="-7"/>
          <w:position w:val="2"/>
        </w:rPr>
        <w:t>PM</w:t>
      </w:r>
      <w:r>
        <w:rPr>
          <w:rFonts w:ascii="Times New Roman" w:hAnsi="Times New Roman" w:cs="Times New Roman" w:eastAsia="Times New Roman"/>
          <w:spacing w:val="-7"/>
          <w:sz w:val="15"/>
          <w:szCs w:val="15"/>
        </w:rPr>
        <w:t>2.5</w:t>
      </w:r>
      <w:r>
        <w:rPr>
          <w:spacing w:val="-7"/>
          <w:position w:val="2"/>
        </w:rPr>
        <w:t>、</w:t>
      </w:r>
      <w:r>
        <w:rPr>
          <w:rFonts w:ascii="Times New Roman" w:hAnsi="Times New Roman" w:cs="Times New Roman" w:eastAsia="Times New Roman"/>
          <w:spacing w:val="-7"/>
          <w:position w:val="2"/>
        </w:rPr>
        <w:t>CO</w:t>
      </w:r>
      <w:r>
        <w:rPr>
          <w:rFonts w:ascii="Times New Roman" w:hAnsi="Times New Roman" w:cs="Times New Roman" w:eastAsia="Times New Roman"/>
          <w:spacing w:val="-24"/>
          <w:position w:val="2"/>
        </w:rPr>
        <w:t> </w:t>
      </w:r>
      <w:r>
        <w:rPr>
          <w:position w:val="2"/>
        </w:rPr>
        <w:t>和</w:t>
      </w:r>
      <w:r>
        <w:rPr/>
      </w:r>
    </w:p>
    <w:p>
      <w:pPr>
        <w:pStyle w:val="BodyText"/>
        <w:spacing w:line="240" w:lineRule="auto" w:before="133"/>
        <w:ind w:left="1038" w:right="9"/>
        <w:jc w:val="left"/>
      </w:pPr>
      <w:r>
        <w:rPr>
          <w:rFonts w:ascii="Times New Roman" w:hAnsi="Times New Roman" w:cs="Times New Roman" w:eastAsia="Times New Roman"/>
          <w:position w:val="2"/>
        </w:rPr>
        <w:t>O</w:t>
      </w:r>
      <w:r>
        <w:rPr>
          <w:rFonts w:ascii="Times New Roman" w:hAnsi="Times New Roman" w:cs="Times New Roman" w:eastAsia="Times New Roman"/>
          <w:sz w:val="15"/>
          <w:szCs w:val="15"/>
        </w:rPr>
        <w:t>3</w:t>
      </w:r>
      <w:r>
        <w:rPr>
          <w:position w:val="2"/>
        </w:rPr>
        <w:t>，六项污染物全部达标即为城市环境空气质量达标。根据福建省生态环境</w:t>
      </w:r>
      <w:r>
        <w:rPr/>
      </w:r>
    </w:p>
    <w:p>
      <w:pPr>
        <w:spacing w:after="0" w:line="240" w:lineRule="auto"/>
        <w:jc w:val="left"/>
        <w:sectPr>
          <w:pgSz w:w="11910" w:h="16840"/>
          <w:pgMar w:header="0" w:footer="816" w:top="1600" w:bottom="1000" w:left="1340" w:right="1340"/>
        </w:sectPr>
      </w:pPr>
    </w:p>
    <w:p>
      <w:pPr>
        <w:pStyle w:val="BodyText"/>
        <w:spacing w:line="240" w:lineRule="auto" w:before="81"/>
        <w:ind w:left="1038" w:right="0"/>
        <w:jc w:val="both"/>
      </w:pPr>
      <w:r>
        <w:rPr/>
        <w:pict>
          <v:group style="position:absolute;margin-left:72.540001pt;margin-top:4.545598pt;width:450.25pt;height:633.15pt;mso-position-horizontal-relative:page;mso-position-vertical-relative:paragraph;z-index:-324160" coordorigin="1451,91" coordsize="9005,12663">
            <v:group style="position:absolute;left:1460;top:110;width:8986;height:2" coordorigin="1460,110" coordsize="8986,2">
              <v:shape style="position:absolute;left:1460;top:110;width:8986;height:2" coordorigin="1460,110" coordsize="8986,0" path="m1460,110l10446,110e" filled="false" stroked="true" strokeweight=".96pt" strokecolor="#000000">
                <v:path arrowok="t"/>
              </v:shape>
            </v:group>
            <v:group style="position:absolute;left:1460;top:12734;width:8986;height:2" coordorigin="1460,12734" coordsize="8986,2">
              <v:shape style="position:absolute;left:1460;top:12734;width:8986;height:2" coordorigin="1460,12734" coordsize="8986,0" path="m1460,12734l10446,12734e" filled="false" stroked="true" strokeweight=".96pt" strokecolor="#000000">
                <v:path arrowok="t"/>
              </v:shape>
            </v:group>
            <v:group style="position:absolute;left:1470;top:101;width:2;height:12644" coordorigin="1470,101" coordsize="2,12644">
              <v:shape style="position:absolute;left:1470;top:101;width:2;height:12644" coordorigin="1470,101" coordsize="0,12644" path="m1470,101l1470,12744e" filled="false" stroked="true" strokeweight=".96pt" strokecolor="#000000">
                <v:path arrowok="t"/>
              </v:shape>
            </v:group>
            <v:group style="position:absolute;left:10436;top:120;width:2;height:12624" coordorigin="10436,120" coordsize="2,12624">
              <v:shape style="position:absolute;left:10436;top:120;width:2;height:12624" coordorigin="10436,120" coordsize="0,12624" path="m10436,120l10436,12744e" filled="false" stroked="true" strokeweight=".96pt" strokecolor="#000000">
                <v:path arrowok="t"/>
              </v:shape>
            </v:group>
            <v:group style="position:absolute;left:2270;top:120;width:2;height:12605" coordorigin="2270,120" coordsize="2,12605">
              <v:shape style="position:absolute;left:2270;top:120;width:2;height:12605" coordorigin="2270,120" coordsize="0,12605" path="m2270,120l2270,12725e" filled="false" stroked="true" strokeweight=".48pt" strokecolor="#000000">
                <v:path arrowok="t"/>
              </v:shape>
            </v:group>
            <w10:wrap type="none"/>
          </v:group>
        </w:pict>
      </w:r>
      <w:r>
        <w:rPr/>
        <w:t>厅网址发布的关于</w:t>
      </w:r>
      <w:r>
        <w:rPr>
          <w:spacing w:val="-67"/>
        </w:rPr>
        <w:t> </w:t>
      </w:r>
      <w:r>
        <w:rPr>
          <w:rFonts w:ascii="Times New Roman" w:hAnsi="Times New Roman" w:cs="Times New Roman" w:eastAsia="Times New Roman"/>
        </w:rPr>
        <w:t>2022</w:t>
      </w:r>
      <w:r>
        <w:rPr>
          <w:rFonts w:ascii="Times New Roman" w:hAnsi="Times New Roman" w:cs="Times New Roman" w:eastAsia="Times New Roman"/>
          <w:spacing w:val="-7"/>
        </w:rPr>
        <w:t> </w:t>
      </w:r>
      <w:r>
        <w:rPr/>
        <w:t>年</w:t>
      </w:r>
      <w:r>
        <w:rPr>
          <w:spacing w:val="-67"/>
        </w:rPr>
        <w:t> </w:t>
      </w:r>
      <w:r>
        <w:rPr>
          <w:rFonts w:ascii="Times New Roman" w:hAnsi="Times New Roman" w:cs="Times New Roman" w:eastAsia="Times New Roman"/>
        </w:rPr>
        <w:t>12</w:t>
      </w:r>
      <w:r>
        <w:rPr>
          <w:rFonts w:ascii="Times New Roman" w:hAnsi="Times New Roman" w:cs="Times New Roman" w:eastAsia="Times New Roman"/>
          <w:spacing w:val="-7"/>
        </w:rPr>
        <w:t> </w:t>
      </w:r>
      <w:r>
        <w:rPr/>
        <w:t>月福建省城市环境空气质量通报显示：</w:t>
      </w:r>
      <w:r>
        <w:rPr>
          <w:rFonts w:ascii="Times New Roman" w:hAnsi="Times New Roman" w:cs="Times New Roman" w:eastAsia="Times New Roman"/>
        </w:rPr>
        <w:t>2022</w:t>
      </w:r>
      <w:r>
        <w:rPr>
          <w:rFonts w:ascii="Times New Roman" w:hAnsi="Times New Roman" w:cs="Times New Roman" w:eastAsia="Times New Roman"/>
          <w:spacing w:val="-7"/>
        </w:rPr>
        <w:t> </w:t>
      </w:r>
      <w:r>
        <w:rPr/>
        <w:t>年</w:t>
      </w:r>
    </w:p>
    <w:p>
      <w:pPr>
        <w:pStyle w:val="BodyText"/>
        <w:spacing w:line="336" w:lineRule="auto"/>
        <w:ind w:left="1038" w:right="237"/>
        <w:jc w:val="both"/>
      </w:pPr>
      <w:r>
        <w:rPr>
          <w:rFonts w:ascii="Times New Roman" w:hAnsi="Times New Roman" w:cs="Times New Roman" w:eastAsia="Times New Roman"/>
        </w:rPr>
        <w:t>1-12</w:t>
      </w:r>
      <w:r>
        <w:rPr>
          <w:rFonts w:ascii="Times New Roman" w:hAnsi="Times New Roman" w:cs="Times New Roman" w:eastAsia="Times New Roman"/>
          <w:spacing w:val="1"/>
        </w:rPr>
        <w:t> </w:t>
      </w:r>
      <w:r>
        <w:rPr/>
        <w:t>月，福建省</w:t>
      </w:r>
      <w:r>
        <w:rPr>
          <w:spacing w:val="-57"/>
        </w:rPr>
        <w:t> </w:t>
      </w:r>
      <w:r>
        <w:rPr>
          <w:rFonts w:ascii="Times New Roman" w:hAnsi="Times New Roman" w:cs="Times New Roman" w:eastAsia="Times New Roman"/>
        </w:rPr>
        <w:t>9</w:t>
      </w:r>
      <w:r>
        <w:rPr>
          <w:rFonts w:ascii="Times New Roman" w:hAnsi="Times New Roman" w:cs="Times New Roman" w:eastAsia="Times New Roman"/>
          <w:spacing w:val="1"/>
        </w:rPr>
        <w:t> </w:t>
      </w:r>
      <w:r>
        <w:rPr/>
        <w:t>个设区城市及平潭综合实验区的环境空气质量优良天数比 </w:t>
      </w:r>
      <w:r>
        <w:rPr>
          <w:spacing w:val="-7"/>
        </w:rPr>
        <w:t>例保持稳定，</w:t>
      </w:r>
      <w:r>
        <w:rPr>
          <w:rFonts w:ascii="Times New Roman" w:hAnsi="Times New Roman" w:cs="Times New Roman" w:eastAsia="Times New Roman"/>
          <w:spacing w:val="-7"/>
        </w:rPr>
        <w:t>9 </w:t>
      </w:r>
      <w:r>
        <w:rPr/>
        <w:t>个设区城市环境空气质量综合指数范围为</w:t>
      </w:r>
      <w:r>
        <w:rPr>
          <w:spacing w:val="-45"/>
        </w:rPr>
        <w:t> </w:t>
      </w:r>
      <w:r>
        <w:rPr>
          <w:rFonts w:ascii="Times New Roman" w:hAnsi="Times New Roman" w:cs="Times New Roman" w:eastAsia="Times New Roman"/>
          <w:spacing w:val="-4"/>
        </w:rPr>
        <w:t>2.27</w:t>
      </w:r>
      <w:r>
        <w:rPr>
          <w:spacing w:val="-4"/>
        </w:rPr>
        <w:t>～</w:t>
      </w:r>
      <w:r>
        <w:rPr>
          <w:rFonts w:ascii="Times New Roman" w:hAnsi="Times New Roman" w:cs="Times New Roman" w:eastAsia="Times New Roman"/>
          <w:spacing w:val="-4"/>
        </w:rPr>
        <w:t>2.85</w:t>
      </w:r>
      <w:r>
        <w:rPr>
          <w:spacing w:val="-4"/>
        </w:rPr>
        <w:t>，首要污</w:t>
      </w:r>
      <w:r>
        <w:rPr/>
        <w:t> 染物为臭氧，其中福州市年达标天数比例</w:t>
      </w:r>
      <w:r>
        <w:rPr>
          <w:spacing w:val="-66"/>
        </w:rPr>
        <w:t> </w:t>
      </w:r>
      <w:r>
        <w:rPr>
          <w:rFonts w:ascii="Times New Roman" w:hAnsi="Times New Roman" w:cs="Times New Roman" w:eastAsia="Times New Roman"/>
        </w:rPr>
        <w:t>97.6%</w:t>
      </w:r>
      <w:r>
        <w:rPr/>
        <w:t>，综合指数在</w:t>
      </w:r>
      <w:r>
        <w:rPr>
          <w:spacing w:val="-66"/>
        </w:rPr>
        <w:t> </w:t>
      </w:r>
      <w:r>
        <w:rPr>
          <w:rFonts w:ascii="Times New Roman" w:hAnsi="Times New Roman" w:cs="Times New Roman" w:eastAsia="Times New Roman"/>
        </w:rPr>
        <w:t>2.51(</w:t>
      </w:r>
      <w:r>
        <w:rPr/>
        <w:t>详见附图 </w:t>
      </w:r>
      <w:r>
        <w:rPr>
          <w:rFonts w:ascii="Times New Roman" w:hAnsi="Times New Roman" w:cs="Times New Roman" w:eastAsia="Times New Roman"/>
        </w:rPr>
        <w:t>4</w:t>
      </w:r>
      <w:r>
        <w:rPr/>
        <w:t>、附图</w:t>
      </w:r>
      <w:r>
        <w:rPr>
          <w:spacing w:val="-61"/>
        </w:rPr>
        <w:t> </w:t>
      </w:r>
      <w:r>
        <w:rPr>
          <w:rFonts w:ascii="Times New Roman" w:hAnsi="Times New Roman" w:cs="Times New Roman" w:eastAsia="Times New Roman"/>
        </w:rPr>
        <w:t>5)</w:t>
      </w:r>
      <w:r>
        <w:rPr/>
        <w:t>。</w:t>
      </w:r>
    </w:p>
    <w:p>
      <w:pPr>
        <w:pStyle w:val="BodyText"/>
        <w:spacing w:line="338" w:lineRule="auto" w:before="29"/>
        <w:ind w:left="1518" w:right="9"/>
        <w:jc w:val="left"/>
      </w:pPr>
      <w:r>
        <w:rPr>
          <w:rFonts w:ascii="Times New Roman" w:hAnsi="Times New Roman" w:cs="Times New Roman" w:eastAsia="Times New Roman"/>
        </w:rPr>
        <w:t>(2)</w:t>
      </w:r>
      <w:r>
        <w:rPr/>
        <w:t>引用资料的有效性分析 </w:t>
      </w:r>
      <w:r>
        <w:rPr>
          <w:spacing w:val="2"/>
        </w:rPr>
        <w:t>根据《建设项目环境影响报告表编制技术指南</w:t>
      </w:r>
      <w:r>
        <w:rPr>
          <w:rFonts w:ascii="Times New Roman" w:hAnsi="Times New Roman" w:cs="Times New Roman" w:eastAsia="Times New Roman"/>
          <w:spacing w:val="2"/>
        </w:rPr>
        <w:t>(</w:t>
      </w:r>
      <w:r>
        <w:rPr>
          <w:spacing w:val="2"/>
        </w:rPr>
        <w:t>污染影响类</w:t>
      </w:r>
      <w:r>
        <w:rPr>
          <w:rFonts w:ascii="Times New Roman" w:hAnsi="Times New Roman" w:cs="Times New Roman" w:eastAsia="Times New Roman"/>
          <w:spacing w:val="2"/>
        </w:rPr>
        <w:t>)(</w:t>
      </w:r>
      <w:r>
        <w:rPr>
          <w:spacing w:val="2"/>
        </w:rPr>
        <w:t>试行</w:t>
      </w:r>
      <w:r>
        <w:rPr>
          <w:rFonts w:ascii="Times New Roman" w:hAnsi="Times New Roman" w:cs="Times New Roman" w:eastAsia="Times New Roman"/>
          <w:spacing w:val="2"/>
        </w:rPr>
        <w:t>)</w:t>
      </w:r>
      <w:r>
        <w:rPr>
          <w:spacing w:val="2"/>
        </w:rPr>
        <w:t>》</w:t>
      </w:r>
      <w:r>
        <w:rPr>
          <w:rFonts w:ascii="Times New Roman" w:hAnsi="Times New Roman" w:cs="Times New Roman" w:eastAsia="Times New Roman"/>
          <w:spacing w:val="2"/>
        </w:rPr>
        <w:t>(</w:t>
      </w:r>
      <w:r>
        <w:rPr>
          <w:spacing w:val="2"/>
        </w:rPr>
        <w:t>环</w:t>
      </w:r>
    </w:p>
    <w:p>
      <w:pPr>
        <w:pStyle w:val="BodyText"/>
        <w:spacing w:line="345" w:lineRule="auto" w:before="24"/>
        <w:ind w:left="1038" w:right="9"/>
        <w:jc w:val="left"/>
      </w:pPr>
      <w:r>
        <w:rPr/>
        <w:t>办环评〔</w:t>
      </w:r>
      <w:r>
        <w:rPr>
          <w:rFonts w:ascii="Times New Roman" w:hAnsi="Times New Roman" w:cs="Times New Roman" w:eastAsia="Times New Roman"/>
        </w:rPr>
        <w:t>2020</w:t>
      </w:r>
      <w:r>
        <w:rPr/>
        <w:t>〕</w:t>
      </w:r>
      <w:r>
        <w:rPr>
          <w:rFonts w:ascii="Times New Roman" w:hAnsi="Times New Roman" w:cs="Times New Roman" w:eastAsia="Times New Roman"/>
        </w:rPr>
        <w:t>33 </w:t>
      </w:r>
      <w:r>
        <w:rPr/>
        <w:t>号</w:t>
      </w:r>
      <w:r>
        <w:rPr>
          <w:rFonts w:ascii="Times New Roman" w:hAnsi="Times New Roman" w:cs="Times New Roman" w:eastAsia="Times New Roman"/>
        </w:rPr>
        <w:t>)</w:t>
      </w:r>
      <w:r>
        <w:rPr/>
        <w:t>的要求：</w:t>
      </w:r>
      <w:r>
        <w:rPr>
          <w:rFonts w:ascii="Times New Roman" w:hAnsi="Times New Roman" w:cs="Times New Roman" w:eastAsia="Times New Roman"/>
        </w:rPr>
        <w:t>“</w:t>
      </w:r>
      <w:r>
        <w:rPr/>
        <w:t>大气环境区域环境质量现状常规污染物引用</w:t>
      </w:r>
      <w:r>
        <w:rPr>
          <w:spacing w:val="-103"/>
        </w:rPr>
        <w:t> </w:t>
      </w:r>
      <w:r>
        <w:rPr>
          <w:spacing w:val="-103"/>
        </w:rPr>
      </w:r>
      <w:r>
        <w:rPr>
          <w:spacing w:val="-6"/>
        </w:rPr>
        <w:t>与建设项目距离近的有效数据，包括近</w:t>
      </w:r>
      <w:r>
        <w:rPr>
          <w:spacing w:val="-56"/>
        </w:rPr>
        <w:t> </w:t>
      </w:r>
      <w:r>
        <w:rPr>
          <w:rFonts w:ascii="Times New Roman" w:hAnsi="Times New Roman" w:cs="Times New Roman" w:eastAsia="Times New Roman"/>
        </w:rPr>
        <w:t>3</w:t>
      </w:r>
      <w:r>
        <w:rPr>
          <w:rFonts w:ascii="Times New Roman" w:hAnsi="Times New Roman" w:cs="Times New Roman" w:eastAsia="Times New Roman"/>
          <w:spacing w:val="4"/>
        </w:rPr>
        <w:t> </w:t>
      </w:r>
      <w:r>
        <w:rPr/>
        <w:t>年的规划环境影响评价的监测数据， 国家、地方环境空气质量监测网数据或生态环境主管部门公开发布的质量数</w:t>
      </w:r>
      <w:r>
        <w:rPr>
          <w:spacing w:val="-97"/>
        </w:rPr>
        <w:t> </w:t>
      </w:r>
      <w:r>
        <w:rPr>
          <w:spacing w:val="-97"/>
        </w:rPr>
      </w:r>
      <w:r>
        <w:rPr>
          <w:spacing w:val="-3"/>
        </w:rPr>
        <w:t>据等，排放国家、地方环境空气质量标准中有标准限值要求的特征污染物时，</w:t>
      </w:r>
      <w:r>
        <w:rPr>
          <w:spacing w:val="-110"/>
        </w:rPr>
        <w:t> </w:t>
      </w:r>
      <w:r>
        <w:rPr>
          <w:spacing w:val="-110"/>
        </w:rPr>
      </w:r>
      <w:r>
        <w:rPr/>
        <w:t>引用建设项目周边</w:t>
      </w:r>
      <w:r>
        <w:rPr>
          <w:spacing w:val="-59"/>
        </w:rPr>
        <w:t> </w:t>
      </w:r>
      <w:r>
        <w:rPr>
          <w:rFonts w:ascii="Times New Roman" w:hAnsi="Times New Roman" w:cs="Times New Roman" w:eastAsia="Times New Roman"/>
        </w:rPr>
        <w:t>5</w:t>
      </w:r>
      <w:r>
        <w:rPr>
          <w:rFonts w:ascii="Times New Roman" w:hAnsi="Times New Roman" w:cs="Times New Roman" w:eastAsia="Times New Roman"/>
          <w:spacing w:val="1"/>
        </w:rPr>
        <w:t> </w:t>
      </w:r>
      <w:r>
        <w:rPr/>
        <w:t>千米范围内近</w:t>
      </w:r>
      <w:r>
        <w:rPr>
          <w:spacing w:val="-59"/>
        </w:rPr>
        <w:t> </w:t>
      </w:r>
      <w:r>
        <w:rPr>
          <w:rFonts w:ascii="Times New Roman" w:hAnsi="Times New Roman" w:cs="Times New Roman" w:eastAsia="Times New Roman"/>
        </w:rPr>
        <w:t>3</w:t>
      </w:r>
      <w:r>
        <w:rPr>
          <w:rFonts w:ascii="Times New Roman" w:hAnsi="Times New Roman" w:cs="Times New Roman" w:eastAsia="Times New Roman"/>
          <w:spacing w:val="1"/>
        </w:rPr>
        <w:t> </w:t>
      </w:r>
      <w:r>
        <w:rPr>
          <w:spacing w:val="-5"/>
        </w:rPr>
        <w:t>年的现有监测数据</w:t>
      </w:r>
      <w:r>
        <w:rPr>
          <w:rFonts w:ascii="Times New Roman" w:hAnsi="Times New Roman" w:cs="Times New Roman" w:eastAsia="Times New Roman"/>
          <w:spacing w:val="-5"/>
        </w:rPr>
        <w:t>”</w:t>
      </w:r>
      <w:r>
        <w:rPr>
          <w:spacing w:val="-5"/>
        </w:rPr>
        <w:t>。本评价常规污染因</w:t>
      </w:r>
      <w:r>
        <w:rPr>
          <w:spacing w:val="-117"/>
        </w:rPr>
        <w:t> </w:t>
      </w:r>
      <w:r>
        <w:rPr>
          <w:spacing w:val="-117"/>
        </w:rPr>
      </w:r>
      <w:r>
        <w:rPr/>
        <w:t>子选取福建省生态环境厅发布的环境空气质量现状信息，符合《建设项目环</w:t>
      </w:r>
      <w:r>
        <w:rPr>
          <w:spacing w:val="-97"/>
        </w:rPr>
        <w:t> </w:t>
      </w:r>
      <w:r>
        <w:rPr>
          <w:spacing w:val="-97"/>
        </w:rPr>
      </w:r>
      <w:r>
        <w:rPr/>
        <w:t>境影响报告表编制技术指南</w:t>
      </w:r>
      <w:r>
        <w:rPr>
          <w:rFonts w:ascii="Times New Roman" w:hAnsi="Times New Roman" w:cs="Times New Roman" w:eastAsia="Times New Roman"/>
        </w:rPr>
        <w:t>(</w:t>
      </w:r>
      <w:r>
        <w:rPr/>
        <w:t>污染影响类</w:t>
      </w:r>
      <w:r>
        <w:rPr>
          <w:rFonts w:ascii="Times New Roman" w:hAnsi="Times New Roman" w:cs="Times New Roman" w:eastAsia="Times New Roman"/>
        </w:rPr>
        <w:t>)(</w:t>
      </w:r>
      <w:r>
        <w:rPr/>
        <w:t>试行</w:t>
      </w:r>
      <w:r>
        <w:rPr>
          <w:rFonts w:ascii="Times New Roman" w:hAnsi="Times New Roman" w:cs="Times New Roman" w:eastAsia="Times New Roman"/>
        </w:rPr>
        <w:t>)</w:t>
      </w:r>
      <w:r>
        <w:rPr/>
        <w:t>》</w:t>
      </w:r>
      <w:r>
        <w:rPr>
          <w:rFonts w:ascii="Times New Roman" w:hAnsi="Times New Roman" w:cs="Times New Roman" w:eastAsia="Times New Roman"/>
        </w:rPr>
        <w:t>(</w:t>
      </w:r>
      <w:r>
        <w:rPr/>
        <w:t>环办环评〔</w:t>
      </w:r>
      <w:r>
        <w:rPr>
          <w:rFonts w:ascii="Times New Roman" w:hAnsi="Times New Roman" w:cs="Times New Roman" w:eastAsia="Times New Roman"/>
        </w:rPr>
        <w:t>2020</w:t>
      </w:r>
      <w:r>
        <w:rPr/>
        <w:t>〕</w:t>
      </w:r>
      <w:r>
        <w:rPr>
          <w:rFonts w:ascii="Times New Roman" w:hAnsi="Times New Roman" w:cs="Times New Roman" w:eastAsia="Times New Roman"/>
        </w:rPr>
        <w:t>33</w:t>
      </w:r>
      <w:r>
        <w:rPr>
          <w:rFonts w:ascii="Times New Roman" w:hAnsi="Times New Roman" w:cs="Times New Roman" w:eastAsia="Times New Roman"/>
          <w:spacing w:val="-11"/>
        </w:rPr>
        <w:t> </w:t>
      </w:r>
      <w:r>
        <w:rPr/>
        <w:t>号</w:t>
      </w:r>
      <w:r>
        <w:rPr>
          <w:rFonts w:ascii="Times New Roman" w:hAnsi="Times New Roman" w:cs="Times New Roman" w:eastAsia="Times New Roman"/>
        </w:rPr>
        <w:t>)</w:t>
      </w:r>
      <w:r>
        <w:rPr/>
        <w:t>的 要求。</w:t>
      </w:r>
    </w:p>
    <w:p>
      <w:pPr>
        <w:pStyle w:val="Heading3"/>
        <w:spacing w:line="357" w:lineRule="auto" w:before="46"/>
        <w:ind w:left="1518" w:right="9"/>
        <w:jc w:val="left"/>
        <w:rPr>
          <w:b w:val="0"/>
          <w:bCs w:val="0"/>
        </w:rPr>
      </w:pPr>
      <w:r>
        <w:rPr>
          <w:rFonts w:ascii="宋体" w:hAnsi="宋体" w:cs="宋体" w:eastAsia="宋体"/>
          <w:b w:val="0"/>
          <w:bCs w:val="0"/>
        </w:rPr>
        <w:t>②其他污染因子 </w:t>
      </w:r>
      <w:r>
        <w:rPr>
          <w:spacing w:val="2"/>
        </w:rPr>
        <w:t>根据环境影响评价网</w:t>
      </w:r>
      <w:r>
        <w:rPr>
          <w:rFonts w:ascii="Times New Roman" w:hAnsi="Times New Roman" w:cs="Times New Roman" w:eastAsia="Times New Roman"/>
          <w:spacing w:val="2"/>
        </w:rPr>
        <w:t>(</w:t>
      </w:r>
      <w:r>
        <w:rPr>
          <w:spacing w:val="2"/>
        </w:rPr>
        <w:t>生态环境部环境工程评估中心</w:t>
      </w:r>
      <w:r>
        <w:rPr>
          <w:rFonts w:ascii="Times New Roman" w:hAnsi="Times New Roman" w:cs="Times New Roman" w:eastAsia="Times New Roman"/>
          <w:spacing w:val="2"/>
        </w:rPr>
        <w:t>)</w:t>
      </w:r>
      <w:r>
        <w:rPr>
          <w:spacing w:val="2"/>
        </w:rPr>
        <w:t>关于《建设项目环</w:t>
      </w:r>
      <w:r>
        <w:rPr>
          <w:b w:val="0"/>
          <w:bCs w:val="0"/>
          <w:spacing w:val="2"/>
        </w:rPr>
      </w:r>
    </w:p>
    <w:p>
      <w:pPr>
        <w:pStyle w:val="BodyText"/>
        <w:spacing w:line="340" w:lineRule="auto" w:before="3"/>
        <w:ind w:left="1038" w:right="237"/>
        <w:jc w:val="both"/>
      </w:pPr>
      <w:r>
        <w:rPr>
          <w:rFonts w:ascii="宋体" w:hAnsi="宋体" w:cs="宋体" w:eastAsia="宋体"/>
          <w:b/>
          <w:bCs/>
          <w:spacing w:val="-3"/>
        </w:rPr>
        <w:t>境影响报告表》内容、格式及编制技术指南常见问题解答：</w:t>
      </w:r>
      <w:r>
        <w:rPr>
          <w:rFonts w:ascii="Times New Roman" w:hAnsi="Times New Roman" w:cs="Times New Roman" w:eastAsia="Times New Roman"/>
          <w:spacing w:val="-3"/>
        </w:rPr>
        <w:t>“</w:t>
      </w:r>
      <w:r>
        <w:rPr>
          <w:spacing w:val="-3"/>
        </w:rPr>
        <w:t>技术指南中提到</w:t>
      </w:r>
      <w:r>
        <w:rPr/>
        <w:t> </w:t>
      </w:r>
      <w:r>
        <w:rPr>
          <w:rFonts w:ascii="Times New Roman" w:hAnsi="Times New Roman" w:cs="Times New Roman" w:eastAsia="Times New Roman"/>
        </w:rPr>
        <w:t>“</w:t>
      </w:r>
      <w:r>
        <w:rPr/>
        <w:t>排放国家、地方环境空气质量标准中有标准限值要求的特征污染物</w:t>
      </w:r>
      <w:r>
        <w:rPr>
          <w:rFonts w:ascii="Times New Roman" w:hAnsi="Times New Roman" w:cs="Times New Roman" w:eastAsia="Times New Roman"/>
        </w:rPr>
        <w:t>”</w:t>
      </w:r>
      <w:r>
        <w:rPr/>
        <w:t>，其中</w:t>
      </w:r>
      <w:r>
        <w:rPr>
          <w:spacing w:val="-75"/>
        </w:rPr>
        <w:t> </w:t>
      </w:r>
      <w:r>
        <w:rPr>
          <w:spacing w:val="-75"/>
        </w:rPr>
      </w:r>
      <w:r>
        <w:rPr/>
        <w:t>环境空气质量标准指《环境空气质量标准》</w:t>
      </w:r>
      <w:r>
        <w:rPr>
          <w:rFonts w:ascii="Times New Roman" w:hAnsi="Times New Roman" w:cs="Times New Roman" w:eastAsia="Times New Roman"/>
        </w:rPr>
        <w:t>(GB3095)</w:t>
      </w:r>
      <w:r>
        <w:rPr/>
        <w:t>和地方的环境空气质量</w:t>
      </w:r>
      <w:r>
        <w:rPr>
          <w:spacing w:val="-110"/>
        </w:rPr>
        <w:t> </w:t>
      </w:r>
      <w:r>
        <w:rPr>
          <w:spacing w:val="-110"/>
        </w:rPr>
      </w:r>
      <w:r>
        <w:rPr>
          <w:spacing w:val="-5"/>
        </w:rPr>
        <w:t>标准，不包括《环境影响评价技术导则 </w:t>
      </w:r>
      <w:r>
        <w:rPr/>
        <w:t>大气环境》</w:t>
      </w:r>
      <w:r>
        <w:rPr>
          <w:rFonts w:ascii="Times New Roman" w:hAnsi="Times New Roman" w:cs="Times New Roman" w:eastAsia="Times New Roman"/>
        </w:rPr>
        <w:t>(HJ2.2-2018)</w:t>
      </w:r>
      <w:r>
        <w:rPr/>
        <w:t>附录</w:t>
      </w:r>
      <w:r>
        <w:rPr>
          <w:spacing w:val="-73"/>
        </w:rPr>
        <w:t> </w:t>
      </w:r>
      <w:r>
        <w:rPr>
          <w:rFonts w:ascii="Times New Roman" w:hAnsi="Times New Roman" w:cs="Times New Roman" w:eastAsia="Times New Roman"/>
          <w:spacing w:val="-18"/>
        </w:rPr>
        <w:t>D</w:t>
      </w:r>
      <w:r>
        <w:rPr>
          <w:spacing w:val="-18"/>
        </w:rPr>
        <w:t>、《工</w:t>
      </w:r>
      <w:r>
        <w:rPr/>
        <w:t> 业企业设计卫生标准》</w:t>
      </w:r>
      <w:r>
        <w:rPr>
          <w:rFonts w:ascii="Times New Roman" w:hAnsi="Times New Roman" w:cs="Times New Roman" w:eastAsia="Times New Roman"/>
        </w:rPr>
        <w:t>(TJ36-97)</w:t>
      </w:r>
      <w:r>
        <w:rPr/>
        <w:t>、《前苏联居住区标准》</w:t>
      </w:r>
      <w:r>
        <w:rPr>
          <w:rFonts w:ascii="Times New Roman" w:hAnsi="Times New Roman" w:cs="Times New Roman" w:eastAsia="Times New Roman"/>
        </w:rPr>
        <w:t>(CH245-71)</w:t>
      </w:r>
      <w:r>
        <w:rPr/>
        <w:t>、《环</w:t>
      </w:r>
      <w:r>
        <w:rPr>
          <w:spacing w:val="-77"/>
        </w:rPr>
        <w:t> </w:t>
      </w:r>
      <w:r>
        <w:rPr>
          <w:spacing w:val="-77"/>
        </w:rPr>
      </w:r>
      <w:r>
        <w:rPr/>
        <w:t>境影响评价技术导则</w:t>
      </w:r>
      <w:r>
        <w:rPr>
          <w:spacing w:val="-5"/>
        </w:rPr>
        <w:t> </w:t>
      </w:r>
      <w:r>
        <w:rPr/>
        <w:t>制药建设项目》</w:t>
      </w:r>
      <w:r>
        <w:rPr>
          <w:rFonts w:ascii="Times New Roman" w:hAnsi="Times New Roman" w:cs="Times New Roman" w:eastAsia="Times New Roman"/>
        </w:rPr>
        <w:t>(HJ611-2011)</w:t>
      </w:r>
      <w:r>
        <w:rPr/>
        <w:t>、《大气污染物综合排放 标准详解》等导则或参考资料。排放的特征污染物需要在国家、地方环境空</w:t>
      </w:r>
      <w:r>
        <w:rPr>
          <w:spacing w:val="-97"/>
        </w:rPr>
        <w:t> </w:t>
      </w:r>
      <w:r>
        <w:rPr>
          <w:spacing w:val="-97"/>
        </w:rPr>
      </w:r>
      <w:r>
        <w:rPr/>
        <w:t>气质量标准中有限值要求才涉及现状监测，且优先引用现有监测数据</w:t>
      </w:r>
      <w:r>
        <w:rPr>
          <w:rFonts w:ascii="Times New Roman" w:hAnsi="Times New Roman" w:cs="Times New Roman" w:eastAsia="Times New Roman"/>
        </w:rPr>
        <w:t>”</w:t>
      </w:r>
      <w:r>
        <w:rPr/>
        <w:t>。</w:t>
      </w:r>
    </w:p>
    <w:p>
      <w:pPr>
        <w:pStyle w:val="BodyText"/>
        <w:spacing w:line="240" w:lineRule="auto" w:before="21"/>
        <w:ind w:left="1518" w:right="9"/>
        <w:jc w:val="left"/>
      </w:pPr>
      <w:r>
        <w:rPr/>
      </w:r>
      <w:r>
        <w:rPr>
          <w:spacing w:val="-3"/>
          <w:shd w:fill="FBFBFB" w:color="auto" w:val="clear"/>
        </w:rPr>
        <w:t>本项目排放的其他污染物物为非甲烷总烃，不属于《</w:t>
      </w:r>
      <w:r>
        <w:rPr>
          <w:spacing w:val="-3"/>
        </w:rPr>
        <w:t>环境空气质量标准》</w:t>
      </w:r>
    </w:p>
    <w:p>
      <w:pPr>
        <w:pStyle w:val="BodyText"/>
        <w:spacing w:line="240" w:lineRule="auto" w:before="154"/>
        <w:ind w:left="1038" w:right="0"/>
        <w:jc w:val="both"/>
      </w:pPr>
      <w:r>
        <w:rPr>
          <w:rFonts w:ascii="Times New Roman" w:hAnsi="Times New Roman" w:cs="Times New Roman" w:eastAsia="Times New Roman"/>
        </w:rPr>
        <w:t>(GB3095)</w:t>
      </w:r>
      <w:r>
        <w:rPr/>
        <w:t>和地方的环境空气质量中有标准限值要求的污染物，因此，不进行</w:t>
      </w:r>
    </w:p>
    <w:p>
      <w:pPr>
        <w:spacing w:after="0" w:line="240" w:lineRule="auto"/>
        <w:jc w:val="both"/>
        <w:sectPr>
          <w:pgSz w:w="11910" w:h="16840"/>
          <w:pgMar w:header="0" w:footer="816" w:top="1600" w:bottom="1000" w:left="1340" w:right="1340"/>
        </w:sectPr>
      </w:pPr>
    </w:p>
    <w:p>
      <w:pPr>
        <w:pStyle w:val="BodyText"/>
        <w:spacing w:line="240" w:lineRule="auto" w:before="81"/>
        <w:ind w:left="1038" w:right="0"/>
        <w:jc w:val="both"/>
      </w:pPr>
      <w:r>
        <w:rPr/>
        <w:pict>
          <v:group style="position:absolute;margin-left:72.540001pt;margin-top:4.545598pt;width:450.25pt;height:630.3pt;mso-position-horizontal-relative:page;mso-position-vertical-relative:paragraph;z-index:-324136" coordorigin="1451,91" coordsize="9005,12606">
            <v:group style="position:absolute;left:1460;top:110;width:8986;height:2" coordorigin="1460,110" coordsize="8986,2">
              <v:shape style="position:absolute;left:1460;top:110;width:8986;height:2" coordorigin="1460,110" coordsize="8986,0" path="m1460,110l10446,110e" filled="false" stroked="true" strokeweight=".96pt" strokecolor="#000000">
                <v:path arrowok="t"/>
              </v:shape>
            </v:group>
            <v:group style="position:absolute;left:1460;top:12677;width:8986;height:2" coordorigin="1460,12677" coordsize="8986,2">
              <v:shape style="position:absolute;left:1460;top:12677;width:8986;height:2" coordorigin="1460,12677" coordsize="8986,0" path="m1460,12677l10446,12677e" filled="false" stroked="true" strokeweight=".96pt" strokecolor="#000000">
                <v:path arrowok="t"/>
              </v:shape>
            </v:group>
            <v:group style="position:absolute;left:1470;top:101;width:2;height:12587" coordorigin="1470,101" coordsize="2,12587">
              <v:shape style="position:absolute;left:1470;top:101;width:2;height:12587" coordorigin="1470,101" coordsize="0,12587" path="m1470,101l1470,12687e" filled="false" stroked="true" strokeweight=".96pt" strokecolor="#000000">
                <v:path arrowok="t"/>
              </v:shape>
            </v:group>
            <v:group style="position:absolute;left:10436;top:120;width:2;height:12567" coordorigin="10436,120" coordsize="2,12567">
              <v:shape style="position:absolute;left:10436;top:120;width:2;height:12567" coordorigin="10436,120" coordsize="0,12567" path="m10436,120l10436,12687e" filled="false" stroked="true" strokeweight=".96pt" strokecolor="#000000">
                <v:path arrowok="t"/>
              </v:shape>
            </v:group>
            <v:group style="position:absolute;left:2270;top:120;width:2;height:12548" coordorigin="2270,120" coordsize="2,12548">
              <v:shape style="position:absolute;left:2270;top:120;width:2;height:12548" coordorigin="2270,120" coordsize="0,12548" path="m2270,120l2270,12668e" filled="false" stroked="true" strokeweight=".48pt" strokecolor="#000000">
                <v:path arrowok="t"/>
              </v:shape>
            </v:group>
            <w10:wrap type="none"/>
          </v:group>
        </w:pict>
      </w:r>
      <w:r>
        <w:rPr/>
        <w:t>现状检测评价。</w:t>
      </w:r>
    </w:p>
    <w:p>
      <w:pPr>
        <w:spacing w:line="240" w:lineRule="auto" w:before="6"/>
        <w:rPr>
          <w:rFonts w:ascii="宋体" w:hAnsi="宋体" w:cs="宋体" w:eastAsia="宋体"/>
          <w:sz w:val="20"/>
          <w:szCs w:val="20"/>
        </w:rPr>
      </w:pPr>
    </w:p>
    <w:p>
      <w:pPr>
        <w:pStyle w:val="Heading2"/>
        <w:spacing w:line="240" w:lineRule="auto" w:before="0"/>
        <w:ind w:left="1038" w:right="0"/>
        <w:jc w:val="both"/>
        <w:rPr>
          <w:rFonts w:ascii="黑体" w:hAnsi="黑体" w:cs="黑体" w:eastAsia="黑体"/>
          <w:b w:val="0"/>
          <w:bCs w:val="0"/>
        </w:rPr>
      </w:pPr>
      <w:r>
        <w:rPr>
          <w:rFonts w:ascii="Times New Roman" w:hAnsi="Times New Roman" w:cs="Times New Roman" w:eastAsia="Times New Roman"/>
        </w:rPr>
        <w:t>3.2</w:t>
      </w:r>
      <w:r>
        <w:rPr>
          <w:rFonts w:ascii="Times New Roman" w:hAnsi="Times New Roman" w:cs="Times New Roman" w:eastAsia="Times New Roman"/>
          <w:spacing w:val="-7"/>
        </w:rPr>
        <w:t> </w:t>
      </w:r>
      <w:r>
        <w:rPr>
          <w:rFonts w:ascii="黑体" w:hAnsi="黑体" w:cs="黑体" w:eastAsia="黑体"/>
        </w:rPr>
        <w:t>地表水环境质量现状</w:t>
      </w:r>
      <w:r>
        <w:rPr>
          <w:rFonts w:ascii="黑体" w:hAnsi="黑体" w:cs="黑体" w:eastAsia="黑体"/>
          <w:b w:val="0"/>
          <w:bCs w:val="0"/>
        </w:rPr>
      </w:r>
    </w:p>
    <w:p>
      <w:pPr>
        <w:spacing w:line="240" w:lineRule="auto" w:before="8"/>
        <w:rPr>
          <w:rFonts w:ascii="黑体" w:hAnsi="黑体" w:cs="黑体" w:eastAsia="黑体"/>
          <w:b/>
          <w:bCs/>
          <w:sz w:val="21"/>
          <w:szCs w:val="21"/>
        </w:rPr>
      </w:pPr>
    </w:p>
    <w:p>
      <w:pPr>
        <w:pStyle w:val="Heading3"/>
        <w:spacing w:line="240" w:lineRule="auto" w:before="0"/>
        <w:ind w:right="0"/>
        <w:jc w:val="both"/>
        <w:rPr>
          <w:b w:val="0"/>
          <w:bCs w:val="0"/>
        </w:rPr>
      </w:pPr>
      <w:r>
        <w:rPr>
          <w:rFonts w:ascii="Times New Roman" w:hAnsi="Times New Roman" w:cs="Times New Roman" w:eastAsia="Times New Roman"/>
        </w:rPr>
        <w:t>3.2.1</w:t>
      </w:r>
      <w:r>
        <w:rPr>
          <w:rFonts w:ascii="Times New Roman" w:hAnsi="Times New Roman" w:cs="Times New Roman" w:eastAsia="Times New Roman"/>
          <w:spacing w:val="-3"/>
        </w:rPr>
        <w:t> </w:t>
      </w:r>
      <w:r>
        <w:rPr/>
        <w:t>地表水功能区划</w:t>
      </w:r>
      <w:r>
        <w:rPr>
          <w:b w:val="0"/>
          <w:bCs w:val="0"/>
        </w:rPr>
      </w:r>
    </w:p>
    <w:p>
      <w:pPr>
        <w:pStyle w:val="BodyText"/>
        <w:spacing w:line="357" w:lineRule="auto" w:before="133"/>
        <w:ind w:left="1518" w:right="9"/>
        <w:jc w:val="left"/>
      </w:pPr>
      <w:r>
        <w:rPr/>
        <w:t>⑴水环境 本项目生活污水预处理后排入市政污水管网，送往福州市洋里污水处理</w:t>
      </w:r>
    </w:p>
    <w:p>
      <w:pPr>
        <w:pStyle w:val="BodyText"/>
        <w:spacing w:line="340" w:lineRule="auto" w:before="34"/>
        <w:ind w:left="1038" w:right="235"/>
        <w:jc w:val="both"/>
      </w:pPr>
      <w:r>
        <w:rPr/>
        <w:t>厂进行处理，尾水排入光明港最终汇入闽江北港，根据福建省人民政府闽政</w:t>
      </w:r>
      <w:r>
        <w:rPr>
          <w:spacing w:val="-97"/>
        </w:rPr>
        <w:t> </w:t>
      </w:r>
      <w:r>
        <w:rPr>
          <w:spacing w:val="-97"/>
        </w:rPr>
      </w:r>
      <w:r>
        <w:rPr/>
        <w:t>文</w:t>
      </w:r>
      <w:r>
        <w:rPr>
          <w:rFonts w:ascii="Times New Roman" w:hAnsi="Times New Roman" w:cs="Times New Roman" w:eastAsia="Times New Roman"/>
        </w:rPr>
        <w:t>[2006]133</w:t>
      </w:r>
      <w:r>
        <w:rPr>
          <w:rFonts w:ascii="Times New Roman" w:hAnsi="Times New Roman" w:cs="Times New Roman" w:eastAsia="Times New Roman"/>
          <w:spacing w:val="8"/>
        </w:rPr>
        <w:t> </w:t>
      </w:r>
      <w:r>
        <w:rPr>
          <w:spacing w:val="-3"/>
        </w:rPr>
        <w:t>号批准《福州市地表水环境功能区划定方案》，光明港属于福州</w:t>
      </w:r>
      <w:r>
        <w:rPr>
          <w:spacing w:val="-118"/>
        </w:rPr>
        <w:t> </w:t>
      </w:r>
      <w:r>
        <w:rPr>
          <w:spacing w:val="-118"/>
        </w:rPr>
      </w:r>
      <w:r>
        <w:rPr>
          <w:spacing w:val="2"/>
          <w:w w:val="95"/>
        </w:rPr>
        <w:t>市内河，该断面水体主要功能为一般景观用水，环境功能类别为</w:t>
      </w:r>
      <w:r>
        <w:rPr>
          <w:rFonts w:ascii="Times New Roman" w:hAnsi="Times New Roman" w:cs="Times New Roman" w:eastAsia="Times New Roman"/>
          <w:spacing w:val="2"/>
          <w:w w:val="95"/>
        </w:rPr>
        <w:t>Ⅴ</w:t>
      </w:r>
      <w:r>
        <w:rPr>
          <w:spacing w:val="2"/>
          <w:w w:val="95"/>
        </w:rPr>
        <w:t>类，水质</w:t>
      </w:r>
      <w:r>
        <w:rPr>
          <w:spacing w:val="114"/>
          <w:w w:val="95"/>
        </w:rPr>
        <w:t> </w:t>
      </w:r>
      <w:r>
        <w:rPr>
          <w:spacing w:val="114"/>
          <w:w w:val="95"/>
        </w:rPr>
      </w:r>
      <w:r>
        <w:rPr>
          <w:spacing w:val="-3"/>
          <w:w w:val="95"/>
        </w:rPr>
        <w:t>执行《地表水环境质量标准》</w:t>
      </w:r>
      <w:r>
        <w:rPr>
          <w:rFonts w:ascii="Times New Roman" w:hAnsi="Times New Roman" w:cs="Times New Roman" w:eastAsia="Times New Roman"/>
          <w:spacing w:val="-3"/>
          <w:w w:val="95"/>
        </w:rPr>
        <w:t>(GB3838-2002)</w:t>
      </w:r>
      <w:r>
        <w:rPr>
          <w:spacing w:val="-3"/>
          <w:w w:val="95"/>
        </w:rPr>
        <w:t>中</w:t>
      </w:r>
      <w:r>
        <w:rPr>
          <w:rFonts w:ascii="Times New Roman" w:hAnsi="Times New Roman" w:cs="Times New Roman" w:eastAsia="Times New Roman"/>
          <w:spacing w:val="-3"/>
          <w:w w:val="95"/>
        </w:rPr>
        <w:t>Ⅴ</w:t>
      </w:r>
      <w:r>
        <w:rPr>
          <w:spacing w:val="-3"/>
          <w:w w:val="95"/>
        </w:rPr>
        <w:t>类水质标准；闽江北港</w:t>
      </w:r>
      <w:r>
        <w:rPr>
          <w:rFonts w:ascii="Times New Roman" w:hAnsi="Times New Roman" w:cs="Times New Roman" w:eastAsia="Times New Roman"/>
          <w:spacing w:val="-3"/>
          <w:w w:val="95"/>
        </w:rPr>
        <w:t>“</w:t>
      </w:r>
      <w:r>
        <w:rPr>
          <w:spacing w:val="-3"/>
          <w:w w:val="95"/>
        </w:rPr>
        <w:t>三孔</w:t>
      </w:r>
      <w:r>
        <w:rPr>
          <w:spacing w:val="16"/>
          <w:w w:val="95"/>
        </w:rPr>
        <w:t> </w:t>
      </w:r>
      <w:r>
        <w:rPr>
          <w:spacing w:val="4"/>
        </w:rPr>
        <w:t>闸断面至马尾水厂备用水源取水口上游</w:t>
      </w:r>
      <w:r>
        <w:rPr>
          <w:spacing w:val="-49"/>
        </w:rPr>
        <w:t> </w:t>
      </w:r>
      <w:r>
        <w:rPr>
          <w:rFonts w:ascii="Times New Roman" w:hAnsi="Times New Roman" w:cs="Times New Roman" w:eastAsia="Times New Roman"/>
          <w:spacing w:val="3"/>
        </w:rPr>
        <w:t>1000m”</w:t>
      </w:r>
      <w:r>
        <w:rPr>
          <w:spacing w:val="3"/>
        </w:rPr>
        <w:t>断面水体主要功能为渔业用</w:t>
      </w:r>
      <w:r>
        <w:rPr>
          <w:spacing w:val="-117"/>
        </w:rPr>
        <w:t> </w:t>
      </w:r>
      <w:r>
        <w:rPr>
          <w:spacing w:val="-117"/>
        </w:rPr>
      </w:r>
      <w:r>
        <w:rPr/>
        <w:t>水、工业用水，水环境功能类别为</w:t>
      </w:r>
      <w:r>
        <w:rPr>
          <w:rFonts w:ascii="Times New Roman" w:hAnsi="Times New Roman" w:cs="Times New Roman" w:eastAsia="Times New Roman"/>
        </w:rPr>
        <w:t>Ⅲ</w:t>
      </w:r>
      <w:r>
        <w:rPr/>
        <w:t>类，水质执行《地表水环境质量标准》</w:t>
      </w:r>
      <w:r>
        <w:rPr>
          <w:spacing w:val="-98"/>
        </w:rPr>
        <w:t> </w:t>
      </w:r>
      <w:r>
        <w:rPr>
          <w:spacing w:val="-98"/>
        </w:rPr>
      </w:r>
      <w:r>
        <w:rPr>
          <w:rFonts w:ascii="Times New Roman" w:hAnsi="Times New Roman" w:cs="Times New Roman" w:eastAsia="Times New Roman"/>
        </w:rPr>
        <w:t>(GB3838-2002)</w:t>
      </w:r>
      <w:r>
        <w:rPr/>
        <w:t>中</w:t>
      </w:r>
      <w:r>
        <w:rPr>
          <w:rFonts w:ascii="Times New Roman" w:hAnsi="Times New Roman" w:cs="Times New Roman" w:eastAsia="Times New Roman"/>
        </w:rPr>
        <w:t>Ⅲ</w:t>
      </w:r>
      <w:r>
        <w:rPr/>
        <w:t>类水质标准；具体详见表</w:t>
      </w:r>
      <w:r>
        <w:rPr>
          <w:spacing w:val="-75"/>
        </w:rPr>
        <w:t> </w:t>
      </w:r>
      <w:r>
        <w:rPr>
          <w:rFonts w:ascii="Times New Roman" w:hAnsi="Times New Roman" w:cs="Times New Roman" w:eastAsia="Times New Roman"/>
        </w:rPr>
        <w:t>3.3-1</w:t>
      </w:r>
      <w:r>
        <w:rPr/>
        <w:t>。</w:t>
      </w:r>
    </w:p>
    <w:p>
      <w:pPr>
        <w:pStyle w:val="BodyText"/>
        <w:spacing w:line="240" w:lineRule="auto" w:before="141"/>
        <w:ind w:left="1208" w:right="9"/>
        <w:jc w:val="left"/>
        <w:rPr>
          <w:rFonts w:ascii="Times New Roman" w:hAnsi="Times New Roman" w:cs="Times New Roman" w:eastAsia="Times New Roman"/>
        </w:rPr>
      </w:pPr>
      <w:r>
        <w:rPr>
          <w:rFonts w:ascii="黑体" w:hAnsi="黑体" w:cs="黑体" w:eastAsia="黑体"/>
        </w:rPr>
        <w:t>表 </w:t>
      </w:r>
      <w:r>
        <w:rPr>
          <w:rFonts w:ascii="Times New Roman" w:hAnsi="Times New Roman" w:cs="Times New Roman" w:eastAsia="Times New Roman"/>
        </w:rPr>
        <w:t>3.2-1 </w:t>
      </w:r>
      <w:r>
        <w:rPr>
          <w:rFonts w:ascii="黑体" w:hAnsi="黑体" w:cs="黑体" w:eastAsia="黑体"/>
        </w:rPr>
        <w:t>地表水环境质量标准</w:t>
      </w:r>
      <w:r>
        <w:rPr>
          <w:rFonts w:ascii="Times New Roman" w:hAnsi="Times New Roman" w:cs="Times New Roman" w:eastAsia="Times New Roman"/>
        </w:rPr>
        <w:t>(GB3838-2002)(</w:t>
      </w:r>
      <w:r>
        <w:rPr>
          <w:rFonts w:ascii="黑体" w:hAnsi="黑体" w:cs="黑体" w:eastAsia="黑体"/>
        </w:rPr>
        <w:t>摘录</w:t>
      </w:r>
      <w:r>
        <w:rPr>
          <w:rFonts w:ascii="Times New Roman" w:hAnsi="Times New Roman" w:cs="Times New Roman" w:eastAsia="Times New Roman"/>
        </w:rPr>
        <w:t>) </w:t>
      </w:r>
      <w:r>
        <w:rPr>
          <w:rFonts w:ascii="黑体" w:hAnsi="黑体" w:cs="黑体" w:eastAsia="黑体"/>
        </w:rPr>
        <w:t>单位：</w:t>
      </w:r>
      <w:r>
        <w:rPr>
          <w:rFonts w:ascii="Times New Roman" w:hAnsi="Times New Roman" w:cs="Times New Roman" w:eastAsia="Times New Roman"/>
        </w:rPr>
        <w:t>mg/L(pH</w:t>
      </w:r>
      <w:r>
        <w:rPr>
          <w:rFonts w:ascii="Times New Roman" w:hAnsi="Times New Roman" w:cs="Times New Roman" w:eastAsia="Times New Roman"/>
          <w:spacing w:val="53"/>
        </w:rPr>
        <w:t> </w:t>
      </w:r>
      <w:r>
        <w:rPr>
          <w:rFonts w:ascii="黑体" w:hAnsi="黑体" w:cs="黑体" w:eastAsia="黑体"/>
        </w:rPr>
        <w:t>除外</w:t>
      </w:r>
      <w:r>
        <w:rPr>
          <w:rFonts w:ascii="Times New Roman" w:hAnsi="Times New Roman" w:cs="Times New Roman" w:eastAsia="Times New Roman"/>
        </w:rPr>
        <w:t>)</w:t>
      </w:r>
    </w:p>
    <w:tbl>
      <w:tblPr>
        <w:tblW w:w="0" w:type="auto"/>
        <w:jc w:val="left"/>
        <w:tblInd w:w="1023" w:type="dxa"/>
        <w:tblLayout w:type="fixed"/>
        <w:tblCellMar>
          <w:top w:w="0" w:type="dxa"/>
          <w:left w:w="0" w:type="dxa"/>
          <w:bottom w:w="0" w:type="dxa"/>
          <w:right w:w="0" w:type="dxa"/>
        </w:tblCellMar>
        <w:tblLook w:val="01E0"/>
      </w:tblPr>
      <w:tblGrid>
        <w:gridCol w:w="927"/>
        <w:gridCol w:w="2683"/>
        <w:gridCol w:w="1147"/>
        <w:gridCol w:w="1136"/>
        <w:gridCol w:w="1035"/>
        <w:gridCol w:w="1025"/>
      </w:tblGrid>
      <w:tr>
        <w:trPr>
          <w:trHeight w:val="385" w:hRule="exact"/>
        </w:trPr>
        <w:tc>
          <w:tcPr>
            <w:tcW w:w="927" w:type="dxa"/>
            <w:tcBorders>
              <w:top w:val="single" w:sz="12" w:space="0" w:color="000000"/>
              <w:left w:val="nil" w:sz="6" w:space="0" w:color="auto"/>
              <w:bottom w:val="single" w:sz="2" w:space="0" w:color="000000"/>
              <w:right w:val="single" w:sz="2" w:space="0" w:color="000000"/>
            </w:tcBorders>
          </w:tcPr>
          <w:p>
            <w:pPr>
              <w:pStyle w:val="TableParagraph"/>
              <w:spacing w:line="240" w:lineRule="auto" w:before="39"/>
              <w:ind w:left="252" w:right="0"/>
              <w:jc w:val="left"/>
              <w:rPr>
                <w:rFonts w:ascii="宋体" w:hAnsi="宋体" w:cs="宋体" w:eastAsia="宋体"/>
                <w:sz w:val="21"/>
                <w:szCs w:val="21"/>
              </w:rPr>
            </w:pPr>
            <w:r>
              <w:rPr>
                <w:rFonts w:ascii="宋体" w:hAnsi="宋体" w:cs="宋体" w:eastAsia="宋体"/>
                <w:sz w:val="21"/>
                <w:szCs w:val="21"/>
              </w:rPr>
              <w:t>序号</w:t>
            </w:r>
          </w:p>
        </w:tc>
        <w:tc>
          <w:tcPr>
            <w:tcW w:w="2683" w:type="dxa"/>
            <w:tcBorders>
              <w:top w:val="single" w:sz="12" w:space="0" w:color="000000"/>
              <w:left w:val="single" w:sz="2" w:space="0" w:color="000000"/>
              <w:bottom w:val="single" w:sz="2" w:space="0" w:color="000000"/>
              <w:right w:val="single" w:sz="2" w:space="0" w:color="000000"/>
            </w:tcBorders>
          </w:tcPr>
          <w:p>
            <w:pPr>
              <w:pStyle w:val="TableParagraph"/>
              <w:spacing w:line="240" w:lineRule="auto" w:before="39"/>
              <w:ind w:right="2"/>
              <w:jc w:val="center"/>
              <w:rPr>
                <w:rFonts w:ascii="宋体" w:hAnsi="宋体" w:cs="宋体" w:eastAsia="宋体"/>
                <w:sz w:val="21"/>
                <w:szCs w:val="21"/>
              </w:rPr>
            </w:pPr>
            <w:r>
              <w:rPr>
                <w:rFonts w:ascii="宋体" w:hAnsi="宋体" w:cs="宋体" w:eastAsia="宋体"/>
                <w:sz w:val="21"/>
                <w:szCs w:val="21"/>
              </w:rPr>
              <w:t>项目</w:t>
            </w:r>
          </w:p>
        </w:tc>
        <w:tc>
          <w:tcPr>
            <w:tcW w:w="1147" w:type="dxa"/>
            <w:tcBorders>
              <w:top w:val="single" w:sz="12" w:space="0" w:color="000000"/>
              <w:left w:val="single" w:sz="2" w:space="0" w:color="000000"/>
              <w:bottom w:val="single" w:sz="2" w:space="0" w:color="000000"/>
              <w:right w:val="single" w:sz="2" w:space="0" w:color="000000"/>
            </w:tcBorders>
          </w:tcPr>
          <w:p>
            <w:pPr>
              <w:pStyle w:val="TableParagraph"/>
              <w:spacing w:line="240" w:lineRule="auto" w:before="39"/>
              <w:ind w:right="0"/>
              <w:jc w:val="center"/>
              <w:rPr>
                <w:rFonts w:ascii="宋体" w:hAnsi="宋体" w:cs="宋体" w:eastAsia="宋体"/>
                <w:sz w:val="21"/>
                <w:szCs w:val="21"/>
              </w:rPr>
            </w:pPr>
            <w:r>
              <w:rPr>
                <w:rFonts w:ascii="Times New Roman" w:hAnsi="Times New Roman" w:cs="Times New Roman" w:eastAsia="Times New Roman"/>
                <w:w w:val="90"/>
                <w:sz w:val="21"/>
                <w:szCs w:val="21"/>
              </w:rPr>
              <w:t>Ⅱ</w:t>
            </w:r>
            <w:r>
              <w:rPr>
                <w:rFonts w:ascii="宋体" w:hAnsi="宋体" w:cs="宋体" w:eastAsia="宋体"/>
                <w:w w:val="90"/>
                <w:sz w:val="21"/>
                <w:szCs w:val="21"/>
              </w:rPr>
              <w:t>类</w:t>
            </w:r>
            <w:r>
              <w:rPr>
                <w:rFonts w:ascii="宋体" w:hAnsi="宋体" w:cs="宋体" w:eastAsia="宋体"/>
                <w:sz w:val="21"/>
                <w:szCs w:val="21"/>
              </w:rPr>
            </w:r>
          </w:p>
        </w:tc>
        <w:tc>
          <w:tcPr>
            <w:tcW w:w="1136" w:type="dxa"/>
            <w:tcBorders>
              <w:top w:val="single" w:sz="12" w:space="0" w:color="000000"/>
              <w:left w:val="single" w:sz="2" w:space="0" w:color="000000"/>
              <w:bottom w:val="single" w:sz="2" w:space="0" w:color="000000"/>
              <w:right w:val="single" w:sz="2" w:space="0" w:color="000000"/>
            </w:tcBorders>
            <w:shd w:val="clear" w:color="auto" w:fill="A3A3A3"/>
          </w:tcPr>
          <w:p>
            <w:pPr>
              <w:pStyle w:val="TableParagraph"/>
              <w:spacing w:line="240" w:lineRule="auto" w:before="39"/>
              <w:ind w:left="360" w:right="0"/>
              <w:jc w:val="left"/>
              <w:rPr>
                <w:rFonts w:ascii="宋体" w:hAnsi="宋体" w:cs="宋体" w:eastAsia="宋体"/>
                <w:sz w:val="21"/>
                <w:szCs w:val="21"/>
              </w:rPr>
            </w:pPr>
            <w:r>
              <w:rPr>
                <w:rFonts w:ascii="Times New Roman" w:hAnsi="Times New Roman" w:cs="Times New Roman" w:eastAsia="Times New Roman"/>
                <w:sz w:val="21"/>
                <w:szCs w:val="21"/>
              </w:rPr>
              <w:t>Ⅲ</w:t>
            </w:r>
            <w:r>
              <w:rPr>
                <w:rFonts w:ascii="宋体" w:hAnsi="宋体" w:cs="宋体" w:eastAsia="宋体"/>
                <w:sz w:val="21"/>
                <w:szCs w:val="21"/>
              </w:rPr>
              <w:t>类</w:t>
            </w:r>
          </w:p>
        </w:tc>
        <w:tc>
          <w:tcPr>
            <w:tcW w:w="1035" w:type="dxa"/>
            <w:tcBorders>
              <w:top w:val="single" w:sz="12" w:space="0" w:color="000000"/>
              <w:left w:val="single" w:sz="2" w:space="0" w:color="000000"/>
              <w:bottom w:val="single" w:sz="2" w:space="0" w:color="000000"/>
              <w:right w:val="single" w:sz="2" w:space="0" w:color="000000"/>
            </w:tcBorders>
          </w:tcPr>
          <w:p>
            <w:pPr>
              <w:pStyle w:val="TableParagraph"/>
              <w:spacing w:line="240" w:lineRule="auto" w:before="39"/>
              <w:ind w:left="299" w:right="0"/>
              <w:jc w:val="left"/>
              <w:rPr>
                <w:rFonts w:ascii="宋体" w:hAnsi="宋体" w:cs="宋体" w:eastAsia="宋体"/>
                <w:sz w:val="21"/>
                <w:szCs w:val="21"/>
              </w:rPr>
            </w:pPr>
            <w:r>
              <w:rPr>
                <w:rFonts w:ascii="Times New Roman" w:hAnsi="Times New Roman" w:cs="Times New Roman" w:eastAsia="Times New Roman"/>
                <w:sz w:val="21"/>
                <w:szCs w:val="21"/>
              </w:rPr>
              <w:t>Ⅳ</w:t>
            </w:r>
            <w:r>
              <w:rPr>
                <w:rFonts w:ascii="宋体" w:hAnsi="宋体" w:cs="宋体" w:eastAsia="宋体"/>
                <w:sz w:val="21"/>
                <w:szCs w:val="21"/>
              </w:rPr>
              <w:t>类</w:t>
            </w:r>
          </w:p>
        </w:tc>
        <w:tc>
          <w:tcPr>
            <w:tcW w:w="1025" w:type="dxa"/>
            <w:tcBorders>
              <w:top w:val="single" w:sz="12" w:space="0" w:color="000000"/>
              <w:left w:val="single" w:sz="2" w:space="0" w:color="000000"/>
              <w:bottom w:val="single" w:sz="2" w:space="0" w:color="000000"/>
              <w:right w:val="nil" w:sz="6" w:space="0" w:color="auto"/>
            </w:tcBorders>
            <w:shd w:val="clear" w:color="auto" w:fill="A3A3A3"/>
          </w:tcPr>
          <w:p>
            <w:pPr>
              <w:pStyle w:val="TableParagraph"/>
              <w:spacing w:line="240" w:lineRule="auto" w:before="39"/>
              <w:ind w:left="327" w:right="0"/>
              <w:jc w:val="left"/>
              <w:rPr>
                <w:rFonts w:ascii="宋体" w:hAnsi="宋体" w:cs="宋体" w:eastAsia="宋体"/>
                <w:sz w:val="21"/>
                <w:szCs w:val="21"/>
              </w:rPr>
            </w:pPr>
            <w:r>
              <w:rPr>
                <w:rFonts w:ascii="Times New Roman" w:hAnsi="Times New Roman" w:cs="Times New Roman" w:eastAsia="Times New Roman"/>
                <w:w w:val="95"/>
                <w:sz w:val="21"/>
                <w:szCs w:val="21"/>
              </w:rPr>
              <w:t>Ⅴ</w:t>
            </w:r>
            <w:r>
              <w:rPr>
                <w:rFonts w:ascii="宋体" w:hAnsi="宋体" w:cs="宋体" w:eastAsia="宋体"/>
                <w:w w:val="95"/>
                <w:sz w:val="21"/>
                <w:szCs w:val="21"/>
              </w:rPr>
              <w:t>类</w:t>
            </w:r>
            <w:r>
              <w:rPr>
                <w:rFonts w:ascii="宋体" w:hAnsi="宋体" w:cs="宋体" w:eastAsia="宋体"/>
                <w:sz w:val="21"/>
                <w:szCs w:val="21"/>
              </w:rPr>
            </w:r>
          </w:p>
        </w:tc>
      </w:tr>
      <w:tr>
        <w:trPr>
          <w:trHeight w:val="397" w:hRule="exact"/>
        </w:trPr>
        <w:tc>
          <w:tcPr>
            <w:tcW w:w="927" w:type="dxa"/>
            <w:tcBorders>
              <w:top w:val="single" w:sz="2" w:space="0" w:color="000000"/>
              <w:left w:val="nil" w:sz="6" w:space="0" w:color="auto"/>
              <w:bottom w:val="single" w:sz="2" w:space="0" w:color="000000"/>
              <w:right w:val="single" w:sz="2" w:space="0" w:color="000000"/>
            </w:tcBorders>
          </w:tcPr>
          <w:p>
            <w:pPr>
              <w:pStyle w:val="TableParagraph"/>
              <w:spacing w:line="240" w:lineRule="auto" w:before="102"/>
              <w:ind w:left="1" w:right="0"/>
              <w:jc w:val="center"/>
              <w:rPr>
                <w:rFonts w:ascii="Times New Roman" w:hAnsi="Times New Roman" w:cs="Times New Roman" w:eastAsia="Times New Roman"/>
                <w:sz w:val="21"/>
                <w:szCs w:val="21"/>
              </w:rPr>
            </w:pPr>
            <w:r>
              <w:rPr>
                <w:rFonts w:ascii="Times New Roman"/>
                <w:w w:val="99"/>
                <w:sz w:val="21"/>
              </w:rPr>
              <w:t>1</w:t>
            </w:r>
            <w:r>
              <w:rPr>
                <w:rFonts w:ascii="Times New Roman"/>
                <w:sz w:val="21"/>
              </w:rPr>
            </w:r>
          </w:p>
        </w:tc>
        <w:tc>
          <w:tcPr>
            <w:tcW w:w="268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53"/>
              <w:ind w:left="825" w:right="0"/>
              <w:jc w:val="left"/>
              <w:rPr>
                <w:rFonts w:ascii="Times New Roman" w:hAnsi="Times New Roman" w:cs="Times New Roman" w:eastAsia="Times New Roman"/>
                <w:sz w:val="21"/>
                <w:szCs w:val="21"/>
              </w:rPr>
            </w:pPr>
            <w:r>
              <w:rPr>
                <w:rFonts w:ascii="Times New Roman" w:hAnsi="Times New Roman" w:cs="Times New Roman" w:eastAsia="Times New Roman"/>
                <w:sz w:val="21"/>
                <w:szCs w:val="21"/>
              </w:rPr>
              <w:t>pH(</w:t>
            </w:r>
            <w:r>
              <w:rPr>
                <w:rFonts w:ascii="宋体" w:hAnsi="宋体" w:cs="宋体" w:eastAsia="宋体"/>
                <w:sz w:val="21"/>
                <w:szCs w:val="21"/>
              </w:rPr>
              <w:t>无量纲</w:t>
            </w:r>
            <w:r>
              <w:rPr>
                <w:rFonts w:ascii="Times New Roman" w:hAnsi="Times New Roman" w:cs="Times New Roman" w:eastAsia="Times New Roman"/>
                <w:sz w:val="21"/>
                <w:szCs w:val="21"/>
              </w:rPr>
              <w:t>)</w:t>
            </w:r>
          </w:p>
        </w:tc>
        <w:tc>
          <w:tcPr>
            <w:tcW w:w="4343" w:type="dxa"/>
            <w:gridSpan w:val="4"/>
            <w:tcBorders>
              <w:top w:val="single" w:sz="2" w:space="0" w:color="000000"/>
              <w:left w:val="single" w:sz="2" w:space="0" w:color="000000"/>
              <w:bottom w:val="single" w:sz="2" w:space="0" w:color="000000"/>
              <w:right w:val="nil" w:sz="6" w:space="0" w:color="auto"/>
            </w:tcBorders>
            <w:shd w:val="clear" w:color="auto" w:fill="A3A3A3"/>
          </w:tcPr>
          <w:p>
            <w:pPr>
              <w:pStyle w:val="TableParagraph"/>
              <w:spacing w:line="240" w:lineRule="auto" w:before="53"/>
              <w:ind w:right="2"/>
              <w:jc w:val="center"/>
              <w:rPr>
                <w:rFonts w:ascii="Times New Roman" w:hAnsi="Times New Roman" w:cs="Times New Roman" w:eastAsia="Times New Roman"/>
                <w:sz w:val="21"/>
                <w:szCs w:val="21"/>
              </w:rPr>
            </w:pPr>
            <w:r>
              <w:rPr>
                <w:rFonts w:ascii="Times New Roman" w:hAnsi="Times New Roman" w:cs="Times New Roman" w:eastAsia="Times New Roman"/>
                <w:sz w:val="21"/>
                <w:szCs w:val="21"/>
              </w:rPr>
              <w:t>6</w:t>
            </w:r>
            <w:r>
              <w:rPr>
                <w:rFonts w:ascii="宋体" w:hAnsi="宋体" w:cs="宋体" w:eastAsia="宋体"/>
                <w:sz w:val="21"/>
                <w:szCs w:val="21"/>
              </w:rPr>
              <w:t>～</w:t>
            </w:r>
            <w:r>
              <w:rPr>
                <w:rFonts w:ascii="Times New Roman" w:hAnsi="Times New Roman" w:cs="Times New Roman" w:eastAsia="Times New Roman"/>
                <w:sz w:val="21"/>
                <w:szCs w:val="21"/>
              </w:rPr>
              <w:t>9</w:t>
            </w:r>
          </w:p>
        </w:tc>
      </w:tr>
      <w:tr>
        <w:trPr>
          <w:trHeight w:val="397" w:hRule="exact"/>
        </w:trPr>
        <w:tc>
          <w:tcPr>
            <w:tcW w:w="927" w:type="dxa"/>
            <w:tcBorders>
              <w:top w:val="single" w:sz="2" w:space="0" w:color="000000"/>
              <w:left w:val="nil" w:sz="6" w:space="0" w:color="auto"/>
              <w:bottom w:val="single" w:sz="2" w:space="0" w:color="000000"/>
              <w:right w:val="single" w:sz="2" w:space="0" w:color="000000"/>
            </w:tcBorders>
          </w:tcPr>
          <w:p>
            <w:pPr>
              <w:pStyle w:val="TableParagraph"/>
              <w:spacing w:line="240" w:lineRule="auto" w:before="101"/>
              <w:ind w:left="1" w:right="0"/>
              <w:jc w:val="center"/>
              <w:rPr>
                <w:rFonts w:ascii="Times New Roman" w:hAnsi="Times New Roman" w:cs="Times New Roman" w:eastAsia="Times New Roman"/>
                <w:sz w:val="21"/>
                <w:szCs w:val="21"/>
              </w:rPr>
            </w:pPr>
            <w:r>
              <w:rPr>
                <w:rFonts w:ascii="Times New Roman"/>
                <w:w w:val="99"/>
                <w:sz w:val="21"/>
              </w:rPr>
              <w:t>2</w:t>
            </w:r>
            <w:r>
              <w:rPr>
                <w:rFonts w:ascii="Times New Roman"/>
                <w:sz w:val="21"/>
              </w:rPr>
            </w:r>
          </w:p>
        </w:tc>
        <w:tc>
          <w:tcPr>
            <w:tcW w:w="268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52"/>
              <w:ind w:left="669" w:right="0"/>
              <w:jc w:val="left"/>
              <w:rPr>
                <w:rFonts w:ascii="Times New Roman" w:hAnsi="Times New Roman" w:cs="Times New Roman" w:eastAsia="Times New Roman"/>
                <w:sz w:val="21"/>
                <w:szCs w:val="21"/>
              </w:rPr>
            </w:pPr>
            <w:r>
              <w:rPr>
                <w:rFonts w:ascii="宋体" w:hAnsi="宋体" w:cs="宋体" w:eastAsia="宋体"/>
                <w:sz w:val="21"/>
                <w:szCs w:val="21"/>
              </w:rPr>
              <w:t>溶解氧</w:t>
            </w:r>
            <w:r>
              <w:rPr>
                <w:rFonts w:ascii="Times New Roman" w:hAnsi="Times New Roman" w:cs="Times New Roman" w:eastAsia="Times New Roman"/>
                <w:sz w:val="21"/>
                <w:szCs w:val="21"/>
              </w:rPr>
              <w:t>(mg/L)≥</w:t>
            </w:r>
          </w:p>
        </w:tc>
        <w:tc>
          <w:tcPr>
            <w:tcW w:w="1147"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01"/>
              <w:ind w:right="0"/>
              <w:jc w:val="center"/>
              <w:rPr>
                <w:rFonts w:ascii="Times New Roman" w:hAnsi="Times New Roman" w:cs="Times New Roman" w:eastAsia="Times New Roman"/>
                <w:sz w:val="21"/>
                <w:szCs w:val="21"/>
              </w:rPr>
            </w:pPr>
            <w:r>
              <w:rPr>
                <w:rFonts w:ascii="Times New Roman"/>
                <w:w w:val="99"/>
                <w:sz w:val="21"/>
              </w:rPr>
              <w:t>4</w:t>
            </w:r>
            <w:r>
              <w:rPr>
                <w:rFonts w:ascii="Times New Roman"/>
                <w:sz w:val="21"/>
              </w:rPr>
            </w:r>
          </w:p>
        </w:tc>
        <w:tc>
          <w:tcPr>
            <w:tcW w:w="1136" w:type="dxa"/>
            <w:tcBorders>
              <w:top w:val="single" w:sz="2" w:space="0" w:color="000000"/>
              <w:left w:val="single" w:sz="2" w:space="0" w:color="000000"/>
              <w:bottom w:val="single" w:sz="2" w:space="0" w:color="000000"/>
              <w:right w:val="single" w:sz="2" w:space="0" w:color="000000"/>
            </w:tcBorders>
            <w:shd w:val="clear" w:color="auto" w:fill="A3A3A3"/>
          </w:tcPr>
          <w:p>
            <w:pPr>
              <w:pStyle w:val="TableParagraph"/>
              <w:spacing w:line="240" w:lineRule="auto" w:before="101"/>
              <w:ind w:right="1"/>
              <w:jc w:val="center"/>
              <w:rPr>
                <w:rFonts w:ascii="Times New Roman" w:hAnsi="Times New Roman" w:cs="Times New Roman" w:eastAsia="Times New Roman"/>
                <w:sz w:val="21"/>
                <w:szCs w:val="21"/>
              </w:rPr>
            </w:pPr>
            <w:r>
              <w:rPr>
                <w:rFonts w:ascii="Times New Roman"/>
                <w:w w:val="99"/>
                <w:sz w:val="21"/>
              </w:rPr>
              <w:t>6</w:t>
            </w:r>
            <w:r>
              <w:rPr>
                <w:rFonts w:ascii="Times New Roman"/>
                <w:sz w:val="21"/>
              </w:rPr>
            </w:r>
          </w:p>
        </w:tc>
        <w:tc>
          <w:tcPr>
            <w:tcW w:w="1035"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01"/>
              <w:ind w:right="0"/>
              <w:jc w:val="center"/>
              <w:rPr>
                <w:rFonts w:ascii="Times New Roman" w:hAnsi="Times New Roman" w:cs="Times New Roman" w:eastAsia="Times New Roman"/>
                <w:sz w:val="21"/>
                <w:szCs w:val="21"/>
              </w:rPr>
            </w:pPr>
            <w:r>
              <w:rPr>
                <w:rFonts w:ascii="Times New Roman"/>
                <w:sz w:val="21"/>
              </w:rPr>
              <w:t>10</w:t>
            </w:r>
          </w:p>
        </w:tc>
        <w:tc>
          <w:tcPr>
            <w:tcW w:w="1025" w:type="dxa"/>
            <w:tcBorders>
              <w:top w:val="single" w:sz="2" w:space="0" w:color="000000"/>
              <w:left w:val="single" w:sz="2" w:space="0" w:color="000000"/>
              <w:bottom w:val="single" w:sz="2" w:space="0" w:color="000000"/>
              <w:right w:val="nil" w:sz="6" w:space="0" w:color="auto"/>
            </w:tcBorders>
            <w:shd w:val="clear" w:color="auto" w:fill="A3A3A3"/>
          </w:tcPr>
          <w:p>
            <w:pPr>
              <w:pStyle w:val="TableParagraph"/>
              <w:spacing w:line="240" w:lineRule="auto" w:before="101"/>
              <w:ind w:right="6"/>
              <w:jc w:val="center"/>
              <w:rPr>
                <w:rFonts w:ascii="Times New Roman" w:hAnsi="Times New Roman" w:cs="Times New Roman" w:eastAsia="Times New Roman"/>
                <w:sz w:val="21"/>
                <w:szCs w:val="21"/>
              </w:rPr>
            </w:pPr>
            <w:r>
              <w:rPr>
                <w:rFonts w:ascii="Times New Roman"/>
                <w:w w:val="99"/>
                <w:sz w:val="21"/>
              </w:rPr>
              <w:t>2</w:t>
            </w:r>
            <w:r>
              <w:rPr>
                <w:rFonts w:ascii="Times New Roman"/>
                <w:sz w:val="21"/>
              </w:rPr>
            </w:r>
          </w:p>
        </w:tc>
      </w:tr>
      <w:tr>
        <w:trPr>
          <w:trHeight w:val="397" w:hRule="exact"/>
        </w:trPr>
        <w:tc>
          <w:tcPr>
            <w:tcW w:w="927" w:type="dxa"/>
            <w:tcBorders>
              <w:top w:val="single" w:sz="2" w:space="0" w:color="000000"/>
              <w:left w:val="nil" w:sz="6" w:space="0" w:color="auto"/>
              <w:bottom w:val="single" w:sz="2" w:space="0" w:color="000000"/>
              <w:right w:val="single" w:sz="2" w:space="0" w:color="000000"/>
            </w:tcBorders>
          </w:tcPr>
          <w:p>
            <w:pPr>
              <w:pStyle w:val="TableParagraph"/>
              <w:spacing w:line="240" w:lineRule="auto" w:before="100"/>
              <w:ind w:left="1" w:right="0"/>
              <w:jc w:val="center"/>
              <w:rPr>
                <w:rFonts w:ascii="Times New Roman" w:hAnsi="Times New Roman" w:cs="Times New Roman" w:eastAsia="Times New Roman"/>
                <w:sz w:val="21"/>
                <w:szCs w:val="21"/>
              </w:rPr>
            </w:pPr>
            <w:r>
              <w:rPr>
                <w:rFonts w:ascii="Times New Roman"/>
                <w:w w:val="99"/>
                <w:sz w:val="21"/>
              </w:rPr>
              <w:t>3</w:t>
            </w:r>
            <w:r>
              <w:rPr>
                <w:rFonts w:ascii="Times New Roman"/>
                <w:sz w:val="21"/>
              </w:rPr>
            </w:r>
          </w:p>
        </w:tc>
        <w:tc>
          <w:tcPr>
            <w:tcW w:w="268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51"/>
              <w:ind w:left="352" w:right="0"/>
              <w:jc w:val="left"/>
              <w:rPr>
                <w:rFonts w:ascii="Times New Roman" w:hAnsi="Times New Roman" w:cs="Times New Roman" w:eastAsia="Times New Roman"/>
                <w:sz w:val="21"/>
                <w:szCs w:val="21"/>
              </w:rPr>
            </w:pPr>
            <w:r>
              <w:rPr>
                <w:rFonts w:ascii="宋体" w:hAnsi="宋体" w:cs="宋体" w:eastAsia="宋体"/>
                <w:sz w:val="21"/>
                <w:szCs w:val="21"/>
              </w:rPr>
              <w:t>高锰酸盐指数</w:t>
            </w:r>
            <w:r>
              <w:rPr>
                <w:rFonts w:ascii="Times New Roman" w:hAnsi="Times New Roman" w:cs="Times New Roman" w:eastAsia="Times New Roman"/>
                <w:sz w:val="21"/>
                <w:szCs w:val="21"/>
              </w:rPr>
              <w:t>(mg/L)≤</w:t>
            </w:r>
          </w:p>
        </w:tc>
        <w:tc>
          <w:tcPr>
            <w:tcW w:w="1147"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00"/>
              <w:ind w:right="0"/>
              <w:jc w:val="center"/>
              <w:rPr>
                <w:rFonts w:ascii="Times New Roman" w:hAnsi="Times New Roman" w:cs="Times New Roman" w:eastAsia="Times New Roman"/>
                <w:sz w:val="21"/>
                <w:szCs w:val="21"/>
              </w:rPr>
            </w:pPr>
            <w:r>
              <w:rPr>
                <w:rFonts w:ascii="Times New Roman"/>
                <w:w w:val="99"/>
                <w:sz w:val="21"/>
              </w:rPr>
              <w:t>4</w:t>
            </w:r>
            <w:r>
              <w:rPr>
                <w:rFonts w:ascii="Times New Roman"/>
                <w:sz w:val="21"/>
              </w:rPr>
            </w:r>
          </w:p>
        </w:tc>
        <w:tc>
          <w:tcPr>
            <w:tcW w:w="1136" w:type="dxa"/>
            <w:tcBorders>
              <w:top w:val="single" w:sz="2" w:space="0" w:color="000000"/>
              <w:left w:val="single" w:sz="2" w:space="0" w:color="000000"/>
              <w:bottom w:val="single" w:sz="2" w:space="0" w:color="000000"/>
              <w:right w:val="single" w:sz="2" w:space="0" w:color="000000"/>
            </w:tcBorders>
            <w:shd w:val="clear" w:color="auto" w:fill="A3A3A3"/>
          </w:tcPr>
          <w:p>
            <w:pPr>
              <w:pStyle w:val="TableParagraph"/>
              <w:spacing w:line="240" w:lineRule="auto" w:before="100"/>
              <w:ind w:right="1"/>
              <w:jc w:val="center"/>
              <w:rPr>
                <w:rFonts w:ascii="Times New Roman" w:hAnsi="Times New Roman" w:cs="Times New Roman" w:eastAsia="Times New Roman"/>
                <w:sz w:val="21"/>
                <w:szCs w:val="21"/>
              </w:rPr>
            </w:pPr>
            <w:r>
              <w:rPr>
                <w:rFonts w:ascii="Times New Roman"/>
                <w:w w:val="99"/>
                <w:sz w:val="21"/>
              </w:rPr>
              <w:t>6</w:t>
            </w:r>
            <w:r>
              <w:rPr>
                <w:rFonts w:ascii="Times New Roman"/>
                <w:sz w:val="21"/>
              </w:rPr>
            </w:r>
          </w:p>
        </w:tc>
        <w:tc>
          <w:tcPr>
            <w:tcW w:w="1035"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00"/>
              <w:ind w:right="0"/>
              <w:jc w:val="center"/>
              <w:rPr>
                <w:rFonts w:ascii="Times New Roman" w:hAnsi="Times New Roman" w:cs="Times New Roman" w:eastAsia="Times New Roman"/>
                <w:sz w:val="21"/>
                <w:szCs w:val="21"/>
              </w:rPr>
            </w:pPr>
            <w:r>
              <w:rPr>
                <w:rFonts w:ascii="Times New Roman"/>
                <w:sz w:val="21"/>
              </w:rPr>
              <w:t>10</w:t>
            </w:r>
          </w:p>
        </w:tc>
        <w:tc>
          <w:tcPr>
            <w:tcW w:w="1025" w:type="dxa"/>
            <w:tcBorders>
              <w:top w:val="single" w:sz="2" w:space="0" w:color="000000"/>
              <w:left w:val="single" w:sz="2" w:space="0" w:color="000000"/>
              <w:bottom w:val="single" w:sz="2" w:space="0" w:color="000000"/>
              <w:right w:val="nil" w:sz="6" w:space="0" w:color="auto"/>
            </w:tcBorders>
            <w:shd w:val="clear" w:color="auto" w:fill="A3A3A3"/>
          </w:tcPr>
          <w:p>
            <w:pPr>
              <w:pStyle w:val="TableParagraph"/>
              <w:spacing w:line="240" w:lineRule="auto" w:before="100"/>
              <w:ind w:right="1"/>
              <w:jc w:val="center"/>
              <w:rPr>
                <w:rFonts w:ascii="Times New Roman" w:hAnsi="Times New Roman" w:cs="Times New Roman" w:eastAsia="Times New Roman"/>
                <w:sz w:val="21"/>
                <w:szCs w:val="21"/>
              </w:rPr>
            </w:pPr>
            <w:r>
              <w:rPr>
                <w:rFonts w:ascii="Times New Roman"/>
                <w:sz w:val="21"/>
              </w:rPr>
              <w:t>15</w:t>
            </w:r>
          </w:p>
        </w:tc>
      </w:tr>
      <w:tr>
        <w:trPr>
          <w:trHeight w:val="397" w:hRule="exact"/>
        </w:trPr>
        <w:tc>
          <w:tcPr>
            <w:tcW w:w="927" w:type="dxa"/>
            <w:tcBorders>
              <w:top w:val="single" w:sz="2" w:space="0" w:color="000000"/>
              <w:left w:val="nil" w:sz="6" w:space="0" w:color="auto"/>
              <w:bottom w:val="single" w:sz="2" w:space="0" w:color="000000"/>
              <w:right w:val="single" w:sz="2" w:space="0" w:color="000000"/>
            </w:tcBorders>
          </w:tcPr>
          <w:p>
            <w:pPr>
              <w:pStyle w:val="TableParagraph"/>
              <w:spacing w:line="240" w:lineRule="auto" w:before="101"/>
              <w:ind w:left="1" w:right="0"/>
              <w:jc w:val="center"/>
              <w:rPr>
                <w:rFonts w:ascii="Times New Roman" w:hAnsi="Times New Roman" w:cs="Times New Roman" w:eastAsia="Times New Roman"/>
                <w:sz w:val="21"/>
                <w:szCs w:val="21"/>
              </w:rPr>
            </w:pPr>
            <w:r>
              <w:rPr>
                <w:rFonts w:ascii="Times New Roman"/>
                <w:w w:val="99"/>
                <w:sz w:val="21"/>
              </w:rPr>
              <w:t>4</w:t>
            </w:r>
            <w:r>
              <w:rPr>
                <w:rFonts w:ascii="Times New Roman"/>
                <w:sz w:val="21"/>
              </w:rPr>
            </w:r>
          </w:p>
        </w:tc>
        <w:tc>
          <w:tcPr>
            <w:tcW w:w="268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52"/>
              <w:ind w:left="249" w:right="0"/>
              <w:jc w:val="left"/>
              <w:rPr>
                <w:rFonts w:ascii="Times New Roman" w:hAnsi="Times New Roman" w:cs="Times New Roman" w:eastAsia="Times New Roman"/>
                <w:sz w:val="21"/>
                <w:szCs w:val="21"/>
              </w:rPr>
            </w:pPr>
            <w:r>
              <w:rPr>
                <w:rFonts w:ascii="宋体" w:hAnsi="宋体" w:cs="宋体" w:eastAsia="宋体"/>
                <w:sz w:val="21"/>
                <w:szCs w:val="21"/>
              </w:rPr>
              <w:t>五日生化需氧量</w:t>
            </w:r>
            <w:r>
              <w:rPr>
                <w:rFonts w:ascii="Times New Roman" w:hAnsi="Times New Roman" w:cs="Times New Roman" w:eastAsia="Times New Roman"/>
                <w:sz w:val="21"/>
                <w:szCs w:val="21"/>
              </w:rPr>
              <w:t>(mg/L)≤</w:t>
            </w:r>
          </w:p>
        </w:tc>
        <w:tc>
          <w:tcPr>
            <w:tcW w:w="1147"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01"/>
              <w:ind w:right="0"/>
              <w:jc w:val="center"/>
              <w:rPr>
                <w:rFonts w:ascii="Times New Roman" w:hAnsi="Times New Roman" w:cs="Times New Roman" w:eastAsia="Times New Roman"/>
                <w:sz w:val="21"/>
                <w:szCs w:val="21"/>
              </w:rPr>
            </w:pPr>
            <w:r>
              <w:rPr>
                <w:rFonts w:ascii="Times New Roman"/>
                <w:w w:val="99"/>
                <w:sz w:val="21"/>
              </w:rPr>
              <w:t>3</w:t>
            </w:r>
            <w:r>
              <w:rPr>
                <w:rFonts w:ascii="Times New Roman"/>
                <w:sz w:val="21"/>
              </w:rPr>
            </w:r>
          </w:p>
        </w:tc>
        <w:tc>
          <w:tcPr>
            <w:tcW w:w="1136" w:type="dxa"/>
            <w:tcBorders>
              <w:top w:val="single" w:sz="2" w:space="0" w:color="000000"/>
              <w:left w:val="single" w:sz="2" w:space="0" w:color="000000"/>
              <w:bottom w:val="single" w:sz="2" w:space="0" w:color="000000"/>
              <w:right w:val="single" w:sz="2" w:space="0" w:color="000000"/>
            </w:tcBorders>
            <w:shd w:val="clear" w:color="auto" w:fill="A3A3A3"/>
          </w:tcPr>
          <w:p>
            <w:pPr>
              <w:pStyle w:val="TableParagraph"/>
              <w:spacing w:line="240" w:lineRule="auto" w:before="101"/>
              <w:ind w:right="1"/>
              <w:jc w:val="center"/>
              <w:rPr>
                <w:rFonts w:ascii="Times New Roman" w:hAnsi="Times New Roman" w:cs="Times New Roman" w:eastAsia="Times New Roman"/>
                <w:sz w:val="21"/>
                <w:szCs w:val="21"/>
              </w:rPr>
            </w:pPr>
            <w:r>
              <w:rPr>
                <w:rFonts w:ascii="Times New Roman"/>
                <w:w w:val="99"/>
                <w:sz w:val="21"/>
              </w:rPr>
              <w:t>4</w:t>
            </w:r>
            <w:r>
              <w:rPr>
                <w:rFonts w:ascii="Times New Roman"/>
                <w:sz w:val="21"/>
              </w:rPr>
            </w:r>
          </w:p>
        </w:tc>
        <w:tc>
          <w:tcPr>
            <w:tcW w:w="1035"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01"/>
              <w:ind w:right="0"/>
              <w:jc w:val="center"/>
              <w:rPr>
                <w:rFonts w:ascii="Times New Roman" w:hAnsi="Times New Roman" w:cs="Times New Roman" w:eastAsia="Times New Roman"/>
                <w:sz w:val="21"/>
                <w:szCs w:val="21"/>
              </w:rPr>
            </w:pPr>
            <w:r>
              <w:rPr>
                <w:rFonts w:ascii="Times New Roman"/>
                <w:w w:val="99"/>
                <w:sz w:val="21"/>
              </w:rPr>
              <w:t>6</w:t>
            </w:r>
            <w:r>
              <w:rPr>
                <w:rFonts w:ascii="Times New Roman"/>
                <w:sz w:val="21"/>
              </w:rPr>
            </w:r>
          </w:p>
        </w:tc>
        <w:tc>
          <w:tcPr>
            <w:tcW w:w="1025" w:type="dxa"/>
            <w:tcBorders>
              <w:top w:val="single" w:sz="2" w:space="0" w:color="000000"/>
              <w:left w:val="single" w:sz="2" w:space="0" w:color="000000"/>
              <w:bottom w:val="single" w:sz="2" w:space="0" w:color="000000"/>
              <w:right w:val="nil" w:sz="6" w:space="0" w:color="auto"/>
            </w:tcBorders>
            <w:shd w:val="clear" w:color="auto" w:fill="A3A3A3"/>
          </w:tcPr>
          <w:p>
            <w:pPr>
              <w:pStyle w:val="TableParagraph"/>
              <w:spacing w:line="240" w:lineRule="auto" w:before="101"/>
              <w:ind w:right="1"/>
              <w:jc w:val="center"/>
              <w:rPr>
                <w:rFonts w:ascii="Times New Roman" w:hAnsi="Times New Roman" w:cs="Times New Roman" w:eastAsia="Times New Roman"/>
                <w:sz w:val="21"/>
                <w:szCs w:val="21"/>
              </w:rPr>
            </w:pPr>
            <w:r>
              <w:rPr>
                <w:rFonts w:ascii="Times New Roman"/>
                <w:sz w:val="21"/>
              </w:rPr>
              <w:t>10</w:t>
            </w:r>
          </w:p>
        </w:tc>
      </w:tr>
      <w:tr>
        <w:trPr>
          <w:trHeight w:val="397" w:hRule="exact"/>
        </w:trPr>
        <w:tc>
          <w:tcPr>
            <w:tcW w:w="927" w:type="dxa"/>
            <w:tcBorders>
              <w:top w:val="single" w:sz="2" w:space="0" w:color="000000"/>
              <w:left w:val="nil" w:sz="6" w:space="0" w:color="auto"/>
              <w:bottom w:val="single" w:sz="2" w:space="0" w:color="000000"/>
              <w:right w:val="single" w:sz="2" w:space="0" w:color="000000"/>
            </w:tcBorders>
          </w:tcPr>
          <w:p>
            <w:pPr>
              <w:pStyle w:val="TableParagraph"/>
              <w:spacing w:line="240" w:lineRule="auto" w:before="100"/>
              <w:ind w:left="1" w:right="0"/>
              <w:jc w:val="center"/>
              <w:rPr>
                <w:rFonts w:ascii="Times New Roman" w:hAnsi="Times New Roman" w:cs="Times New Roman" w:eastAsia="Times New Roman"/>
                <w:sz w:val="21"/>
                <w:szCs w:val="21"/>
              </w:rPr>
            </w:pPr>
            <w:r>
              <w:rPr>
                <w:rFonts w:ascii="Times New Roman"/>
                <w:w w:val="99"/>
                <w:sz w:val="21"/>
              </w:rPr>
              <w:t>5</w:t>
            </w:r>
            <w:r>
              <w:rPr>
                <w:rFonts w:ascii="Times New Roman"/>
                <w:sz w:val="21"/>
              </w:rPr>
            </w:r>
          </w:p>
        </w:tc>
        <w:tc>
          <w:tcPr>
            <w:tcW w:w="268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51"/>
              <w:ind w:left="458" w:right="0"/>
              <w:jc w:val="left"/>
              <w:rPr>
                <w:rFonts w:ascii="Times New Roman" w:hAnsi="Times New Roman" w:cs="Times New Roman" w:eastAsia="Times New Roman"/>
                <w:sz w:val="21"/>
                <w:szCs w:val="21"/>
              </w:rPr>
            </w:pPr>
            <w:r>
              <w:rPr>
                <w:rFonts w:ascii="宋体" w:hAnsi="宋体" w:cs="宋体" w:eastAsia="宋体"/>
                <w:sz w:val="21"/>
                <w:szCs w:val="21"/>
              </w:rPr>
              <w:t>化学需氧量</w:t>
            </w:r>
            <w:r>
              <w:rPr>
                <w:rFonts w:ascii="Times New Roman" w:hAnsi="Times New Roman" w:cs="Times New Roman" w:eastAsia="Times New Roman"/>
                <w:sz w:val="21"/>
                <w:szCs w:val="21"/>
              </w:rPr>
              <w:t>(mg/L)≤</w:t>
            </w:r>
          </w:p>
        </w:tc>
        <w:tc>
          <w:tcPr>
            <w:tcW w:w="1147"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00"/>
              <w:ind w:right="0"/>
              <w:jc w:val="center"/>
              <w:rPr>
                <w:rFonts w:ascii="Times New Roman" w:hAnsi="Times New Roman" w:cs="Times New Roman" w:eastAsia="Times New Roman"/>
                <w:sz w:val="21"/>
                <w:szCs w:val="21"/>
              </w:rPr>
            </w:pPr>
            <w:r>
              <w:rPr>
                <w:rFonts w:ascii="Times New Roman"/>
                <w:sz w:val="21"/>
              </w:rPr>
              <w:t>15</w:t>
            </w:r>
          </w:p>
        </w:tc>
        <w:tc>
          <w:tcPr>
            <w:tcW w:w="1136" w:type="dxa"/>
            <w:tcBorders>
              <w:top w:val="single" w:sz="2" w:space="0" w:color="000000"/>
              <w:left w:val="single" w:sz="2" w:space="0" w:color="000000"/>
              <w:bottom w:val="single" w:sz="2" w:space="0" w:color="000000"/>
              <w:right w:val="single" w:sz="2" w:space="0" w:color="000000"/>
            </w:tcBorders>
            <w:shd w:val="clear" w:color="auto" w:fill="A3A3A3"/>
          </w:tcPr>
          <w:p>
            <w:pPr>
              <w:pStyle w:val="TableParagraph"/>
              <w:spacing w:line="240" w:lineRule="auto" w:before="100"/>
              <w:ind w:right="0"/>
              <w:jc w:val="center"/>
              <w:rPr>
                <w:rFonts w:ascii="Times New Roman" w:hAnsi="Times New Roman" w:cs="Times New Roman" w:eastAsia="Times New Roman"/>
                <w:sz w:val="21"/>
                <w:szCs w:val="21"/>
              </w:rPr>
            </w:pPr>
            <w:r>
              <w:rPr>
                <w:rFonts w:ascii="Times New Roman"/>
                <w:sz w:val="21"/>
              </w:rPr>
              <w:t>20</w:t>
            </w:r>
          </w:p>
        </w:tc>
        <w:tc>
          <w:tcPr>
            <w:tcW w:w="1035"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00"/>
              <w:ind w:right="0"/>
              <w:jc w:val="center"/>
              <w:rPr>
                <w:rFonts w:ascii="Times New Roman" w:hAnsi="Times New Roman" w:cs="Times New Roman" w:eastAsia="Times New Roman"/>
                <w:sz w:val="21"/>
                <w:szCs w:val="21"/>
              </w:rPr>
            </w:pPr>
            <w:r>
              <w:rPr>
                <w:rFonts w:ascii="Times New Roman"/>
                <w:sz w:val="21"/>
              </w:rPr>
              <w:t>30</w:t>
            </w:r>
          </w:p>
        </w:tc>
        <w:tc>
          <w:tcPr>
            <w:tcW w:w="1025" w:type="dxa"/>
            <w:tcBorders>
              <w:top w:val="single" w:sz="2" w:space="0" w:color="000000"/>
              <w:left w:val="single" w:sz="2" w:space="0" w:color="000000"/>
              <w:bottom w:val="single" w:sz="2" w:space="0" w:color="000000"/>
              <w:right w:val="nil" w:sz="6" w:space="0" w:color="auto"/>
            </w:tcBorders>
            <w:shd w:val="clear" w:color="auto" w:fill="A3A3A3"/>
          </w:tcPr>
          <w:p>
            <w:pPr>
              <w:pStyle w:val="TableParagraph"/>
              <w:spacing w:line="240" w:lineRule="auto" w:before="100"/>
              <w:ind w:right="1"/>
              <w:jc w:val="center"/>
              <w:rPr>
                <w:rFonts w:ascii="Times New Roman" w:hAnsi="Times New Roman" w:cs="Times New Roman" w:eastAsia="Times New Roman"/>
                <w:sz w:val="21"/>
                <w:szCs w:val="21"/>
              </w:rPr>
            </w:pPr>
            <w:r>
              <w:rPr>
                <w:rFonts w:ascii="Times New Roman"/>
                <w:sz w:val="21"/>
              </w:rPr>
              <w:t>40</w:t>
            </w:r>
          </w:p>
        </w:tc>
      </w:tr>
      <w:tr>
        <w:trPr>
          <w:trHeight w:val="409" w:hRule="exact"/>
        </w:trPr>
        <w:tc>
          <w:tcPr>
            <w:tcW w:w="927" w:type="dxa"/>
            <w:tcBorders>
              <w:top w:val="single" w:sz="2" w:space="0" w:color="000000"/>
              <w:left w:val="nil" w:sz="6" w:space="0" w:color="auto"/>
              <w:bottom w:val="single" w:sz="12" w:space="0" w:color="000000"/>
              <w:right w:val="single" w:sz="2" w:space="0" w:color="000000"/>
            </w:tcBorders>
          </w:tcPr>
          <w:p>
            <w:pPr>
              <w:pStyle w:val="TableParagraph"/>
              <w:spacing w:line="240" w:lineRule="auto" w:before="102"/>
              <w:ind w:left="1" w:right="0"/>
              <w:jc w:val="center"/>
              <w:rPr>
                <w:rFonts w:ascii="Times New Roman" w:hAnsi="Times New Roman" w:cs="Times New Roman" w:eastAsia="Times New Roman"/>
                <w:sz w:val="21"/>
                <w:szCs w:val="21"/>
              </w:rPr>
            </w:pPr>
            <w:r>
              <w:rPr>
                <w:rFonts w:ascii="Times New Roman"/>
                <w:w w:val="99"/>
                <w:sz w:val="21"/>
              </w:rPr>
              <w:t>6</w:t>
            </w:r>
            <w:r>
              <w:rPr>
                <w:rFonts w:ascii="Times New Roman"/>
                <w:sz w:val="21"/>
              </w:rPr>
            </w:r>
          </w:p>
        </w:tc>
        <w:tc>
          <w:tcPr>
            <w:tcW w:w="2683" w:type="dxa"/>
            <w:tcBorders>
              <w:top w:val="single" w:sz="2" w:space="0" w:color="000000"/>
              <w:left w:val="single" w:sz="2" w:space="0" w:color="000000"/>
              <w:bottom w:val="single" w:sz="12" w:space="0" w:color="000000"/>
              <w:right w:val="single" w:sz="2" w:space="0" w:color="000000"/>
            </w:tcBorders>
          </w:tcPr>
          <w:p>
            <w:pPr>
              <w:pStyle w:val="TableParagraph"/>
              <w:spacing w:line="240" w:lineRule="auto" w:before="52"/>
              <w:ind w:left="772" w:right="0"/>
              <w:jc w:val="left"/>
              <w:rPr>
                <w:rFonts w:ascii="Times New Roman" w:hAnsi="Times New Roman" w:cs="Times New Roman" w:eastAsia="Times New Roman"/>
                <w:sz w:val="21"/>
                <w:szCs w:val="21"/>
              </w:rPr>
            </w:pPr>
            <w:r>
              <w:rPr>
                <w:rFonts w:ascii="宋体" w:hAnsi="宋体" w:cs="宋体" w:eastAsia="宋体"/>
                <w:sz w:val="21"/>
                <w:szCs w:val="21"/>
              </w:rPr>
              <w:t>氨氮</w:t>
            </w:r>
            <w:r>
              <w:rPr>
                <w:rFonts w:ascii="Times New Roman" w:hAnsi="Times New Roman" w:cs="Times New Roman" w:eastAsia="Times New Roman"/>
                <w:sz w:val="21"/>
                <w:szCs w:val="21"/>
              </w:rPr>
              <w:t>(mg/L)≤</w:t>
            </w:r>
          </w:p>
        </w:tc>
        <w:tc>
          <w:tcPr>
            <w:tcW w:w="1147" w:type="dxa"/>
            <w:tcBorders>
              <w:top w:val="single" w:sz="2" w:space="0" w:color="000000"/>
              <w:left w:val="single" w:sz="2" w:space="0" w:color="000000"/>
              <w:bottom w:val="single" w:sz="12" w:space="0" w:color="000000"/>
              <w:right w:val="single" w:sz="2" w:space="0" w:color="000000"/>
            </w:tcBorders>
          </w:tcPr>
          <w:p>
            <w:pPr>
              <w:pStyle w:val="TableParagraph"/>
              <w:spacing w:line="240" w:lineRule="auto" w:before="102"/>
              <w:ind w:right="0"/>
              <w:jc w:val="center"/>
              <w:rPr>
                <w:rFonts w:ascii="Times New Roman" w:hAnsi="Times New Roman" w:cs="Times New Roman" w:eastAsia="Times New Roman"/>
                <w:sz w:val="21"/>
                <w:szCs w:val="21"/>
              </w:rPr>
            </w:pPr>
            <w:r>
              <w:rPr>
                <w:rFonts w:ascii="Times New Roman"/>
                <w:sz w:val="21"/>
              </w:rPr>
              <w:t>0.5</w:t>
            </w:r>
          </w:p>
        </w:tc>
        <w:tc>
          <w:tcPr>
            <w:tcW w:w="1136" w:type="dxa"/>
            <w:tcBorders>
              <w:top w:val="single" w:sz="2" w:space="0" w:color="000000"/>
              <w:left w:val="single" w:sz="2" w:space="0" w:color="000000"/>
              <w:bottom w:val="single" w:sz="12" w:space="0" w:color="000000"/>
              <w:right w:val="single" w:sz="2" w:space="0" w:color="000000"/>
            </w:tcBorders>
            <w:shd w:val="clear" w:color="auto" w:fill="A3A3A3"/>
          </w:tcPr>
          <w:p>
            <w:pPr>
              <w:pStyle w:val="TableParagraph"/>
              <w:spacing w:line="240" w:lineRule="auto" w:before="102"/>
              <w:ind w:right="0"/>
              <w:jc w:val="center"/>
              <w:rPr>
                <w:rFonts w:ascii="Times New Roman" w:hAnsi="Times New Roman" w:cs="Times New Roman" w:eastAsia="Times New Roman"/>
                <w:sz w:val="21"/>
                <w:szCs w:val="21"/>
              </w:rPr>
            </w:pPr>
            <w:r>
              <w:rPr>
                <w:rFonts w:ascii="Times New Roman"/>
                <w:sz w:val="21"/>
              </w:rPr>
              <w:t>1.0</w:t>
            </w:r>
          </w:p>
        </w:tc>
        <w:tc>
          <w:tcPr>
            <w:tcW w:w="1035" w:type="dxa"/>
            <w:tcBorders>
              <w:top w:val="single" w:sz="2" w:space="0" w:color="000000"/>
              <w:left w:val="single" w:sz="2" w:space="0" w:color="000000"/>
              <w:bottom w:val="single" w:sz="12" w:space="0" w:color="000000"/>
              <w:right w:val="single" w:sz="2" w:space="0" w:color="000000"/>
            </w:tcBorders>
          </w:tcPr>
          <w:p>
            <w:pPr>
              <w:pStyle w:val="TableParagraph"/>
              <w:spacing w:line="240" w:lineRule="auto" w:before="102"/>
              <w:ind w:right="0"/>
              <w:jc w:val="center"/>
              <w:rPr>
                <w:rFonts w:ascii="Times New Roman" w:hAnsi="Times New Roman" w:cs="Times New Roman" w:eastAsia="Times New Roman"/>
                <w:sz w:val="21"/>
                <w:szCs w:val="21"/>
              </w:rPr>
            </w:pPr>
            <w:r>
              <w:rPr>
                <w:rFonts w:ascii="Times New Roman"/>
                <w:sz w:val="21"/>
              </w:rPr>
              <w:t>1.5</w:t>
            </w:r>
          </w:p>
        </w:tc>
        <w:tc>
          <w:tcPr>
            <w:tcW w:w="1025" w:type="dxa"/>
            <w:tcBorders>
              <w:top w:val="single" w:sz="2" w:space="0" w:color="000000"/>
              <w:left w:val="single" w:sz="2" w:space="0" w:color="000000"/>
              <w:bottom w:val="single" w:sz="12" w:space="0" w:color="000000"/>
              <w:right w:val="nil" w:sz="6" w:space="0" w:color="auto"/>
            </w:tcBorders>
            <w:shd w:val="clear" w:color="auto" w:fill="A3A3A3"/>
          </w:tcPr>
          <w:p>
            <w:pPr>
              <w:pStyle w:val="TableParagraph"/>
              <w:spacing w:line="240" w:lineRule="auto" w:before="102"/>
              <w:ind w:right="6"/>
              <w:jc w:val="center"/>
              <w:rPr>
                <w:rFonts w:ascii="Times New Roman" w:hAnsi="Times New Roman" w:cs="Times New Roman" w:eastAsia="Times New Roman"/>
                <w:sz w:val="21"/>
                <w:szCs w:val="21"/>
              </w:rPr>
            </w:pPr>
            <w:r>
              <w:rPr>
                <w:rFonts w:ascii="Times New Roman"/>
                <w:sz w:val="21"/>
              </w:rPr>
              <w:t>2.0</w:t>
            </w:r>
          </w:p>
        </w:tc>
      </w:tr>
    </w:tbl>
    <w:p>
      <w:pPr>
        <w:spacing w:line="240" w:lineRule="auto" w:before="5"/>
        <w:rPr>
          <w:rFonts w:ascii="Times New Roman" w:hAnsi="Times New Roman" w:cs="Times New Roman" w:eastAsia="Times New Roman"/>
          <w:sz w:val="6"/>
          <w:szCs w:val="6"/>
        </w:rPr>
      </w:pPr>
    </w:p>
    <w:p>
      <w:pPr>
        <w:pStyle w:val="Heading3"/>
        <w:spacing w:line="240" w:lineRule="auto"/>
        <w:ind w:right="9"/>
        <w:jc w:val="left"/>
        <w:rPr>
          <w:b w:val="0"/>
          <w:bCs w:val="0"/>
        </w:rPr>
      </w:pPr>
      <w:r>
        <w:rPr>
          <w:rFonts w:ascii="Times New Roman" w:hAnsi="Times New Roman" w:cs="Times New Roman" w:eastAsia="Times New Roman"/>
        </w:rPr>
        <w:t>3.2.2</w:t>
      </w:r>
      <w:r>
        <w:rPr>
          <w:rFonts w:ascii="Times New Roman" w:hAnsi="Times New Roman" w:cs="Times New Roman" w:eastAsia="Times New Roman"/>
          <w:spacing w:val="-3"/>
        </w:rPr>
        <w:t> </w:t>
      </w:r>
      <w:r>
        <w:rPr/>
        <w:t>地表水环境质量现状</w:t>
      </w:r>
      <w:r>
        <w:rPr>
          <w:b w:val="0"/>
          <w:bCs w:val="0"/>
        </w:rPr>
      </w:r>
    </w:p>
    <w:p>
      <w:pPr>
        <w:pStyle w:val="BodyText"/>
        <w:spacing w:line="336" w:lineRule="auto"/>
        <w:ind w:left="1518" w:right="9"/>
        <w:jc w:val="left"/>
      </w:pPr>
      <w:r>
        <w:rPr>
          <w:rFonts w:ascii="Times New Roman" w:hAnsi="Times New Roman" w:cs="Times New Roman" w:eastAsia="Times New Roman"/>
        </w:rPr>
        <w:t>(1)</w:t>
      </w:r>
      <w:r>
        <w:rPr/>
        <w:t>地表水水质现状调查 为了解项目地表水水质环境质量现状，根据福建省生态环境厅网站发布</w:t>
      </w:r>
    </w:p>
    <w:p>
      <w:pPr>
        <w:pStyle w:val="BodyText"/>
        <w:spacing w:line="336" w:lineRule="auto" w:before="58"/>
        <w:ind w:left="1038" w:right="9"/>
        <w:jc w:val="left"/>
        <w:rPr>
          <w:rFonts w:ascii="Times New Roman" w:hAnsi="Times New Roman" w:cs="Times New Roman" w:eastAsia="Times New Roman"/>
        </w:rPr>
      </w:pPr>
      <w:r>
        <w:rPr/>
        <w:t>的福建省主要流域水环境质量状况</w:t>
      </w:r>
      <w:r>
        <w:rPr>
          <w:rFonts w:ascii="Times New Roman" w:hAnsi="Times New Roman" w:cs="Times New Roman" w:eastAsia="Times New Roman"/>
          <w:spacing w:val="-1"/>
        </w:rPr>
        <w:t>(</w:t>
      </w:r>
      <w:r>
        <w:rPr>
          <w:rFonts w:ascii="Times New Roman" w:hAnsi="Times New Roman" w:cs="Times New Roman" w:eastAsia="Times New Roman"/>
        </w:rPr>
        <w:t>2022</w:t>
      </w:r>
      <w:r>
        <w:rPr/>
        <w:t>年</w:t>
      </w:r>
      <w:r>
        <w:rPr>
          <w:rFonts w:ascii="Times New Roman" w:hAnsi="Times New Roman" w:cs="Times New Roman" w:eastAsia="Times New Roman"/>
        </w:rPr>
        <w:t>1</w:t>
      </w:r>
      <w:r>
        <w:rPr>
          <w:rFonts w:ascii="Times New Roman" w:hAnsi="Times New Roman" w:cs="Times New Roman" w:eastAsia="Times New Roman"/>
          <w:spacing w:val="-1"/>
        </w:rPr>
        <w:t>-</w:t>
      </w:r>
      <w:r>
        <w:rPr>
          <w:rFonts w:ascii="Times New Roman" w:hAnsi="Times New Roman" w:cs="Times New Roman" w:eastAsia="Times New Roman"/>
        </w:rPr>
        <w:t>12</w:t>
      </w:r>
      <w:r>
        <w:rPr/>
        <w:t>月</w:t>
      </w:r>
      <w:r>
        <w:rPr>
          <w:rFonts w:ascii="Times New Roman" w:hAnsi="Times New Roman" w:cs="Times New Roman" w:eastAsia="Times New Roman"/>
          <w:spacing w:val="-1"/>
        </w:rPr>
        <w:t>)</w:t>
      </w:r>
      <w:r>
        <w:rPr>
          <w:spacing w:val="-89"/>
        </w:rPr>
        <w:t>，</w:t>
      </w:r>
      <w:r>
        <w:rPr/>
        <w:t>福建省主要流域总体水质</w:t>
      </w:r>
      <w:r>
        <w:rPr/>
        <w:t> 为优</w:t>
      </w:r>
      <w:r>
        <w:rPr>
          <w:spacing w:val="-94"/>
        </w:rPr>
        <w:t>。</w:t>
      </w:r>
      <w:r>
        <w:rPr/>
        <w:t>监测的</w:t>
      </w:r>
      <w:r>
        <w:rPr>
          <w:rFonts w:ascii="Times New Roman" w:hAnsi="Times New Roman" w:cs="Times New Roman" w:eastAsia="Times New Roman"/>
        </w:rPr>
        <w:t>375</w:t>
      </w:r>
      <w:r>
        <w:rPr/>
        <w:t>个断面中</w:t>
      </w:r>
      <w:r>
        <w:rPr>
          <w:spacing w:val="-92"/>
        </w:rPr>
        <w:t>，</w:t>
      </w:r>
      <w:r>
        <w:rPr>
          <w:rFonts w:ascii="Times New Roman" w:hAnsi="Times New Roman" w:cs="Times New Roman" w:eastAsia="Times New Roman"/>
          <w:spacing w:val="-1"/>
          <w:w w:val="33"/>
        </w:rPr>
        <w:t>Ⅰ</w:t>
      </w:r>
      <w:r>
        <w:rPr/>
        <w:t>～</w:t>
      </w:r>
      <w:r>
        <w:rPr>
          <w:rFonts w:ascii="Times New Roman" w:hAnsi="Times New Roman" w:cs="Times New Roman" w:eastAsia="Times New Roman"/>
          <w:w w:val="95"/>
        </w:rPr>
        <w:t>Ⅲ</w:t>
      </w:r>
      <w:r>
        <w:rPr/>
        <w:t>类水质比例</w:t>
      </w:r>
      <w:r>
        <w:rPr>
          <w:rFonts w:ascii="Times New Roman" w:hAnsi="Times New Roman" w:cs="Times New Roman" w:eastAsia="Times New Roman"/>
        </w:rPr>
        <w:t>98.7</w:t>
      </w:r>
      <w:r>
        <w:rPr/>
        <w:t>％</w:t>
      </w:r>
      <w:r>
        <w:rPr>
          <w:spacing w:val="-92"/>
        </w:rPr>
        <w:t>，</w:t>
      </w:r>
      <w:r>
        <w:rPr/>
        <w:t>其中</w:t>
      </w:r>
      <w:r>
        <w:rPr>
          <w:rFonts w:ascii="Times New Roman" w:hAnsi="Times New Roman" w:cs="Times New Roman" w:eastAsia="Times New Roman"/>
          <w:spacing w:val="-1"/>
          <w:w w:val="33"/>
        </w:rPr>
        <w:t>Ⅰ</w:t>
      </w:r>
      <w:r>
        <w:rPr/>
        <w:t>～</w:t>
      </w:r>
      <w:r>
        <w:rPr>
          <w:rFonts w:ascii="Times New Roman" w:hAnsi="Times New Roman" w:cs="Times New Roman" w:eastAsia="Times New Roman"/>
          <w:w w:val="64"/>
        </w:rPr>
        <w:t>Ⅱ</w:t>
      </w:r>
      <w:r>
        <w:rPr/>
        <w:t>类水质比例</w:t>
      </w:r>
      <w:r>
        <w:rPr>
          <w:rFonts w:ascii="Times New Roman" w:hAnsi="Times New Roman" w:cs="Times New Roman" w:eastAsia="Times New Roman"/>
        </w:rPr>
        <w:t>55.5</w:t>
      </w:r>
    </w:p>
    <w:p>
      <w:pPr>
        <w:pStyle w:val="BodyText"/>
        <w:spacing w:line="240" w:lineRule="auto" w:before="29"/>
        <w:ind w:left="1038" w:right="9"/>
        <w:jc w:val="left"/>
      </w:pPr>
      <w:r>
        <w:rPr>
          <w:spacing w:val="2"/>
        </w:rPr>
        <w:t>％。</w:t>
      </w:r>
      <w:r>
        <w:rPr>
          <w:spacing w:val="4"/>
        </w:rPr>
        <w:t>各</w:t>
      </w:r>
      <w:r>
        <w:rPr>
          <w:spacing w:val="2"/>
        </w:rPr>
        <w:t>类水质</w:t>
      </w:r>
      <w:r>
        <w:rPr>
          <w:spacing w:val="4"/>
        </w:rPr>
        <w:t>比</w:t>
      </w:r>
      <w:r>
        <w:rPr>
          <w:spacing w:val="2"/>
        </w:rPr>
        <w:t>例如下：</w:t>
      </w:r>
      <w:r>
        <w:rPr>
          <w:rFonts w:ascii="Times New Roman" w:hAnsi="Times New Roman" w:cs="Times New Roman" w:eastAsia="Times New Roman"/>
          <w:spacing w:val="4"/>
          <w:w w:val="33"/>
        </w:rPr>
        <w:t>Ⅰ</w:t>
      </w:r>
      <w:r>
        <w:rPr>
          <w:spacing w:val="2"/>
        </w:rPr>
        <w:t>类占</w:t>
      </w:r>
      <w:r>
        <w:rPr>
          <w:rFonts w:ascii="Times New Roman" w:hAnsi="Times New Roman" w:cs="Times New Roman" w:eastAsia="Times New Roman"/>
        </w:rPr>
        <w:t>1.</w:t>
      </w:r>
      <w:r>
        <w:rPr>
          <w:rFonts w:ascii="Times New Roman" w:hAnsi="Times New Roman" w:cs="Times New Roman" w:eastAsia="Times New Roman"/>
          <w:spacing w:val="2"/>
        </w:rPr>
        <w:t>1</w:t>
      </w:r>
      <w:r>
        <w:rPr>
          <w:spacing w:val="2"/>
        </w:rPr>
        <w:t>％</w:t>
      </w:r>
      <w:r>
        <w:rPr>
          <w:spacing w:val="4"/>
        </w:rPr>
        <w:t>，</w:t>
      </w:r>
      <w:r>
        <w:rPr>
          <w:rFonts w:ascii="Times New Roman" w:hAnsi="Times New Roman" w:cs="Times New Roman" w:eastAsia="Times New Roman"/>
          <w:spacing w:val="3"/>
          <w:w w:val="64"/>
        </w:rPr>
        <w:t>Ⅱ</w:t>
      </w:r>
      <w:r>
        <w:rPr>
          <w:spacing w:val="2"/>
        </w:rPr>
        <w:t>类占</w:t>
      </w:r>
      <w:r>
        <w:rPr>
          <w:rFonts w:ascii="Times New Roman" w:hAnsi="Times New Roman" w:cs="Times New Roman" w:eastAsia="Times New Roman"/>
        </w:rPr>
        <w:t>54.</w:t>
      </w:r>
      <w:r>
        <w:rPr>
          <w:rFonts w:ascii="Times New Roman" w:hAnsi="Times New Roman" w:cs="Times New Roman" w:eastAsia="Times New Roman"/>
          <w:spacing w:val="4"/>
        </w:rPr>
        <w:t>4</w:t>
      </w:r>
      <w:r>
        <w:rPr>
          <w:spacing w:val="2"/>
        </w:rPr>
        <w:t>％，</w:t>
      </w:r>
      <w:r>
        <w:rPr>
          <w:rFonts w:ascii="Times New Roman" w:hAnsi="Times New Roman" w:cs="Times New Roman" w:eastAsia="Times New Roman"/>
          <w:spacing w:val="2"/>
          <w:w w:val="95"/>
        </w:rPr>
        <w:t>Ⅲ</w:t>
      </w:r>
      <w:r>
        <w:rPr>
          <w:spacing w:val="2"/>
        </w:rPr>
        <w:t>类</w:t>
      </w:r>
      <w:r>
        <w:rPr>
          <w:spacing w:val="4"/>
        </w:rPr>
        <w:t>占</w:t>
      </w:r>
      <w:r>
        <w:rPr>
          <w:rFonts w:ascii="Times New Roman" w:hAnsi="Times New Roman" w:cs="Times New Roman" w:eastAsia="Times New Roman"/>
        </w:rPr>
        <w:t>43.</w:t>
      </w:r>
      <w:r>
        <w:rPr>
          <w:rFonts w:ascii="Times New Roman" w:hAnsi="Times New Roman" w:cs="Times New Roman" w:eastAsia="Times New Roman"/>
          <w:spacing w:val="2"/>
        </w:rPr>
        <w:t>2</w:t>
      </w:r>
      <w:r>
        <w:rPr>
          <w:spacing w:val="2"/>
        </w:rPr>
        <w:t>％，</w:t>
      </w:r>
      <w:r>
        <w:rPr>
          <w:rFonts w:ascii="Times New Roman" w:hAnsi="Times New Roman" w:cs="Times New Roman" w:eastAsia="Times New Roman"/>
          <w:spacing w:val="4"/>
          <w:w w:val="105"/>
        </w:rPr>
        <w:t>Ⅳ</w:t>
      </w:r>
      <w:r>
        <w:rPr>
          <w:spacing w:val="2"/>
        </w:rPr>
        <w:t>类</w:t>
      </w:r>
      <w:r>
        <w:rPr/>
        <w:t>占</w:t>
      </w:r>
    </w:p>
    <w:p>
      <w:pPr>
        <w:pStyle w:val="BodyText"/>
        <w:spacing w:line="240" w:lineRule="auto" w:before="133"/>
        <w:ind w:left="1038" w:right="9"/>
        <w:jc w:val="left"/>
      </w:pPr>
      <w:r>
        <w:rPr>
          <w:rFonts w:ascii="Times New Roman" w:hAnsi="Times New Roman" w:cs="Times New Roman" w:eastAsia="Times New Roman"/>
        </w:rPr>
        <w:t>1.3</w:t>
      </w:r>
      <w:r>
        <w:rPr/>
        <w:t>％，无</w:t>
      </w:r>
      <w:r>
        <w:rPr>
          <w:rFonts w:ascii="Times New Roman" w:hAnsi="Times New Roman" w:cs="Times New Roman" w:eastAsia="Times New Roman"/>
        </w:rPr>
        <w:t>Ⅴ</w:t>
      </w:r>
      <w:r>
        <w:rPr/>
        <w:t>类和劣</w:t>
      </w:r>
      <w:r>
        <w:rPr>
          <w:rFonts w:ascii="Times New Roman" w:hAnsi="Times New Roman" w:cs="Times New Roman" w:eastAsia="Times New Roman"/>
        </w:rPr>
        <w:t>Ⅴ</w:t>
      </w:r>
      <w:r>
        <w:rPr/>
        <w:t>类水</w:t>
      </w:r>
      <w:r>
        <w:rPr>
          <w:rFonts w:ascii="Times New Roman" w:hAnsi="Times New Roman" w:cs="Times New Roman" w:eastAsia="Times New Roman"/>
        </w:rPr>
        <w:t>(</w:t>
      </w:r>
      <w:r>
        <w:rPr/>
        <w:t>详见附图</w:t>
      </w:r>
      <w:r>
        <w:rPr>
          <w:rFonts w:ascii="Times New Roman" w:hAnsi="Times New Roman" w:cs="Times New Roman" w:eastAsia="Times New Roman"/>
        </w:rPr>
        <w:t>6)</w:t>
      </w:r>
      <w:r>
        <w:rPr/>
        <w:t>。</w:t>
      </w:r>
    </w:p>
    <w:p>
      <w:pPr>
        <w:spacing w:after="0" w:line="240" w:lineRule="auto"/>
        <w:jc w:val="left"/>
        <w:sectPr>
          <w:pgSz w:w="11910" w:h="16840"/>
          <w:pgMar w:header="0" w:footer="816" w:top="1600" w:bottom="1000" w:left="1340" w:right="1340"/>
        </w:sectPr>
      </w:pPr>
    </w:p>
    <w:p>
      <w:pPr>
        <w:pStyle w:val="BodyText"/>
        <w:spacing w:line="338" w:lineRule="auto" w:before="81"/>
        <w:ind w:left="1038" w:right="117" w:firstLine="480"/>
        <w:jc w:val="both"/>
      </w:pPr>
      <w:r>
        <w:rPr/>
        <w:pict>
          <v:group style="position:absolute;margin-left:72.540001pt;margin-top:84.57pt;width:450.25pt;height:638.050pt;mso-position-horizontal-relative:page;mso-position-vertical-relative:page;z-index:-324112" coordorigin="1451,1691" coordsize="9005,12761">
            <v:group style="position:absolute;left:1460;top:1711;width:8986;height:2" coordorigin="1460,1711" coordsize="8986,2">
              <v:shape style="position:absolute;left:1460;top:1711;width:8986;height:2" coordorigin="1460,1711" coordsize="8986,0" path="m1460,1711l10446,1711e" filled="false" stroked="true" strokeweight=".96pt" strokecolor="#000000">
                <v:path arrowok="t"/>
              </v:shape>
            </v:group>
            <v:group style="position:absolute;left:1460;top:14433;width:8986;height:2" coordorigin="1460,14433" coordsize="8986,2">
              <v:shape style="position:absolute;left:1460;top:14433;width:8986;height:2" coordorigin="1460,14433" coordsize="8986,0" path="m1460,14433l10446,14433e" filled="false" stroked="true" strokeweight=".96pt" strokecolor="#000000">
                <v:path arrowok="t"/>
              </v:shape>
            </v:group>
            <v:group style="position:absolute;left:1470;top:1701;width:2;height:12742" coordorigin="1470,1701" coordsize="2,12742">
              <v:shape style="position:absolute;left:1470;top:1701;width:2;height:12742" coordorigin="1470,1701" coordsize="0,12742" path="m1470,1701l1470,14442e" filled="false" stroked="true" strokeweight=".96pt" strokecolor="#000000">
                <v:path arrowok="t"/>
              </v:shape>
            </v:group>
            <v:group style="position:absolute;left:10436;top:1720;width:2;height:12722" coordorigin="10436,1720" coordsize="2,12722">
              <v:shape style="position:absolute;left:10436;top:1720;width:2;height:12722" coordorigin="10436,1720" coordsize="0,12722" path="m10436,1720l10436,14442e" filled="false" stroked="true" strokeweight=".96pt" strokecolor="#000000">
                <v:path arrowok="t"/>
              </v:shape>
            </v:group>
            <v:group style="position:absolute;left:2270;top:1720;width:2;height:12703" coordorigin="2270,1720" coordsize="2,12703">
              <v:shape style="position:absolute;left:2270;top:1720;width:2;height:12703" coordorigin="2270,1720" coordsize="0,12703" path="m2270,1720l2270,14423e" filled="false" stroked="true" strokeweight=".48pt" strokecolor="#000000">
                <v:path arrowok="t"/>
              </v:shape>
            </v:group>
            <w10:wrap type="none"/>
          </v:group>
        </w:pict>
      </w:r>
      <w:r>
        <w:rPr>
          <w:rFonts w:ascii="Times New Roman" w:hAnsi="Times New Roman" w:cs="Times New Roman" w:eastAsia="Times New Roman"/>
          <w:spacing w:val="-2"/>
        </w:rPr>
        <w:t>2022</w:t>
      </w:r>
      <w:r>
        <w:rPr>
          <w:spacing w:val="-2"/>
        </w:rPr>
        <w:t>年</w:t>
      </w:r>
      <w:r>
        <w:rPr>
          <w:rFonts w:ascii="Times New Roman" w:hAnsi="Times New Roman" w:cs="Times New Roman" w:eastAsia="Times New Roman"/>
          <w:spacing w:val="-2"/>
        </w:rPr>
        <w:t>1-12</w:t>
      </w:r>
      <w:r>
        <w:rPr>
          <w:spacing w:val="-2"/>
        </w:rPr>
        <w:t>月，福建省主要流域总体水质从相对较好开始排名，具体为：</w:t>
      </w:r>
      <w:r>
        <w:rPr/>
        <w:t> </w:t>
      </w:r>
      <w:r>
        <w:rPr>
          <w:spacing w:val="-1"/>
        </w:rPr>
        <w:t>闽江、交溪、霍童溪、晋江、汀江</w:t>
      </w:r>
      <w:r>
        <w:rPr>
          <w:rFonts w:ascii="Times New Roman" w:hAnsi="Times New Roman" w:cs="Times New Roman" w:eastAsia="Times New Roman"/>
          <w:spacing w:val="-1"/>
        </w:rPr>
        <w:t>(</w:t>
      </w:r>
      <w:r>
        <w:rPr>
          <w:spacing w:val="-1"/>
        </w:rPr>
        <w:t>韩江</w:t>
      </w:r>
      <w:r>
        <w:rPr>
          <w:rFonts w:ascii="Times New Roman" w:hAnsi="Times New Roman" w:cs="Times New Roman" w:eastAsia="Times New Roman"/>
          <w:spacing w:val="-1"/>
        </w:rPr>
        <w:t>)</w:t>
      </w:r>
      <w:r>
        <w:rPr>
          <w:spacing w:val="-1"/>
        </w:rPr>
        <w:t>、木兰溪、敖江、萩芦溪、九龙江、</w:t>
      </w:r>
      <w:r>
        <w:rPr>
          <w:spacing w:val="-99"/>
        </w:rPr>
        <w:t> </w:t>
      </w:r>
      <w:r>
        <w:rPr>
          <w:spacing w:val="-99"/>
        </w:rPr>
      </w:r>
      <w:r>
        <w:rPr/>
        <w:t>诏安东溪、东西溪、漳江、龙江、鹿溪</w:t>
      </w:r>
      <w:r>
        <w:rPr>
          <w:rFonts w:ascii="Times New Roman" w:hAnsi="Times New Roman" w:cs="Times New Roman" w:eastAsia="Times New Roman"/>
        </w:rPr>
        <w:t>(</w:t>
      </w:r>
      <w:r>
        <w:rPr/>
        <w:t>详见附图</w:t>
      </w:r>
      <w:r>
        <w:rPr>
          <w:rFonts w:ascii="Times New Roman" w:hAnsi="Times New Roman" w:cs="Times New Roman" w:eastAsia="Times New Roman"/>
        </w:rPr>
        <w:t>7)</w:t>
      </w:r>
      <w:r>
        <w:rPr/>
        <w:t>。</w:t>
      </w:r>
    </w:p>
    <w:p>
      <w:pPr>
        <w:pStyle w:val="BodyText"/>
        <w:spacing w:line="355" w:lineRule="auto" w:before="27"/>
        <w:ind w:left="1038" w:right="9" w:firstLine="480"/>
        <w:jc w:val="left"/>
      </w:pPr>
      <w:r>
        <w:rPr/>
        <w:t>本项目生活污水排入市政污水管网，福州市洋里污水处理厂，不直接排 入周边地表水体，几乎不会改变周边水环境质量现状。</w:t>
      </w:r>
    </w:p>
    <w:p>
      <w:pPr>
        <w:pStyle w:val="BodyText"/>
        <w:spacing w:line="338" w:lineRule="auto" w:before="38"/>
        <w:ind w:left="1518" w:right="9"/>
        <w:jc w:val="left"/>
      </w:pPr>
      <w:r>
        <w:rPr>
          <w:rFonts w:ascii="Times New Roman" w:hAnsi="Times New Roman" w:cs="Times New Roman" w:eastAsia="Times New Roman"/>
        </w:rPr>
        <w:t>(2)</w:t>
      </w:r>
      <w:r>
        <w:rPr/>
        <w:t>引用资料的有效性分析 </w:t>
      </w:r>
      <w:r>
        <w:rPr>
          <w:spacing w:val="2"/>
        </w:rPr>
        <w:t>根据《建设项目环境影响报告表编制技术指南</w:t>
      </w:r>
      <w:r>
        <w:rPr>
          <w:rFonts w:ascii="Times New Roman" w:hAnsi="Times New Roman" w:cs="Times New Roman" w:eastAsia="Times New Roman"/>
          <w:spacing w:val="2"/>
        </w:rPr>
        <w:t>(</w:t>
      </w:r>
      <w:r>
        <w:rPr>
          <w:spacing w:val="2"/>
        </w:rPr>
        <w:t>污染影响类</w:t>
      </w:r>
      <w:r>
        <w:rPr>
          <w:rFonts w:ascii="Times New Roman" w:hAnsi="Times New Roman" w:cs="Times New Roman" w:eastAsia="Times New Roman"/>
          <w:spacing w:val="2"/>
        </w:rPr>
        <w:t>)(</w:t>
      </w:r>
      <w:r>
        <w:rPr>
          <w:spacing w:val="2"/>
        </w:rPr>
        <w:t>试行</w:t>
      </w:r>
      <w:r>
        <w:rPr>
          <w:rFonts w:ascii="Times New Roman" w:hAnsi="Times New Roman" w:cs="Times New Roman" w:eastAsia="Times New Roman"/>
          <w:spacing w:val="2"/>
        </w:rPr>
        <w:t>)</w:t>
      </w:r>
      <w:r>
        <w:rPr>
          <w:spacing w:val="2"/>
        </w:rPr>
        <w:t>》</w:t>
      </w:r>
      <w:r>
        <w:rPr>
          <w:rFonts w:ascii="Times New Roman" w:hAnsi="Times New Roman" w:cs="Times New Roman" w:eastAsia="Times New Roman"/>
          <w:spacing w:val="2"/>
        </w:rPr>
        <w:t>(</w:t>
      </w:r>
      <w:r>
        <w:rPr>
          <w:spacing w:val="2"/>
        </w:rPr>
        <w:t>环</w:t>
      </w:r>
    </w:p>
    <w:p>
      <w:pPr>
        <w:pStyle w:val="BodyText"/>
        <w:spacing w:line="345" w:lineRule="auto" w:before="24"/>
        <w:ind w:left="1038" w:right="237"/>
        <w:jc w:val="both"/>
      </w:pPr>
      <w:r>
        <w:rPr/>
        <w:t>办环评〔</w:t>
      </w:r>
      <w:r>
        <w:rPr>
          <w:rFonts w:ascii="Times New Roman" w:hAnsi="Times New Roman" w:cs="Times New Roman" w:eastAsia="Times New Roman"/>
        </w:rPr>
        <w:t>2020</w:t>
      </w:r>
      <w:r>
        <w:rPr/>
        <w:t>〕</w:t>
      </w:r>
      <w:r>
        <w:rPr>
          <w:rFonts w:ascii="Times New Roman" w:hAnsi="Times New Roman" w:cs="Times New Roman" w:eastAsia="Times New Roman"/>
        </w:rPr>
        <w:t>33</w:t>
      </w:r>
      <w:r>
        <w:rPr>
          <w:rFonts w:ascii="Times New Roman" w:hAnsi="Times New Roman" w:cs="Times New Roman" w:eastAsia="Times New Roman"/>
          <w:spacing w:val="15"/>
        </w:rPr>
        <w:t> </w:t>
      </w:r>
      <w:r>
        <w:rPr/>
        <w:t>号</w:t>
      </w:r>
      <w:r>
        <w:rPr>
          <w:rFonts w:ascii="Times New Roman" w:hAnsi="Times New Roman" w:cs="Times New Roman" w:eastAsia="Times New Roman"/>
        </w:rPr>
        <w:t>)</w:t>
      </w:r>
      <w:r>
        <w:rPr/>
        <w:t>的要求：</w:t>
      </w:r>
      <w:r>
        <w:rPr>
          <w:rFonts w:ascii="Times New Roman" w:hAnsi="Times New Roman" w:cs="Times New Roman" w:eastAsia="Times New Roman"/>
        </w:rPr>
        <w:t>“</w:t>
      </w:r>
      <w:r>
        <w:rPr/>
        <w:t>地表水环境区域环境质量现状引用与建设项</w:t>
      </w:r>
      <w:r>
        <w:rPr>
          <w:spacing w:val="-118"/>
        </w:rPr>
        <w:t> </w:t>
      </w:r>
      <w:r>
        <w:rPr>
          <w:spacing w:val="-118"/>
        </w:rPr>
      </w:r>
      <w:r>
        <w:rPr/>
        <w:t>目距离近的有效数据，包括近</w:t>
      </w:r>
      <w:r>
        <w:rPr>
          <w:spacing w:val="-50"/>
        </w:rPr>
        <w:t> </w:t>
      </w:r>
      <w:r>
        <w:rPr>
          <w:rFonts w:ascii="Times New Roman" w:hAnsi="Times New Roman" w:cs="Times New Roman" w:eastAsia="Times New Roman"/>
        </w:rPr>
        <w:t>3</w:t>
      </w:r>
      <w:r>
        <w:rPr>
          <w:rFonts w:ascii="Times New Roman" w:hAnsi="Times New Roman" w:cs="Times New Roman" w:eastAsia="Times New Roman"/>
          <w:spacing w:val="10"/>
        </w:rPr>
        <w:t> </w:t>
      </w:r>
      <w:r>
        <w:rPr/>
        <w:t>年的规划环境影响评价的监测数据，所在流</w:t>
      </w:r>
      <w:r>
        <w:rPr>
          <w:spacing w:val="-118"/>
        </w:rPr>
        <w:t> </w:t>
      </w:r>
      <w:r>
        <w:rPr>
          <w:spacing w:val="-118"/>
        </w:rPr>
      </w:r>
      <w:r>
        <w:rPr/>
        <w:t>域控制单元内国家、地方控制断面监测数据，生态环境主管部门发布的水环</w:t>
      </w:r>
      <w:r>
        <w:rPr>
          <w:spacing w:val="-97"/>
        </w:rPr>
        <w:t> </w:t>
      </w:r>
      <w:r>
        <w:rPr>
          <w:spacing w:val="-97"/>
        </w:rPr>
      </w:r>
      <w:r>
        <w:rPr/>
        <w:t>境质量数据或地表水达标情况的结论”。本此评价选取福建省生态环境厅发</w:t>
      </w:r>
      <w:r>
        <w:rPr>
          <w:spacing w:val="-97"/>
        </w:rPr>
        <w:t> </w:t>
      </w:r>
      <w:r>
        <w:rPr>
          <w:spacing w:val="-97"/>
        </w:rPr>
      </w:r>
      <w:r>
        <w:rPr>
          <w:spacing w:val="-2"/>
        </w:rPr>
        <w:t>布水环境状况信息，符合《建设项目环境影响报告表编制技术指南</w:t>
      </w:r>
      <w:r>
        <w:rPr>
          <w:rFonts w:ascii="Times New Roman" w:hAnsi="Times New Roman" w:cs="Times New Roman" w:eastAsia="Times New Roman"/>
          <w:spacing w:val="-2"/>
        </w:rPr>
        <w:t>(</w:t>
      </w:r>
      <w:r>
        <w:rPr>
          <w:spacing w:val="-2"/>
        </w:rPr>
        <w:t>污染影响</w:t>
      </w:r>
      <w:r>
        <w:rPr>
          <w:spacing w:val="-104"/>
        </w:rPr>
        <w:t> </w:t>
      </w:r>
      <w:r>
        <w:rPr/>
        <w:t>类</w:t>
      </w:r>
      <w:r>
        <w:rPr>
          <w:rFonts w:ascii="Times New Roman" w:hAnsi="Times New Roman" w:cs="Times New Roman" w:eastAsia="Times New Roman"/>
        </w:rPr>
        <w:t>)(</w:t>
      </w:r>
      <w:r>
        <w:rPr/>
        <w:t>试行</w:t>
      </w:r>
      <w:r>
        <w:rPr>
          <w:rFonts w:ascii="Times New Roman" w:hAnsi="Times New Roman" w:cs="Times New Roman" w:eastAsia="Times New Roman"/>
        </w:rPr>
        <w:t>)</w:t>
      </w:r>
      <w:r>
        <w:rPr/>
        <w:t>》</w:t>
      </w:r>
      <w:r>
        <w:rPr>
          <w:rFonts w:ascii="Times New Roman" w:hAnsi="Times New Roman" w:cs="Times New Roman" w:eastAsia="Times New Roman"/>
        </w:rPr>
        <w:t>(</w:t>
      </w:r>
      <w:r>
        <w:rPr/>
        <w:t>环办环评〔</w:t>
      </w:r>
      <w:r>
        <w:rPr>
          <w:rFonts w:ascii="Times New Roman" w:hAnsi="Times New Roman" w:cs="Times New Roman" w:eastAsia="Times New Roman"/>
        </w:rPr>
        <w:t>2020</w:t>
      </w:r>
      <w:r>
        <w:rPr/>
        <w:t>〕</w:t>
      </w:r>
      <w:r>
        <w:rPr>
          <w:rFonts w:ascii="Times New Roman" w:hAnsi="Times New Roman" w:cs="Times New Roman" w:eastAsia="Times New Roman"/>
        </w:rPr>
        <w:t>33</w:t>
      </w:r>
      <w:r>
        <w:rPr>
          <w:rFonts w:ascii="Times New Roman" w:hAnsi="Times New Roman" w:cs="Times New Roman" w:eastAsia="Times New Roman"/>
          <w:spacing w:val="-3"/>
        </w:rPr>
        <w:t> </w:t>
      </w:r>
      <w:r>
        <w:rPr/>
        <w:t>号</w:t>
      </w:r>
      <w:r>
        <w:rPr>
          <w:rFonts w:ascii="Times New Roman" w:hAnsi="Times New Roman" w:cs="Times New Roman" w:eastAsia="Times New Roman"/>
        </w:rPr>
        <w:t>)</w:t>
      </w:r>
      <w:r>
        <w:rPr/>
        <w:t>的要求。</w:t>
      </w:r>
    </w:p>
    <w:p>
      <w:pPr>
        <w:pStyle w:val="Heading2"/>
        <w:spacing w:line="240" w:lineRule="auto" w:before="130"/>
        <w:ind w:left="1038" w:right="0"/>
        <w:jc w:val="both"/>
        <w:rPr>
          <w:rFonts w:ascii="黑体" w:hAnsi="黑体" w:cs="黑体" w:eastAsia="黑体"/>
          <w:b w:val="0"/>
          <w:bCs w:val="0"/>
        </w:rPr>
      </w:pPr>
      <w:r>
        <w:rPr>
          <w:rFonts w:ascii="Times New Roman" w:hAnsi="Times New Roman" w:cs="Times New Roman" w:eastAsia="Times New Roman"/>
        </w:rPr>
        <w:t>3.3</w:t>
      </w:r>
      <w:r>
        <w:rPr>
          <w:rFonts w:ascii="Times New Roman" w:hAnsi="Times New Roman" w:cs="Times New Roman" w:eastAsia="Times New Roman"/>
          <w:spacing w:val="-5"/>
        </w:rPr>
        <w:t> </w:t>
      </w:r>
      <w:r>
        <w:rPr>
          <w:rFonts w:ascii="黑体" w:hAnsi="黑体" w:cs="黑体" w:eastAsia="黑体"/>
        </w:rPr>
        <w:t>声环境质量现状</w:t>
      </w:r>
      <w:r>
        <w:rPr>
          <w:rFonts w:ascii="黑体" w:hAnsi="黑体" w:cs="黑体" w:eastAsia="黑体"/>
          <w:b w:val="0"/>
          <w:bCs w:val="0"/>
        </w:rPr>
      </w:r>
    </w:p>
    <w:p>
      <w:pPr>
        <w:spacing w:line="240" w:lineRule="auto" w:before="8"/>
        <w:rPr>
          <w:rFonts w:ascii="黑体" w:hAnsi="黑体" w:cs="黑体" w:eastAsia="黑体"/>
          <w:b/>
          <w:bCs/>
          <w:sz w:val="21"/>
          <w:szCs w:val="21"/>
        </w:rPr>
      </w:pPr>
    </w:p>
    <w:p>
      <w:pPr>
        <w:spacing w:line="336" w:lineRule="auto" w:before="0"/>
        <w:ind w:left="1518" w:right="9" w:hanging="480"/>
        <w:jc w:val="left"/>
        <w:rPr>
          <w:rFonts w:ascii="宋体" w:hAnsi="宋体" w:cs="宋体" w:eastAsia="宋体"/>
          <w:sz w:val="24"/>
          <w:szCs w:val="24"/>
        </w:rPr>
      </w:pPr>
      <w:r>
        <w:rPr>
          <w:rFonts w:ascii="Times New Roman" w:hAnsi="Times New Roman" w:cs="Times New Roman" w:eastAsia="Times New Roman"/>
          <w:b/>
          <w:bCs/>
          <w:sz w:val="24"/>
          <w:szCs w:val="24"/>
        </w:rPr>
        <w:t>3.3.1</w:t>
      </w:r>
      <w:r>
        <w:rPr>
          <w:rFonts w:ascii="宋体" w:hAnsi="宋体" w:cs="宋体" w:eastAsia="宋体"/>
          <w:b/>
          <w:bCs/>
          <w:sz w:val="24"/>
          <w:szCs w:val="24"/>
        </w:rPr>
        <w:t>声环境功能区</w:t>
      </w:r>
      <w:r>
        <w:rPr>
          <w:rFonts w:ascii="宋体" w:hAnsi="宋体" w:cs="宋体" w:eastAsia="宋体"/>
          <w:b/>
          <w:bCs/>
          <w:w w:val="99"/>
          <w:sz w:val="24"/>
          <w:szCs w:val="24"/>
        </w:rPr>
        <w:t> </w:t>
      </w:r>
      <w:r>
        <w:rPr>
          <w:rFonts w:ascii="宋体" w:hAnsi="宋体" w:cs="宋体" w:eastAsia="宋体"/>
          <w:sz w:val="24"/>
          <w:szCs w:val="24"/>
        </w:rPr>
        <w:t>根据福州市生态环境局关于印发《福州市城区声环境功能区划》的通知</w:t>
      </w:r>
    </w:p>
    <w:p>
      <w:pPr>
        <w:pStyle w:val="BodyText"/>
        <w:spacing w:line="338" w:lineRule="auto" w:before="58"/>
        <w:ind w:left="1038" w:right="237"/>
        <w:jc w:val="both"/>
      </w:pPr>
      <w:r>
        <w:rPr>
          <w:rFonts w:ascii="Times New Roman" w:hAnsi="Times New Roman" w:cs="Times New Roman" w:eastAsia="Times New Roman"/>
        </w:rPr>
        <w:t>(</w:t>
      </w:r>
      <w:r>
        <w:rPr/>
        <w:t>榕环保综</w:t>
      </w:r>
      <w:r>
        <w:rPr>
          <w:rFonts w:ascii="Times New Roman" w:hAnsi="Times New Roman" w:cs="Times New Roman" w:eastAsia="Times New Roman"/>
        </w:rPr>
        <w:t>[2021]77</w:t>
      </w:r>
      <w:r>
        <w:rPr>
          <w:rFonts w:ascii="Times New Roman" w:hAnsi="Times New Roman" w:cs="Times New Roman" w:eastAsia="Times New Roman"/>
          <w:spacing w:val="-4"/>
        </w:rPr>
        <w:t> </w:t>
      </w:r>
      <w:r>
        <w:rPr>
          <w:spacing w:val="-5"/>
        </w:rPr>
        <w:t>号</w:t>
      </w:r>
      <w:r>
        <w:rPr>
          <w:rFonts w:ascii="Times New Roman" w:hAnsi="Times New Roman" w:cs="Times New Roman" w:eastAsia="Times New Roman"/>
          <w:spacing w:val="-5"/>
        </w:rPr>
        <w:t>)</w:t>
      </w:r>
      <w:r>
        <w:rPr>
          <w:spacing w:val="-5"/>
        </w:rPr>
        <w:t>，项目所在区域划为</w:t>
      </w:r>
      <w:r>
        <w:rPr>
          <w:spacing w:val="-61"/>
        </w:rPr>
        <w:t> </w:t>
      </w:r>
      <w:r>
        <w:rPr>
          <w:rFonts w:ascii="Times New Roman" w:hAnsi="Times New Roman" w:cs="Times New Roman" w:eastAsia="Times New Roman"/>
        </w:rPr>
        <w:t>2</w:t>
      </w:r>
      <w:r>
        <w:rPr>
          <w:rFonts w:ascii="Times New Roman" w:hAnsi="Times New Roman" w:cs="Times New Roman" w:eastAsia="Times New Roman"/>
          <w:spacing w:val="-1"/>
        </w:rPr>
        <w:t> </w:t>
      </w:r>
      <w:r>
        <w:rPr>
          <w:spacing w:val="-4"/>
        </w:rPr>
        <w:t>类功能区声环境质量执行《声环</w:t>
      </w:r>
      <w:r>
        <w:rPr/>
        <w:t> 境质量标准》</w:t>
      </w:r>
      <w:r>
        <w:rPr>
          <w:rFonts w:ascii="Times New Roman" w:hAnsi="Times New Roman" w:cs="Times New Roman" w:eastAsia="Times New Roman"/>
        </w:rPr>
        <w:t>(GB3096-2008)</w:t>
      </w:r>
      <w:r>
        <w:rPr/>
        <w:t>中的</w:t>
      </w:r>
      <w:r>
        <w:rPr>
          <w:spacing w:val="-62"/>
        </w:rPr>
        <w:t> </w:t>
      </w:r>
      <w:r>
        <w:rPr>
          <w:rFonts w:ascii="Times New Roman" w:hAnsi="Times New Roman" w:cs="Times New Roman" w:eastAsia="Times New Roman"/>
        </w:rPr>
        <w:t>2</w:t>
      </w:r>
      <w:r>
        <w:rPr>
          <w:rFonts w:ascii="Times New Roman" w:hAnsi="Times New Roman" w:cs="Times New Roman" w:eastAsia="Times New Roman"/>
          <w:spacing w:val="-2"/>
        </w:rPr>
        <w:t> </w:t>
      </w:r>
      <w:r>
        <w:rPr/>
        <w:t>类区标准，详见表</w:t>
      </w:r>
      <w:r>
        <w:rPr>
          <w:spacing w:val="-62"/>
        </w:rPr>
        <w:t> </w:t>
      </w:r>
      <w:r>
        <w:rPr>
          <w:rFonts w:ascii="Times New Roman" w:hAnsi="Times New Roman" w:cs="Times New Roman" w:eastAsia="Times New Roman"/>
        </w:rPr>
        <w:t>3.3-1</w:t>
      </w:r>
      <w:r>
        <w:rPr/>
        <w:t>。</w:t>
      </w:r>
    </w:p>
    <w:p>
      <w:pPr>
        <w:pStyle w:val="BodyText"/>
        <w:tabs>
          <w:tab w:pos="3344" w:val="left" w:leader="none"/>
        </w:tabs>
        <w:spacing w:line="240" w:lineRule="auto" w:before="144"/>
        <w:ind w:left="2305" w:right="9"/>
        <w:jc w:val="left"/>
        <w:rPr>
          <w:rFonts w:ascii="Times New Roman" w:hAnsi="Times New Roman" w:cs="Times New Roman" w:eastAsia="Times New Roman"/>
        </w:rPr>
      </w:pPr>
      <w:r>
        <w:rPr>
          <w:rFonts w:ascii="黑体" w:hAnsi="黑体" w:cs="黑体" w:eastAsia="黑体"/>
        </w:rPr>
        <w:t>表</w:t>
      </w:r>
      <w:r>
        <w:rPr>
          <w:rFonts w:ascii="黑体" w:hAnsi="黑体" w:cs="黑体" w:eastAsia="黑体"/>
          <w:spacing w:val="-61"/>
        </w:rPr>
        <w:t> </w:t>
      </w:r>
      <w:r>
        <w:rPr>
          <w:rFonts w:ascii="Times New Roman" w:hAnsi="Times New Roman" w:cs="Times New Roman" w:eastAsia="Times New Roman"/>
        </w:rPr>
        <w:t>3.3-1</w:t>
        <w:tab/>
      </w:r>
      <w:r>
        <w:rPr>
          <w:rFonts w:ascii="黑体" w:hAnsi="黑体" w:cs="黑体" w:eastAsia="黑体"/>
        </w:rPr>
        <w:t>《声环境质量</w:t>
      </w:r>
      <w:r>
        <w:rPr>
          <w:rFonts w:ascii="黑体" w:hAnsi="黑体" w:cs="黑体" w:eastAsia="黑体"/>
          <w:spacing w:val="-84"/>
        </w:rPr>
        <w:t> </w:t>
      </w:r>
      <w:r>
        <w:rPr>
          <w:rFonts w:ascii="黑体" w:hAnsi="黑体" w:cs="黑体" w:eastAsia="黑体"/>
        </w:rPr>
        <w:t>标准》</w:t>
      </w:r>
      <w:r>
        <w:rPr>
          <w:rFonts w:ascii="Times New Roman" w:hAnsi="Times New Roman" w:cs="Times New Roman" w:eastAsia="Times New Roman"/>
        </w:rPr>
        <w:t>(GB3096-2008)(</w:t>
      </w:r>
      <w:r>
        <w:rPr>
          <w:rFonts w:ascii="黑体" w:hAnsi="黑体" w:cs="黑体" w:eastAsia="黑体"/>
        </w:rPr>
        <w:t>摘录</w:t>
      </w:r>
      <w:r>
        <w:rPr>
          <w:rFonts w:ascii="Times New Roman" w:hAnsi="Times New Roman" w:cs="Times New Roman" w:eastAsia="Times New Roman"/>
        </w:rPr>
        <w:t>)</w:t>
      </w:r>
    </w:p>
    <w:tbl>
      <w:tblPr>
        <w:tblW w:w="0" w:type="auto"/>
        <w:jc w:val="left"/>
        <w:tblInd w:w="1023" w:type="dxa"/>
        <w:tblLayout w:type="fixed"/>
        <w:tblCellMar>
          <w:top w:w="0" w:type="dxa"/>
          <w:left w:w="0" w:type="dxa"/>
          <w:bottom w:w="0" w:type="dxa"/>
          <w:right w:w="0" w:type="dxa"/>
        </w:tblCellMar>
        <w:tblLook w:val="01E0"/>
      </w:tblPr>
      <w:tblGrid>
        <w:gridCol w:w="803"/>
        <w:gridCol w:w="4858"/>
        <w:gridCol w:w="1054"/>
        <w:gridCol w:w="1235"/>
      </w:tblGrid>
      <w:tr>
        <w:trPr>
          <w:trHeight w:val="420" w:hRule="exact"/>
        </w:trPr>
        <w:tc>
          <w:tcPr>
            <w:tcW w:w="803" w:type="dxa"/>
            <w:vMerge w:val="restart"/>
            <w:tcBorders>
              <w:top w:val="single" w:sz="12" w:space="0" w:color="000000"/>
              <w:left w:val="nil" w:sz="6" w:space="0" w:color="auto"/>
              <w:right w:val="single" w:sz="4" w:space="0" w:color="000000"/>
            </w:tcBorders>
          </w:tcPr>
          <w:p>
            <w:pPr>
              <w:pStyle w:val="TableParagraph"/>
              <w:spacing w:line="297" w:lineRule="auto" w:before="89"/>
              <w:ind w:left="190" w:right="188"/>
              <w:jc w:val="left"/>
              <w:rPr>
                <w:rFonts w:ascii="宋体" w:hAnsi="宋体" w:cs="宋体" w:eastAsia="宋体"/>
                <w:sz w:val="21"/>
                <w:szCs w:val="21"/>
              </w:rPr>
            </w:pPr>
            <w:r>
              <w:rPr>
                <w:rFonts w:ascii="宋体" w:hAnsi="宋体" w:cs="宋体" w:eastAsia="宋体"/>
                <w:sz w:val="21"/>
                <w:szCs w:val="21"/>
              </w:rPr>
              <w:t>标准</w:t>
            </w:r>
            <w:r>
              <w:rPr>
                <w:rFonts w:ascii="宋体" w:hAnsi="宋体" w:cs="宋体" w:eastAsia="宋体"/>
                <w:w w:val="99"/>
                <w:sz w:val="21"/>
                <w:szCs w:val="21"/>
              </w:rPr>
              <w:t> </w:t>
            </w:r>
            <w:r>
              <w:rPr>
                <w:rFonts w:ascii="宋体" w:hAnsi="宋体" w:cs="宋体" w:eastAsia="宋体"/>
                <w:sz w:val="21"/>
                <w:szCs w:val="21"/>
              </w:rPr>
              <w:t>类别</w:t>
            </w:r>
          </w:p>
        </w:tc>
        <w:tc>
          <w:tcPr>
            <w:tcW w:w="4858" w:type="dxa"/>
            <w:vMerge w:val="restart"/>
            <w:tcBorders>
              <w:top w:val="single" w:sz="12" w:space="0" w:color="000000"/>
              <w:left w:val="single" w:sz="4" w:space="0" w:color="000000"/>
              <w:right w:val="single" w:sz="4" w:space="0" w:color="000000"/>
            </w:tcBorders>
          </w:tcPr>
          <w:p>
            <w:pPr>
              <w:pStyle w:val="TableParagraph"/>
              <w:spacing w:line="240" w:lineRule="auto" w:before="7"/>
              <w:ind w:right="0"/>
              <w:jc w:val="left"/>
              <w:rPr>
                <w:rFonts w:ascii="Times New Roman" w:hAnsi="Times New Roman" w:cs="Times New Roman" w:eastAsia="Times New Roman"/>
                <w:sz w:val="22"/>
                <w:szCs w:val="22"/>
              </w:rPr>
            </w:pPr>
          </w:p>
          <w:p>
            <w:pPr>
              <w:pStyle w:val="TableParagraph"/>
              <w:spacing w:line="240" w:lineRule="auto"/>
              <w:ind w:right="2"/>
              <w:jc w:val="center"/>
              <w:rPr>
                <w:rFonts w:ascii="宋体" w:hAnsi="宋体" w:cs="宋体" w:eastAsia="宋体"/>
                <w:sz w:val="21"/>
                <w:szCs w:val="21"/>
              </w:rPr>
            </w:pPr>
            <w:r>
              <w:rPr>
                <w:rFonts w:ascii="宋体" w:hAnsi="宋体" w:cs="宋体" w:eastAsia="宋体"/>
                <w:sz w:val="21"/>
                <w:szCs w:val="21"/>
              </w:rPr>
              <w:t>适用区域</w:t>
            </w:r>
          </w:p>
        </w:tc>
        <w:tc>
          <w:tcPr>
            <w:tcW w:w="2289" w:type="dxa"/>
            <w:gridSpan w:val="2"/>
            <w:tcBorders>
              <w:top w:val="single" w:sz="12" w:space="0" w:color="000000"/>
              <w:left w:val="single" w:sz="4" w:space="0" w:color="000000"/>
              <w:bottom w:val="single" w:sz="6" w:space="0" w:color="000000"/>
              <w:right w:val="nil" w:sz="6" w:space="0" w:color="auto"/>
            </w:tcBorders>
          </w:tcPr>
          <w:p>
            <w:pPr>
              <w:pStyle w:val="TableParagraph"/>
              <w:spacing w:line="240" w:lineRule="auto" w:before="53"/>
              <w:ind w:left="226" w:right="0"/>
              <w:jc w:val="left"/>
              <w:rPr>
                <w:rFonts w:ascii="Times New Roman" w:hAnsi="Times New Roman" w:cs="Times New Roman" w:eastAsia="Times New Roman"/>
                <w:sz w:val="21"/>
                <w:szCs w:val="21"/>
              </w:rPr>
            </w:pPr>
            <w:r>
              <w:rPr>
                <w:rFonts w:ascii="宋体" w:hAnsi="宋体" w:cs="宋体" w:eastAsia="宋体"/>
                <w:position w:val="2"/>
                <w:sz w:val="21"/>
                <w:szCs w:val="21"/>
              </w:rPr>
              <w:t>等效声级</w:t>
            </w:r>
            <w:r>
              <w:rPr>
                <w:rFonts w:ascii="宋体" w:hAnsi="宋体" w:cs="宋体" w:eastAsia="宋体"/>
                <w:spacing w:val="-52"/>
                <w:position w:val="2"/>
                <w:sz w:val="21"/>
                <w:szCs w:val="21"/>
              </w:rPr>
              <w:t> </w:t>
            </w:r>
            <w:r>
              <w:rPr>
                <w:rFonts w:ascii="Times New Roman" w:hAnsi="Times New Roman" w:cs="Times New Roman" w:eastAsia="Times New Roman"/>
                <w:position w:val="2"/>
                <w:sz w:val="21"/>
                <w:szCs w:val="21"/>
              </w:rPr>
              <w:t>L</w:t>
            </w:r>
            <w:r>
              <w:rPr>
                <w:rFonts w:ascii="Times New Roman" w:hAnsi="Times New Roman" w:cs="Times New Roman" w:eastAsia="Times New Roman"/>
                <w:sz w:val="13"/>
                <w:szCs w:val="13"/>
              </w:rPr>
              <w:t>eq</w:t>
            </w:r>
            <w:r>
              <w:rPr>
                <w:rFonts w:ascii="Times New Roman" w:hAnsi="Times New Roman" w:cs="Times New Roman" w:eastAsia="Times New Roman"/>
                <w:position w:val="2"/>
                <w:sz w:val="21"/>
                <w:szCs w:val="21"/>
              </w:rPr>
              <w:t>(dB(A))</w:t>
            </w:r>
            <w:r>
              <w:rPr>
                <w:rFonts w:ascii="Times New Roman" w:hAnsi="Times New Roman" w:cs="Times New Roman" w:eastAsia="Times New Roman"/>
                <w:sz w:val="21"/>
                <w:szCs w:val="21"/>
              </w:rPr>
            </w:r>
          </w:p>
        </w:tc>
      </w:tr>
      <w:tr>
        <w:trPr>
          <w:trHeight w:val="412" w:hRule="exact"/>
        </w:trPr>
        <w:tc>
          <w:tcPr>
            <w:tcW w:w="803" w:type="dxa"/>
            <w:vMerge/>
            <w:tcBorders>
              <w:left w:val="nil" w:sz="6" w:space="0" w:color="auto"/>
              <w:bottom w:val="single" w:sz="6" w:space="0" w:color="000000"/>
              <w:right w:val="single" w:sz="4" w:space="0" w:color="000000"/>
            </w:tcBorders>
          </w:tcPr>
          <w:p>
            <w:pPr/>
          </w:p>
        </w:tc>
        <w:tc>
          <w:tcPr>
            <w:tcW w:w="4858" w:type="dxa"/>
            <w:vMerge/>
            <w:tcBorders>
              <w:left w:val="single" w:sz="4" w:space="0" w:color="000000"/>
              <w:bottom w:val="single" w:sz="6" w:space="0" w:color="000000"/>
              <w:right w:val="single" w:sz="4" w:space="0" w:color="000000"/>
            </w:tcBorders>
          </w:tcPr>
          <w:p>
            <w:pPr/>
          </w:p>
        </w:tc>
        <w:tc>
          <w:tcPr>
            <w:tcW w:w="1054" w:type="dxa"/>
            <w:tcBorders>
              <w:top w:val="single" w:sz="6" w:space="0" w:color="000000"/>
              <w:left w:val="single" w:sz="4" w:space="0" w:color="000000"/>
              <w:bottom w:val="single" w:sz="6" w:space="0" w:color="000000"/>
              <w:right w:val="single" w:sz="4" w:space="0" w:color="000000"/>
            </w:tcBorders>
          </w:tcPr>
          <w:p>
            <w:pPr>
              <w:pStyle w:val="TableParagraph"/>
              <w:spacing w:line="240" w:lineRule="auto" w:before="54"/>
              <w:ind w:left="312" w:right="0"/>
              <w:jc w:val="left"/>
              <w:rPr>
                <w:rFonts w:ascii="宋体" w:hAnsi="宋体" w:cs="宋体" w:eastAsia="宋体"/>
                <w:sz w:val="21"/>
                <w:szCs w:val="21"/>
              </w:rPr>
            </w:pPr>
            <w:r>
              <w:rPr>
                <w:rFonts w:ascii="宋体" w:hAnsi="宋体" w:cs="宋体" w:eastAsia="宋体"/>
                <w:sz w:val="21"/>
                <w:szCs w:val="21"/>
              </w:rPr>
              <w:t>昼间</w:t>
            </w:r>
          </w:p>
        </w:tc>
        <w:tc>
          <w:tcPr>
            <w:tcW w:w="1235" w:type="dxa"/>
            <w:tcBorders>
              <w:top w:val="single" w:sz="6" w:space="0" w:color="000000"/>
              <w:left w:val="single" w:sz="4" w:space="0" w:color="000000"/>
              <w:bottom w:val="single" w:sz="6" w:space="0" w:color="000000"/>
              <w:right w:val="nil" w:sz="6" w:space="0" w:color="auto"/>
            </w:tcBorders>
          </w:tcPr>
          <w:p>
            <w:pPr>
              <w:pStyle w:val="TableParagraph"/>
              <w:spacing w:line="240" w:lineRule="auto" w:before="54"/>
              <w:ind w:left="401" w:right="0"/>
              <w:jc w:val="left"/>
              <w:rPr>
                <w:rFonts w:ascii="宋体" w:hAnsi="宋体" w:cs="宋体" w:eastAsia="宋体"/>
                <w:sz w:val="21"/>
                <w:szCs w:val="21"/>
              </w:rPr>
            </w:pPr>
            <w:r>
              <w:rPr>
                <w:rFonts w:ascii="宋体" w:hAnsi="宋体" w:cs="宋体" w:eastAsia="宋体"/>
                <w:sz w:val="21"/>
                <w:szCs w:val="21"/>
              </w:rPr>
              <w:t>夜间</w:t>
            </w:r>
          </w:p>
        </w:tc>
      </w:tr>
      <w:tr>
        <w:trPr>
          <w:trHeight w:val="702" w:hRule="exact"/>
        </w:trPr>
        <w:tc>
          <w:tcPr>
            <w:tcW w:w="803" w:type="dxa"/>
            <w:tcBorders>
              <w:top w:val="single" w:sz="6" w:space="0" w:color="000000"/>
              <w:left w:val="nil" w:sz="6" w:space="0" w:color="auto"/>
              <w:bottom w:val="single" w:sz="12" w:space="0" w:color="000000"/>
              <w:right w:val="single" w:sz="4" w:space="0" w:color="000000"/>
            </w:tcBorders>
          </w:tcPr>
          <w:p>
            <w:pPr>
              <w:pStyle w:val="TableParagraph"/>
              <w:spacing w:line="240" w:lineRule="auto" w:before="196"/>
              <w:ind w:left="216" w:right="0"/>
              <w:jc w:val="left"/>
              <w:rPr>
                <w:rFonts w:ascii="宋体" w:hAnsi="宋体" w:cs="宋体" w:eastAsia="宋体"/>
                <w:sz w:val="21"/>
                <w:szCs w:val="21"/>
              </w:rPr>
            </w:pPr>
            <w:r>
              <w:rPr>
                <w:rFonts w:ascii="Times New Roman" w:hAnsi="Times New Roman" w:cs="Times New Roman" w:eastAsia="Times New Roman"/>
                <w:sz w:val="21"/>
                <w:szCs w:val="21"/>
              </w:rPr>
              <w:t>2</w:t>
            </w:r>
            <w:r>
              <w:rPr>
                <w:rFonts w:ascii="Times New Roman" w:hAnsi="Times New Roman" w:cs="Times New Roman" w:eastAsia="Times New Roman"/>
                <w:spacing w:val="-1"/>
                <w:sz w:val="21"/>
                <w:szCs w:val="21"/>
              </w:rPr>
              <w:t> </w:t>
            </w:r>
            <w:r>
              <w:rPr>
                <w:rFonts w:ascii="宋体" w:hAnsi="宋体" w:cs="宋体" w:eastAsia="宋体"/>
                <w:sz w:val="21"/>
                <w:szCs w:val="21"/>
              </w:rPr>
              <w:t>类</w:t>
            </w:r>
          </w:p>
        </w:tc>
        <w:tc>
          <w:tcPr>
            <w:tcW w:w="4858" w:type="dxa"/>
            <w:tcBorders>
              <w:top w:val="single" w:sz="6" w:space="0" w:color="000000"/>
              <w:left w:val="single" w:sz="4" w:space="0" w:color="000000"/>
              <w:bottom w:val="single" w:sz="12" w:space="0" w:color="000000"/>
              <w:right w:val="single" w:sz="4" w:space="0" w:color="000000"/>
            </w:tcBorders>
          </w:tcPr>
          <w:p>
            <w:pPr>
              <w:pStyle w:val="TableParagraph"/>
              <w:spacing w:line="297" w:lineRule="auto" w:before="26"/>
              <w:ind w:left="428" w:right="114" w:hanging="315"/>
              <w:jc w:val="left"/>
              <w:rPr>
                <w:rFonts w:ascii="宋体" w:hAnsi="宋体" w:cs="宋体" w:eastAsia="宋体"/>
                <w:sz w:val="21"/>
                <w:szCs w:val="21"/>
              </w:rPr>
            </w:pPr>
            <w:r>
              <w:rPr>
                <w:rFonts w:ascii="宋体" w:hAnsi="宋体" w:cs="宋体" w:eastAsia="宋体"/>
                <w:sz w:val="21"/>
                <w:szCs w:val="21"/>
              </w:rPr>
              <w:t>指以商业金融、集市贸易为主要功能，或者居住、</w:t>
            </w:r>
            <w:r>
              <w:rPr>
                <w:rFonts w:ascii="宋体" w:hAnsi="宋体" w:cs="宋体" w:eastAsia="宋体"/>
                <w:w w:val="99"/>
                <w:sz w:val="21"/>
                <w:szCs w:val="21"/>
              </w:rPr>
              <w:t> </w:t>
            </w:r>
            <w:r>
              <w:rPr>
                <w:rFonts w:ascii="宋体" w:hAnsi="宋体" w:cs="宋体" w:eastAsia="宋体"/>
                <w:sz w:val="21"/>
                <w:szCs w:val="21"/>
              </w:rPr>
              <w:t>商业、工业混杂，需要维护住宅安静的区域</w:t>
            </w:r>
          </w:p>
        </w:tc>
        <w:tc>
          <w:tcPr>
            <w:tcW w:w="1054" w:type="dxa"/>
            <w:tcBorders>
              <w:top w:val="single" w:sz="6" w:space="0" w:color="000000"/>
              <w:left w:val="single" w:sz="4" w:space="0" w:color="000000"/>
              <w:bottom w:val="single" w:sz="12" w:space="0" w:color="000000"/>
              <w:right w:val="single" w:sz="4" w:space="0" w:color="000000"/>
            </w:tcBorders>
          </w:tcPr>
          <w:p>
            <w:pPr>
              <w:pStyle w:val="TableParagraph"/>
              <w:spacing w:line="240" w:lineRule="auto" w:before="4"/>
              <w:ind w:right="0"/>
              <w:jc w:val="left"/>
              <w:rPr>
                <w:rFonts w:ascii="Times New Roman" w:hAnsi="Times New Roman" w:cs="Times New Roman" w:eastAsia="Times New Roman"/>
                <w:sz w:val="21"/>
                <w:szCs w:val="21"/>
              </w:rPr>
            </w:pPr>
          </w:p>
          <w:p>
            <w:pPr>
              <w:pStyle w:val="TableParagraph"/>
              <w:spacing w:line="240" w:lineRule="auto"/>
              <w:ind w:right="1"/>
              <w:jc w:val="center"/>
              <w:rPr>
                <w:rFonts w:ascii="Times New Roman" w:hAnsi="Times New Roman" w:cs="Times New Roman" w:eastAsia="Times New Roman"/>
                <w:sz w:val="21"/>
                <w:szCs w:val="21"/>
              </w:rPr>
            </w:pPr>
            <w:r>
              <w:rPr>
                <w:rFonts w:ascii="Times New Roman" w:hAnsi="Times New Roman" w:cs="Times New Roman" w:eastAsia="Times New Roman"/>
                <w:sz w:val="21"/>
                <w:szCs w:val="21"/>
              </w:rPr>
              <w:t>≤60</w:t>
            </w:r>
          </w:p>
        </w:tc>
        <w:tc>
          <w:tcPr>
            <w:tcW w:w="1235" w:type="dxa"/>
            <w:tcBorders>
              <w:top w:val="single" w:sz="6" w:space="0" w:color="000000"/>
              <w:left w:val="single" w:sz="4" w:space="0" w:color="000000"/>
              <w:bottom w:val="single" w:sz="12" w:space="0" w:color="000000"/>
              <w:right w:val="nil" w:sz="6" w:space="0" w:color="auto"/>
            </w:tcBorders>
          </w:tcPr>
          <w:p>
            <w:pPr>
              <w:pStyle w:val="TableParagraph"/>
              <w:spacing w:line="240" w:lineRule="auto" w:before="4"/>
              <w:ind w:right="0"/>
              <w:jc w:val="left"/>
              <w:rPr>
                <w:rFonts w:ascii="Times New Roman" w:hAnsi="Times New Roman" w:cs="Times New Roman" w:eastAsia="Times New Roman"/>
                <w:sz w:val="21"/>
                <w:szCs w:val="21"/>
              </w:rPr>
            </w:pPr>
          </w:p>
          <w:p>
            <w:pPr>
              <w:pStyle w:val="TableParagraph"/>
              <w:spacing w:line="240" w:lineRule="auto"/>
              <w:ind w:right="4"/>
              <w:jc w:val="center"/>
              <w:rPr>
                <w:rFonts w:ascii="Times New Roman" w:hAnsi="Times New Roman" w:cs="Times New Roman" w:eastAsia="Times New Roman"/>
                <w:sz w:val="21"/>
                <w:szCs w:val="21"/>
              </w:rPr>
            </w:pPr>
            <w:r>
              <w:rPr>
                <w:rFonts w:ascii="Times New Roman" w:hAnsi="Times New Roman" w:cs="Times New Roman" w:eastAsia="Times New Roman"/>
                <w:sz w:val="21"/>
                <w:szCs w:val="21"/>
              </w:rPr>
              <w:t>≤50</w:t>
            </w:r>
          </w:p>
        </w:tc>
      </w:tr>
    </w:tbl>
    <w:p>
      <w:pPr>
        <w:spacing w:line="240" w:lineRule="auto" w:before="4"/>
        <w:rPr>
          <w:rFonts w:ascii="Times New Roman" w:hAnsi="Times New Roman" w:cs="Times New Roman" w:eastAsia="Times New Roman"/>
          <w:sz w:val="6"/>
          <w:szCs w:val="6"/>
        </w:rPr>
      </w:pPr>
    </w:p>
    <w:p>
      <w:pPr>
        <w:pStyle w:val="Heading3"/>
        <w:spacing w:line="240" w:lineRule="auto"/>
        <w:ind w:right="9"/>
        <w:jc w:val="left"/>
        <w:rPr>
          <w:b w:val="0"/>
          <w:bCs w:val="0"/>
        </w:rPr>
      </w:pPr>
      <w:r>
        <w:rPr>
          <w:rFonts w:ascii="Times New Roman" w:hAnsi="Times New Roman" w:cs="Times New Roman" w:eastAsia="Times New Roman"/>
        </w:rPr>
        <w:t>3.3.2</w:t>
      </w:r>
      <w:r>
        <w:rPr>
          <w:rFonts w:ascii="Times New Roman" w:hAnsi="Times New Roman" w:cs="Times New Roman" w:eastAsia="Times New Roman"/>
          <w:spacing w:val="-3"/>
        </w:rPr>
        <w:t> </w:t>
      </w:r>
      <w:r>
        <w:rPr/>
        <w:t>声环境质量现状</w:t>
      </w:r>
      <w:r>
        <w:rPr>
          <w:b w:val="0"/>
          <w:bCs w:val="0"/>
        </w:rPr>
      </w:r>
    </w:p>
    <w:p>
      <w:pPr>
        <w:pStyle w:val="BodyText"/>
        <w:spacing w:line="348" w:lineRule="auto"/>
        <w:ind w:left="1038" w:right="117" w:firstLine="480"/>
        <w:jc w:val="both"/>
      </w:pPr>
      <w:r>
        <w:rPr>
          <w:spacing w:val="-5"/>
        </w:rPr>
        <w:t>为了了解评价区的环境噪声现状，建设单位于</w:t>
      </w:r>
      <w:r>
        <w:rPr>
          <w:spacing w:val="-59"/>
        </w:rPr>
        <w:t> </w:t>
      </w:r>
      <w:r>
        <w:rPr>
          <w:rFonts w:ascii="Times New Roman" w:hAnsi="Times New Roman" w:cs="Times New Roman" w:eastAsia="Times New Roman"/>
        </w:rPr>
        <w:t>2023</w:t>
      </w:r>
      <w:r>
        <w:rPr>
          <w:rFonts w:ascii="Times New Roman" w:hAnsi="Times New Roman" w:cs="Times New Roman" w:eastAsia="Times New Roman"/>
          <w:spacing w:val="1"/>
        </w:rPr>
        <w:t> </w:t>
      </w:r>
      <w:r>
        <w:rPr/>
        <w:t>年</w:t>
      </w:r>
      <w:r>
        <w:rPr>
          <w:spacing w:val="-59"/>
        </w:rPr>
        <w:t> </w:t>
      </w:r>
      <w:r>
        <w:rPr>
          <w:rFonts w:ascii="Times New Roman" w:hAnsi="Times New Roman" w:cs="Times New Roman" w:eastAsia="Times New Roman"/>
        </w:rPr>
        <w:t>03</w:t>
      </w:r>
      <w:r>
        <w:rPr>
          <w:rFonts w:ascii="Times New Roman" w:hAnsi="Times New Roman" w:cs="Times New Roman" w:eastAsia="Times New Roman"/>
          <w:spacing w:val="1"/>
        </w:rPr>
        <w:t> </w:t>
      </w:r>
      <w:r>
        <w:rPr/>
        <w:t>月</w:t>
      </w:r>
      <w:r>
        <w:rPr>
          <w:spacing w:val="-59"/>
        </w:rPr>
        <w:t> </w:t>
      </w:r>
      <w:r>
        <w:rPr>
          <w:rFonts w:ascii="Times New Roman" w:hAnsi="Times New Roman" w:cs="Times New Roman" w:eastAsia="Times New Roman"/>
        </w:rPr>
        <w:t>06</w:t>
      </w:r>
      <w:r>
        <w:rPr>
          <w:rFonts w:ascii="Times New Roman" w:hAnsi="Times New Roman" w:cs="Times New Roman" w:eastAsia="Times New Roman"/>
          <w:spacing w:val="1"/>
        </w:rPr>
        <w:t> </w:t>
      </w:r>
      <w:r>
        <w:rPr/>
        <w:t>日委托福 建闽晋蓝检测技术有限公司对项目所在区域声环境质量现状进行现场监测。</w:t>
      </w:r>
      <w:r>
        <w:rPr>
          <w:spacing w:val="-97"/>
        </w:rPr>
        <w:t> </w:t>
      </w:r>
      <w:r>
        <w:rPr>
          <w:spacing w:val="-97"/>
        </w:rPr>
      </w:r>
      <w:r>
        <w:rPr>
          <w:spacing w:val="-5"/>
        </w:rPr>
        <w:t>根据《声环境质量标准》</w:t>
      </w:r>
      <w:r>
        <w:rPr>
          <w:rFonts w:ascii="Times New Roman" w:hAnsi="Times New Roman" w:cs="Times New Roman" w:eastAsia="Times New Roman"/>
          <w:spacing w:val="-5"/>
        </w:rPr>
        <w:t>(GB3096-2008)</w:t>
      </w:r>
      <w:r>
        <w:rPr>
          <w:spacing w:val="-5"/>
        </w:rPr>
        <w:t>中环境噪声监测要求的有关规定进行，</w:t>
      </w:r>
    </w:p>
    <w:p>
      <w:pPr>
        <w:spacing w:after="0" w:line="348" w:lineRule="auto"/>
        <w:jc w:val="both"/>
        <w:sectPr>
          <w:pgSz w:w="11910" w:h="16840"/>
          <w:pgMar w:header="0" w:footer="816" w:top="1600" w:bottom="1000" w:left="1340" w:right="1340"/>
        </w:sectPr>
      </w:pPr>
    </w:p>
    <w:p>
      <w:pPr>
        <w:pStyle w:val="BodyText"/>
        <w:spacing w:line="338" w:lineRule="auto" w:before="81"/>
        <w:ind w:left="1038" w:right="9"/>
        <w:jc w:val="left"/>
      </w:pPr>
      <w:r>
        <w:rPr/>
        <w:pict>
          <v:group style="position:absolute;margin-left:72.540001pt;margin-top:4.545598pt;width:450.25pt;height:632.7pt;mso-position-horizontal-relative:page;mso-position-vertical-relative:paragraph;z-index:-324088" coordorigin="1451,91" coordsize="9005,12654">
            <v:group style="position:absolute;left:1460;top:110;width:8986;height:2" coordorigin="1460,110" coordsize="8986,2">
              <v:shape style="position:absolute;left:1460;top:110;width:8986;height:2" coordorigin="1460,110" coordsize="8986,0" path="m1460,110l10446,110e" filled="false" stroked="true" strokeweight=".96pt" strokecolor="#000000">
                <v:path arrowok="t"/>
              </v:shape>
            </v:group>
            <v:group style="position:absolute;left:1460;top:12725;width:8986;height:2" coordorigin="1460,12725" coordsize="8986,2">
              <v:shape style="position:absolute;left:1460;top:12725;width:8986;height:2" coordorigin="1460,12725" coordsize="8986,0" path="m1460,12725l10446,12725e" filled="false" stroked="true" strokeweight=".96pt" strokecolor="#000000">
                <v:path arrowok="t"/>
              </v:shape>
            </v:group>
            <v:group style="position:absolute;left:1470;top:101;width:2;height:12635" coordorigin="1470,101" coordsize="2,12635">
              <v:shape style="position:absolute;left:1470;top:101;width:2;height:12635" coordorigin="1470,101" coordsize="0,12635" path="m1470,101l1470,12735e" filled="false" stroked="true" strokeweight=".96pt" strokecolor="#000000">
                <v:path arrowok="t"/>
              </v:shape>
            </v:group>
            <v:group style="position:absolute;left:10436;top:120;width:2;height:12615" coordorigin="10436,120" coordsize="2,12615">
              <v:shape style="position:absolute;left:10436;top:120;width:2;height:12615" coordorigin="10436,120" coordsize="0,12615" path="m10436,120l10436,12735e" filled="false" stroked="true" strokeweight=".96pt" strokecolor="#000000">
                <v:path arrowok="t"/>
              </v:shape>
            </v:group>
            <v:group style="position:absolute;left:2270;top:120;width:2;height:12596" coordorigin="2270,120" coordsize="2,12596">
              <v:shape style="position:absolute;left:2270;top:120;width:2;height:12596" coordorigin="2270,120" coordsize="0,12596" path="m2270,120l2270,12716e" filled="false" stroked="true" strokeweight=".48pt" strokecolor="#000000">
                <v:path arrowok="t"/>
              </v:shape>
            </v:group>
            <w10:wrap type="none"/>
          </v:group>
        </w:pict>
      </w:r>
      <w:r>
        <w:rPr>
          <w:spacing w:val="2"/>
        </w:rPr>
        <w:t>本项目共布设</w:t>
      </w:r>
      <w:r>
        <w:rPr>
          <w:spacing w:val="-59"/>
        </w:rPr>
        <w:t> </w:t>
      </w:r>
      <w:r>
        <w:rPr>
          <w:rFonts w:ascii="Times New Roman" w:hAnsi="Times New Roman" w:cs="Times New Roman" w:eastAsia="Times New Roman"/>
        </w:rPr>
        <w:t>6</w:t>
      </w:r>
      <w:r>
        <w:rPr>
          <w:rFonts w:ascii="Times New Roman" w:hAnsi="Times New Roman" w:cs="Times New Roman" w:eastAsia="Times New Roman"/>
          <w:spacing w:val="5"/>
        </w:rPr>
        <w:t> </w:t>
      </w:r>
      <w:r>
        <w:rPr>
          <w:spacing w:val="2"/>
        </w:rPr>
        <w:t>个噪声监测点，监测点位详见附图</w:t>
      </w:r>
      <w:r>
        <w:rPr>
          <w:spacing w:val="-57"/>
        </w:rPr>
        <w:t> </w:t>
      </w:r>
      <w:r>
        <w:rPr>
          <w:rFonts w:ascii="Times New Roman" w:hAnsi="Times New Roman" w:cs="Times New Roman" w:eastAsia="Times New Roman"/>
          <w:spacing w:val="2"/>
        </w:rPr>
        <w:t>8</w:t>
      </w:r>
      <w:r>
        <w:rPr>
          <w:spacing w:val="2"/>
        </w:rPr>
        <w:t>，项目所在区域声环境</w:t>
      </w:r>
      <w:r>
        <w:rPr/>
        <w:t> 现状监测评价结果如表</w:t>
      </w:r>
      <w:r>
        <w:rPr>
          <w:spacing w:val="-61"/>
        </w:rPr>
        <w:t> </w:t>
      </w:r>
      <w:r>
        <w:rPr>
          <w:rFonts w:ascii="Times New Roman" w:hAnsi="Times New Roman" w:cs="Times New Roman" w:eastAsia="Times New Roman"/>
        </w:rPr>
        <w:t>3.3-2</w:t>
      </w:r>
      <w:r>
        <w:rPr>
          <w:rFonts w:ascii="Times New Roman" w:hAnsi="Times New Roman" w:cs="Times New Roman" w:eastAsia="Times New Roman"/>
          <w:spacing w:val="-1"/>
        </w:rPr>
        <w:t> </w:t>
      </w:r>
      <w:r>
        <w:rPr/>
        <w:t>所示。</w:t>
      </w:r>
    </w:p>
    <w:p>
      <w:pPr>
        <w:pStyle w:val="BodyText"/>
        <w:tabs>
          <w:tab w:pos="2588" w:val="left" w:leader="none"/>
          <w:tab w:pos="7028" w:val="left" w:leader="none"/>
        </w:tabs>
        <w:spacing w:line="240" w:lineRule="auto" w:before="144"/>
        <w:ind w:left="1609" w:right="9"/>
        <w:jc w:val="left"/>
        <w:rPr>
          <w:rFonts w:ascii="Times New Roman" w:hAnsi="Times New Roman" w:cs="Times New Roman" w:eastAsia="Times New Roman"/>
        </w:rPr>
      </w:pPr>
      <w:r>
        <w:rPr>
          <w:rFonts w:ascii="黑体" w:hAnsi="黑体" w:cs="黑体" w:eastAsia="黑体"/>
          <w:spacing w:val="-1"/>
        </w:rPr>
        <w:t>表</w:t>
      </w:r>
      <w:r>
        <w:rPr>
          <w:rFonts w:ascii="Times New Roman" w:hAnsi="Times New Roman" w:cs="Times New Roman" w:eastAsia="Times New Roman"/>
          <w:spacing w:val="-1"/>
        </w:rPr>
        <w:t>3.3-2</w:t>
        <w:tab/>
      </w:r>
      <w:r>
        <w:rPr>
          <w:rFonts w:ascii="黑体" w:hAnsi="黑体" w:cs="黑体" w:eastAsia="黑体"/>
        </w:rPr>
        <w:t>声环境质量现状监测及评价结果一览表</w:t>
        <w:tab/>
      </w:r>
      <w:r>
        <w:rPr>
          <w:rFonts w:ascii="黑体" w:hAnsi="黑体" w:cs="黑体" w:eastAsia="黑体"/>
          <w:spacing w:val="6"/>
        </w:rPr>
        <w:t>单位：</w:t>
      </w:r>
      <w:r>
        <w:rPr>
          <w:rFonts w:ascii="Times New Roman" w:hAnsi="Times New Roman" w:cs="Times New Roman" w:eastAsia="Times New Roman"/>
          <w:spacing w:val="6"/>
        </w:rPr>
        <w:t>dB(A)</w:t>
      </w:r>
    </w:p>
    <w:tbl>
      <w:tblPr>
        <w:tblW w:w="0" w:type="auto"/>
        <w:jc w:val="left"/>
        <w:tblInd w:w="1026" w:type="dxa"/>
        <w:tblLayout w:type="fixed"/>
        <w:tblCellMar>
          <w:top w:w="0" w:type="dxa"/>
          <w:left w:w="0" w:type="dxa"/>
          <w:bottom w:w="0" w:type="dxa"/>
          <w:right w:w="0" w:type="dxa"/>
        </w:tblCellMar>
        <w:tblLook w:val="01E0"/>
      </w:tblPr>
      <w:tblGrid>
        <w:gridCol w:w="1035"/>
        <w:gridCol w:w="1825"/>
        <w:gridCol w:w="1065"/>
        <w:gridCol w:w="984"/>
        <w:gridCol w:w="933"/>
        <w:gridCol w:w="1046"/>
        <w:gridCol w:w="1056"/>
      </w:tblGrid>
      <w:tr>
        <w:trPr>
          <w:trHeight w:val="417" w:hRule="exact"/>
        </w:trPr>
        <w:tc>
          <w:tcPr>
            <w:tcW w:w="1035" w:type="dxa"/>
            <w:tcBorders>
              <w:top w:val="single" w:sz="12" w:space="0" w:color="000000"/>
              <w:left w:val="nil" w:sz="6" w:space="0" w:color="auto"/>
              <w:bottom w:val="single" w:sz="4" w:space="0" w:color="000000"/>
              <w:right w:val="single" w:sz="4" w:space="0" w:color="000000"/>
            </w:tcBorders>
          </w:tcPr>
          <w:p>
            <w:pPr>
              <w:pStyle w:val="TableParagraph"/>
              <w:spacing w:line="240" w:lineRule="auto" w:before="56"/>
              <w:ind w:left="95" w:right="0"/>
              <w:jc w:val="left"/>
              <w:rPr>
                <w:rFonts w:ascii="宋体" w:hAnsi="宋体" w:cs="宋体" w:eastAsia="宋体"/>
                <w:sz w:val="21"/>
                <w:szCs w:val="21"/>
              </w:rPr>
            </w:pPr>
            <w:r>
              <w:rPr>
                <w:rFonts w:ascii="宋体" w:hAnsi="宋体" w:cs="宋体" w:eastAsia="宋体"/>
                <w:sz w:val="21"/>
                <w:szCs w:val="21"/>
              </w:rPr>
              <w:t>检测日期</w:t>
            </w:r>
          </w:p>
        </w:tc>
        <w:tc>
          <w:tcPr>
            <w:tcW w:w="182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6"/>
              <w:ind w:left="486" w:right="0"/>
              <w:jc w:val="left"/>
              <w:rPr>
                <w:rFonts w:ascii="宋体" w:hAnsi="宋体" w:cs="宋体" w:eastAsia="宋体"/>
                <w:sz w:val="21"/>
                <w:szCs w:val="21"/>
              </w:rPr>
            </w:pPr>
            <w:r>
              <w:rPr>
                <w:rFonts w:ascii="宋体" w:hAnsi="宋体" w:cs="宋体" w:eastAsia="宋体"/>
                <w:sz w:val="21"/>
                <w:szCs w:val="21"/>
              </w:rPr>
              <w:t>检测点位</w:t>
            </w:r>
          </w:p>
        </w:tc>
        <w:tc>
          <w:tcPr>
            <w:tcW w:w="106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6"/>
              <w:ind w:left="106" w:right="0"/>
              <w:jc w:val="left"/>
              <w:rPr>
                <w:rFonts w:ascii="宋体" w:hAnsi="宋体" w:cs="宋体" w:eastAsia="宋体"/>
                <w:sz w:val="21"/>
                <w:szCs w:val="21"/>
              </w:rPr>
            </w:pPr>
            <w:r>
              <w:rPr>
                <w:rFonts w:ascii="宋体" w:hAnsi="宋体" w:cs="宋体" w:eastAsia="宋体"/>
                <w:sz w:val="21"/>
                <w:szCs w:val="21"/>
              </w:rPr>
              <w:t>检测项目</w:t>
            </w:r>
          </w:p>
        </w:tc>
        <w:tc>
          <w:tcPr>
            <w:tcW w:w="984"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6"/>
              <w:ind w:left="65" w:right="0"/>
              <w:jc w:val="left"/>
              <w:rPr>
                <w:rFonts w:ascii="宋体" w:hAnsi="宋体" w:cs="宋体" w:eastAsia="宋体"/>
                <w:sz w:val="21"/>
                <w:szCs w:val="21"/>
              </w:rPr>
            </w:pPr>
            <w:r>
              <w:rPr>
                <w:rFonts w:ascii="宋体" w:hAnsi="宋体" w:cs="宋体" w:eastAsia="宋体"/>
                <w:sz w:val="21"/>
                <w:szCs w:val="21"/>
              </w:rPr>
              <w:t>检测时间</w:t>
            </w:r>
          </w:p>
        </w:tc>
        <w:tc>
          <w:tcPr>
            <w:tcW w:w="933"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6"/>
              <w:ind w:left="41" w:right="0"/>
              <w:jc w:val="left"/>
              <w:rPr>
                <w:rFonts w:ascii="宋体" w:hAnsi="宋体" w:cs="宋体" w:eastAsia="宋体"/>
                <w:sz w:val="21"/>
                <w:szCs w:val="21"/>
              </w:rPr>
            </w:pPr>
            <w:r>
              <w:rPr>
                <w:rFonts w:ascii="宋体" w:hAnsi="宋体" w:cs="宋体" w:eastAsia="宋体"/>
                <w:sz w:val="21"/>
                <w:szCs w:val="21"/>
              </w:rPr>
              <w:t>检测结果</w:t>
            </w:r>
          </w:p>
        </w:tc>
        <w:tc>
          <w:tcPr>
            <w:tcW w:w="1046"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6"/>
              <w:ind w:left="97" w:right="0"/>
              <w:jc w:val="left"/>
              <w:rPr>
                <w:rFonts w:ascii="宋体" w:hAnsi="宋体" w:cs="宋体" w:eastAsia="宋体"/>
                <w:sz w:val="21"/>
                <w:szCs w:val="21"/>
              </w:rPr>
            </w:pPr>
            <w:r>
              <w:rPr>
                <w:rFonts w:ascii="宋体" w:hAnsi="宋体" w:cs="宋体" w:eastAsia="宋体"/>
                <w:sz w:val="21"/>
                <w:szCs w:val="21"/>
              </w:rPr>
              <w:t>执行标准</w:t>
            </w:r>
          </w:p>
        </w:tc>
        <w:tc>
          <w:tcPr>
            <w:tcW w:w="1056" w:type="dxa"/>
            <w:tcBorders>
              <w:top w:val="single" w:sz="12" w:space="0" w:color="000000"/>
              <w:left w:val="single" w:sz="4" w:space="0" w:color="000000"/>
              <w:bottom w:val="single" w:sz="4" w:space="0" w:color="000000"/>
              <w:right w:val="nil" w:sz="6" w:space="0" w:color="auto"/>
            </w:tcBorders>
          </w:tcPr>
          <w:p>
            <w:pPr>
              <w:pStyle w:val="TableParagraph"/>
              <w:spacing w:line="240" w:lineRule="auto" w:before="56"/>
              <w:ind w:left="102" w:right="0"/>
              <w:jc w:val="left"/>
              <w:rPr>
                <w:rFonts w:ascii="宋体" w:hAnsi="宋体" w:cs="宋体" w:eastAsia="宋体"/>
                <w:sz w:val="21"/>
                <w:szCs w:val="21"/>
              </w:rPr>
            </w:pPr>
            <w:r>
              <w:rPr>
                <w:rFonts w:ascii="宋体" w:hAnsi="宋体" w:cs="宋体" w:eastAsia="宋体"/>
                <w:sz w:val="21"/>
                <w:szCs w:val="21"/>
              </w:rPr>
              <w:t>是否达标</w:t>
            </w:r>
          </w:p>
        </w:tc>
      </w:tr>
      <w:tr>
        <w:trPr>
          <w:trHeight w:val="407" w:hRule="exact"/>
        </w:trPr>
        <w:tc>
          <w:tcPr>
            <w:tcW w:w="1035" w:type="dxa"/>
            <w:vMerge w:val="restart"/>
            <w:tcBorders>
              <w:top w:val="single" w:sz="4" w:space="0" w:color="000000"/>
              <w:left w:val="nil" w:sz="6" w:space="0" w:color="auto"/>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8"/>
              <w:ind w:right="0"/>
              <w:jc w:val="left"/>
              <w:rPr>
                <w:rFonts w:ascii="Times New Roman" w:hAnsi="Times New Roman" w:cs="Times New Roman" w:eastAsia="Times New Roman"/>
                <w:sz w:val="23"/>
                <w:szCs w:val="23"/>
              </w:rPr>
            </w:pPr>
          </w:p>
          <w:p>
            <w:pPr>
              <w:pStyle w:val="TableParagraph"/>
              <w:spacing w:line="240" w:lineRule="auto"/>
              <w:ind w:left="45" w:right="0"/>
              <w:jc w:val="left"/>
              <w:rPr>
                <w:rFonts w:ascii="Times New Roman" w:hAnsi="Times New Roman" w:cs="Times New Roman" w:eastAsia="Times New Roman"/>
                <w:sz w:val="21"/>
                <w:szCs w:val="21"/>
              </w:rPr>
            </w:pPr>
            <w:r>
              <w:rPr>
                <w:rFonts w:ascii="Times New Roman"/>
                <w:sz w:val="21"/>
              </w:rPr>
              <w:t>2023.03.06</w:t>
            </w:r>
          </w:p>
        </w:tc>
        <w:tc>
          <w:tcPr>
            <w:tcW w:w="1825" w:type="dxa"/>
            <w:vMerge w:val="restart"/>
            <w:tcBorders>
              <w:top w:val="single" w:sz="4" w:space="0" w:color="000000"/>
              <w:left w:val="single" w:sz="4" w:space="0" w:color="000000"/>
              <w:right w:val="single" w:sz="4" w:space="0" w:color="000000"/>
            </w:tcBorders>
          </w:tcPr>
          <w:p>
            <w:pPr>
              <w:pStyle w:val="TableParagraph"/>
              <w:spacing w:line="240" w:lineRule="auto" w:before="5"/>
              <w:ind w:right="0"/>
              <w:jc w:val="left"/>
              <w:rPr>
                <w:rFonts w:ascii="Times New Roman" w:hAnsi="Times New Roman" w:cs="Times New Roman" w:eastAsia="Times New Roman"/>
                <w:sz w:val="22"/>
                <w:szCs w:val="22"/>
              </w:rPr>
            </w:pPr>
          </w:p>
          <w:p>
            <w:pPr>
              <w:pStyle w:val="TableParagraph"/>
              <w:spacing w:line="240" w:lineRule="auto"/>
              <w:ind w:left="171" w:right="0"/>
              <w:jc w:val="left"/>
              <w:rPr>
                <w:rFonts w:ascii="Times New Roman" w:hAnsi="Times New Roman" w:cs="Times New Roman" w:eastAsia="Times New Roman"/>
                <w:sz w:val="21"/>
                <w:szCs w:val="21"/>
              </w:rPr>
            </w:pPr>
            <w:r>
              <w:rPr>
                <w:rFonts w:ascii="Times New Roman" w:hAnsi="Times New Roman" w:cs="Times New Roman" w:eastAsia="Times New Roman"/>
                <w:sz w:val="21"/>
                <w:szCs w:val="21"/>
              </w:rPr>
              <w:t>N1 </w:t>
            </w:r>
            <w:r>
              <w:rPr>
                <w:rFonts w:ascii="宋体" w:hAnsi="宋体" w:cs="宋体" w:eastAsia="宋体"/>
                <w:sz w:val="21"/>
                <w:szCs w:val="21"/>
              </w:rPr>
              <w:t>边界东侧</w:t>
            </w:r>
            <w:r>
              <w:rPr>
                <w:rFonts w:ascii="宋体" w:hAnsi="宋体" w:cs="宋体" w:eastAsia="宋体"/>
                <w:spacing w:val="-58"/>
                <w:sz w:val="21"/>
                <w:szCs w:val="21"/>
              </w:rPr>
              <w:t> </w:t>
            </w:r>
            <w:r>
              <w:rPr>
                <w:rFonts w:ascii="Times New Roman" w:hAnsi="Times New Roman" w:cs="Times New Roman" w:eastAsia="Times New Roman"/>
                <w:sz w:val="21"/>
                <w:szCs w:val="21"/>
              </w:rPr>
              <w:t>1m</w:t>
            </w:r>
          </w:p>
        </w:tc>
        <w:tc>
          <w:tcPr>
            <w:tcW w:w="1065"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8"/>
              <w:ind w:right="0"/>
              <w:jc w:val="left"/>
              <w:rPr>
                <w:rFonts w:ascii="Times New Roman" w:hAnsi="Times New Roman" w:cs="Times New Roman" w:eastAsia="Times New Roman"/>
                <w:sz w:val="23"/>
                <w:szCs w:val="23"/>
              </w:rPr>
            </w:pPr>
          </w:p>
          <w:p>
            <w:pPr>
              <w:pStyle w:val="TableParagraph"/>
              <w:spacing w:line="240" w:lineRule="auto"/>
              <w:ind w:right="2"/>
              <w:jc w:val="center"/>
              <w:rPr>
                <w:rFonts w:ascii="Times New Roman" w:hAnsi="Times New Roman" w:cs="Times New Roman" w:eastAsia="Times New Roman"/>
                <w:sz w:val="21"/>
                <w:szCs w:val="21"/>
              </w:rPr>
            </w:pPr>
            <w:r>
              <w:rPr>
                <w:rFonts w:ascii="Times New Roman"/>
                <w:sz w:val="21"/>
              </w:rPr>
              <w:t>Leq</w:t>
            </w: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4"/>
              <w:ind w:left="277" w:right="0"/>
              <w:jc w:val="left"/>
              <w:rPr>
                <w:rFonts w:ascii="宋体" w:hAnsi="宋体" w:cs="宋体" w:eastAsia="宋体"/>
                <w:sz w:val="21"/>
                <w:szCs w:val="21"/>
              </w:rPr>
            </w:pPr>
            <w:r>
              <w:rPr>
                <w:rFonts w:ascii="宋体" w:hAnsi="宋体" w:cs="宋体" w:eastAsia="宋体"/>
                <w:sz w:val="21"/>
                <w:szCs w:val="21"/>
              </w:rPr>
              <w:t>昼间</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9"/>
              <w:ind w:left="277" w:right="0"/>
              <w:jc w:val="left"/>
              <w:rPr>
                <w:rFonts w:ascii="Times New Roman" w:hAnsi="Times New Roman" w:cs="Times New Roman" w:eastAsia="Times New Roman"/>
                <w:sz w:val="21"/>
                <w:szCs w:val="21"/>
              </w:rPr>
            </w:pPr>
            <w:r>
              <w:rPr>
                <w:rFonts w:ascii="Times New Roman"/>
                <w:sz w:val="21"/>
              </w:rPr>
              <w:t>57.7</w:t>
            </w:r>
          </w:p>
        </w:tc>
        <w:tc>
          <w:tcPr>
            <w:tcW w:w="10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3"/>
              <w:ind w:right="7"/>
              <w:jc w:val="center"/>
              <w:rPr>
                <w:rFonts w:ascii="Times New Roman" w:hAnsi="Times New Roman" w:cs="Times New Roman" w:eastAsia="Times New Roman"/>
                <w:sz w:val="21"/>
                <w:szCs w:val="21"/>
              </w:rPr>
            </w:pPr>
            <w:r>
              <w:rPr>
                <w:rFonts w:ascii="Times New Roman"/>
                <w:sz w:val="21"/>
              </w:rPr>
              <w:t>60</w:t>
            </w:r>
          </w:p>
        </w:tc>
        <w:tc>
          <w:tcPr>
            <w:tcW w:w="1056"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54"/>
              <w:ind w:left="302" w:right="0"/>
              <w:jc w:val="left"/>
              <w:rPr>
                <w:rFonts w:ascii="宋体" w:hAnsi="宋体" w:cs="宋体" w:eastAsia="宋体"/>
                <w:sz w:val="21"/>
                <w:szCs w:val="21"/>
              </w:rPr>
            </w:pPr>
            <w:r>
              <w:rPr>
                <w:rFonts w:ascii="宋体" w:hAnsi="宋体" w:cs="宋体" w:eastAsia="宋体"/>
                <w:spacing w:val="5"/>
                <w:sz w:val="21"/>
                <w:szCs w:val="21"/>
              </w:rPr>
              <w:t>达标</w:t>
            </w:r>
          </w:p>
        </w:tc>
      </w:tr>
      <w:tr>
        <w:trPr>
          <w:trHeight w:val="407" w:hRule="exact"/>
        </w:trPr>
        <w:tc>
          <w:tcPr>
            <w:tcW w:w="1035" w:type="dxa"/>
            <w:vMerge/>
            <w:tcBorders>
              <w:left w:val="nil" w:sz="6" w:space="0" w:color="auto"/>
              <w:right w:val="single" w:sz="4" w:space="0" w:color="000000"/>
            </w:tcBorders>
          </w:tcPr>
          <w:p>
            <w:pPr/>
          </w:p>
        </w:tc>
        <w:tc>
          <w:tcPr>
            <w:tcW w:w="1825" w:type="dxa"/>
            <w:vMerge/>
            <w:tcBorders>
              <w:left w:val="single" w:sz="4" w:space="0" w:color="000000"/>
              <w:bottom w:val="single" w:sz="4" w:space="0" w:color="000000"/>
              <w:right w:val="single" w:sz="4" w:space="0" w:color="000000"/>
            </w:tcBorders>
          </w:tcPr>
          <w:p>
            <w:pPr/>
          </w:p>
        </w:tc>
        <w:tc>
          <w:tcPr>
            <w:tcW w:w="1065" w:type="dxa"/>
            <w:vMerge/>
            <w:tcBorders>
              <w:left w:val="single" w:sz="4" w:space="0" w:color="000000"/>
              <w:right w:val="single" w:sz="4" w:space="0" w:color="000000"/>
            </w:tcBorders>
          </w:tcPr>
          <w:p>
            <w:pP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5"/>
              <w:ind w:left="277" w:right="0"/>
              <w:jc w:val="left"/>
              <w:rPr>
                <w:rFonts w:ascii="宋体" w:hAnsi="宋体" w:cs="宋体" w:eastAsia="宋体"/>
                <w:sz w:val="21"/>
                <w:szCs w:val="21"/>
              </w:rPr>
            </w:pPr>
            <w:r>
              <w:rPr>
                <w:rFonts w:ascii="宋体" w:hAnsi="宋体" w:cs="宋体" w:eastAsia="宋体"/>
                <w:sz w:val="21"/>
                <w:szCs w:val="21"/>
              </w:rPr>
              <w:t>夜间</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277" w:right="0"/>
              <w:jc w:val="left"/>
              <w:rPr>
                <w:rFonts w:ascii="Times New Roman" w:hAnsi="Times New Roman" w:cs="Times New Roman" w:eastAsia="Times New Roman"/>
                <w:sz w:val="21"/>
                <w:szCs w:val="21"/>
              </w:rPr>
            </w:pPr>
            <w:r>
              <w:rPr>
                <w:rFonts w:ascii="Times New Roman"/>
                <w:sz w:val="21"/>
              </w:rPr>
              <w:t>47.9</w:t>
            </w:r>
          </w:p>
        </w:tc>
        <w:tc>
          <w:tcPr>
            <w:tcW w:w="10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4"/>
              <w:ind w:right="7"/>
              <w:jc w:val="center"/>
              <w:rPr>
                <w:rFonts w:ascii="Times New Roman" w:hAnsi="Times New Roman" w:cs="Times New Roman" w:eastAsia="Times New Roman"/>
                <w:sz w:val="21"/>
                <w:szCs w:val="21"/>
              </w:rPr>
            </w:pPr>
            <w:r>
              <w:rPr>
                <w:rFonts w:ascii="Times New Roman"/>
                <w:sz w:val="21"/>
              </w:rPr>
              <w:t>50</w:t>
            </w:r>
          </w:p>
        </w:tc>
        <w:tc>
          <w:tcPr>
            <w:tcW w:w="1056"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55"/>
              <w:ind w:left="302" w:right="0"/>
              <w:jc w:val="left"/>
              <w:rPr>
                <w:rFonts w:ascii="宋体" w:hAnsi="宋体" w:cs="宋体" w:eastAsia="宋体"/>
                <w:sz w:val="21"/>
                <w:szCs w:val="21"/>
              </w:rPr>
            </w:pPr>
            <w:r>
              <w:rPr>
                <w:rFonts w:ascii="宋体" w:hAnsi="宋体" w:cs="宋体" w:eastAsia="宋体"/>
                <w:spacing w:val="5"/>
                <w:sz w:val="21"/>
                <w:szCs w:val="21"/>
              </w:rPr>
              <w:t>达标</w:t>
            </w:r>
          </w:p>
        </w:tc>
      </w:tr>
      <w:tr>
        <w:trPr>
          <w:trHeight w:val="407" w:hRule="exact"/>
        </w:trPr>
        <w:tc>
          <w:tcPr>
            <w:tcW w:w="1035" w:type="dxa"/>
            <w:vMerge/>
            <w:tcBorders>
              <w:left w:val="nil" w:sz="6" w:space="0" w:color="auto"/>
              <w:right w:val="single" w:sz="4" w:space="0" w:color="000000"/>
            </w:tcBorders>
          </w:tcPr>
          <w:p>
            <w:pPr/>
          </w:p>
        </w:tc>
        <w:tc>
          <w:tcPr>
            <w:tcW w:w="1825" w:type="dxa"/>
            <w:vMerge w:val="restart"/>
            <w:tcBorders>
              <w:top w:val="single" w:sz="4" w:space="0" w:color="000000"/>
              <w:left w:val="single" w:sz="4" w:space="0" w:color="000000"/>
              <w:right w:val="single" w:sz="4" w:space="0" w:color="000000"/>
            </w:tcBorders>
          </w:tcPr>
          <w:p>
            <w:pPr>
              <w:pStyle w:val="TableParagraph"/>
              <w:spacing w:line="240" w:lineRule="auto" w:before="7"/>
              <w:ind w:right="0"/>
              <w:jc w:val="left"/>
              <w:rPr>
                <w:rFonts w:ascii="Times New Roman" w:hAnsi="Times New Roman" w:cs="Times New Roman" w:eastAsia="Times New Roman"/>
                <w:sz w:val="22"/>
                <w:szCs w:val="22"/>
              </w:rPr>
            </w:pPr>
          </w:p>
          <w:p>
            <w:pPr>
              <w:pStyle w:val="TableParagraph"/>
              <w:spacing w:line="240" w:lineRule="auto"/>
              <w:ind w:left="145" w:right="0"/>
              <w:jc w:val="left"/>
              <w:rPr>
                <w:rFonts w:ascii="Times New Roman" w:hAnsi="Times New Roman" w:cs="Times New Roman" w:eastAsia="Times New Roman"/>
                <w:sz w:val="21"/>
                <w:szCs w:val="21"/>
              </w:rPr>
            </w:pPr>
            <w:r>
              <w:rPr>
                <w:rFonts w:ascii="Times New Roman" w:hAnsi="Times New Roman" w:cs="Times New Roman" w:eastAsia="Times New Roman"/>
                <w:sz w:val="21"/>
                <w:szCs w:val="21"/>
              </w:rPr>
              <w:t>N2  </w:t>
            </w:r>
            <w:r>
              <w:rPr>
                <w:rFonts w:ascii="宋体" w:hAnsi="宋体" w:cs="宋体" w:eastAsia="宋体"/>
                <w:sz w:val="21"/>
                <w:szCs w:val="21"/>
              </w:rPr>
              <w:t>边界北侧</w:t>
            </w:r>
            <w:r>
              <w:rPr>
                <w:rFonts w:ascii="宋体" w:hAnsi="宋体" w:cs="宋体" w:eastAsia="宋体"/>
                <w:spacing w:val="-55"/>
                <w:sz w:val="21"/>
                <w:szCs w:val="21"/>
              </w:rPr>
              <w:t> </w:t>
            </w:r>
            <w:r>
              <w:rPr>
                <w:rFonts w:ascii="Times New Roman" w:hAnsi="Times New Roman" w:cs="Times New Roman" w:eastAsia="Times New Roman"/>
                <w:sz w:val="21"/>
                <w:szCs w:val="21"/>
              </w:rPr>
              <w:t>1m</w:t>
            </w:r>
          </w:p>
        </w:tc>
        <w:tc>
          <w:tcPr>
            <w:tcW w:w="1065" w:type="dxa"/>
            <w:vMerge/>
            <w:tcBorders>
              <w:left w:val="single" w:sz="4" w:space="0" w:color="000000"/>
              <w:right w:val="single" w:sz="4" w:space="0" w:color="000000"/>
            </w:tcBorders>
          </w:tcPr>
          <w:p>
            <w:pP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6"/>
              <w:ind w:left="277" w:right="0"/>
              <w:jc w:val="left"/>
              <w:rPr>
                <w:rFonts w:ascii="宋体" w:hAnsi="宋体" w:cs="宋体" w:eastAsia="宋体"/>
                <w:sz w:val="21"/>
                <w:szCs w:val="21"/>
              </w:rPr>
            </w:pPr>
            <w:r>
              <w:rPr>
                <w:rFonts w:ascii="宋体" w:hAnsi="宋体" w:cs="宋体" w:eastAsia="宋体"/>
                <w:sz w:val="21"/>
                <w:szCs w:val="21"/>
              </w:rPr>
              <w:t>昼间</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left="277" w:right="0"/>
              <w:jc w:val="left"/>
              <w:rPr>
                <w:rFonts w:ascii="Times New Roman" w:hAnsi="Times New Roman" w:cs="Times New Roman" w:eastAsia="Times New Roman"/>
                <w:sz w:val="21"/>
                <w:szCs w:val="21"/>
              </w:rPr>
            </w:pPr>
            <w:r>
              <w:rPr>
                <w:rFonts w:ascii="Times New Roman"/>
                <w:sz w:val="21"/>
              </w:rPr>
              <w:t>56.6</w:t>
            </w:r>
          </w:p>
        </w:tc>
        <w:tc>
          <w:tcPr>
            <w:tcW w:w="10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5"/>
              <w:ind w:right="7"/>
              <w:jc w:val="center"/>
              <w:rPr>
                <w:rFonts w:ascii="Times New Roman" w:hAnsi="Times New Roman" w:cs="Times New Roman" w:eastAsia="Times New Roman"/>
                <w:sz w:val="21"/>
                <w:szCs w:val="21"/>
              </w:rPr>
            </w:pPr>
            <w:r>
              <w:rPr>
                <w:rFonts w:ascii="Times New Roman"/>
                <w:sz w:val="21"/>
              </w:rPr>
              <w:t>60</w:t>
            </w:r>
          </w:p>
        </w:tc>
        <w:tc>
          <w:tcPr>
            <w:tcW w:w="1056"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56"/>
              <w:ind w:left="302" w:right="0"/>
              <w:jc w:val="left"/>
              <w:rPr>
                <w:rFonts w:ascii="宋体" w:hAnsi="宋体" w:cs="宋体" w:eastAsia="宋体"/>
                <w:sz w:val="21"/>
                <w:szCs w:val="21"/>
              </w:rPr>
            </w:pPr>
            <w:r>
              <w:rPr>
                <w:rFonts w:ascii="宋体" w:hAnsi="宋体" w:cs="宋体" w:eastAsia="宋体"/>
                <w:spacing w:val="5"/>
                <w:sz w:val="21"/>
                <w:szCs w:val="21"/>
              </w:rPr>
              <w:t>达标</w:t>
            </w:r>
          </w:p>
        </w:tc>
      </w:tr>
      <w:tr>
        <w:trPr>
          <w:trHeight w:val="407" w:hRule="exact"/>
        </w:trPr>
        <w:tc>
          <w:tcPr>
            <w:tcW w:w="1035" w:type="dxa"/>
            <w:vMerge/>
            <w:tcBorders>
              <w:left w:val="nil" w:sz="6" w:space="0" w:color="auto"/>
              <w:right w:val="single" w:sz="4" w:space="0" w:color="000000"/>
            </w:tcBorders>
          </w:tcPr>
          <w:p>
            <w:pPr/>
          </w:p>
        </w:tc>
        <w:tc>
          <w:tcPr>
            <w:tcW w:w="1825" w:type="dxa"/>
            <w:vMerge/>
            <w:tcBorders>
              <w:left w:val="single" w:sz="4" w:space="0" w:color="000000"/>
              <w:bottom w:val="single" w:sz="4" w:space="0" w:color="000000"/>
              <w:right w:val="single" w:sz="4" w:space="0" w:color="000000"/>
            </w:tcBorders>
          </w:tcPr>
          <w:p>
            <w:pPr/>
          </w:p>
        </w:tc>
        <w:tc>
          <w:tcPr>
            <w:tcW w:w="1065" w:type="dxa"/>
            <w:vMerge/>
            <w:tcBorders>
              <w:left w:val="single" w:sz="4" w:space="0" w:color="000000"/>
              <w:right w:val="single" w:sz="4" w:space="0" w:color="000000"/>
            </w:tcBorders>
          </w:tcPr>
          <w:p>
            <w:pP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4"/>
              <w:ind w:left="277" w:right="0"/>
              <w:jc w:val="left"/>
              <w:rPr>
                <w:rFonts w:ascii="宋体" w:hAnsi="宋体" w:cs="宋体" w:eastAsia="宋体"/>
                <w:sz w:val="21"/>
                <w:szCs w:val="21"/>
              </w:rPr>
            </w:pPr>
            <w:r>
              <w:rPr>
                <w:rFonts w:ascii="宋体" w:hAnsi="宋体" w:cs="宋体" w:eastAsia="宋体"/>
                <w:sz w:val="21"/>
                <w:szCs w:val="21"/>
              </w:rPr>
              <w:t>夜间</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277" w:right="0"/>
              <w:jc w:val="left"/>
              <w:rPr>
                <w:rFonts w:ascii="Times New Roman" w:hAnsi="Times New Roman" w:cs="Times New Roman" w:eastAsia="Times New Roman"/>
                <w:sz w:val="21"/>
                <w:szCs w:val="21"/>
              </w:rPr>
            </w:pPr>
            <w:r>
              <w:rPr>
                <w:rFonts w:ascii="Times New Roman"/>
                <w:sz w:val="21"/>
              </w:rPr>
              <w:t>48.1</w:t>
            </w:r>
          </w:p>
        </w:tc>
        <w:tc>
          <w:tcPr>
            <w:tcW w:w="10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3"/>
              <w:ind w:right="7"/>
              <w:jc w:val="center"/>
              <w:rPr>
                <w:rFonts w:ascii="Times New Roman" w:hAnsi="Times New Roman" w:cs="Times New Roman" w:eastAsia="Times New Roman"/>
                <w:sz w:val="21"/>
                <w:szCs w:val="21"/>
              </w:rPr>
            </w:pPr>
            <w:r>
              <w:rPr>
                <w:rFonts w:ascii="Times New Roman"/>
                <w:sz w:val="21"/>
              </w:rPr>
              <w:t>50</w:t>
            </w:r>
          </w:p>
        </w:tc>
        <w:tc>
          <w:tcPr>
            <w:tcW w:w="1056"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54"/>
              <w:ind w:left="302" w:right="0"/>
              <w:jc w:val="left"/>
              <w:rPr>
                <w:rFonts w:ascii="宋体" w:hAnsi="宋体" w:cs="宋体" w:eastAsia="宋体"/>
                <w:sz w:val="21"/>
                <w:szCs w:val="21"/>
              </w:rPr>
            </w:pPr>
            <w:r>
              <w:rPr>
                <w:rFonts w:ascii="宋体" w:hAnsi="宋体" w:cs="宋体" w:eastAsia="宋体"/>
                <w:spacing w:val="5"/>
                <w:sz w:val="21"/>
                <w:szCs w:val="21"/>
              </w:rPr>
              <w:t>达标</w:t>
            </w:r>
          </w:p>
        </w:tc>
      </w:tr>
      <w:tr>
        <w:trPr>
          <w:trHeight w:val="407" w:hRule="exact"/>
        </w:trPr>
        <w:tc>
          <w:tcPr>
            <w:tcW w:w="1035" w:type="dxa"/>
            <w:vMerge/>
            <w:tcBorders>
              <w:left w:val="nil" w:sz="6" w:space="0" w:color="auto"/>
              <w:right w:val="single" w:sz="4" w:space="0" w:color="000000"/>
            </w:tcBorders>
          </w:tcPr>
          <w:p>
            <w:pPr/>
          </w:p>
        </w:tc>
        <w:tc>
          <w:tcPr>
            <w:tcW w:w="1825" w:type="dxa"/>
            <w:vMerge w:val="restart"/>
            <w:tcBorders>
              <w:top w:val="single" w:sz="4" w:space="0" w:color="000000"/>
              <w:left w:val="single" w:sz="4" w:space="0" w:color="000000"/>
              <w:right w:val="single" w:sz="4" w:space="0" w:color="000000"/>
            </w:tcBorders>
          </w:tcPr>
          <w:p>
            <w:pPr>
              <w:pStyle w:val="TableParagraph"/>
              <w:spacing w:line="240" w:lineRule="auto" w:before="7"/>
              <w:ind w:right="0"/>
              <w:jc w:val="left"/>
              <w:rPr>
                <w:rFonts w:ascii="Times New Roman" w:hAnsi="Times New Roman" w:cs="Times New Roman" w:eastAsia="Times New Roman"/>
                <w:sz w:val="22"/>
                <w:szCs w:val="22"/>
              </w:rPr>
            </w:pPr>
          </w:p>
          <w:p>
            <w:pPr>
              <w:pStyle w:val="TableParagraph"/>
              <w:spacing w:line="240" w:lineRule="auto"/>
              <w:ind w:left="171" w:right="0"/>
              <w:jc w:val="left"/>
              <w:rPr>
                <w:rFonts w:ascii="Times New Roman" w:hAnsi="Times New Roman" w:cs="Times New Roman" w:eastAsia="Times New Roman"/>
                <w:sz w:val="21"/>
                <w:szCs w:val="21"/>
              </w:rPr>
            </w:pPr>
            <w:r>
              <w:rPr>
                <w:rFonts w:ascii="Times New Roman" w:hAnsi="Times New Roman" w:cs="Times New Roman" w:eastAsia="Times New Roman"/>
                <w:sz w:val="21"/>
                <w:szCs w:val="21"/>
              </w:rPr>
              <w:t>N3 </w:t>
            </w:r>
            <w:r>
              <w:rPr>
                <w:rFonts w:ascii="宋体" w:hAnsi="宋体" w:cs="宋体" w:eastAsia="宋体"/>
                <w:sz w:val="21"/>
                <w:szCs w:val="21"/>
              </w:rPr>
              <w:t>边界西侧</w:t>
            </w:r>
            <w:r>
              <w:rPr>
                <w:rFonts w:ascii="宋体" w:hAnsi="宋体" w:cs="宋体" w:eastAsia="宋体"/>
                <w:spacing w:val="-58"/>
                <w:sz w:val="21"/>
                <w:szCs w:val="21"/>
              </w:rPr>
              <w:t> </w:t>
            </w:r>
            <w:r>
              <w:rPr>
                <w:rFonts w:ascii="Times New Roman" w:hAnsi="Times New Roman" w:cs="Times New Roman" w:eastAsia="Times New Roman"/>
                <w:sz w:val="21"/>
                <w:szCs w:val="21"/>
              </w:rPr>
              <w:t>1m</w:t>
            </w:r>
          </w:p>
        </w:tc>
        <w:tc>
          <w:tcPr>
            <w:tcW w:w="1065" w:type="dxa"/>
            <w:vMerge/>
            <w:tcBorders>
              <w:left w:val="single" w:sz="4" w:space="0" w:color="000000"/>
              <w:right w:val="single" w:sz="4" w:space="0" w:color="000000"/>
            </w:tcBorders>
          </w:tcPr>
          <w:p>
            <w:pP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5"/>
              <w:ind w:left="277" w:right="0"/>
              <w:jc w:val="left"/>
              <w:rPr>
                <w:rFonts w:ascii="宋体" w:hAnsi="宋体" w:cs="宋体" w:eastAsia="宋体"/>
                <w:sz w:val="21"/>
                <w:szCs w:val="21"/>
              </w:rPr>
            </w:pPr>
            <w:r>
              <w:rPr>
                <w:rFonts w:ascii="宋体" w:hAnsi="宋体" w:cs="宋体" w:eastAsia="宋体"/>
                <w:sz w:val="21"/>
                <w:szCs w:val="21"/>
              </w:rPr>
              <w:t>昼间</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left="277" w:right="0"/>
              <w:jc w:val="left"/>
              <w:rPr>
                <w:rFonts w:ascii="Times New Roman" w:hAnsi="Times New Roman" w:cs="Times New Roman" w:eastAsia="Times New Roman"/>
                <w:sz w:val="21"/>
                <w:szCs w:val="21"/>
              </w:rPr>
            </w:pPr>
            <w:r>
              <w:rPr>
                <w:rFonts w:ascii="Times New Roman"/>
                <w:sz w:val="21"/>
              </w:rPr>
              <w:t>58.1</w:t>
            </w:r>
          </w:p>
        </w:tc>
        <w:tc>
          <w:tcPr>
            <w:tcW w:w="10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4"/>
              <w:ind w:right="7"/>
              <w:jc w:val="center"/>
              <w:rPr>
                <w:rFonts w:ascii="Times New Roman" w:hAnsi="Times New Roman" w:cs="Times New Roman" w:eastAsia="Times New Roman"/>
                <w:sz w:val="21"/>
                <w:szCs w:val="21"/>
              </w:rPr>
            </w:pPr>
            <w:r>
              <w:rPr>
                <w:rFonts w:ascii="Times New Roman"/>
                <w:sz w:val="21"/>
              </w:rPr>
              <w:t>60</w:t>
            </w:r>
          </w:p>
        </w:tc>
        <w:tc>
          <w:tcPr>
            <w:tcW w:w="1056"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55"/>
              <w:ind w:left="302" w:right="0"/>
              <w:jc w:val="left"/>
              <w:rPr>
                <w:rFonts w:ascii="宋体" w:hAnsi="宋体" w:cs="宋体" w:eastAsia="宋体"/>
                <w:sz w:val="21"/>
                <w:szCs w:val="21"/>
              </w:rPr>
            </w:pPr>
            <w:r>
              <w:rPr>
                <w:rFonts w:ascii="宋体" w:hAnsi="宋体" w:cs="宋体" w:eastAsia="宋体"/>
                <w:spacing w:val="5"/>
                <w:sz w:val="21"/>
                <w:szCs w:val="21"/>
              </w:rPr>
              <w:t>达标</w:t>
            </w:r>
          </w:p>
        </w:tc>
      </w:tr>
      <w:tr>
        <w:trPr>
          <w:trHeight w:val="407" w:hRule="exact"/>
        </w:trPr>
        <w:tc>
          <w:tcPr>
            <w:tcW w:w="1035" w:type="dxa"/>
            <w:vMerge/>
            <w:tcBorders>
              <w:left w:val="nil" w:sz="6" w:space="0" w:color="auto"/>
              <w:right w:val="single" w:sz="4" w:space="0" w:color="000000"/>
            </w:tcBorders>
          </w:tcPr>
          <w:p>
            <w:pPr/>
          </w:p>
        </w:tc>
        <w:tc>
          <w:tcPr>
            <w:tcW w:w="1825" w:type="dxa"/>
            <w:vMerge/>
            <w:tcBorders>
              <w:left w:val="single" w:sz="4" w:space="0" w:color="000000"/>
              <w:bottom w:val="single" w:sz="4" w:space="0" w:color="000000"/>
              <w:right w:val="single" w:sz="4" w:space="0" w:color="000000"/>
            </w:tcBorders>
          </w:tcPr>
          <w:p>
            <w:pPr/>
          </w:p>
        </w:tc>
        <w:tc>
          <w:tcPr>
            <w:tcW w:w="1065" w:type="dxa"/>
            <w:vMerge/>
            <w:tcBorders>
              <w:left w:val="single" w:sz="4" w:space="0" w:color="000000"/>
              <w:right w:val="single" w:sz="4" w:space="0" w:color="000000"/>
            </w:tcBorders>
          </w:tcPr>
          <w:p>
            <w:pP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4"/>
              <w:ind w:left="277" w:right="0"/>
              <w:jc w:val="left"/>
              <w:rPr>
                <w:rFonts w:ascii="宋体" w:hAnsi="宋体" w:cs="宋体" w:eastAsia="宋体"/>
                <w:sz w:val="21"/>
                <w:szCs w:val="21"/>
              </w:rPr>
            </w:pPr>
            <w:r>
              <w:rPr>
                <w:rFonts w:ascii="宋体" w:hAnsi="宋体" w:cs="宋体" w:eastAsia="宋体"/>
                <w:sz w:val="21"/>
                <w:szCs w:val="21"/>
              </w:rPr>
              <w:t>夜间</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9"/>
              <w:ind w:left="277" w:right="0"/>
              <w:jc w:val="left"/>
              <w:rPr>
                <w:rFonts w:ascii="Times New Roman" w:hAnsi="Times New Roman" w:cs="Times New Roman" w:eastAsia="Times New Roman"/>
                <w:sz w:val="21"/>
                <w:szCs w:val="21"/>
              </w:rPr>
            </w:pPr>
            <w:r>
              <w:rPr>
                <w:rFonts w:ascii="Times New Roman"/>
                <w:sz w:val="21"/>
              </w:rPr>
              <w:t>47.6</w:t>
            </w:r>
          </w:p>
        </w:tc>
        <w:tc>
          <w:tcPr>
            <w:tcW w:w="10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3"/>
              <w:ind w:right="7"/>
              <w:jc w:val="center"/>
              <w:rPr>
                <w:rFonts w:ascii="Times New Roman" w:hAnsi="Times New Roman" w:cs="Times New Roman" w:eastAsia="Times New Roman"/>
                <w:sz w:val="21"/>
                <w:szCs w:val="21"/>
              </w:rPr>
            </w:pPr>
            <w:r>
              <w:rPr>
                <w:rFonts w:ascii="Times New Roman"/>
                <w:sz w:val="21"/>
              </w:rPr>
              <w:t>50</w:t>
            </w:r>
          </w:p>
        </w:tc>
        <w:tc>
          <w:tcPr>
            <w:tcW w:w="1056"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54"/>
              <w:ind w:left="302" w:right="0"/>
              <w:jc w:val="left"/>
              <w:rPr>
                <w:rFonts w:ascii="宋体" w:hAnsi="宋体" w:cs="宋体" w:eastAsia="宋体"/>
                <w:sz w:val="21"/>
                <w:szCs w:val="21"/>
              </w:rPr>
            </w:pPr>
            <w:r>
              <w:rPr>
                <w:rFonts w:ascii="宋体" w:hAnsi="宋体" w:cs="宋体" w:eastAsia="宋体"/>
                <w:spacing w:val="5"/>
                <w:sz w:val="21"/>
                <w:szCs w:val="21"/>
              </w:rPr>
              <w:t>达标</w:t>
            </w:r>
          </w:p>
        </w:tc>
      </w:tr>
      <w:tr>
        <w:trPr>
          <w:trHeight w:val="407" w:hRule="exact"/>
        </w:trPr>
        <w:tc>
          <w:tcPr>
            <w:tcW w:w="1035" w:type="dxa"/>
            <w:vMerge/>
            <w:tcBorders>
              <w:left w:val="nil" w:sz="6" w:space="0" w:color="auto"/>
              <w:right w:val="single" w:sz="4" w:space="0" w:color="000000"/>
            </w:tcBorders>
          </w:tcPr>
          <w:p>
            <w:pPr/>
          </w:p>
        </w:tc>
        <w:tc>
          <w:tcPr>
            <w:tcW w:w="1825" w:type="dxa"/>
            <w:vMerge w:val="restart"/>
            <w:tcBorders>
              <w:top w:val="single" w:sz="4" w:space="0" w:color="000000"/>
              <w:left w:val="single" w:sz="4" w:space="0" w:color="000000"/>
              <w:right w:val="single" w:sz="4" w:space="0" w:color="000000"/>
            </w:tcBorders>
          </w:tcPr>
          <w:p>
            <w:pPr>
              <w:pStyle w:val="TableParagraph"/>
              <w:spacing w:line="240" w:lineRule="auto" w:before="6"/>
              <w:ind w:right="0"/>
              <w:jc w:val="left"/>
              <w:rPr>
                <w:rFonts w:ascii="Times New Roman" w:hAnsi="Times New Roman" w:cs="Times New Roman" w:eastAsia="Times New Roman"/>
                <w:sz w:val="22"/>
                <w:szCs w:val="22"/>
              </w:rPr>
            </w:pPr>
          </w:p>
          <w:p>
            <w:pPr>
              <w:pStyle w:val="TableParagraph"/>
              <w:spacing w:line="240" w:lineRule="auto"/>
              <w:ind w:left="171" w:right="0"/>
              <w:jc w:val="left"/>
              <w:rPr>
                <w:rFonts w:ascii="Times New Roman" w:hAnsi="Times New Roman" w:cs="Times New Roman" w:eastAsia="Times New Roman"/>
                <w:sz w:val="21"/>
                <w:szCs w:val="21"/>
              </w:rPr>
            </w:pPr>
            <w:r>
              <w:rPr>
                <w:rFonts w:ascii="Times New Roman" w:hAnsi="Times New Roman" w:cs="Times New Roman" w:eastAsia="Times New Roman"/>
                <w:sz w:val="21"/>
                <w:szCs w:val="21"/>
              </w:rPr>
              <w:t>N4 </w:t>
            </w:r>
            <w:r>
              <w:rPr>
                <w:rFonts w:ascii="宋体" w:hAnsi="宋体" w:cs="宋体" w:eastAsia="宋体"/>
                <w:sz w:val="21"/>
                <w:szCs w:val="21"/>
              </w:rPr>
              <w:t>边界南侧</w:t>
            </w:r>
            <w:r>
              <w:rPr>
                <w:rFonts w:ascii="宋体" w:hAnsi="宋体" w:cs="宋体" w:eastAsia="宋体"/>
                <w:spacing w:val="-58"/>
                <w:sz w:val="21"/>
                <w:szCs w:val="21"/>
              </w:rPr>
              <w:t> </w:t>
            </w:r>
            <w:r>
              <w:rPr>
                <w:rFonts w:ascii="Times New Roman" w:hAnsi="Times New Roman" w:cs="Times New Roman" w:eastAsia="Times New Roman"/>
                <w:sz w:val="21"/>
                <w:szCs w:val="21"/>
              </w:rPr>
              <w:t>1m</w:t>
            </w:r>
          </w:p>
        </w:tc>
        <w:tc>
          <w:tcPr>
            <w:tcW w:w="1065" w:type="dxa"/>
            <w:vMerge/>
            <w:tcBorders>
              <w:left w:val="single" w:sz="4" w:space="0" w:color="000000"/>
              <w:right w:val="single" w:sz="4" w:space="0" w:color="000000"/>
            </w:tcBorders>
          </w:tcPr>
          <w:p>
            <w:pP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5"/>
              <w:ind w:left="277" w:right="0"/>
              <w:jc w:val="left"/>
              <w:rPr>
                <w:rFonts w:ascii="宋体" w:hAnsi="宋体" w:cs="宋体" w:eastAsia="宋体"/>
                <w:sz w:val="21"/>
                <w:szCs w:val="21"/>
              </w:rPr>
            </w:pPr>
            <w:r>
              <w:rPr>
                <w:rFonts w:ascii="宋体" w:hAnsi="宋体" w:cs="宋体" w:eastAsia="宋体"/>
                <w:sz w:val="21"/>
                <w:szCs w:val="21"/>
              </w:rPr>
              <w:t>昼间</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left="277" w:right="0"/>
              <w:jc w:val="left"/>
              <w:rPr>
                <w:rFonts w:ascii="Times New Roman" w:hAnsi="Times New Roman" w:cs="Times New Roman" w:eastAsia="Times New Roman"/>
                <w:sz w:val="21"/>
                <w:szCs w:val="21"/>
              </w:rPr>
            </w:pPr>
            <w:r>
              <w:rPr>
                <w:rFonts w:ascii="Times New Roman"/>
                <w:sz w:val="21"/>
              </w:rPr>
              <w:t>58.4</w:t>
            </w:r>
          </w:p>
        </w:tc>
        <w:tc>
          <w:tcPr>
            <w:tcW w:w="10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4"/>
              <w:ind w:right="7"/>
              <w:jc w:val="center"/>
              <w:rPr>
                <w:rFonts w:ascii="Times New Roman" w:hAnsi="Times New Roman" w:cs="Times New Roman" w:eastAsia="Times New Roman"/>
                <w:sz w:val="21"/>
                <w:szCs w:val="21"/>
              </w:rPr>
            </w:pPr>
            <w:r>
              <w:rPr>
                <w:rFonts w:ascii="Times New Roman"/>
                <w:sz w:val="21"/>
              </w:rPr>
              <w:t>60</w:t>
            </w:r>
          </w:p>
        </w:tc>
        <w:tc>
          <w:tcPr>
            <w:tcW w:w="1056"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55"/>
              <w:ind w:left="302" w:right="0"/>
              <w:jc w:val="left"/>
              <w:rPr>
                <w:rFonts w:ascii="宋体" w:hAnsi="宋体" w:cs="宋体" w:eastAsia="宋体"/>
                <w:sz w:val="21"/>
                <w:szCs w:val="21"/>
              </w:rPr>
            </w:pPr>
            <w:r>
              <w:rPr>
                <w:rFonts w:ascii="宋体" w:hAnsi="宋体" w:cs="宋体" w:eastAsia="宋体"/>
                <w:spacing w:val="5"/>
                <w:sz w:val="21"/>
                <w:szCs w:val="21"/>
              </w:rPr>
              <w:t>达标</w:t>
            </w:r>
          </w:p>
        </w:tc>
      </w:tr>
      <w:tr>
        <w:trPr>
          <w:trHeight w:val="407" w:hRule="exact"/>
        </w:trPr>
        <w:tc>
          <w:tcPr>
            <w:tcW w:w="1035" w:type="dxa"/>
            <w:vMerge/>
            <w:tcBorders>
              <w:left w:val="nil" w:sz="6" w:space="0" w:color="auto"/>
              <w:right w:val="single" w:sz="4" w:space="0" w:color="000000"/>
            </w:tcBorders>
          </w:tcPr>
          <w:p>
            <w:pPr/>
          </w:p>
        </w:tc>
        <w:tc>
          <w:tcPr>
            <w:tcW w:w="1825" w:type="dxa"/>
            <w:vMerge/>
            <w:tcBorders>
              <w:left w:val="single" w:sz="4" w:space="0" w:color="000000"/>
              <w:bottom w:val="single" w:sz="4" w:space="0" w:color="000000"/>
              <w:right w:val="single" w:sz="4" w:space="0" w:color="000000"/>
            </w:tcBorders>
          </w:tcPr>
          <w:p>
            <w:pPr/>
          </w:p>
        </w:tc>
        <w:tc>
          <w:tcPr>
            <w:tcW w:w="1065" w:type="dxa"/>
            <w:vMerge/>
            <w:tcBorders>
              <w:left w:val="single" w:sz="4" w:space="0" w:color="000000"/>
              <w:right w:val="single" w:sz="4" w:space="0" w:color="000000"/>
            </w:tcBorders>
          </w:tcPr>
          <w:p>
            <w:pP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6"/>
              <w:ind w:left="277" w:right="0"/>
              <w:jc w:val="left"/>
              <w:rPr>
                <w:rFonts w:ascii="宋体" w:hAnsi="宋体" w:cs="宋体" w:eastAsia="宋体"/>
                <w:sz w:val="21"/>
                <w:szCs w:val="21"/>
              </w:rPr>
            </w:pPr>
            <w:r>
              <w:rPr>
                <w:rFonts w:ascii="宋体" w:hAnsi="宋体" w:cs="宋体" w:eastAsia="宋体"/>
                <w:sz w:val="21"/>
                <w:szCs w:val="21"/>
              </w:rPr>
              <w:t>夜间</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9"/>
              <w:ind w:left="277" w:right="0"/>
              <w:jc w:val="left"/>
              <w:rPr>
                <w:rFonts w:ascii="Times New Roman" w:hAnsi="Times New Roman" w:cs="Times New Roman" w:eastAsia="Times New Roman"/>
                <w:sz w:val="21"/>
                <w:szCs w:val="21"/>
              </w:rPr>
            </w:pPr>
            <w:r>
              <w:rPr>
                <w:rFonts w:ascii="Times New Roman"/>
                <w:sz w:val="21"/>
              </w:rPr>
              <w:t>48.4</w:t>
            </w:r>
          </w:p>
        </w:tc>
        <w:tc>
          <w:tcPr>
            <w:tcW w:w="10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5"/>
              <w:ind w:right="7"/>
              <w:jc w:val="center"/>
              <w:rPr>
                <w:rFonts w:ascii="Times New Roman" w:hAnsi="Times New Roman" w:cs="Times New Roman" w:eastAsia="Times New Roman"/>
                <w:sz w:val="21"/>
                <w:szCs w:val="21"/>
              </w:rPr>
            </w:pPr>
            <w:r>
              <w:rPr>
                <w:rFonts w:ascii="Times New Roman"/>
                <w:sz w:val="21"/>
              </w:rPr>
              <w:t>50</w:t>
            </w:r>
          </w:p>
        </w:tc>
        <w:tc>
          <w:tcPr>
            <w:tcW w:w="1056"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56"/>
              <w:ind w:left="302" w:right="0"/>
              <w:jc w:val="left"/>
              <w:rPr>
                <w:rFonts w:ascii="宋体" w:hAnsi="宋体" w:cs="宋体" w:eastAsia="宋体"/>
                <w:sz w:val="21"/>
                <w:szCs w:val="21"/>
              </w:rPr>
            </w:pPr>
            <w:r>
              <w:rPr>
                <w:rFonts w:ascii="宋体" w:hAnsi="宋体" w:cs="宋体" w:eastAsia="宋体"/>
                <w:spacing w:val="5"/>
                <w:sz w:val="21"/>
                <w:szCs w:val="21"/>
              </w:rPr>
              <w:t>达标</w:t>
            </w:r>
          </w:p>
        </w:tc>
      </w:tr>
      <w:tr>
        <w:trPr>
          <w:trHeight w:val="407" w:hRule="exact"/>
        </w:trPr>
        <w:tc>
          <w:tcPr>
            <w:tcW w:w="1035" w:type="dxa"/>
            <w:vMerge/>
            <w:tcBorders>
              <w:left w:val="nil" w:sz="6" w:space="0" w:color="auto"/>
              <w:right w:val="single" w:sz="4" w:space="0" w:color="000000"/>
            </w:tcBorders>
          </w:tcPr>
          <w:p>
            <w:pPr/>
          </w:p>
        </w:tc>
        <w:tc>
          <w:tcPr>
            <w:tcW w:w="1825" w:type="dxa"/>
            <w:vMerge w:val="restart"/>
            <w:tcBorders>
              <w:top w:val="single" w:sz="4" w:space="0" w:color="000000"/>
              <w:left w:val="single" w:sz="4" w:space="0" w:color="000000"/>
              <w:right w:val="single" w:sz="4" w:space="0" w:color="000000"/>
            </w:tcBorders>
          </w:tcPr>
          <w:p>
            <w:pPr>
              <w:pStyle w:val="TableParagraph"/>
              <w:spacing w:line="240" w:lineRule="auto" w:before="6"/>
              <w:ind w:right="0"/>
              <w:jc w:val="left"/>
              <w:rPr>
                <w:rFonts w:ascii="Times New Roman" w:hAnsi="Times New Roman" w:cs="Times New Roman" w:eastAsia="Times New Roman"/>
                <w:sz w:val="22"/>
                <w:szCs w:val="22"/>
              </w:rPr>
            </w:pPr>
          </w:p>
          <w:p>
            <w:pPr>
              <w:pStyle w:val="TableParagraph"/>
              <w:spacing w:line="240" w:lineRule="auto"/>
              <w:ind w:left="123" w:right="0"/>
              <w:jc w:val="left"/>
              <w:rPr>
                <w:rFonts w:ascii="宋体" w:hAnsi="宋体" w:cs="宋体" w:eastAsia="宋体"/>
                <w:sz w:val="21"/>
                <w:szCs w:val="21"/>
              </w:rPr>
            </w:pPr>
            <w:r>
              <w:rPr>
                <w:rFonts w:ascii="Times New Roman" w:hAnsi="Times New Roman" w:cs="Times New Roman" w:eastAsia="Times New Roman"/>
                <w:sz w:val="21"/>
                <w:szCs w:val="21"/>
              </w:rPr>
              <w:t>N5</w:t>
            </w:r>
            <w:r>
              <w:rPr>
                <w:rFonts w:ascii="Times New Roman" w:hAnsi="Times New Roman" w:cs="Times New Roman" w:eastAsia="Times New Roman"/>
                <w:spacing w:val="-8"/>
                <w:sz w:val="21"/>
                <w:szCs w:val="21"/>
              </w:rPr>
              <w:t> </w:t>
            </w:r>
            <w:r>
              <w:rPr>
                <w:rFonts w:ascii="宋体" w:hAnsi="宋体" w:cs="宋体" w:eastAsia="宋体"/>
                <w:sz w:val="21"/>
                <w:szCs w:val="21"/>
              </w:rPr>
              <w:t>东北侧居住区</w:t>
            </w:r>
          </w:p>
        </w:tc>
        <w:tc>
          <w:tcPr>
            <w:tcW w:w="1065" w:type="dxa"/>
            <w:vMerge/>
            <w:tcBorders>
              <w:left w:val="single" w:sz="4" w:space="0" w:color="000000"/>
              <w:right w:val="single" w:sz="4" w:space="0" w:color="000000"/>
            </w:tcBorders>
          </w:tcPr>
          <w:p>
            <w:pP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4"/>
              <w:ind w:left="277" w:right="0"/>
              <w:jc w:val="left"/>
              <w:rPr>
                <w:rFonts w:ascii="宋体" w:hAnsi="宋体" w:cs="宋体" w:eastAsia="宋体"/>
                <w:sz w:val="21"/>
                <w:szCs w:val="21"/>
              </w:rPr>
            </w:pPr>
            <w:r>
              <w:rPr>
                <w:rFonts w:ascii="宋体" w:hAnsi="宋体" w:cs="宋体" w:eastAsia="宋体"/>
                <w:sz w:val="21"/>
                <w:szCs w:val="21"/>
              </w:rPr>
              <w:t>昼间</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277" w:right="0"/>
              <w:jc w:val="left"/>
              <w:rPr>
                <w:rFonts w:ascii="Times New Roman" w:hAnsi="Times New Roman" w:cs="Times New Roman" w:eastAsia="Times New Roman"/>
                <w:sz w:val="21"/>
                <w:szCs w:val="21"/>
              </w:rPr>
            </w:pPr>
            <w:r>
              <w:rPr>
                <w:rFonts w:ascii="Times New Roman"/>
                <w:sz w:val="21"/>
              </w:rPr>
              <w:t>55.2</w:t>
            </w:r>
          </w:p>
        </w:tc>
        <w:tc>
          <w:tcPr>
            <w:tcW w:w="10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4"/>
              <w:ind w:right="7"/>
              <w:jc w:val="center"/>
              <w:rPr>
                <w:rFonts w:ascii="Times New Roman" w:hAnsi="Times New Roman" w:cs="Times New Roman" w:eastAsia="Times New Roman"/>
                <w:sz w:val="21"/>
                <w:szCs w:val="21"/>
              </w:rPr>
            </w:pPr>
            <w:r>
              <w:rPr>
                <w:rFonts w:ascii="Times New Roman"/>
                <w:sz w:val="21"/>
              </w:rPr>
              <w:t>60</w:t>
            </w:r>
          </w:p>
        </w:tc>
        <w:tc>
          <w:tcPr>
            <w:tcW w:w="1056"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54"/>
              <w:ind w:left="302" w:right="0"/>
              <w:jc w:val="left"/>
              <w:rPr>
                <w:rFonts w:ascii="宋体" w:hAnsi="宋体" w:cs="宋体" w:eastAsia="宋体"/>
                <w:sz w:val="21"/>
                <w:szCs w:val="21"/>
              </w:rPr>
            </w:pPr>
            <w:r>
              <w:rPr>
                <w:rFonts w:ascii="宋体" w:hAnsi="宋体" w:cs="宋体" w:eastAsia="宋体"/>
                <w:spacing w:val="5"/>
                <w:sz w:val="21"/>
                <w:szCs w:val="21"/>
              </w:rPr>
              <w:t>达标</w:t>
            </w:r>
          </w:p>
        </w:tc>
      </w:tr>
      <w:tr>
        <w:trPr>
          <w:trHeight w:val="407" w:hRule="exact"/>
        </w:trPr>
        <w:tc>
          <w:tcPr>
            <w:tcW w:w="1035" w:type="dxa"/>
            <w:vMerge/>
            <w:tcBorders>
              <w:left w:val="nil" w:sz="6" w:space="0" w:color="auto"/>
              <w:right w:val="single" w:sz="4" w:space="0" w:color="000000"/>
            </w:tcBorders>
          </w:tcPr>
          <w:p>
            <w:pPr/>
          </w:p>
        </w:tc>
        <w:tc>
          <w:tcPr>
            <w:tcW w:w="1825" w:type="dxa"/>
            <w:vMerge/>
            <w:tcBorders>
              <w:left w:val="single" w:sz="4" w:space="0" w:color="000000"/>
              <w:bottom w:val="single" w:sz="4" w:space="0" w:color="000000"/>
              <w:right w:val="single" w:sz="4" w:space="0" w:color="000000"/>
            </w:tcBorders>
          </w:tcPr>
          <w:p>
            <w:pPr/>
          </w:p>
        </w:tc>
        <w:tc>
          <w:tcPr>
            <w:tcW w:w="1065" w:type="dxa"/>
            <w:vMerge/>
            <w:tcBorders>
              <w:left w:val="single" w:sz="4" w:space="0" w:color="000000"/>
              <w:right w:val="single" w:sz="4" w:space="0" w:color="000000"/>
            </w:tcBorders>
          </w:tcPr>
          <w:p>
            <w:pP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5"/>
              <w:ind w:left="277" w:right="0"/>
              <w:jc w:val="left"/>
              <w:rPr>
                <w:rFonts w:ascii="宋体" w:hAnsi="宋体" w:cs="宋体" w:eastAsia="宋体"/>
                <w:sz w:val="21"/>
                <w:szCs w:val="21"/>
              </w:rPr>
            </w:pPr>
            <w:r>
              <w:rPr>
                <w:rFonts w:ascii="宋体" w:hAnsi="宋体" w:cs="宋体" w:eastAsia="宋体"/>
                <w:sz w:val="21"/>
                <w:szCs w:val="21"/>
              </w:rPr>
              <w:t>夜间</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8"/>
              <w:ind w:left="277" w:right="0"/>
              <w:jc w:val="left"/>
              <w:rPr>
                <w:rFonts w:ascii="Times New Roman" w:hAnsi="Times New Roman" w:cs="Times New Roman" w:eastAsia="Times New Roman"/>
                <w:sz w:val="21"/>
                <w:szCs w:val="21"/>
              </w:rPr>
            </w:pPr>
            <w:r>
              <w:rPr>
                <w:rFonts w:ascii="Times New Roman"/>
                <w:sz w:val="21"/>
              </w:rPr>
              <w:t>46.2</w:t>
            </w:r>
          </w:p>
        </w:tc>
        <w:tc>
          <w:tcPr>
            <w:tcW w:w="10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5"/>
              <w:ind w:right="7"/>
              <w:jc w:val="center"/>
              <w:rPr>
                <w:rFonts w:ascii="Times New Roman" w:hAnsi="Times New Roman" w:cs="Times New Roman" w:eastAsia="Times New Roman"/>
                <w:sz w:val="21"/>
                <w:szCs w:val="21"/>
              </w:rPr>
            </w:pPr>
            <w:r>
              <w:rPr>
                <w:rFonts w:ascii="Times New Roman"/>
                <w:sz w:val="21"/>
              </w:rPr>
              <w:t>50</w:t>
            </w:r>
          </w:p>
        </w:tc>
        <w:tc>
          <w:tcPr>
            <w:tcW w:w="1056"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55"/>
              <w:ind w:left="302" w:right="0"/>
              <w:jc w:val="left"/>
              <w:rPr>
                <w:rFonts w:ascii="宋体" w:hAnsi="宋体" w:cs="宋体" w:eastAsia="宋体"/>
                <w:sz w:val="21"/>
                <w:szCs w:val="21"/>
              </w:rPr>
            </w:pPr>
            <w:r>
              <w:rPr>
                <w:rFonts w:ascii="宋体" w:hAnsi="宋体" w:cs="宋体" w:eastAsia="宋体"/>
                <w:spacing w:val="5"/>
                <w:sz w:val="21"/>
                <w:szCs w:val="21"/>
              </w:rPr>
              <w:t>达标</w:t>
            </w:r>
          </w:p>
        </w:tc>
      </w:tr>
      <w:tr>
        <w:trPr>
          <w:trHeight w:val="407" w:hRule="exact"/>
        </w:trPr>
        <w:tc>
          <w:tcPr>
            <w:tcW w:w="1035" w:type="dxa"/>
            <w:vMerge/>
            <w:tcBorders>
              <w:left w:val="nil" w:sz="6" w:space="0" w:color="auto"/>
              <w:right w:val="single" w:sz="4" w:space="0" w:color="000000"/>
            </w:tcBorders>
          </w:tcPr>
          <w:p>
            <w:pPr/>
          </w:p>
        </w:tc>
        <w:tc>
          <w:tcPr>
            <w:tcW w:w="1825" w:type="dxa"/>
            <w:vMerge w:val="restart"/>
            <w:tcBorders>
              <w:top w:val="single" w:sz="4" w:space="0" w:color="000000"/>
              <w:left w:val="single" w:sz="4" w:space="0" w:color="000000"/>
              <w:right w:val="single" w:sz="4" w:space="0" w:color="000000"/>
            </w:tcBorders>
          </w:tcPr>
          <w:p>
            <w:pPr>
              <w:pStyle w:val="TableParagraph"/>
              <w:spacing w:line="240" w:lineRule="auto" w:before="5"/>
              <w:ind w:right="0"/>
              <w:jc w:val="left"/>
              <w:rPr>
                <w:rFonts w:ascii="Times New Roman" w:hAnsi="Times New Roman" w:cs="Times New Roman" w:eastAsia="Times New Roman"/>
                <w:sz w:val="22"/>
                <w:szCs w:val="22"/>
              </w:rPr>
            </w:pPr>
          </w:p>
          <w:p>
            <w:pPr>
              <w:pStyle w:val="TableParagraph"/>
              <w:spacing w:line="240" w:lineRule="auto"/>
              <w:ind w:left="123" w:right="0"/>
              <w:jc w:val="left"/>
              <w:rPr>
                <w:rFonts w:ascii="宋体" w:hAnsi="宋体" w:cs="宋体" w:eastAsia="宋体"/>
                <w:sz w:val="21"/>
                <w:szCs w:val="21"/>
              </w:rPr>
            </w:pPr>
            <w:r>
              <w:rPr>
                <w:rFonts w:ascii="Times New Roman" w:hAnsi="Times New Roman" w:cs="Times New Roman" w:eastAsia="Times New Roman"/>
                <w:sz w:val="21"/>
                <w:szCs w:val="21"/>
              </w:rPr>
              <w:t>N5</w:t>
            </w:r>
            <w:r>
              <w:rPr>
                <w:rFonts w:ascii="Times New Roman" w:hAnsi="Times New Roman" w:cs="Times New Roman" w:eastAsia="Times New Roman"/>
                <w:spacing w:val="-8"/>
                <w:sz w:val="21"/>
                <w:szCs w:val="21"/>
              </w:rPr>
              <w:t> </w:t>
            </w:r>
            <w:r>
              <w:rPr>
                <w:rFonts w:ascii="宋体" w:hAnsi="宋体" w:cs="宋体" w:eastAsia="宋体"/>
                <w:sz w:val="21"/>
                <w:szCs w:val="21"/>
              </w:rPr>
              <w:t>东南侧居住区</w:t>
            </w:r>
          </w:p>
        </w:tc>
        <w:tc>
          <w:tcPr>
            <w:tcW w:w="1065" w:type="dxa"/>
            <w:vMerge/>
            <w:tcBorders>
              <w:left w:val="single" w:sz="4" w:space="0" w:color="000000"/>
              <w:right w:val="single" w:sz="4" w:space="0" w:color="000000"/>
            </w:tcBorders>
          </w:tcPr>
          <w:p>
            <w:pPr/>
          </w:p>
        </w:tc>
        <w:tc>
          <w:tcPr>
            <w:tcW w:w="98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4"/>
              <w:ind w:left="277" w:right="0"/>
              <w:jc w:val="left"/>
              <w:rPr>
                <w:rFonts w:ascii="宋体" w:hAnsi="宋体" w:cs="宋体" w:eastAsia="宋体"/>
                <w:sz w:val="21"/>
                <w:szCs w:val="21"/>
              </w:rPr>
            </w:pPr>
            <w:r>
              <w:rPr>
                <w:rFonts w:ascii="宋体" w:hAnsi="宋体" w:cs="宋体" w:eastAsia="宋体"/>
                <w:sz w:val="21"/>
                <w:szCs w:val="21"/>
              </w:rPr>
              <w:t>昼间</w:t>
            </w:r>
          </w:p>
        </w:tc>
        <w:tc>
          <w:tcPr>
            <w:tcW w:w="93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277" w:right="0"/>
              <w:jc w:val="left"/>
              <w:rPr>
                <w:rFonts w:ascii="Times New Roman" w:hAnsi="Times New Roman" w:cs="Times New Roman" w:eastAsia="Times New Roman"/>
                <w:sz w:val="21"/>
                <w:szCs w:val="21"/>
              </w:rPr>
            </w:pPr>
            <w:r>
              <w:rPr>
                <w:rFonts w:ascii="Times New Roman"/>
                <w:sz w:val="21"/>
              </w:rPr>
              <w:t>57.4</w:t>
            </w:r>
          </w:p>
        </w:tc>
        <w:tc>
          <w:tcPr>
            <w:tcW w:w="10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3"/>
              <w:ind w:right="7"/>
              <w:jc w:val="center"/>
              <w:rPr>
                <w:rFonts w:ascii="Times New Roman" w:hAnsi="Times New Roman" w:cs="Times New Roman" w:eastAsia="Times New Roman"/>
                <w:sz w:val="21"/>
                <w:szCs w:val="21"/>
              </w:rPr>
            </w:pPr>
            <w:r>
              <w:rPr>
                <w:rFonts w:ascii="Times New Roman"/>
                <w:sz w:val="21"/>
              </w:rPr>
              <w:t>60</w:t>
            </w:r>
          </w:p>
        </w:tc>
        <w:tc>
          <w:tcPr>
            <w:tcW w:w="1056"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54"/>
              <w:ind w:left="302" w:right="0"/>
              <w:jc w:val="left"/>
              <w:rPr>
                <w:rFonts w:ascii="宋体" w:hAnsi="宋体" w:cs="宋体" w:eastAsia="宋体"/>
                <w:sz w:val="21"/>
                <w:szCs w:val="21"/>
              </w:rPr>
            </w:pPr>
            <w:r>
              <w:rPr>
                <w:rFonts w:ascii="宋体" w:hAnsi="宋体" w:cs="宋体" w:eastAsia="宋体"/>
                <w:spacing w:val="5"/>
                <w:sz w:val="21"/>
                <w:szCs w:val="21"/>
              </w:rPr>
              <w:t>达标</w:t>
            </w:r>
          </w:p>
        </w:tc>
      </w:tr>
      <w:tr>
        <w:trPr>
          <w:trHeight w:val="417" w:hRule="exact"/>
        </w:trPr>
        <w:tc>
          <w:tcPr>
            <w:tcW w:w="1035" w:type="dxa"/>
            <w:vMerge/>
            <w:tcBorders>
              <w:left w:val="nil" w:sz="6" w:space="0" w:color="auto"/>
              <w:bottom w:val="single" w:sz="12" w:space="0" w:color="000000"/>
              <w:right w:val="single" w:sz="4" w:space="0" w:color="000000"/>
            </w:tcBorders>
          </w:tcPr>
          <w:p>
            <w:pPr/>
          </w:p>
        </w:tc>
        <w:tc>
          <w:tcPr>
            <w:tcW w:w="1825" w:type="dxa"/>
            <w:vMerge/>
            <w:tcBorders>
              <w:left w:val="single" w:sz="4" w:space="0" w:color="000000"/>
              <w:bottom w:val="single" w:sz="12" w:space="0" w:color="000000"/>
              <w:right w:val="single" w:sz="4" w:space="0" w:color="000000"/>
            </w:tcBorders>
          </w:tcPr>
          <w:p>
            <w:pPr/>
          </w:p>
        </w:tc>
        <w:tc>
          <w:tcPr>
            <w:tcW w:w="1065" w:type="dxa"/>
            <w:vMerge/>
            <w:tcBorders>
              <w:left w:val="single" w:sz="4" w:space="0" w:color="000000"/>
              <w:bottom w:val="single" w:sz="12" w:space="0" w:color="000000"/>
              <w:right w:val="single" w:sz="4" w:space="0" w:color="000000"/>
            </w:tcBorders>
          </w:tcPr>
          <w:p>
            <w:pPr/>
          </w:p>
        </w:tc>
        <w:tc>
          <w:tcPr>
            <w:tcW w:w="984"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55"/>
              <w:ind w:left="277" w:right="0"/>
              <w:jc w:val="left"/>
              <w:rPr>
                <w:rFonts w:ascii="宋体" w:hAnsi="宋体" w:cs="宋体" w:eastAsia="宋体"/>
                <w:sz w:val="21"/>
                <w:szCs w:val="21"/>
              </w:rPr>
            </w:pPr>
            <w:r>
              <w:rPr>
                <w:rFonts w:ascii="宋体" w:hAnsi="宋体" w:cs="宋体" w:eastAsia="宋体"/>
                <w:sz w:val="21"/>
                <w:szCs w:val="21"/>
              </w:rPr>
              <w:t>夜间</w:t>
            </w:r>
          </w:p>
        </w:tc>
        <w:tc>
          <w:tcPr>
            <w:tcW w:w="933"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04"/>
              <w:ind w:left="277" w:right="0"/>
              <w:jc w:val="left"/>
              <w:rPr>
                <w:rFonts w:ascii="Times New Roman" w:hAnsi="Times New Roman" w:cs="Times New Roman" w:eastAsia="Times New Roman"/>
                <w:sz w:val="21"/>
                <w:szCs w:val="21"/>
              </w:rPr>
            </w:pPr>
            <w:r>
              <w:rPr>
                <w:rFonts w:ascii="Times New Roman"/>
                <w:sz w:val="21"/>
              </w:rPr>
              <w:t>47.8</w:t>
            </w:r>
          </w:p>
        </w:tc>
        <w:tc>
          <w:tcPr>
            <w:tcW w:w="104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04"/>
              <w:ind w:right="7"/>
              <w:jc w:val="center"/>
              <w:rPr>
                <w:rFonts w:ascii="Times New Roman" w:hAnsi="Times New Roman" w:cs="Times New Roman" w:eastAsia="Times New Roman"/>
                <w:sz w:val="21"/>
                <w:szCs w:val="21"/>
              </w:rPr>
            </w:pPr>
            <w:r>
              <w:rPr>
                <w:rFonts w:ascii="Times New Roman"/>
                <w:sz w:val="21"/>
              </w:rPr>
              <w:t>50</w:t>
            </w:r>
          </w:p>
        </w:tc>
        <w:tc>
          <w:tcPr>
            <w:tcW w:w="1056" w:type="dxa"/>
            <w:tcBorders>
              <w:top w:val="single" w:sz="4" w:space="0" w:color="000000"/>
              <w:left w:val="single" w:sz="4" w:space="0" w:color="000000"/>
              <w:bottom w:val="single" w:sz="12" w:space="0" w:color="000000"/>
              <w:right w:val="nil" w:sz="6" w:space="0" w:color="auto"/>
            </w:tcBorders>
          </w:tcPr>
          <w:p>
            <w:pPr>
              <w:pStyle w:val="TableParagraph"/>
              <w:spacing w:line="240" w:lineRule="auto" w:before="55"/>
              <w:ind w:left="302" w:right="0"/>
              <w:jc w:val="left"/>
              <w:rPr>
                <w:rFonts w:ascii="宋体" w:hAnsi="宋体" w:cs="宋体" w:eastAsia="宋体"/>
                <w:sz w:val="21"/>
                <w:szCs w:val="21"/>
              </w:rPr>
            </w:pPr>
            <w:r>
              <w:rPr>
                <w:rFonts w:ascii="宋体" w:hAnsi="宋体" w:cs="宋体" w:eastAsia="宋体"/>
                <w:spacing w:val="5"/>
                <w:sz w:val="21"/>
                <w:szCs w:val="21"/>
              </w:rPr>
              <w:t>达标</w:t>
            </w:r>
          </w:p>
        </w:tc>
      </w:tr>
    </w:tbl>
    <w:p>
      <w:pPr>
        <w:spacing w:line="240" w:lineRule="auto" w:before="7"/>
        <w:rPr>
          <w:rFonts w:ascii="Times New Roman" w:hAnsi="Times New Roman" w:cs="Times New Roman" w:eastAsia="Times New Roman"/>
          <w:sz w:val="6"/>
          <w:szCs w:val="6"/>
        </w:rPr>
      </w:pPr>
    </w:p>
    <w:p>
      <w:pPr>
        <w:pStyle w:val="BodyText"/>
        <w:spacing w:line="240" w:lineRule="auto" w:before="26"/>
        <w:ind w:left="1518" w:right="9"/>
        <w:jc w:val="left"/>
      </w:pPr>
      <w:r>
        <w:rPr/>
        <w:t>由</w:t>
      </w:r>
      <w:r>
        <w:rPr>
          <w:spacing w:val="-88"/>
        </w:rPr>
        <w:t> </w:t>
      </w:r>
      <w:r>
        <w:rPr/>
        <w:t>表</w:t>
      </w:r>
      <w:r>
        <w:rPr>
          <w:spacing w:val="-28"/>
        </w:rPr>
        <w:t> </w:t>
      </w:r>
      <w:r>
        <w:rPr>
          <w:rFonts w:ascii="Times New Roman" w:hAnsi="Times New Roman" w:cs="Times New Roman" w:eastAsia="Times New Roman"/>
        </w:rPr>
        <w:t>3.3-2</w:t>
      </w:r>
      <w:r>
        <w:rPr>
          <w:rFonts w:ascii="Times New Roman" w:hAnsi="Times New Roman" w:cs="Times New Roman" w:eastAsia="Times New Roman"/>
          <w:spacing w:val="32"/>
        </w:rPr>
        <w:t> </w:t>
      </w:r>
      <w:r>
        <w:rPr/>
        <w:t>可</w:t>
      </w:r>
      <w:r>
        <w:rPr>
          <w:spacing w:val="-88"/>
        </w:rPr>
        <w:t> </w:t>
      </w:r>
      <w:r>
        <w:rPr/>
        <w:t>知</w:t>
      </w:r>
      <w:r>
        <w:rPr>
          <w:spacing w:val="-88"/>
        </w:rPr>
        <w:t> </w:t>
      </w:r>
      <w:r>
        <w:rPr/>
        <w:t>，</w:t>
      </w:r>
      <w:r>
        <w:rPr>
          <w:spacing w:val="-88"/>
        </w:rPr>
        <w:t> </w:t>
      </w:r>
      <w:r>
        <w:rPr/>
        <w:t>项</w:t>
      </w:r>
      <w:r>
        <w:rPr>
          <w:spacing w:val="-85"/>
        </w:rPr>
        <w:t> </w:t>
      </w:r>
      <w:r>
        <w:rPr/>
        <w:t>目</w:t>
      </w:r>
      <w:r>
        <w:rPr>
          <w:spacing w:val="-88"/>
        </w:rPr>
        <w:t> </w:t>
      </w:r>
      <w:r>
        <w:rPr/>
        <w:t>边</w:t>
      </w:r>
      <w:r>
        <w:rPr>
          <w:spacing w:val="-88"/>
        </w:rPr>
        <w:t> </w:t>
      </w:r>
      <w:r>
        <w:rPr/>
        <w:t>界</w:t>
      </w:r>
      <w:r>
        <w:rPr>
          <w:spacing w:val="-88"/>
        </w:rPr>
        <w:t> </w:t>
      </w:r>
      <w:r>
        <w:rPr/>
        <w:t>声</w:t>
      </w:r>
      <w:r>
        <w:rPr>
          <w:spacing w:val="-88"/>
        </w:rPr>
        <w:t> </w:t>
      </w:r>
      <w:r>
        <w:rPr/>
        <w:t>环</w:t>
      </w:r>
      <w:r>
        <w:rPr>
          <w:spacing w:val="-88"/>
        </w:rPr>
        <w:t> </w:t>
      </w:r>
      <w:r>
        <w:rPr/>
        <w:t>境</w:t>
      </w:r>
      <w:r>
        <w:rPr>
          <w:spacing w:val="-88"/>
        </w:rPr>
        <w:t> </w:t>
      </w:r>
      <w:r>
        <w:rPr/>
        <w:t>均</w:t>
      </w:r>
      <w:r>
        <w:rPr>
          <w:spacing w:val="-85"/>
        </w:rPr>
        <w:t> </w:t>
      </w:r>
      <w:r>
        <w:rPr/>
        <w:t>可</w:t>
      </w:r>
      <w:r>
        <w:rPr>
          <w:spacing w:val="-88"/>
        </w:rPr>
        <w:t> </w:t>
      </w:r>
      <w:r>
        <w:rPr/>
        <w:t>满</w:t>
      </w:r>
      <w:r>
        <w:rPr>
          <w:spacing w:val="-88"/>
        </w:rPr>
        <w:t> </w:t>
      </w:r>
      <w:r>
        <w:rPr/>
        <w:t>足</w:t>
      </w:r>
      <w:r>
        <w:rPr>
          <w:spacing w:val="-88"/>
        </w:rPr>
        <w:t> </w:t>
      </w:r>
      <w:r>
        <w:rPr/>
        <w:t>《</w:t>
      </w:r>
      <w:r>
        <w:rPr>
          <w:spacing w:val="-88"/>
        </w:rPr>
        <w:t> </w:t>
      </w:r>
      <w:r>
        <w:rPr/>
        <w:t>声</w:t>
      </w:r>
      <w:r>
        <w:rPr>
          <w:spacing w:val="-88"/>
        </w:rPr>
        <w:t> </w:t>
      </w:r>
      <w:r>
        <w:rPr/>
        <w:t>环</w:t>
      </w:r>
      <w:r>
        <w:rPr>
          <w:spacing w:val="-85"/>
        </w:rPr>
        <w:t> </w:t>
      </w:r>
      <w:r>
        <w:rPr/>
        <w:t>境</w:t>
      </w:r>
      <w:r>
        <w:rPr>
          <w:spacing w:val="-88"/>
        </w:rPr>
        <w:t> </w:t>
      </w:r>
      <w:r>
        <w:rPr/>
        <w:t>噪</w:t>
      </w:r>
      <w:r>
        <w:rPr>
          <w:spacing w:val="-88"/>
        </w:rPr>
        <w:t> </w:t>
      </w:r>
      <w:r>
        <w:rPr/>
        <w:t>声</w:t>
      </w:r>
      <w:r>
        <w:rPr>
          <w:spacing w:val="-88"/>
        </w:rPr>
        <w:t> </w:t>
      </w:r>
      <w:r>
        <w:rPr/>
        <w:t>标</w:t>
      </w:r>
      <w:r>
        <w:rPr>
          <w:spacing w:val="-88"/>
        </w:rPr>
        <w:t> </w:t>
      </w:r>
      <w:r>
        <w:rPr/>
        <w:t>准</w:t>
      </w:r>
      <w:r>
        <w:rPr>
          <w:spacing w:val="-88"/>
        </w:rPr>
        <w:t> </w:t>
      </w:r>
      <w:r>
        <w:rPr/>
        <w:t>》</w:t>
      </w:r>
    </w:p>
    <w:p>
      <w:pPr>
        <w:pStyle w:val="BodyText"/>
        <w:spacing w:line="240" w:lineRule="auto" w:before="133"/>
        <w:ind w:left="1038" w:right="9"/>
        <w:jc w:val="left"/>
      </w:pPr>
      <w:r>
        <w:rPr>
          <w:rFonts w:ascii="Times New Roman" w:hAnsi="Times New Roman" w:cs="Times New Roman" w:eastAsia="Times New Roman"/>
        </w:rPr>
        <w:t>(GB3096-2008)2</w:t>
      </w:r>
      <w:r>
        <w:rPr>
          <w:rFonts w:ascii="Times New Roman" w:hAnsi="Times New Roman" w:cs="Times New Roman" w:eastAsia="Times New Roman"/>
          <w:spacing w:val="-5"/>
        </w:rPr>
        <w:t> </w:t>
      </w:r>
      <w:r>
        <w:rPr/>
        <w:t>类要求</w:t>
      </w:r>
      <w:r>
        <w:rPr>
          <w:rFonts w:ascii="Times New Roman" w:hAnsi="Times New Roman" w:cs="Times New Roman" w:eastAsia="Times New Roman"/>
        </w:rPr>
        <w:t>(</w:t>
      </w:r>
      <w:r>
        <w:rPr/>
        <w:t>声环境监测报告详见附件九</w:t>
      </w:r>
      <w:r>
        <w:rPr>
          <w:rFonts w:ascii="Times New Roman" w:hAnsi="Times New Roman" w:cs="Times New Roman" w:eastAsia="Times New Roman"/>
        </w:rPr>
        <w:t>)</w:t>
      </w:r>
      <w:r>
        <w:rPr/>
        <w:t>。</w:t>
      </w:r>
    </w:p>
    <w:p>
      <w:pPr>
        <w:spacing w:line="240" w:lineRule="auto" w:before="12"/>
        <w:rPr>
          <w:rFonts w:ascii="宋体" w:hAnsi="宋体" w:cs="宋体" w:eastAsia="宋体"/>
          <w:sz w:val="18"/>
          <w:szCs w:val="18"/>
        </w:rPr>
      </w:pPr>
    </w:p>
    <w:p>
      <w:pPr>
        <w:pStyle w:val="Heading2"/>
        <w:spacing w:line="240" w:lineRule="auto" w:before="0"/>
        <w:ind w:left="1038" w:right="9"/>
        <w:jc w:val="left"/>
        <w:rPr>
          <w:b w:val="0"/>
          <w:bCs w:val="0"/>
        </w:rPr>
      </w:pPr>
      <w:r>
        <w:rPr>
          <w:rFonts w:ascii="Times New Roman" w:hAnsi="Times New Roman" w:cs="Times New Roman" w:eastAsia="Times New Roman"/>
        </w:rPr>
        <w:t>3.4</w:t>
      </w:r>
      <w:r>
        <w:rPr>
          <w:rFonts w:ascii="Times New Roman" w:hAnsi="Times New Roman" w:cs="Times New Roman" w:eastAsia="Times New Roman"/>
          <w:spacing w:val="63"/>
        </w:rPr>
        <w:t> </w:t>
      </w:r>
      <w:r>
        <w:rPr/>
        <w:t>生态环境现状调查</w:t>
      </w:r>
      <w:r>
        <w:rPr>
          <w:b w:val="0"/>
          <w:bCs w:val="0"/>
        </w:rPr>
      </w:r>
    </w:p>
    <w:p>
      <w:pPr>
        <w:spacing w:line="240" w:lineRule="auto" w:before="8"/>
        <w:rPr>
          <w:rFonts w:ascii="宋体" w:hAnsi="宋体" w:cs="宋体" w:eastAsia="宋体"/>
          <w:b/>
          <w:bCs/>
          <w:sz w:val="21"/>
          <w:szCs w:val="21"/>
        </w:rPr>
      </w:pPr>
    </w:p>
    <w:p>
      <w:pPr>
        <w:pStyle w:val="BodyText"/>
        <w:spacing w:line="357" w:lineRule="auto" w:before="0"/>
        <w:ind w:left="1038" w:right="237" w:firstLine="480"/>
        <w:jc w:val="both"/>
      </w:pPr>
      <w:r>
        <w:rPr/>
        <w:t>根据调查，项目地块目前为空地，用地周边为以城市道路、居住区等为 主，项目评价区域主要植被为行道树等景观树种，主要动物为常见的蛙类、</w:t>
      </w:r>
      <w:r>
        <w:rPr>
          <w:spacing w:val="-97"/>
        </w:rPr>
        <w:t> </w:t>
      </w:r>
      <w:r>
        <w:rPr>
          <w:spacing w:val="-97"/>
        </w:rPr>
      </w:r>
      <w:r>
        <w:rPr/>
        <w:t>鸟类和昆虫类等，评价区域内无珍稀濒危物种、自然保护区、风景名胜区等</w:t>
      </w:r>
      <w:r>
        <w:rPr>
          <w:spacing w:val="-97"/>
        </w:rPr>
        <w:t> </w:t>
      </w:r>
      <w:r>
        <w:rPr>
          <w:spacing w:val="-97"/>
        </w:rPr>
      </w:r>
      <w:r>
        <w:rPr/>
        <w:t>生态敏感目标，调查区域也未发现国家重点保护的野生动植物等，因此，本</w:t>
      </w:r>
      <w:r>
        <w:rPr>
          <w:spacing w:val="-97"/>
        </w:rPr>
        <w:t> </w:t>
      </w:r>
      <w:r>
        <w:rPr>
          <w:spacing w:val="-97"/>
        </w:rPr>
      </w:r>
      <w:r>
        <w:rPr/>
        <w:t>环评不对生态环境现状进行评价。</w:t>
      </w:r>
    </w:p>
    <w:p>
      <w:pPr>
        <w:pStyle w:val="Heading2"/>
        <w:spacing w:line="240" w:lineRule="auto" w:before="150"/>
        <w:ind w:left="1038" w:right="9"/>
        <w:jc w:val="left"/>
        <w:rPr>
          <w:b w:val="0"/>
          <w:bCs w:val="0"/>
        </w:rPr>
      </w:pPr>
      <w:r>
        <w:rPr>
          <w:rFonts w:ascii="Times New Roman" w:hAnsi="Times New Roman" w:cs="Times New Roman" w:eastAsia="Times New Roman"/>
        </w:rPr>
        <w:t>3.5</w:t>
      </w:r>
      <w:r>
        <w:rPr>
          <w:rFonts w:ascii="Times New Roman" w:hAnsi="Times New Roman" w:cs="Times New Roman" w:eastAsia="Times New Roman"/>
          <w:spacing w:val="-11"/>
        </w:rPr>
        <w:t> </w:t>
      </w:r>
      <w:r>
        <w:rPr/>
        <w:t>地下水、土壤环境质量现状</w:t>
      </w:r>
      <w:r>
        <w:rPr>
          <w:b w:val="0"/>
          <w:bCs w:val="0"/>
        </w:rPr>
      </w:r>
    </w:p>
    <w:p>
      <w:pPr>
        <w:spacing w:line="240" w:lineRule="auto" w:before="8"/>
        <w:rPr>
          <w:rFonts w:ascii="宋体" w:hAnsi="宋体" w:cs="宋体" w:eastAsia="宋体"/>
          <w:b/>
          <w:bCs/>
          <w:sz w:val="21"/>
          <w:szCs w:val="21"/>
        </w:rPr>
      </w:pPr>
    </w:p>
    <w:p>
      <w:pPr>
        <w:pStyle w:val="BodyText"/>
        <w:spacing w:line="338" w:lineRule="auto" w:before="0"/>
        <w:ind w:left="1038" w:right="237" w:firstLine="480"/>
        <w:jc w:val="both"/>
      </w:pPr>
      <w:r>
        <w:rPr>
          <w:spacing w:val="-2"/>
        </w:rPr>
        <w:t>根据《建设项目环境影响报告表编制技术指南</w:t>
      </w:r>
      <w:r>
        <w:rPr>
          <w:rFonts w:ascii="Times New Roman" w:hAnsi="Times New Roman" w:cs="Times New Roman" w:eastAsia="Times New Roman"/>
          <w:spacing w:val="-2"/>
        </w:rPr>
        <w:t>(</w:t>
      </w:r>
      <w:r>
        <w:rPr>
          <w:spacing w:val="-2"/>
        </w:rPr>
        <w:t>污染影响类</w:t>
      </w:r>
      <w:r>
        <w:rPr>
          <w:rFonts w:ascii="Times New Roman" w:hAnsi="Times New Roman" w:cs="Times New Roman" w:eastAsia="Times New Roman"/>
          <w:spacing w:val="-2"/>
        </w:rPr>
        <w:t>)</w:t>
      </w:r>
      <w:r>
        <w:rPr>
          <w:spacing w:val="-2"/>
        </w:rPr>
        <w:t>（试行</w:t>
      </w:r>
      <w:r>
        <w:rPr>
          <w:rFonts w:ascii="Times New Roman" w:hAnsi="Times New Roman" w:cs="Times New Roman" w:eastAsia="Times New Roman"/>
          <w:spacing w:val="-2"/>
        </w:rPr>
        <w:t>)</w:t>
      </w:r>
      <w:r>
        <w:rPr>
          <w:spacing w:val="-2"/>
        </w:rPr>
        <w:t>》</w:t>
      </w:r>
      <w:r>
        <w:rPr>
          <w:rFonts w:ascii="Times New Roman" w:hAnsi="Times New Roman" w:cs="Times New Roman" w:eastAsia="Times New Roman"/>
          <w:spacing w:val="-2"/>
        </w:rPr>
        <w:t>(</w:t>
      </w:r>
      <w:r>
        <w:rPr>
          <w:spacing w:val="-2"/>
        </w:rPr>
        <w:t>环</w:t>
      </w:r>
      <w:r>
        <w:rPr/>
        <w:t> 办环评〔</w:t>
      </w:r>
      <w:r>
        <w:rPr>
          <w:rFonts w:ascii="Times New Roman" w:hAnsi="Times New Roman" w:cs="Times New Roman" w:eastAsia="Times New Roman"/>
        </w:rPr>
        <w:t>2020</w:t>
      </w:r>
      <w:r>
        <w:rPr/>
        <w:t>〕</w:t>
      </w:r>
      <w:r>
        <w:rPr>
          <w:rFonts w:ascii="Times New Roman" w:hAnsi="Times New Roman" w:cs="Times New Roman" w:eastAsia="Times New Roman"/>
        </w:rPr>
        <w:t>33</w:t>
      </w:r>
      <w:r>
        <w:rPr>
          <w:rFonts w:ascii="Times New Roman" w:hAnsi="Times New Roman" w:cs="Times New Roman" w:eastAsia="Times New Roman"/>
          <w:spacing w:val="16"/>
        </w:rPr>
        <w:t> </w:t>
      </w:r>
      <w:r>
        <w:rPr/>
        <w:t>号</w:t>
      </w:r>
      <w:r>
        <w:rPr>
          <w:rFonts w:ascii="Times New Roman" w:hAnsi="Times New Roman" w:cs="Times New Roman" w:eastAsia="Times New Roman"/>
        </w:rPr>
        <w:t>)</w:t>
      </w:r>
      <w:r>
        <w:rPr/>
        <w:t>规定，</w:t>
      </w:r>
      <w:r>
        <w:rPr>
          <w:rFonts w:ascii="Times New Roman" w:hAnsi="Times New Roman" w:cs="Times New Roman" w:eastAsia="Times New Roman"/>
        </w:rPr>
        <w:t>“</w:t>
      </w:r>
      <w:r>
        <w:rPr/>
        <w:t>原则上不开展环境质量现状调查。建设项目存</w:t>
      </w:r>
    </w:p>
    <w:p>
      <w:pPr>
        <w:spacing w:after="0" w:line="338" w:lineRule="auto"/>
        <w:jc w:val="both"/>
        <w:sectPr>
          <w:pgSz w:w="11910" w:h="16840"/>
          <w:pgMar w:header="0" w:footer="816" w:top="1600" w:bottom="1000" w:left="1340" w:right="1340"/>
        </w:sectPr>
      </w:pPr>
    </w:p>
    <w:p>
      <w:pPr>
        <w:spacing w:line="240" w:lineRule="auto" w:before="9"/>
        <w:rPr>
          <w:rFonts w:ascii="Times New Roman" w:hAnsi="Times New Roman" w:cs="Times New Roman" w:eastAsia="Times New Roman"/>
          <w:sz w:val="8"/>
          <w:szCs w:val="8"/>
        </w:rPr>
      </w:pPr>
    </w:p>
    <w:tbl>
      <w:tblPr>
        <w:tblW w:w="0" w:type="auto"/>
        <w:jc w:val="left"/>
        <w:tblInd w:w="100" w:type="dxa"/>
        <w:tblLayout w:type="fixed"/>
        <w:tblCellMar>
          <w:top w:w="0" w:type="dxa"/>
          <w:left w:w="0" w:type="dxa"/>
          <w:bottom w:w="0" w:type="dxa"/>
          <w:right w:w="0" w:type="dxa"/>
        </w:tblCellMar>
        <w:tblLook w:val="01E0"/>
      </w:tblPr>
      <w:tblGrid>
        <w:gridCol w:w="800"/>
        <w:gridCol w:w="111"/>
        <w:gridCol w:w="844"/>
        <w:gridCol w:w="1076"/>
        <w:gridCol w:w="928"/>
        <w:gridCol w:w="1103"/>
        <w:gridCol w:w="2002"/>
        <w:gridCol w:w="968"/>
        <w:gridCol w:w="1134"/>
      </w:tblGrid>
      <w:tr>
        <w:trPr>
          <w:trHeight w:val="399" w:hRule="exact"/>
        </w:trPr>
        <w:tc>
          <w:tcPr>
            <w:tcW w:w="800" w:type="dxa"/>
            <w:vMerge w:val="restart"/>
            <w:tcBorders>
              <w:top w:val="single" w:sz="8" w:space="0" w:color="000000"/>
              <w:left w:val="single" w:sz="8" w:space="0" w:color="000000"/>
              <w:right w:val="single" w:sz="4" w:space="0" w:color="000000"/>
            </w:tcBorders>
          </w:tcPr>
          <w:p>
            <w:pPr/>
          </w:p>
        </w:tc>
        <w:tc>
          <w:tcPr>
            <w:tcW w:w="8166" w:type="dxa"/>
            <w:gridSpan w:val="8"/>
            <w:tcBorders>
              <w:top w:val="single" w:sz="8" w:space="0" w:color="000000"/>
              <w:left w:val="single" w:sz="4" w:space="0" w:color="000000"/>
              <w:bottom w:val="nil" w:sz="6" w:space="0" w:color="auto"/>
              <w:right w:val="single" w:sz="8" w:space="0" w:color="000000"/>
            </w:tcBorders>
          </w:tcPr>
          <w:p>
            <w:pPr>
              <w:pStyle w:val="TableParagraph"/>
              <w:spacing w:line="275" w:lineRule="exact"/>
              <w:ind w:left="103" w:right="0"/>
              <w:jc w:val="left"/>
              <w:rPr>
                <w:rFonts w:ascii="宋体" w:hAnsi="宋体" w:cs="宋体" w:eastAsia="宋体"/>
                <w:sz w:val="24"/>
                <w:szCs w:val="24"/>
              </w:rPr>
            </w:pPr>
            <w:r>
              <w:rPr>
                <w:rFonts w:ascii="宋体" w:hAnsi="宋体" w:cs="宋体" w:eastAsia="宋体"/>
                <w:sz w:val="24"/>
                <w:szCs w:val="24"/>
              </w:rPr>
              <w:t>在土壤、地下水环境污染途径的，应结合污染源、保护目标分布情况开展现</w:t>
            </w:r>
          </w:p>
        </w:tc>
      </w:tr>
      <w:tr>
        <w:trPr>
          <w:trHeight w:val="467" w:hRule="exact"/>
        </w:trPr>
        <w:tc>
          <w:tcPr>
            <w:tcW w:w="800" w:type="dxa"/>
            <w:vMerge/>
            <w:tcBorders>
              <w:left w:val="single" w:sz="8" w:space="0" w:color="000000"/>
              <w:right w:val="single" w:sz="4" w:space="0" w:color="000000"/>
            </w:tcBorders>
          </w:tcPr>
          <w:p>
            <w:pPr/>
          </w:p>
        </w:tc>
        <w:tc>
          <w:tcPr>
            <w:tcW w:w="8166" w:type="dxa"/>
            <w:gridSpan w:val="8"/>
            <w:tcBorders>
              <w:top w:val="nil" w:sz="6" w:space="0" w:color="auto"/>
              <w:left w:val="single" w:sz="4" w:space="0" w:color="000000"/>
              <w:bottom w:val="nil" w:sz="6" w:space="0" w:color="auto"/>
              <w:right w:val="single" w:sz="8" w:space="0" w:color="000000"/>
            </w:tcBorders>
          </w:tcPr>
          <w:p>
            <w:pPr>
              <w:pStyle w:val="TableParagraph"/>
              <w:spacing w:line="240" w:lineRule="auto" w:before="40"/>
              <w:ind w:left="103" w:right="0"/>
              <w:jc w:val="left"/>
              <w:rPr>
                <w:rFonts w:ascii="宋体" w:hAnsi="宋体" w:cs="宋体" w:eastAsia="宋体"/>
                <w:sz w:val="24"/>
                <w:szCs w:val="24"/>
              </w:rPr>
            </w:pPr>
            <w:r>
              <w:rPr>
                <w:rFonts w:ascii="宋体" w:hAnsi="宋体" w:cs="宋体" w:eastAsia="宋体"/>
                <w:sz w:val="24"/>
                <w:szCs w:val="24"/>
              </w:rPr>
              <w:t>状调查以留作背景值。</w:t>
            </w:r>
          </w:p>
        </w:tc>
      </w:tr>
      <w:tr>
        <w:trPr>
          <w:trHeight w:val="473" w:hRule="exact"/>
        </w:trPr>
        <w:tc>
          <w:tcPr>
            <w:tcW w:w="800" w:type="dxa"/>
            <w:vMerge/>
            <w:tcBorders>
              <w:left w:val="single" w:sz="8" w:space="0" w:color="000000"/>
              <w:right w:val="single" w:sz="4" w:space="0" w:color="000000"/>
            </w:tcBorders>
          </w:tcPr>
          <w:p>
            <w:pPr/>
          </w:p>
        </w:tc>
        <w:tc>
          <w:tcPr>
            <w:tcW w:w="8166" w:type="dxa"/>
            <w:gridSpan w:val="8"/>
            <w:tcBorders>
              <w:top w:val="nil" w:sz="6" w:space="0" w:color="auto"/>
              <w:left w:val="single" w:sz="4" w:space="0" w:color="000000"/>
              <w:bottom w:val="nil" w:sz="6" w:space="0" w:color="auto"/>
              <w:right w:val="single" w:sz="8" w:space="0" w:color="000000"/>
            </w:tcBorders>
          </w:tcPr>
          <w:p>
            <w:pPr>
              <w:pStyle w:val="TableParagraph"/>
              <w:spacing w:line="240" w:lineRule="auto" w:before="38"/>
              <w:ind w:left="583" w:right="0"/>
              <w:jc w:val="left"/>
              <w:rPr>
                <w:rFonts w:ascii="宋体" w:hAnsi="宋体" w:cs="宋体" w:eastAsia="宋体"/>
                <w:sz w:val="24"/>
                <w:szCs w:val="24"/>
              </w:rPr>
            </w:pPr>
            <w:r>
              <w:rPr>
                <w:rFonts w:ascii="宋体" w:hAnsi="宋体" w:cs="宋体" w:eastAsia="宋体"/>
                <w:sz w:val="24"/>
                <w:szCs w:val="24"/>
              </w:rPr>
              <w:t>根据现场勘查，周边以居住区为主，项目边界外 </w:t>
            </w:r>
            <w:r>
              <w:rPr>
                <w:rFonts w:ascii="Times New Roman" w:hAnsi="Times New Roman" w:cs="Times New Roman" w:eastAsia="Times New Roman"/>
                <w:sz w:val="24"/>
                <w:szCs w:val="24"/>
              </w:rPr>
              <w:t>500</w:t>
            </w:r>
            <w:r>
              <w:rPr>
                <w:rFonts w:ascii="Times New Roman" w:hAnsi="Times New Roman" w:cs="Times New Roman" w:eastAsia="Times New Roman"/>
                <w:spacing w:val="-37"/>
                <w:sz w:val="24"/>
                <w:szCs w:val="24"/>
              </w:rPr>
              <w:t> </w:t>
            </w:r>
            <w:r>
              <w:rPr>
                <w:rFonts w:ascii="宋体" w:hAnsi="宋体" w:cs="宋体" w:eastAsia="宋体"/>
                <w:sz w:val="24"/>
                <w:szCs w:val="24"/>
              </w:rPr>
              <w:t>米范围内无地下水</w:t>
            </w:r>
          </w:p>
        </w:tc>
      </w:tr>
      <w:tr>
        <w:trPr>
          <w:trHeight w:val="460" w:hRule="exact"/>
        </w:trPr>
        <w:tc>
          <w:tcPr>
            <w:tcW w:w="800" w:type="dxa"/>
            <w:vMerge/>
            <w:tcBorders>
              <w:left w:val="single" w:sz="8" w:space="0" w:color="000000"/>
              <w:right w:val="single" w:sz="4" w:space="0" w:color="000000"/>
            </w:tcBorders>
          </w:tcPr>
          <w:p>
            <w:pPr/>
          </w:p>
        </w:tc>
        <w:tc>
          <w:tcPr>
            <w:tcW w:w="8166" w:type="dxa"/>
            <w:gridSpan w:val="8"/>
            <w:tcBorders>
              <w:top w:val="nil" w:sz="6" w:space="0" w:color="auto"/>
              <w:left w:val="single" w:sz="4" w:space="0" w:color="000000"/>
              <w:bottom w:val="nil" w:sz="6" w:space="0" w:color="auto"/>
              <w:right w:val="single" w:sz="8" w:space="0" w:color="000000"/>
            </w:tcBorders>
          </w:tcPr>
          <w:p>
            <w:pPr>
              <w:pStyle w:val="TableParagraph"/>
              <w:spacing w:line="240" w:lineRule="auto" w:before="33"/>
              <w:ind w:left="103" w:right="0"/>
              <w:jc w:val="left"/>
              <w:rPr>
                <w:rFonts w:ascii="宋体" w:hAnsi="宋体" w:cs="宋体" w:eastAsia="宋体"/>
                <w:sz w:val="24"/>
                <w:szCs w:val="24"/>
              </w:rPr>
            </w:pPr>
            <w:r>
              <w:rPr>
                <w:rFonts w:ascii="宋体" w:hAnsi="宋体" w:cs="宋体" w:eastAsia="宋体"/>
                <w:sz w:val="24"/>
                <w:szCs w:val="24"/>
              </w:rPr>
              <w:t>集中式饮用水水源和热水、矿泉水、温泉等特殊地下水资等，本项目加油站</w:t>
            </w:r>
          </w:p>
        </w:tc>
      </w:tr>
      <w:tr>
        <w:trPr>
          <w:trHeight w:val="467" w:hRule="exact"/>
        </w:trPr>
        <w:tc>
          <w:tcPr>
            <w:tcW w:w="800" w:type="dxa"/>
            <w:vMerge/>
            <w:tcBorders>
              <w:left w:val="single" w:sz="8" w:space="0" w:color="000000"/>
              <w:right w:val="single" w:sz="4" w:space="0" w:color="000000"/>
            </w:tcBorders>
          </w:tcPr>
          <w:p>
            <w:pPr/>
          </w:p>
        </w:tc>
        <w:tc>
          <w:tcPr>
            <w:tcW w:w="8166" w:type="dxa"/>
            <w:gridSpan w:val="8"/>
            <w:tcBorders>
              <w:top w:val="nil" w:sz="6" w:space="0" w:color="auto"/>
              <w:left w:val="single" w:sz="4" w:space="0" w:color="000000"/>
              <w:bottom w:val="nil" w:sz="6" w:space="0" w:color="auto"/>
              <w:right w:val="single" w:sz="8" w:space="0" w:color="000000"/>
            </w:tcBorders>
          </w:tcPr>
          <w:p>
            <w:pPr>
              <w:pStyle w:val="TableParagraph"/>
              <w:spacing w:line="240" w:lineRule="auto" w:before="38"/>
              <w:ind w:left="103" w:right="0"/>
              <w:jc w:val="left"/>
              <w:rPr>
                <w:rFonts w:ascii="宋体" w:hAnsi="宋体" w:cs="宋体" w:eastAsia="宋体"/>
                <w:sz w:val="24"/>
                <w:szCs w:val="24"/>
              </w:rPr>
            </w:pPr>
            <w:r>
              <w:rPr>
                <w:rFonts w:ascii="宋体" w:hAnsi="宋体" w:cs="宋体" w:eastAsia="宋体"/>
                <w:sz w:val="24"/>
                <w:szCs w:val="24"/>
              </w:rPr>
              <w:t>加油棚地面拟采取水泥、环氧树脂等进行防渗，加油棚四周设置导流沟。汽</w:t>
            </w:r>
          </w:p>
        </w:tc>
      </w:tr>
      <w:tr>
        <w:trPr>
          <w:trHeight w:val="468" w:hRule="exact"/>
        </w:trPr>
        <w:tc>
          <w:tcPr>
            <w:tcW w:w="800" w:type="dxa"/>
            <w:vMerge/>
            <w:tcBorders>
              <w:left w:val="single" w:sz="8" w:space="0" w:color="000000"/>
              <w:right w:val="single" w:sz="4" w:space="0" w:color="000000"/>
            </w:tcBorders>
          </w:tcPr>
          <w:p>
            <w:pPr/>
          </w:p>
        </w:tc>
        <w:tc>
          <w:tcPr>
            <w:tcW w:w="8166" w:type="dxa"/>
            <w:gridSpan w:val="8"/>
            <w:tcBorders>
              <w:top w:val="nil" w:sz="6" w:space="0" w:color="auto"/>
              <w:left w:val="single" w:sz="4" w:space="0" w:color="000000"/>
              <w:bottom w:val="nil" w:sz="6" w:space="0" w:color="auto"/>
              <w:right w:val="single" w:sz="8" w:space="0" w:color="000000"/>
            </w:tcBorders>
          </w:tcPr>
          <w:p>
            <w:pPr>
              <w:pStyle w:val="TableParagraph"/>
              <w:spacing w:line="240" w:lineRule="auto" w:before="40"/>
              <w:ind w:left="103" w:right="0"/>
              <w:jc w:val="left"/>
              <w:rPr>
                <w:rFonts w:ascii="宋体" w:hAnsi="宋体" w:cs="宋体" w:eastAsia="宋体"/>
                <w:sz w:val="24"/>
                <w:szCs w:val="24"/>
              </w:rPr>
            </w:pPr>
            <w:r>
              <w:rPr>
                <w:rFonts w:ascii="宋体" w:hAnsi="宋体" w:cs="宋体" w:eastAsia="宋体"/>
                <w:sz w:val="24"/>
                <w:szCs w:val="24"/>
              </w:rPr>
              <w:t>车卸油采用密闭卸油方式，汽油卸油设置有油气回收系统，卸油时油罐车与</w:t>
            </w:r>
          </w:p>
        </w:tc>
      </w:tr>
      <w:tr>
        <w:trPr>
          <w:trHeight w:val="467" w:hRule="exact"/>
        </w:trPr>
        <w:tc>
          <w:tcPr>
            <w:tcW w:w="800" w:type="dxa"/>
            <w:vMerge/>
            <w:tcBorders>
              <w:left w:val="single" w:sz="8" w:space="0" w:color="000000"/>
              <w:right w:val="single" w:sz="4" w:space="0" w:color="000000"/>
            </w:tcBorders>
          </w:tcPr>
          <w:p>
            <w:pPr/>
          </w:p>
        </w:tc>
        <w:tc>
          <w:tcPr>
            <w:tcW w:w="8166" w:type="dxa"/>
            <w:gridSpan w:val="8"/>
            <w:tcBorders>
              <w:top w:val="nil" w:sz="6" w:space="0" w:color="auto"/>
              <w:left w:val="single" w:sz="4" w:space="0" w:color="000000"/>
              <w:bottom w:val="nil" w:sz="6" w:space="0" w:color="auto"/>
              <w:right w:val="single" w:sz="8" w:space="0" w:color="000000"/>
            </w:tcBorders>
          </w:tcPr>
          <w:p>
            <w:pPr>
              <w:pStyle w:val="TableParagraph"/>
              <w:spacing w:line="240" w:lineRule="auto" w:before="40"/>
              <w:ind w:left="103" w:right="0"/>
              <w:jc w:val="left"/>
              <w:rPr>
                <w:rFonts w:ascii="宋体" w:hAnsi="宋体" w:cs="宋体" w:eastAsia="宋体"/>
                <w:sz w:val="24"/>
                <w:szCs w:val="24"/>
              </w:rPr>
            </w:pPr>
            <w:r>
              <w:rPr>
                <w:rFonts w:ascii="宋体" w:hAnsi="宋体" w:cs="宋体" w:eastAsia="宋体"/>
                <w:sz w:val="24"/>
                <w:szCs w:val="24"/>
              </w:rPr>
              <w:t>储罐气相连，将卸油时挥发的油气回收到油罐车内，运回油库进行油气回收</w:t>
            </w:r>
          </w:p>
        </w:tc>
      </w:tr>
      <w:tr>
        <w:trPr>
          <w:trHeight w:val="467" w:hRule="exact"/>
        </w:trPr>
        <w:tc>
          <w:tcPr>
            <w:tcW w:w="800" w:type="dxa"/>
            <w:vMerge/>
            <w:tcBorders>
              <w:left w:val="single" w:sz="8" w:space="0" w:color="000000"/>
              <w:right w:val="single" w:sz="4" w:space="0" w:color="000000"/>
            </w:tcBorders>
          </w:tcPr>
          <w:p>
            <w:pPr/>
          </w:p>
        </w:tc>
        <w:tc>
          <w:tcPr>
            <w:tcW w:w="8166" w:type="dxa"/>
            <w:gridSpan w:val="8"/>
            <w:tcBorders>
              <w:top w:val="nil" w:sz="6" w:space="0" w:color="auto"/>
              <w:left w:val="single" w:sz="4" w:space="0" w:color="000000"/>
              <w:bottom w:val="nil" w:sz="6" w:space="0" w:color="auto"/>
              <w:right w:val="single" w:sz="8" w:space="0" w:color="000000"/>
            </w:tcBorders>
          </w:tcPr>
          <w:p>
            <w:pPr>
              <w:pStyle w:val="TableParagraph"/>
              <w:spacing w:line="240" w:lineRule="auto" w:before="38"/>
              <w:ind w:left="103" w:right="0"/>
              <w:jc w:val="left"/>
              <w:rPr>
                <w:rFonts w:ascii="宋体" w:hAnsi="宋体" w:cs="宋体" w:eastAsia="宋体"/>
                <w:sz w:val="24"/>
                <w:szCs w:val="24"/>
              </w:rPr>
            </w:pPr>
            <w:r>
              <w:rPr>
                <w:rFonts w:ascii="宋体" w:hAnsi="宋体" w:cs="宋体" w:eastAsia="宋体"/>
                <w:sz w:val="24"/>
                <w:szCs w:val="24"/>
              </w:rPr>
              <w:t>处理。汽油加油流程设置二次油气回收系统，可避免油气直接排到大气。</w:t>
            </w:r>
          </w:p>
        </w:tc>
      </w:tr>
      <w:tr>
        <w:trPr>
          <w:trHeight w:val="467" w:hRule="exact"/>
        </w:trPr>
        <w:tc>
          <w:tcPr>
            <w:tcW w:w="800" w:type="dxa"/>
            <w:vMerge/>
            <w:tcBorders>
              <w:left w:val="single" w:sz="8" w:space="0" w:color="000000"/>
              <w:right w:val="single" w:sz="4" w:space="0" w:color="000000"/>
            </w:tcBorders>
          </w:tcPr>
          <w:p>
            <w:pPr/>
          </w:p>
        </w:tc>
        <w:tc>
          <w:tcPr>
            <w:tcW w:w="8166" w:type="dxa"/>
            <w:gridSpan w:val="8"/>
            <w:tcBorders>
              <w:top w:val="nil" w:sz="6" w:space="0" w:color="auto"/>
              <w:left w:val="single" w:sz="4" w:space="0" w:color="000000"/>
              <w:bottom w:val="nil" w:sz="6" w:space="0" w:color="auto"/>
              <w:right w:val="single" w:sz="8" w:space="0" w:color="000000"/>
            </w:tcBorders>
          </w:tcPr>
          <w:p>
            <w:pPr>
              <w:pStyle w:val="TableParagraph"/>
              <w:spacing w:line="240" w:lineRule="auto" w:before="40"/>
              <w:ind w:left="583" w:right="0"/>
              <w:jc w:val="left"/>
              <w:rPr>
                <w:rFonts w:ascii="宋体" w:hAnsi="宋体" w:cs="宋体" w:eastAsia="宋体"/>
                <w:sz w:val="24"/>
                <w:szCs w:val="24"/>
              </w:rPr>
            </w:pPr>
            <w:r>
              <w:rPr>
                <w:rFonts w:ascii="宋体" w:hAnsi="宋体" w:cs="宋体" w:eastAsia="宋体"/>
                <w:sz w:val="24"/>
                <w:szCs w:val="24"/>
              </w:rPr>
              <w:t>本工程储油罐为内钢外玻璃纤维增强塑料双层油罐，油罐卸油管安装有</w:t>
            </w:r>
          </w:p>
        </w:tc>
      </w:tr>
      <w:tr>
        <w:trPr>
          <w:trHeight w:val="471" w:hRule="exact"/>
        </w:trPr>
        <w:tc>
          <w:tcPr>
            <w:tcW w:w="800" w:type="dxa"/>
            <w:vMerge/>
            <w:tcBorders>
              <w:left w:val="single" w:sz="8" w:space="0" w:color="000000"/>
              <w:right w:val="single" w:sz="4" w:space="0" w:color="000000"/>
            </w:tcBorders>
          </w:tcPr>
          <w:p>
            <w:pPr/>
          </w:p>
        </w:tc>
        <w:tc>
          <w:tcPr>
            <w:tcW w:w="8166" w:type="dxa"/>
            <w:gridSpan w:val="8"/>
            <w:tcBorders>
              <w:top w:val="nil" w:sz="6" w:space="0" w:color="auto"/>
              <w:left w:val="single" w:sz="4" w:space="0" w:color="000000"/>
              <w:bottom w:val="nil" w:sz="6" w:space="0" w:color="auto"/>
              <w:right w:val="single" w:sz="8" w:space="0" w:color="000000"/>
            </w:tcBorders>
          </w:tcPr>
          <w:p>
            <w:pPr>
              <w:pStyle w:val="TableParagraph"/>
              <w:spacing w:line="240" w:lineRule="auto" w:before="38"/>
              <w:ind w:left="103" w:right="0"/>
              <w:jc w:val="left"/>
              <w:rPr>
                <w:rFonts w:ascii="宋体" w:hAnsi="宋体" w:cs="宋体" w:eastAsia="宋体"/>
                <w:sz w:val="24"/>
                <w:szCs w:val="24"/>
              </w:rPr>
            </w:pPr>
            <w:r>
              <w:rPr>
                <w:rFonts w:ascii="宋体" w:hAnsi="宋体" w:cs="宋体" w:eastAsia="宋体"/>
                <w:sz w:val="24"/>
                <w:szCs w:val="24"/>
              </w:rPr>
              <w:t>防溢流阀，连接远程卸油口。当油料达到油罐容量</w:t>
            </w:r>
            <w:r>
              <w:rPr>
                <w:rFonts w:ascii="宋体" w:hAnsi="宋体" w:cs="宋体" w:eastAsia="宋体"/>
                <w:spacing w:val="-54"/>
                <w:sz w:val="24"/>
                <w:szCs w:val="24"/>
              </w:rPr>
              <w:t> </w:t>
            </w:r>
            <w:r>
              <w:rPr>
                <w:rFonts w:ascii="Times New Roman" w:hAnsi="Times New Roman" w:cs="Times New Roman" w:eastAsia="Times New Roman"/>
                <w:sz w:val="24"/>
                <w:szCs w:val="24"/>
              </w:rPr>
              <w:t>95%</w:t>
            </w:r>
            <w:r>
              <w:rPr>
                <w:rFonts w:ascii="宋体" w:hAnsi="宋体" w:cs="宋体" w:eastAsia="宋体"/>
                <w:sz w:val="24"/>
                <w:szCs w:val="24"/>
              </w:rPr>
              <w:t>时，能自动停止油料</w:t>
            </w:r>
          </w:p>
        </w:tc>
      </w:tr>
      <w:tr>
        <w:trPr>
          <w:trHeight w:val="461" w:hRule="exact"/>
        </w:trPr>
        <w:tc>
          <w:tcPr>
            <w:tcW w:w="800" w:type="dxa"/>
            <w:vMerge/>
            <w:tcBorders>
              <w:left w:val="single" w:sz="8" w:space="0" w:color="000000"/>
              <w:right w:val="single" w:sz="4" w:space="0" w:color="000000"/>
            </w:tcBorders>
          </w:tcPr>
          <w:p>
            <w:pPr/>
          </w:p>
        </w:tc>
        <w:tc>
          <w:tcPr>
            <w:tcW w:w="8166" w:type="dxa"/>
            <w:gridSpan w:val="8"/>
            <w:tcBorders>
              <w:top w:val="nil" w:sz="6" w:space="0" w:color="auto"/>
              <w:left w:val="single" w:sz="4" w:space="0" w:color="000000"/>
              <w:bottom w:val="nil" w:sz="6" w:space="0" w:color="auto"/>
              <w:right w:val="single" w:sz="8" w:space="0" w:color="000000"/>
            </w:tcBorders>
          </w:tcPr>
          <w:p>
            <w:pPr>
              <w:pStyle w:val="TableParagraph"/>
              <w:spacing w:line="240" w:lineRule="auto" w:before="33"/>
              <w:ind w:left="103" w:right="0"/>
              <w:jc w:val="left"/>
              <w:rPr>
                <w:rFonts w:ascii="宋体" w:hAnsi="宋体" w:cs="宋体" w:eastAsia="宋体"/>
                <w:sz w:val="24"/>
                <w:szCs w:val="24"/>
              </w:rPr>
            </w:pPr>
            <w:r>
              <w:rPr>
                <w:rFonts w:ascii="宋体" w:hAnsi="宋体" w:cs="宋体" w:eastAsia="宋体"/>
                <w:sz w:val="24"/>
                <w:szCs w:val="24"/>
              </w:rPr>
              <w:t>继续进罐，采取以上措施后，项目对地下水、土壤环境影响很小，基本不存</w:t>
            </w:r>
          </w:p>
        </w:tc>
      </w:tr>
      <w:tr>
        <w:trPr>
          <w:trHeight w:val="468" w:hRule="exact"/>
        </w:trPr>
        <w:tc>
          <w:tcPr>
            <w:tcW w:w="800" w:type="dxa"/>
            <w:vMerge/>
            <w:tcBorders>
              <w:left w:val="single" w:sz="8" w:space="0" w:color="000000"/>
              <w:right w:val="single" w:sz="4" w:space="0" w:color="000000"/>
            </w:tcBorders>
          </w:tcPr>
          <w:p>
            <w:pPr/>
          </w:p>
        </w:tc>
        <w:tc>
          <w:tcPr>
            <w:tcW w:w="8166" w:type="dxa"/>
            <w:gridSpan w:val="8"/>
            <w:tcBorders>
              <w:top w:val="nil" w:sz="6" w:space="0" w:color="auto"/>
              <w:left w:val="single" w:sz="4" w:space="0" w:color="000000"/>
              <w:bottom w:val="nil" w:sz="6" w:space="0" w:color="auto"/>
              <w:right w:val="single" w:sz="8" w:space="0" w:color="000000"/>
            </w:tcBorders>
          </w:tcPr>
          <w:p>
            <w:pPr>
              <w:pStyle w:val="TableParagraph"/>
              <w:spacing w:line="240" w:lineRule="auto" w:before="40"/>
              <w:ind w:left="103" w:right="0"/>
              <w:jc w:val="left"/>
              <w:rPr>
                <w:rFonts w:ascii="宋体" w:hAnsi="宋体" w:cs="宋体" w:eastAsia="宋体"/>
                <w:sz w:val="24"/>
                <w:szCs w:val="24"/>
              </w:rPr>
            </w:pPr>
            <w:r>
              <w:rPr>
                <w:rFonts w:ascii="宋体" w:hAnsi="宋体" w:cs="宋体" w:eastAsia="宋体"/>
                <w:sz w:val="24"/>
                <w:szCs w:val="24"/>
              </w:rPr>
              <w:t>在土壤、地下水环境污染途径，因此，本评价不对项目地下水、土壤环境质</w:t>
            </w:r>
          </w:p>
        </w:tc>
      </w:tr>
      <w:tr>
        <w:trPr>
          <w:trHeight w:val="549" w:hRule="exact"/>
        </w:trPr>
        <w:tc>
          <w:tcPr>
            <w:tcW w:w="800" w:type="dxa"/>
            <w:vMerge/>
            <w:tcBorders>
              <w:left w:val="single" w:sz="8" w:space="0" w:color="000000"/>
              <w:bottom w:val="single" w:sz="4" w:space="0" w:color="000000"/>
              <w:right w:val="single" w:sz="4" w:space="0" w:color="000000"/>
            </w:tcBorders>
          </w:tcPr>
          <w:p>
            <w:pPr/>
          </w:p>
        </w:tc>
        <w:tc>
          <w:tcPr>
            <w:tcW w:w="8166" w:type="dxa"/>
            <w:gridSpan w:val="8"/>
            <w:tcBorders>
              <w:top w:val="nil" w:sz="6" w:space="0" w:color="auto"/>
              <w:left w:val="single" w:sz="4" w:space="0" w:color="000000"/>
              <w:bottom w:val="single" w:sz="4" w:space="0" w:color="000000"/>
              <w:right w:val="single" w:sz="8" w:space="0" w:color="000000"/>
            </w:tcBorders>
          </w:tcPr>
          <w:p>
            <w:pPr>
              <w:pStyle w:val="TableParagraph"/>
              <w:spacing w:line="240" w:lineRule="auto" w:before="40"/>
              <w:ind w:left="103" w:right="0"/>
              <w:jc w:val="left"/>
              <w:rPr>
                <w:rFonts w:ascii="宋体" w:hAnsi="宋体" w:cs="宋体" w:eastAsia="宋体"/>
                <w:sz w:val="24"/>
                <w:szCs w:val="24"/>
              </w:rPr>
            </w:pPr>
            <w:r>
              <w:rPr>
                <w:rFonts w:ascii="宋体" w:hAnsi="宋体" w:cs="宋体" w:eastAsia="宋体"/>
                <w:sz w:val="24"/>
                <w:szCs w:val="24"/>
              </w:rPr>
              <w:t>量进行补充监测。</w:t>
            </w:r>
          </w:p>
        </w:tc>
      </w:tr>
      <w:tr>
        <w:trPr>
          <w:trHeight w:val="643" w:hRule="exact"/>
        </w:trPr>
        <w:tc>
          <w:tcPr>
            <w:tcW w:w="800" w:type="dxa"/>
            <w:vMerge w:val="restart"/>
            <w:tcBorders>
              <w:top w:val="single" w:sz="4" w:space="0" w:color="000000"/>
              <w:left w:val="single" w:sz="8"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35"/>
              <w:ind w:left="181" w:right="0"/>
              <w:jc w:val="left"/>
              <w:rPr>
                <w:rFonts w:ascii="宋体" w:hAnsi="宋体" w:cs="宋体" w:eastAsia="宋体"/>
                <w:sz w:val="21"/>
                <w:szCs w:val="21"/>
              </w:rPr>
            </w:pPr>
            <w:r>
              <w:rPr>
                <w:rFonts w:ascii="宋体" w:hAnsi="宋体" w:cs="宋体" w:eastAsia="宋体"/>
                <w:sz w:val="21"/>
                <w:szCs w:val="21"/>
              </w:rPr>
              <w:t>环境</w:t>
            </w:r>
          </w:p>
        </w:tc>
        <w:tc>
          <w:tcPr>
            <w:tcW w:w="111" w:type="dxa"/>
            <w:vMerge w:val="restart"/>
            <w:tcBorders>
              <w:top w:val="single" w:sz="4" w:space="0" w:color="000000"/>
              <w:left w:val="single" w:sz="4" w:space="0" w:color="000000"/>
              <w:right w:val="nil" w:sz="6" w:space="0" w:color="auto"/>
            </w:tcBorders>
          </w:tcPr>
          <w:p>
            <w:pPr/>
          </w:p>
        </w:tc>
        <w:tc>
          <w:tcPr>
            <w:tcW w:w="8055" w:type="dxa"/>
            <w:gridSpan w:val="7"/>
            <w:tcBorders>
              <w:top w:val="single" w:sz="4" w:space="0" w:color="000000"/>
              <w:left w:val="nil" w:sz="6" w:space="0" w:color="auto"/>
              <w:bottom w:val="nil" w:sz="6" w:space="0" w:color="auto"/>
              <w:right w:val="single" w:sz="8" w:space="0" w:color="000000"/>
            </w:tcBorders>
          </w:tcPr>
          <w:p>
            <w:pPr>
              <w:pStyle w:val="TableParagraph"/>
              <w:spacing w:line="240" w:lineRule="auto" w:before="75"/>
              <w:ind w:left="-3" w:right="0"/>
              <w:jc w:val="left"/>
              <w:rPr>
                <w:rFonts w:ascii="宋体" w:hAnsi="宋体" w:cs="宋体" w:eastAsia="宋体"/>
                <w:sz w:val="28"/>
                <w:szCs w:val="28"/>
              </w:rPr>
            </w:pPr>
            <w:bookmarkStart w:name="3.6 环境保护目标" w:id="45"/>
            <w:bookmarkEnd w:id="45"/>
            <w:r>
              <w:rPr/>
            </w:r>
            <w:r>
              <w:rPr>
                <w:rFonts w:ascii="Times New Roman" w:hAnsi="Times New Roman" w:cs="Times New Roman" w:eastAsia="Times New Roman"/>
                <w:b/>
                <w:bCs/>
                <w:sz w:val="28"/>
                <w:szCs w:val="28"/>
              </w:rPr>
              <w:t>3.6</w:t>
            </w:r>
            <w:r>
              <w:rPr>
                <w:rFonts w:ascii="Times New Roman" w:hAnsi="Times New Roman" w:cs="Times New Roman" w:eastAsia="Times New Roman"/>
                <w:b/>
                <w:bCs/>
                <w:spacing w:val="65"/>
                <w:sz w:val="28"/>
                <w:szCs w:val="28"/>
              </w:rPr>
              <w:t> </w:t>
            </w:r>
            <w:r>
              <w:rPr>
                <w:rFonts w:ascii="宋体" w:hAnsi="宋体" w:cs="宋体" w:eastAsia="宋体"/>
                <w:b/>
                <w:bCs/>
                <w:sz w:val="28"/>
                <w:szCs w:val="28"/>
              </w:rPr>
              <w:t>环境保护目标</w:t>
            </w:r>
            <w:r>
              <w:rPr>
                <w:rFonts w:ascii="宋体" w:hAnsi="宋体" w:cs="宋体" w:eastAsia="宋体"/>
                <w:sz w:val="28"/>
                <w:szCs w:val="28"/>
              </w:rPr>
            </w:r>
          </w:p>
        </w:tc>
      </w:tr>
      <w:tr>
        <w:trPr>
          <w:trHeight w:val="542" w:hRule="exact"/>
        </w:trPr>
        <w:tc>
          <w:tcPr>
            <w:tcW w:w="800" w:type="dxa"/>
            <w:vMerge/>
            <w:tcBorders>
              <w:left w:val="single" w:sz="8" w:space="0" w:color="000000"/>
              <w:right w:val="single" w:sz="4" w:space="0" w:color="000000"/>
            </w:tcBorders>
          </w:tcPr>
          <w:p>
            <w:pPr/>
          </w:p>
        </w:tc>
        <w:tc>
          <w:tcPr>
            <w:tcW w:w="111" w:type="dxa"/>
            <w:vMerge/>
            <w:tcBorders>
              <w:left w:val="single" w:sz="4" w:space="0" w:color="000000"/>
              <w:right w:val="nil" w:sz="6" w:space="0" w:color="auto"/>
            </w:tcBorders>
          </w:tcPr>
          <w:p>
            <w:pPr/>
          </w:p>
        </w:tc>
        <w:tc>
          <w:tcPr>
            <w:tcW w:w="8055" w:type="dxa"/>
            <w:gridSpan w:val="7"/>
            <w:tcBorders>
              <w:top w:val="nil" w:sz="6" w:space="0" w:color="auto"/>
              <w:left w:val="nil" w:sz="6" w:space="0" w:color="auto"/>
              <w:bottom w:val="nil" w:sz="6" w:space="0" w:color="auto"/>
              <w:right w:val="single" w:sz="8" w:space="0" w:color="000000"/>
            </w:tcBorders>
          </w:tcPr>
          <w:p>
            <w:pPr>
              <w:pStyle w:val="TableParagraph"/>
              <w:spacing w:line="240" w:lineRule="auto" w:before="107"/>
              <w:ind w:left="477" w:right="0"/>
              <w:jc w:val="left"/>
              <w:rPr>
                <w:rFonts w:ascii="宋体" w:hAnsi="宋体" w:cs="宋体" w:eastAsia="宋体"/>
                <w:sz w:val="24"/>
                <w:szCs w:val="24"/>
              </w:rPr>
            </w:pPr>
            <w:r>
              <w:rPr>
                <w:rFonts w:ascii="宋体" w:hAnsi="宋体" w:cs="宋体" w:eastAsia="宋体"/>
                <w:spacing w:val="2"/>
                <w:sz w:val="24"/>
                <w:szCs w:val="24"/>
              </w:rPr>
              <w:t>根据《建设项目环境影响报告表编制技术指南</w:t>
            </w:r>
            <w:r>
              <w:rPr>
                <w:rFonts w:ascii="Times New Roman" w:hAnsi="Times New Roman" w:cs="Times New Roman" w:eastAsia="Times New Roman"/>
                <w:spacing w:val="2"/>
                <w:sz w:val="24"/>
                <w:szCs w:val="24"/>
              </w:rPr>
              <w:t>(</w:t>
            </w:r>
            <w:r>
              <w:rPr>
                <w:rFonts w:ascii="宋体" w:hAnsi="宋体" w:cs="宋体" w:eastAsia="宋体"/>
                <w:spacing w:val="2"/>
                <w:sz w:val="24"/>
                <w:szCs w:val="24"/>
              </w:rPr>
              <w:t>污染影响类</w:t>
            </w:r>
            <w:r>
              <w:rPr>
                <w:rFonts w:ascii="Times New Roman" w:hAnsi="Times New Roman" w:cs="Times New Roman" w:eastAsia="Times New Roman"/>
                <w:spacing w:val="2"/>
                <w:sz w:val="24"/>
                <w:szCs w:val="24"/>
              </w:rPr>
              <w:t>)(</w:t>
            </w:r>
            <w:r>
              <w:rPr>
                <w:rFonts w:ascii="宋体" w:hAnsi="宋体" w:cs="宋体" w:eastAsia="宋体"/>
                <w:spacing w:val="2"/>
                <w:sz w:val="24"/>
                <w:szCs w:val="24"/>
              </w:rPr>
              <w:t>试行</w:t>
            </w:r>
            <w:r>
              <w:rPr>
                <w:rFonts w:ascii="Times New Roman" w:hAnsi="Times New Roman" w:cs="Times New Roman" w:eastAsia="Times New Roman"/>
                <w:spacing w:val="2"/>
                <w:sz w:val="24"/>
                <w:szCs w:val="24"/>
              </w:rPr>
              <w:t>)</w:t>
            </w:r>
            <w:r>
              <w:rPr>
                <w:rFonts w:ascii="宋体" w:hAnsi="宋体" w:cs="宋体" w:eastAsia="宋体"/>
                <w:spacing w:val="2"/>
                <w:sz w:val="24"/>
                <w:szCs w:val="24"/>
              </w:rPr>
              <w:t>》</w:t>
            </w:r>
            <w:r>
              <w:rPr>
                <w:rFonts w:ascii="Times New Roman" w:hAnsi="Times New Roman" w:cs="Times New Roman" w:eastAsia="Times New Roman"/>
                <w:spacing w:val="2"/>
                <w:sz w:val="24"/>
                <w:szCs w:val="24"/>
              </w:rPr>
              <w:t>(</w:t>
            </w:r>
            <w:r>
              <w:rPr>
                <w:rFonts w:ascii="宋体" w:hAnsi="宋体" w:cs="宋体" w:eastAsia="宋体"/>
                <w:spacing w:val="2"/>
                <w:sz w:val="24"/>
                <w:szCs w:val="24"/>
              </w:rPr>
              <w:t>环</w:t>
            </w:r>
          </w:p>
        </w:tc>
      </w:tr>
      <w:tr>
        <w:trPr>
          <w:trHeight w:val="466" w:hRule="exact"/>
        </w:trPr>
        <w:tc>
          <w:tcPr>
            <w:tcW w:w="800" w:type="dxa"/>
            <w:vMerge/>
            <w:tcBorders>
              <w:left w:val="single" w:sz="8" w:space="0" w:color="000000"/>
              <w:right w:val="single" w:sz="4" w:space="0" w:color="000000"/>
            </w:tcBorders>
          </w:tcPr>
          <w:p>
            <w:pPr/>
          </w:p>
        </w:tc>
        <w:tc>
          <w:tcPr>
            <w:tcW w:w="111" w:type="dxa"/>
            <w:vMerge/>
            <w:tcBorders>
              <w:left w:val="single" w:sz="4" w:space="0" w:color="000000"/>
              <w:right w:val="nil" w:sz="6" w:space="0" w:color="auto"/>
            </w:tcBorders>
          </w:tcPr>
          <w:p>
            <w:pPr/>
          </w:p>
        </w:tc>
        <w:tc>
          <w:tcPr>
            <w:tcW w:w="8055" w:type="dxa"/>
            <w:gridSpan w:val="7"/>
            <w:tcBorders>
              <w:top w:val="nil" w:sz="6" w:space="0" w:color="auto"/>
              <w:left w:val="nil" w:sz="6" w:space="0" w:color="auto"/>
              <w:bottom w:val="nil" w:sz="6" w:space="0" w:color="auto"/>
              <w:right w:val="single" w:sz="8" w:space="0" w:color="000000"/>
            </w:tcBorders>
          </w:tcPr>
          <w:p>
            <w:pPr>
              <w:pStyle w:val="TableParagraph"/>
              <w:spacing w:line="240" w:lineRule="auto" w:before="33"/>
              <w:ind w:left="-3" w:right="0"/>
              <w:jc w:val="left"/>
              <w:rPr>
                <w:rFonts w:ascii="宋体" w:hAnsi="宋体" w:cs="宋体" w:eastAsia="宋体"/>
                <w:sz w:val="24"/>
                <w:szCs w:val="24"/>
              </w:rPr>
            </w:pPr>
            <w:r>
              <w:rPr>
                <w:rFonts w:ascii="宋体" w:hAnsi="宋体" w:cs="宋体" w:eastAsia="宋体"/>
                <w:sz w:val="24"/>
                <w:szCs w:val="24"/>
              </w:rPr>
              <w:t>办环评〔</w:t>
            </w:r>
            <w:r>
              <w:rPr>
                <w:rFonts w:ascii="Times New Roman" w:hAnsi="Times New Roman" w:cs="Times New Roman" w:eastAsia="Times New Roman"/>
                <w:sz w:val="24"/>
                <w:szCs w:val="24"/>
              </w:rPr>
              <w:t>2020</w:t>
            </w:r>
            <w:r>
              <w:rPr>
                <w:rFonts w:ascii="宋体" w:hAnsi="宋体" w:cs="宋体" w:eastAsia="宋体"/>
                <w:sz w:val="24"/>
                <w:szCs w:val="24"/>
              </w:rPr>
              <w:t>〕</w:t>
            </w:r>
            <w:r>
              <w:rPr>
                <w:rFonts w:ascii="Times New Roman" w:hAnsi="Times New Roman" w:cs="Times New Roman" w:eastAsia="Times New Roman"/>
                <w:sz w:val="24"/>
                <w:szCs w:val="24"/>
              </w:rPr>
              <w:t>33</w:t>
            </w:r>
            <w:r>
              <w:rPr>
                <w:rFonts w:ascii="Times New Roman" w:hAnsi="Times New Roman" w:cs="Times New Roman" w:eastAsia="Times New Roman"/>
                <w:spacing w:val="39"/>
                <w:sz w:val="24"/>
                <w:szCs w:val="24"/>
              </w:rPr>
              <w:t> </w:t>
            </w:r>
            <w:r>
              <w:rPr>
                <w:rFonts w:ascii="宋体" w:hAnsi="宋体" w:cs="宋体" w:eastAsia="宋体"/>
                <w:sz w:val="24"/>
                <w:szCs w:val="24"/>
              </w:rPr>
              <w:t>号</w:t>
            </w:r>
            <w:r>
              <w:rPr>
                <w:rFonts w:ascii="Times New Roman" w:hAnsi="Times New Roman" w:cs="Times New Roman" w:eastAsia="Times New Roman"/>
                <w:sz w:val="24"/>
                <w:szCs w:val="24"/>
              </w:rPr>
              <w:t>)</w:t>
            </w:r>
            <w:r>
              <w:rPr>
                <w:rFonts w:ascii="宋体" w:hAnsi="宋体" w:cs="宋体" w:eastAsia="宋体"/>
                <w:sz w:val="24"/>
                <w:szCs w:val="24"/>
              </w:rPr>
              <w:t>要求以及对项目周边环境的调查，本项目大气环境</w:t>
            </w:r>
            <w:r>
              <w:rPr>
                <w:rFonts w:ascii="Times New Roman" w:hAnsi="Times New Roman" w:cs="Times New Roman" w:eastAsia="Times New Roman"/>
                <w:sz w:val="24"/>
                <w:szCs w:val="24"/>
              </w:rPr>
              <w:t>(</w:t>
            </w:r>
            <w:r>
              <w:rPr>
                <w:rFonts w:ascii="宋体" w:hAnsi="宋体" w:cs="宋体" w:eastAsia="宋体"/>
                <w:sz w:val="24"/>
                <w:szCs w:val="24"/>
              </w:rPr>
              <w:t>厂</w:t>
            </w:r>
          </w:p>
        </w:tc>
      </w:tr>
      <w:tr>
        <w:trPr>
          <w:trHeight w:val="468" w:hRule="exact"/>
        </w:trPr>
        <w:tc>
          <w:tcPr>
            <w:tcW w:w="800" w:type="dxa"/>
            <w:vMerge/>
            <w:tcBorders>
              <w:left w:val="single" w:sz="8" w:space="0" w:color="000000"/>
              <w:right w:val="single" w:sz="4" w:space="0" w:color="000000"/>
            </w:tcBorders>
          </w:tcPr>
          <w:p>
            <w:pPr/>
          </w:p>
        </w:tc>
        <w:tc>
          <w:tcPr>
            <w:tcW w:w="111" w:type="dxa"/>
            <w:vMerge/>
            <w:tcBorders>
              <w:left w:val="single" w:sz="4" w:space="0" w:color="000000"/>
              <w:right w:val="nil" w:sz="6" w:space="0" w:color="auto"/>
            </w:tcBorders>
          </w:tcPr>
          <w:p>
            <w:pPr/>
          </w:p>
        </w:tc>
        <w:tc>
          <w:tcPr>
            <w:tcW w:w="8055" w:type="dxa"/>
            <w:gridSpan w:val="7"/>
            <w:tcBorders>
              <w:top w:val="nil" w:sz="6" w:space="0" w:color="auto"/>
              <w:left w:val="nil" w:sz="6" w:space="0" w:color="auto"/>
              <w:bottom w:val="nil" w:sz="6" w:space="0" w:color="auto"/>
              <w:right w:val="single" w:sz="8" w:space="0" w:color="000000"/>
            </w:tcBorders>
          </w:tcPr>
          <w:p>
            <w:pPr>
              <w:pStyle w:val="TableParagraph"/>
              <w:spacing w:line="240" w:lineRule="auto" w:before="33"/>
              <w:ind w:left="-3" w:right="0"/>
              <w:jc w:val="left"/>
              <w:rPr>
                <w:rFonts w:ascii="Times New Roman" w:hAnsi="Times New Roman" w:cs="Times New Roman" w:eastAsia="Times New Roman"/>
                <w:sz w:val="24"/>
                <w:szCs w:val="24"/>
              </w:rPr>
            </w:pPr>
            <w:r>
              <w:rPr>
                <w:rFonts w:ascii="宋体" w:hAnsi="宋体" w:cs="宋体" w:eastAsia="宋体"/>
                <w:sz w:val="24"/>
                <w:szCs w:val="24"/>
              </w:rPr>
              <w:t>界外</w:t>
            </w:r>
            <w:r>
              <w:rPr>
                <w:rFonts w:ascii="宋体" w:hAnsi="宋体" w:cs="宋体" w:eastAsia="宋体"/>
                <w:spacing w:val="-48"/>
                <w:sz w:val="24"/>
                <w:szCs w:val="24"/>
              </w:rPr>
              <w:t> </w:t>
            </w:r>
            <w:r>
              <w:rPr>
                <w:rFonts w:ascii="Times New Roman" w:hAnsi="Times New Roman" w:cs="Times New Roman" w:eastAsia="Times New Roman"/>
                <w:spacing w:val="2"/>
                <w:sz w:val="24"/>
                <w:szCs w:val="24"/>
              </w:rPr>
              <w:t>500m)</w:t>
            </w:r>
            <w:r>
              <w:rPr>
                <w:rFonts w:ascii="宋体" w:hAnsi="宋体" w:cs="宋体" w:eastAsia="宋体"/>
                <w:spacing w:val="2"/>
                <w:sz w:val="24"/>
                <w:szCs w:val="24"/>
              </w:rPr>
              <w:t>、地表水环境、声环境</w:t>
            </w:r>
            <w:r>
              <w:rPr>
                <w:rFonts w:ascii="Times New Roman" w:hAnsi="Times New Roman" w:cs="Times New Roman" w:eastAsia="Times New Roman"/>
                <w:spacing w:val="2"/>
                <w:sz w:val="24"/>
                <w:szCs w:val="24"/>
              </w:rPr>
              <w:t>(</w:t>
            </w:r>
            <w:r>
              <w:rPr>
                <w:rFonts w:ascii="宋体" w:hAnsi="宋体" w:cs="宋体" w:eastAsia="宋体"/>
                <w:spacing w:val="2"/>
                <w:sz w:val="24"/>
                <w:szCs w:val="24"/>
              </w:rPr>
              <w:t>厂界外</w:t>
            </w:r>
            <w:r>
              <w:rPr>
                <w:rFonts w:ascii="宋体" w:hAnsi="宋体" w:cs="宋体" w:eastAsia="宋体"/>
                <w:spacing w:val="-48"/>
                <w:sz w:val="24"/>
                <w:szCs w:val="24"/>
              </w:rPr>
              <w:t> </w:t>
            </w:r>
            <w:r>
              <w:rPr>
                <w:rFonts w:ascii="Times New Roman" w:hAnsi="Times New Roman" w:cs="Times New Roman" w:eastAsia="Times New Roman"/>
                <w:sz w:val="24"/>
                <w:szCs w:val="24"/>
              </w:rPr>
              <w:t>50m)</w:t>
            </w:r>
            <w:r>
              <w:rPr>
                <w:rFonts w:ascii="宋体" w:hAnsi="宋体" w:cs="宋体" w:eastAsia="宋体"/>
                <w:sz w:val="24"/>
                <w:szCs w:val="24"/>
              </w:rPr>
              <w:t>、地下水环境</w:t>
            </w:r>
            <w:r>
              <w:rPr>
                <w:rFonts w:ascii="Times New Roman" w:hAnsi="Times New Roman" w:cs="Times New Roman" w:eastAsia="Times New Roman"/>
                <w:sz w:val="24"/>
                <w:szCs w:val="24"/>
              </w:rPr>
              <w:t>(</w:t>
            </w:r>
            <w:r>
              <w:rPr>
                <w:rFonts w:ascii="宋体" w:hAnsi="宋体" w:cs="宋体" w:eastAsia="宋体"/>
                <w:sz w:val="24"/>
                <w:szCs w:val="24"/>
              </w:rPr>
              <w:t>厂界外</w:t>
            </w:r>
            <w:r>
              <w:rPr>
                <w:rFonts w:ascii="宋体" w:hAnsi="宋体" w:cs="宋体" w:eastAsia="宋体"/>
                <w:spacing w:val="-48"/>
                <w:sz w:val="24"/>
                <w:szCs w:val="24"/>
              </w:rPr>
              <w:t> </w:t>
            </w:r>
            <w:r>
              <w:rPr>
                <w:rFonts w:ascii="Times New Roman" w:hAnsi="Times New Roman" w:cs="Times New Roman" w:eastAsia="Times New Roman"/>
                <w:sz w:val="24"/>
                <w:szCs w:val="24"/>
              </w:rPr>
              <w:t>500m)</w:t>
            </w:r>
          </w:p>
        </w:tc>
      </w:tr>
      <w:tr>
        <w:trPr>
          <w:trHeight w:val="526" w:hRule="exact"/>
        </w:trPr>
        <w:tc>
          <w:tcPr>
            <w:tcW w:w="800" w:type="dxa"/>
            <w:vMerge/>
            <w:tcBorders>
              <w:left w:val="single" w:sz="8" w:space="0" w:color="000000"/>
              <w:right w:val="single" w:sz="4" w:space="0" w:color="000000"/>
            </w:tcBorders>
          </w:tcPr>
          <w:p>
            <w:pPr/>
          </w:p>
        </w:tc>
        <w:tc>
          <w:tcPr>
            <w:tcW w:w="111" w:type="dxa"/>
            <w:vMerge/>
            <w:tcBorders>
              <w:left w:val="single" w:sz="4" w:space="0" w:color="000000"/>
              <w:right w:val="nil" w:sz="6" w:space="0" w:color="auto"/>
            </w:tcBorders>
          </w:tcPr>
          <w:p>
            <w:pPr/>
          </w:p>
        </w:tc>
        <w:tc>
          <w:tcPr>
            <w:tcW w:w="8055" w:type="dxa"/>
            <w:gridSpan w:val="7"/>
            <w:tcBorders>
              <w:top w:val="nil" w:sz="6" w:space="0" w:color="auto"/>
              <w:left w:val="nil" w:sz="6" w:space="0" w:color="auto"/>
              <w:bottom w:val="nil" w:sz="6" w:space="0" w:color="auto"/>
              <w:right w:val="single" w:sz="8" w:space="0" w:color="000000"/>
            </w:tcBorders>
          </w:tcPr>
          <w:p>
            <w:pPr>
              <w:pStyle w:val="TableParagraph"/>
              <w:spacing w:line="240" w:lineRule="auto" w:before="33"/>
              <w:ind w:left="-3" w:right="0"/>
              <w:jc w:val="left"/>
              <w:rPr>
                <w:rFonts w:ascii="宋体" w:hAnsi="宋体" w:cs="宋体" w:eastAsia="宋体"/>
                <w:sz w:val="24"/>
                <w:szCs w:val="24"/>
              </w:rPr>
            </w:pPr>
            <w:r>
              <w:rPr>
                <w:rFonts w:ascii="宋体" w:hAnsi="宋体" w:cs="宋体" w:eastAsia="宋体"/>
                <w:sz w:val="24"/>
                <w:szCs w:val="24"/>
              </w:rPr>
              <w:t>等环境保护目标情况见表</w:t>
            </w:r>
            <w:r>
              <w:rPr>
                <w:rFonts w:ascii="宋体" w:hAnsi="宋体" w:cs="宋体" w:eastAsia="宋体"/>
                <w:spacing w:val="-61"/>
                <w:sz w:val="24"/>
                <w:szCs w:val="24"/>
              </w:rPr>
              <w:t> </w:t>
            </w:r>
            <w:r>
              <w:rPr>
                <w:rFonts w:ascii="Times New Roman" w:hAnsi="Times New Roman" w:cs="Times New Roman" w:eastAsia="Times New Roman"/>
                <w:sz w:val="24"/>
                <w:szCs w:val="24"/>
              </w:rPr>
              <w:t>3.6-1</w:t>
            </w:r>
            <w:r>
              <w:rPr>
                <w:rFonts w:ascii="Times New Roman" w:hAnsi="Times New Roman" w:cs="Times New Roman" w:eastAsia="Times New Roman"/>
                <w:spacing w:val="-1"/>
                <w:sz w:val="24"/>
                <w:szCs w:val="24"/>
              </w:rPr>
              <w:t> </w:t>
            </w:r>
            <w:r>
              <w:rPr>
                <w:rFonts w:ascii="宋体" w:hAnsi="宋体" w:cs="宋体" w:eastAsia="宋体"/>
                <w:sz w:val="24"/>
                <w:szCs w:val="24"/>
              </w:rPr>
              <w:t>和附图</w:t>
            </w:r>
            <w:r>
              <w:rPr>
                <w:rFonts w:ascii="宋体" w:hAnsi="宋体" w:cs="宋体" w:eastAsia="宋体"/>
                <w:spacing w:val="-61"/>
                <w:sz w:val="24"/>
                <w:szCs w:val="24"/>
              </w:rPr>
              <w:t> </w:t>
            </w:r>
            <w:r>
              <w:rPr>
                <w:rFonts w:ascii="Times New Roman" w:hAnsi="Times New Roman" w:cs="Times New Roman" w:eastAsia="Times New Roman"/>
                <w:sz w:val="24"/>
                <w:szCs w:val="24"/>
              </w:rPr>
              <w:t>2</w:t>
            </w:r>
            <w:r>
              <w:rPr>
                <w:rFonts w:ascii="宋体" w:hAnsi="宋体" w:cs="宋体" w:eastAsia="宋体"/>
                <w:sz w:val="24"/>
                <w:szCs w:val="24"/>
              </w:rPr>
              <w:t>。</w:t>
            </w:r>
          </w:p>
        </w:tc>
      </w:tr>
      <w:tr>
        <w:trPr>
          <w:trHeight w:val="458" w:hRule="exact"/>
        </w:trPr>
        <w:tc>
          <w:tcPr>
            <w:tcW w:w="800" w:type="dxa"/>
            <w:vMerge/>
            <w:tcBorders>
              <w:left w:val="single" w:sz="8" w:space="0" w:color="000000"/>
              <w:right w:val="single" w:sz="4" w:space="0" w:color="000000"/>
            </w:tcBorders>
          </w:tcPr>
          <w:p>
            <w:pPr/>
          </w:p>
        </w:tc>
        <w:tc>
          <w:tcPr>
            <w:tcW w:w="111" w:type="dxa"/>
            <w:vMerge/>
            <w:tcBorders>
              <w:left w:val="single" w:sz="4" w:space="0" w:color="000000"/>
              <w:right w:val="nil" w:sz="6" w:space="0" w:color="auto"/>
            </w:tcBorders>
          </w:tcPr>
          <w:p>
            <w:pPr/>
          </w:p>
        </w:tc>
        <w:tc>
          <w:tcPr>
            <w:tcW w:w="8055" w:type="dxa"/>
            <w:gridSpan w:val="7"/>
            <w:tcBorders>
              <w:top w:val="nil" w:sz="6" w:space="0" w:color="auto"/>
              <w:left w:val="nil" w:sz="6" w:space="0" w:color="auto"/>
              <w:bottom w:val="single" w:sz="12" w:space="0" w:color="000000"/>
              <w:right w:val="single" w:sz="8" w:space="0" w:color="000000"/>
            </w:tcBorders>
          </w:tcPr>
          <w:p>
            <w:pPr>
              <w:pStyle w:val="TableParagraph"/>
              <w:tabs>
                <w:tab w:pos="3170" w:val="left" w:leader="none"/>
              </w:tabs>
              <w:spacing w:line="240" w:lineRule="auto" w:before="93"/>
              <w:ind w:left="2131" w:right="0"/>
              <w:jc w:val="left"/>
              <w:rPr>
                <w:rFonts w:ascii="黑体" w:hAnsi="黑体" w:cs="黑体" w:eastAsia="黑体"/>
                <w:sz w:val="24"/>
                <w:szCs w:val="24"/>
              </w:rPr>
            </w:pPr>
            <w:r>
              <w:rPr>
                <w:rFonts w:ascii="黑体" w:hAnsi="黑体" w:cs="黑体" w:eastAsia="黑体"/>
                <w:sz w:val="24"/>
                <w:szCs w:val="24"/>
              </w:rPr>
              <w:t>表</w:t>
            </w:r>
            <w:r>
              <w:rPr>
                <w:rFonts w:ascii="黑体" w:hAnsi="黑体" w:cs="黑体" w:eastAsia="黑体"/>
                <w:spacing w:val="-61"/>
                <w:sz w:val="24"/>
                <w:szCs w:val="24"/>
              </w:rPr>
              <w:t> </w:t>
            </w:r>
            <w:r>
              <w:rPr>
                <w:rFonts w:ascii="Times New Roman" w:hAnsi="Times New Roman" w:cs="Times New Roman" w:eastAsia="Times New Roman"/>
                <w:sz w:val="24"/>
                <w:szCs w:val="24"/>
              </w:rPr>
              <w:t>3.6-1</w:t>
              <w:tab/>
            </w:r>
            <w:r>
              <w:rPr>
                <w:rFonts w:ascii="黑体" w:hAnsi="黑体" w:cs="黑体" w:eastAsia="黑体"/>
                <w:sz w:val="24"/>
                <w:szCs w:val="24"/>
              </w:rPr>
              <w:t>项目主要保护目标一览表</w:t>
            </w:r>
          </w:p>
        </w:tc>
      </w:tr>
      <w:tr>
        <w:trPr>
          <w:trHeight w:val="103" w:hRule="exact"/>
        </w:trPr>
        <w:tc>
          <w:tcPr>
            <w:tcW w:w="800" w:type="dxa"/>
            <w:vMerge/>
            <w:tcBorders>
              <w:left w:val="single" w:sz="8" w:space="0" w:color="000000"/>
              <w:bottom w:val="nil" w:sz="6" w:space="0" w:color="auto"/>
              <w:right w:val="single" w:sz="4" w:space="0" w:color="000000"/>
            </w:tcBorders>
          </w:tcPr>
          <w:p>
            <w:pPr/>
          </w:p>
        </w:tc>
        <w:tc>
          <w:tcPr>
            <w:tcW w:w="111" w:type="dxa"/>
            <w:vMerge/>
            <w:tcBorders>
              <w:left w:val="single" w:sz="4" w:space="0" w:color="000000"/>
              <w:right w:val="nil" w:sz="6" w:space="0" w:color="auto"/>
            </w:tcBorders>
          </w:tcPr>
          <w:p>
            <w:pPr/>
          </w:p>
        </w:tc>
        <w:tc>
          <w:tcPr>
            <w:tcW w:w="844" w:type="dxa"/>
            <w:vMerge w:val="restart"/>
            <w:tcBorders>
              <w:top w:val="single" w:sz="12" w:space="0" w:color="000000"/>
              <w:left w:val="nil" w:sz="6" w:space="0" w:color="auto"/>
              <w:right w:val="single" w:sz="4" w:space="0" w:color="000000"/>
            </w:tcBorders>
          </w:tcPr>
          <w:p>
            <w:pPr>
              <w:pStyle w:val="TableParagraph"/>
              <w:spacing w:line="240" w:lineRule="auto" w:before="90"/>
              <w:ind w:left="210" w:right="0"/>
              <w:jc w:val="left"/>
              <w:rPr>
                <w:rFonts w:ascii="宋体" w:hAnsi="宋体" w:cs="宋体" w:eastAsia="宋体"/>
                <w:sz w:val="21"/>
                <w:szCs w:val="21"/>
              </w:rPr>
            </w:pPr>
            <w:r>
              <w:rPr>
                <w:rFonts w:ascii="宋体" w:hAnsi="宋体" w:cs="宋体" w:eastAsia="宋体"/>
                <w:sz w:val="21"/>
                <w:szCs w:val="21"/>
              </w:rPr>
              <w:t>环境</w:t>
            </w:r>
          </w:p>
        </w:tc>
        <w:tc>
          <w:tcPr>
            <w:tcW w:w="1076" w:type="dxa"/>
            <w:vMerge w:val="restart"/>
            <w:tcBorders>
              <w:top w:val="single" w:sz="12" w:space="0" w:color="000000"/>
              <w:left w:val="single" w:sz="4" w:space="0" w:color="000000"/>
              <w:right w:val="single" w:sz="4" w:space="0" w:color="000000"/>
            </w:tcBorders>
          </w:tcPr>
          <w:p>
            <w:pPr>
              <w:pStyle w:val="TableParagraph"/>
              <w:spacing w:line="240" w:lineRule="auto" w:before="8"/>
              <w:ind w:right="0"/>
              <w:jc w:val="left"/>
              <w:rPr>
                <w:rFonts w:ascii="Times New Roman" w:hAnsi="Times New Roman" w:cs="Times New Roman" w:eastAsia="Times New Roman"/>
                <w:sz w:val="22"/>
                <w:szCs w:val="22"/>
              </w:rPr>
            </w:pPr>
          </w:p>
          <w:p>
            <w:pPr>
              <w:pStyle w:val="TableParagraph"/>
              <w:spacing w:line="240" w:lineRule="auto"/>
              <w:ind w:left="322" w:right="0"/>
              <w:jc w:val="left"/>
              <w:rPr>
                <w:rFonts w:ascii="宋体" w:hAnsi="宋体" w:cs="宋体" w:eastAsia="宋体"/>
                <w:sz w:val="21"/>
                <w:szCs w:val="21"/>
              </w:rPr>
            </w:pPr>
            <w:r>
              <w:rPr>
                <w:rFonts w:ascii="宋体" w:hAnsi="宋体" w:cs="宋体" w:eastAsia="宋体"/>
                <w:sz w:val="21"/>
                <w:szCs w:val="21"/>
              </w:rPr>
              <w:t>名称</w:t>
            </w:r>
          </w:p>
        </w:tc>
        <w:tc>
          <w:tcPr>
            <w:tcW w:w="928" w:type="dxa"/>
            <w:vMerge w:val="restart"/>
            <w:tcBorders>
              <w:top w:val="single" w:sz="12" w:space="0" w:color="000000"/>
              <w:left w:val="single" w:sz="4" w:space="0" w:color="000000"/>
              <w:right w:val="single" w:sz="4" w:space="0" w:color="000000"/>
            </w:tcBorders>
          </w:tcPr>
          <w:p>
            <w:pPr>
              <w:pStyle w:val="TableParagraph"/>
              <w:spacing w:line="240" w:lineRule="auto" w:before="8"/>
              <w:ind w:right="0"/>
              <w:jc w:val="left"/>
              <w:rPr>
                <w:rFonts w:ascii="Times New Roman" w:hAnsi="Times New Roman" w:cs="Times New Roman" w:eastAsia="Times New Roman"/>
                <w:sz w:val="22"/>
                <w:szCs w:val="22"/>
              </w:rPr>
            </w:pPr>
          </w:p>
          <w:p>
            <w:pPr>
              <w:pStyle w:val="TableParagraph"/>
              <w:spacing w:line="240" w:lineRule="auto"/>
              <w:ind w:left="38" w:right="0"/>
              <w:jc w:val="left"/>
              <w:rPr>
                <w:rFonts w:ascii="宋体" w:hAnsi="宋体" w:cs="宋体" w:eastAsia="宋体"/>
                <w:sz w:val="21"/>
                <w:szCs w:val="21"/>
              </w:rPr>
            </w:pPr>
            <w:r>
              <w:rPr>
                <w:rFonts w:ascii="宋体" w:hAnsi="宋体" w:cs="宋体" w:eastAsia="宋体"/>
                <w:sz w:val="21"/>
                <w:szCs w:val="21"/>
              </w:rPr>
              <w:t>保护对象</w:t>
            </w:r>
          </w:p>
        </w:tc>
        <w:tc>
          <w:tcPr>
            <w:tcW w:w="1103" w:type="dxa"/>
            <w:vMerge w:val="restart"/>
            <w:tcBorders>
              <w:top w:val="single" w:sz="12" w:space="0" w:color="000000"/>
              <w:left w:val="single" w:sz="4" w:space="0" w:color="000000"/>
              <w:right w:val="single" w:sz="4" w:space="0" w:color="000000"/>
            </w:tcBorders>
          </w:tcPr>
          <w:p>
            <w:pPr>
              <w:pStyle w:val="TableParagraph"/>
              <w:spacing w:line="240" w:lineRule="auto" w:before="90"/>
              <w:ind w:left="336" w:right="0"/>
              <w:jc w:val="left"/>
              <w:rPr>
                <w:rFonts w:ascii="宋体" w:hAnsi="宋体" w:cs="宋体" w:eastAsia="宋体"/>
                <w:sz w:val="21"/>
                <w:szCs w:val="21"/>
              </w:rPr>
            </w:pPr>
            <w:r>
              <w:rPr>
                <w:rFonts w:ascii="宋体" w:hAnsi="宋体" w:cs="宋体" w:eastAsia="宋体"/>
                <w:sz w:val="21"/>
                <w:szCs w:val="21"/>
              </w:rPr>
              <w:t>保护</w:t>
            </w:r>
          </w:p>
        </w:tc>
        <w:tc>
          <w:tcPr>
            <w:tcW w:w="2002" w:type="dxa"/>
            <w:vMerge w:val="restart"/>
            <w:tcBorders>
              <w:top w:val="single" w:sz="12" w:space="0" w:color="000000"/>
              <w:left w:val="single" w:sz="4" w:space="0" w:color="000000"/>
              <w:right w:val="single" w:sz="4" w:space="0" w:color="000000"/>
            </w:tcBorders>
          </w:tcPr>
          <w:p>
            <w:pPr>
              <w:pStyle w:val="TableParagraph"/>
              <w:spacing w:line="240" w:lineRule="auto" w:before="90"/>
              <w:ind w:right="1"/>
              <w:jc w:val="center"/>
              <w:rPr>
                <w:rFonts w:ascii="宋体" w:hAnsi="宋体" w:cs="宋体" w:eastAsia="宋体"/>
                <w:sz w:val="21"/>
                <w:szCs w:val="21"/>
              </w:rPr>
            </w:pPr>
            <w:r>
              <w:rPr>
                <w:rFonts w:ascii="宋体" w:hAnsi="宋体" w:cs="宋体" w:eastAsia="宋体"/>
                <w:sz w:val="21"/>
                <w:szCs w:val="21"/>
              </w:rPr>
              <w:t>环境功</w:t>
            </w:r>
          </w:p>
        </w:tc>
        <w:tc>
          <w:tcPr>
            <w:tcW w:w="968" w:type="dxa"/>
            <w:vMerge w:val="restart"/>
            <w:tcBorders>
              <w:top w:val="single" w:sz="12" w:space="0" w:color="000000"/>
              <w:left w:val="single" w:sz="4" w:space="0" w:color="000000"/>
              <w:right w:val="single" w:sz="4" w:space="0" w:color="000000"/>
            </w:tcBorders>
          </w:tcPr>
          <w:p>
            <w:pPr>
              <w:pStyle w:val="TableParagraph"/>
              <w:spacing w:line="240" w:lineRule="auto" w:before="90"/>
              <w:ind w:left="58" w:right="0"/>
              <w:jc w:val="left"/>
              <w:rPr>
                <w:rFonts w:ascii="宋体" w:hAnsi="宋体" w:cs="宋体" w:eastAsia="宋体"/>
                <w:sz w:val="21"/>
                <w:szCs w:val="21"/>
              </w:rPr>
            </w:pPr>
            <w:r>
              <w:rPr>
                <w:rFonts w:ascii="宋体" w:hAnsi="宋体" w:cs="宋体" w:eastAsia="宋体"/>
                <w:sz w:val="21"/>
                <w:szCs w:val="21"/>
              </w:rPr>
              <w:t>相对厂址</w:t>
            </w:r>
          </w:p>
        </w:tc>
        <w:tc>
          <w:tcPr>
            <w:tcW w:w="1134" w:type="dxa"/>
            <w:vMerge w:val="restart"/>
            <w:tcBorders>
              <w:top w:val="single" w:sz="12" w:space="0" w:color="000000"/>
              <w:left w:val="single" w:sz="4" w:space="0" w:color="000000"/>
              <w:right w:val="single" w:sz="8" w:space="0" w:color="000000"/>
            </w:tcBorders>
          </w:tcPr>
          <w:p>
            <w:pPr>
              <w:pStyle w:val="TableParagraph"/>
              <w:spacing w:line="240" w:lineRule="auto" w:before="90"/>
              <w:ind w:left="86" w:right="0"/>
              <w:jc w:val="left"/>
              <w:rPr>
                <w:rFonts w:ascii="宋体" w:hAnsi="宋体" w:cs="宋体" w:eastAsia="宋体"/>
                <w:sz w:val="21"/>
                <w:szCs w:val="21"/>
              </w:rPr>
            </w:pPr>
            <w:r>
              <w:rPr>
                <w:rFonts w:ascii="宋体" w:hAnsi="宋体" w:cs="宋体" w:eastAsia="宋体"/>
                <w:sz w:val="21"/>
                <w:szCs w:val="21"/>
              </w:rPr>
              <w:t>相对厂界</w:t>
            </w:r>
          </w:p>
        </w:tc>
      </w:tr>
      <w:tr>
        <w:trPr>
          <w:trHeight w:val="290" w:hRule="exact"/>
        </w:trPr>
        <w:tc>
          <w:tcPr>
            <w:tcW w:w="800" w:type="dxa"/>
            <w:tcBorders>
              <w:top w:val="nil" w:sz="6" w:space="0" w:color="auto"/>
              <w:left w:val="single" w:sz="8" w:space="0" w:color="000000"/>
              <w:bottom w:val="nil" w:sz="6" w:space="0" w:color="auto"/>
              <w:right w:val="single" w:sz="4" w:space="0" w:color="000000"/>
            </w:tcBorders>
          </w:tcPr>
          <w:p>
            <w:pPr>
              <w:pStyle w:val="TableParagraph"/>
              <w:spacing w:line="240" w:lineRule="exact"/>
              <w:ind w:left="181" w:right="0"/>
              <w:jc w:val="left"/>
              <w:rPr>
                <w:rFonts w:ascii="宋体" w:hAnsi="宋体" w:cs="宋体" w:eastAsia="宋体"/>
                <w:sz w:val="21"/>
                <w:szCs w:val="21"/>
              </w:rPr>
            </w:pPr>
            <w:r>
              <w:rPr>
                <w:rFonts w:ascii="宋体" w:hAnsi="宋体" w:cs="宋体" w:eastAsia="宋体"/>
                <w:sz w:val="21"/>
                <w:szCs w:val="21"/>
              </w:rPr>
              <w:t>保护</w:t>
            </w:r>
          </w:p>
        </w:tc>
        <w:tc>
          <w:tcPr>
            <w:tcW w:w="111" w:type="dxa"/>
            <w:vMerge/>
            <w:tcBorders>
              <w:left w:val="single" w:sz="4" w:space="0" w:color="000000"/>
              <w:right w:val="nil" w:sz="6" w:space="0" w:color="auto"/>
            </w:tcBorders>
          </w:tcPr>
          <w:p>
            <w:pPr/>
          </w:p>
        </w:tc>
        <w:tc>
          <w:tcPr>
            <w:tcW w:w="844" w:type="dxa"/>
            <w:vMerge/>
            <w:tcBorders>
              <w:left w:val="nil" w:sz="6" w:space="0" w:color="auto"/>
              <w:bottom w:val="nil" w:sz="6" w:space="0" w:color="auto"/>
              <w:right w:val="single" w:sz="4" w:space="0" w:color="000000"/>
            </w:tcBorders>
          </w:tcPr>
          <w:p>
            <w:pPr/>
          </w:p>
        </w:tc>
        <w:tc>
          <w:tcPr>
            <w:tcW w:w="1076" w:type="dxa"/>
            <w:vMerge/>
            <w:tcBorders>
              <w:left w:val="single" w:sz="4" w:space="0" w:color="000000"/>
              <w:right w:val="single" w:sz="4" w:space="0" w:color="000000"/>
            </w:tcBorders>
          </w:tcPr>
          <w:p>
            <w:pPr/>
          </w:p>
        </w:tc>
        <w:tc>
          <w:tcPr>
            <w:tcW w:w="928" w:type="dxa"/>
            <w:vMerge/>
            <w:tcBorders>
              <w:left w:val="single" w:sz="4" w:space="0" w:color="000000"/>
              <w:right w:val="single" w:sz="4" w:space="0" w:color="000000"/>
            </w:tcBorders>
          </w:tcPr>
          <w:p>
            <w:pPr/>
          </w:p>
        </w:tc>
        <w:tc>
          <w:tcPr>
            <w:tcW w:w="1103" w:type="dxa"/>
            <w:vMerge/>
            <w:tcBorders>
              <w:left w:val="single" w:sz="4" w:space="0" w:color="000000"/>
              <w:bottom w:val="nil" w:sz="6" w:space="0" w:color="auto"/>
              <w:right w:val="single" w:sz="4" w:space="0" w:color="000000"/>
            </w:tcBorders>
          </w:tcPr>
          <w:p>
            <w:pPr/>
          </w:p>
        </w:tc>
        <w:tc>
          <w:tcPr>
            <w:tcW w:w="2002" w:type="dxa"/>
            <w:vMerge/>
            <w:tcBorders>
              <w:left w:val="single" w:sz="4" w:space="0" w:color="000000"/>
              <w:bottom w:val="nil" w:sz="6" w:space="0" w:color="auto"/>
              <w:right w:val="single" w:sz="4" w:space="0" w:color="000000"/>
            </w:tcBorders>
          </w:tcPr>
          <w:p>
            <w:pPr/>
          </w:p>
        </w:tc>
        <w:tc>
          <w:tcPr>
            <w:tcW w:w="968" w:type="dxa"/>
            <w:vMerge/>
            <w:tcBorders>
              <w:left w:val="single" w:sz="4" w:space="0" w:color="000000"/>
              <w:bottom w:val="nil" w:sz="6" w:space="0" w:color="auto"/>
              <w:right w:val="single" w:sz="4" w:space="0" w:color="000000"/>
            </w:tcBorders>
          </w:tcPr>
          <w:p>
            <w:pPr/>
          </w:p>
        </w:tc>
        <w:tc>
          <w:tcPr>
            <w:tcW w:w="1134" w:type="dxa"/>
            <w:vMerge/>
            <w:tcBorders>
              <w:left w:val="single" w:sz="4" w:space="0" w:color="000000"/>
              <w:bottom w:val="nil" w:sz="6" w:space="0" w:color="auto"/>
              <w:right w:val="single" w:sz="8" w:space="0" w:color="000000"/>
            </w:tcBorders>
          </w:tcPr>
          <w:p>
            <w:pPr/>
          </w:p>
        </w:tc>
      </w:tr>
      <w:tr>
        <w:trPr>
          <w:trHeight w:val="431" w:hRule="exact"/>
        </w:trPr>
        <w:tc>
          <w:tcPr>
            <w:tcW w:w="800" w:type="dxa"/>
            <w:vMerge w:val="restart"/>
            <w:tcBorders>
              <w:top w:val="nil" w:sz="6" w:space="0" w:color="auto"/>
              <w:left w:val="single" w:sz="8" w:space="0" w:color="000000"/>
              <w:right w:val="single" w:sz="4" w:space="0" w:color="000000"/>
            </w:tcBorders>
          </w:tcPr>
          <w:p>
            <w:pPr>
              <w:pStyle w:val="TableParagraph"/>
              <w:spacing w:line="223" w:lineRule="exact"/>
              <w:ind w:left="181" w:right="0"/>
              <w:jc w:val="left"/>
              <w:rPr>
                <w:rFonts w:ascii="宋体" w:hAnsi="宋体" w:cs="宋体" w:eastAsia="宋体"/>
                <w:sz w:val="21"/>
                <w:szCs w:val="21"/>
              </w:rPr>
            </w:pPr>
            <w:r>
              <w:rPr>
                <w:rFonts w:ascii="宋体" w:hAnsi="宋体" w:cs="宋体" w:eastAsia="宋体"/>
                <w:sz w:val="21"/>
                <w:szCs w:val="21"/>
              </w:rPr>
              <w:t>目标</w:t>
            </w:r>
          </w:p>
        </w:tc>
        <w:tc>
          <w:tcPr>
            <w:tcW w:w="111" w:type="dxa"/>
            <w:vMerge/>
            <w:tcBorders>
              <w:left w:val="single" w:sz="4" w:space="0" w:color="000000"/>
              <w:right w:val="nil" w:sz="6" w:space="0" w:color="auto"/>
            </w:tcBorders>
          </w:tcPr>
          <w:p>
            <w:pPr/>
          </w:p>
        </w:tc>
        <w:tc>
          <w:tcPr>
            <w:tcW w:w="844" w:type="dxa"/>
            <w:tcBorders>
              <w:top w:val="nil" w:sz="6" w:space="0" w:color="auto"/>
              <w:left w:val="nil" w:sz="6" w:space="0" w:color="auto"/>
              <w:bottom w:val="single" w:sz="4" w:space="0" w:color="000000"/>
              <w:right w:val="single" w:sz="4" w:space="0" w:color="000000"/>
            </w:tcBorders>
          </w:tcPr>
          <w:p>
            <w:pPr>
              <w:pStyle w:val="TableParagraph"/>
              <w:spacing w:line="240" w:lineRule="auto" w:before="49"/>
              <w:ind w:left="210" w:right="0"/>
              <w:jc w:val="left"/>
              <w:rPr>
                <w:rFonts w:ascii="宋体" w:hAnsi="宋体" w:cs="宋体" w:eastAsia="宋体"/>
                <w:sz w:val="21"/>
                <w:szCs w:val="21"/>
              </w:rPr>
            </w:pPr>
            <w:r>
              <w:rPr>
                <w:rFonts w:ascii="宋体" w:hAnsi="宋体" w:cs="宋体" w:eastAsia="宋体"/>
                <w:sz w:val="21"/>
                <w:szCs w:val="21"/>
              </w:rPr>
              <w:t>要素</w:t>
            </w:r>
          </w:p>
        </w:tc>
        <w:tc>
          <w:tcPr>
            <w:tcW w:w="1076" w:type="dxa"/>
            <w:vMerge/>
            <w:tcBorders>
              <w:left w:val="single" w:sz="4" w:space="0" w:color="000000"/>
              <w:bottom w:val="single" w:sz="4" w:space="0" w:color="000000"/>
              <w:right w:val="single" w:sz="4" w:space="0" w:color="000000"/>
            </w:tcBorders>
          </w:tcPr>
          <w:p>
            <w:pPr/>
          </w:p>
        </w:tc>
        <w:tc>
          <w:tcPr>
            <w:tcW w:w="928" w:type="dxa"/>
            <w:vMerge/>
            <w:tcBorders>
              <w:left w:val="single" w:sz="4" w:space="0" w:color="000000"/>
              <w:bottom w:val="single" w:sz="4" w:space="0" w:color="000000"/>
              <w:right w:val="single" w:sz="4" w:space="0" w:color="000000"/>
            </w:tcBorders>
          </w:tcPr>
          <w:p>
            <w:pPr/>
          </w:p>
        </w:tc>
        <w:tc>
          <w:tcPr>
            <w:tcW w:w="1103" w:type="dxa"/>
            <w:tcBorders>
              <w:top w:val="nil" w:sz="6" w:space="0" w:color="auto"/>
              <w:left w:val="single" w:sz="4" w:space="0" w:color="000000"/>
              <w:bottom w:val="single" w:sz="4" w:space="0" w:color="000000"/>
              <w:right w:val="single" w:sz="4" w:space="0" w:color="000000"/>
            </w:tcBorders>
          </w:tcPr>
          <w:p>
            <w:pPr>
              <w:pStyle w:val="TableParagraph"/>
              <w:spacing w:line="240" w:lineRule="auto" w:before="49"/>
              <w:ind w:left="336" w:right="0"/>
              <w:jc w:val="left"/>
              <w:rPr>
                <w:rFonts w:ascii="宋体" w:hAnsi="宋体" w:cs="宋体" w:eastAsia="宋体"/>
                <w:sz w:val="21"/>
                <w:szCs w:val="21"/>
              </w:rPr>
            </w:pPr>
            <w:r>
              <w:rPr>
                <w:rFonts w:ascii="宋体" w:hAnsi="宋体" w:cs="宋体" w:eastAsia="宋体"/>
                <w:sz w:val="21"/>
                <w:szCs w:val="21"/>
              </w:rPr>
              <w:t>内容</w:t>
            </w:r>
          </w:p>
        </w:tc>
        <w:tc>
          <w:tcPr>
            <w:tcW w:w="2002" w:type="dxa"/>
            <w:tcBorders>
              <w:top w:val="nil" w:sz="6" w:space="0" w:color="auto"/>
              <w:left w:val="single" w:sz="4" w:space="0" w:color="000000"/>
              <w:bottom w:val="single" w:sz="4" w:space="0" w:color="000000"/>
              <w:right w:val="single" w:sz="4" w:space="0" w:color="000000"/>
            </w:tcBorders>
          </w:tcPr>
          <w:p>
            <w:pPr>
              <w:pStyle w:val="TableParagraph"/>
              <w:spacing w:line="240" w:lineRule="auto" w:before="49"/>
              <w:ind w:right="1"/>
              <w:jc w:val="center"/>
              <w:rPr>
                <w:rFonts w:ascii="宋体" w:hAnsi="宋体" w:cs="宋体" w:eastAsia="宋体"/>
                <w:sz w:val="21"/>
                <w:szCs w:val="21"/>
              </w:rPr>
            </w:pPr>
            <w:r>
              <w:rPr>
                <w:rFonts w:ascii="宋体" w:hAnsi="宋体" w:cs="宋体" w:eastAsia="宋体"/>
                <w:sz w:val="21"/>
                <w:szCs w:val="21"/>
              </w:rPr>
              <w:t>能区</w:t>
            </w:r>
          </w:p>
        </w:tc>
        <w:tc>
          <w:tcPr>
            <w:tcW w:w="968" w:type="dxa"/>
            <w:tcBorders>
              <w:top w:val="nil" w:sz="6" w:space="0" w:color="auto"/>
              <w:left w:val="single" w:sz="4" w:space="0" w:color="000000"/>
              <w:bottom w:val="single" w:sz="4" w:space="0" w:color="000000"/>
              <w:right w:val="single" w:sz="4" w:space="0" w:color="000000"/>
            </w:tcBorders>
          </w:tcPr>
          <w:p>
            <w:pPr>
              <w:pStyle w:val="TableParagraph"/>
              <w:spacing w:line="240" w:lineRule="auto" w:before="49"/>
              <w:ind w:left="270" w:right="0"/>
              <w:jc w:val="left"/>
              <w:rPr>
                <w:rFonts w:ascii="宋体" w:hAnsi="宋体" w:cs="宋体" w:eastAsia="宋体"/>
                <w:sz w:val="21"/>
                <w:szCs w:val="21"/>
              </w:rPr>
            </w:pPr>
            <w:r>
              <w:rPr>
                <w:rFonts w:ascii="宋体" w:hAnsi="宋体" w:cs="宋体" w:eastAsia="宋体"/>
                <w:sz w:val="21"/>
                <w:szCs w:val="21"/>
              </w:rPr>
              <w:t>方位</w:t>
            </w:r>
          </w:p>
        </w:tc>
        <w:tc>
          <w:tcPr>
            <w:tcW w:w="1134" w:type="dxa"/>
            <w:tcBorders>
              <w:top w:val="nil" w:sz="6" w:space="0" w:color="auto"/>
              <w:left w:val="single" w:sz="4" w:space="0" w:color="000000"/>
              <w:bottom w:val="single" w:sz="4" w:space="0" w:color="000000"/>
              <w:right w:val="single" w:sz="8" w:space="0" w:color="000000"/>
            </w:tcBorders>
          </w:tcPr>
          <w:p>
            <w:pPr>
              <w:pStyle w:val="TableParagraph"/>
              <w:spacing w:line="240" w:lineRule="auto" w:before="49"/>
              <w:ind w:left="144" w:right="0"/>
              <w:jc w:val="left"/>
              <w:rPr>
                <w:rFonts w:ascii="Times New Roman" w:hAnsi="Times New Roman" w:cs="Times New Roman" w:eastAsia="Times New Roman"/>
                <w:sz w:val="21"/>
                <w:szCs w:val="21"/>
              </w:rPr>
            </w:pPr>
            <w:r>
              <w:rPr>
                <w:rFonts w:ascii="宋体" w:hAnsi="宋体" w:cs="宋体" w:eastAsia="宋体"/>
                <w:sz w:val="21"/>
                <w:szCs w:val="21"/>
              </w:rPr>
              <w:t>距离</w:t>
            </w:r>
            <w:r>
              <w:rPr>
                <w:rFonts w:ascii="Times New Roman" w:hAnsi="Times New Roman" w:cs="Times New Roman" w:eastAsia="Times New Roman"/>
                <w:sz w:val="21"/>
                <w:szCs w:val="21"/>
              </w:rPr>
              <w:t>(m)</w:t>
            </w:r>
          </w:p>
        </w:tc>
      </w:tr>
      <w:tr>
        <w:trPr>
          <w:trHeight w:val="378" w:hRule="exact"/>
        </w:trPr>
        <w:tc>
          <w:tcPr>
            <w:tcW w:w="800" w:type="dxa"/>
            <w:vMerge/>
            <w:tcBorders>
              <w:left w:val="single" w:sz="8" w:space="0" w:color="000000"/>
              <w:right w:val="single" w:sz="4" w:space="0" w:color="000000"/>
            </w:tcBorders>
          </w:tcPr>
          <w:p>
            <w:pPr/>
          </w:p>
        </w:tc>
        <w:tc>
          <w:tcPr>
            <w:tcW w:w="111" w:type="dxa"/>
            <w:vMerge/>
            <w:tcBorders>
              <w:left w:val="single" w:sz="4" w:space="0" w:color="000000"/>
              <w:right w:val="nil" w:sz="6" w:space="0" w:color="auto"/>
            </w:tcBorders>
          </w:tcPr>
          <w:p>
            <w:pPr/>
          </w:p>
        </w:tc>
        <w:tc>
          <w:tcPr>
            <w:tcW w:w="844" w:type="dxa"/>
            <w:vMerge w:val="restart"/>
            <w:tcBorders>
              <w:top w:val="single" w:sz="4" w:space="0" w:color="000000"/>
              <w:left w:val="nil" w:sz="6" w:space="0" w:color="auto"/>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41"/>
              <w:ind w:left="210" w:right="0"/>
              <w:jc w:val="left"/>
              <w:rPr>
                <w:rFonts w:ascii="宋体" w:hAnsi="宋体" w:cs="宋体" w:eastAsia="宋体"/>
                <w:sz w:val="21"/>
                <w:szCs w:val="21"/>
              </w:rPr>
            </w:pPr>
            <w:r>
              <w:rPr>
                <w:rFonts w:ascii="宋体" w:hAnsi="宋体" w:cs="宋体" w:eastAsia="宋体"/>
                <w:sz w:val="21"/>
                <w:szCs w:val="21"/>
              </w:rPr>
              <w:t>大气</w:t>
            </w:r>
          </w:p>
        </w:tc>
        <w:tc>
          <w:tcPr>
            <w:tcW w:w="1076"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26"/>
              <w:ind w:left="218" w:right="0"/>
              <w:jc w:val="left"/>
              <w:rPr>
                <w:rFonts w:ascii="宋体" w:hAnsi="宋体" w:cs="宋体" w:eastAsia="宋体"/>
                <w:sz w:val="21"/>
                <w:szCs w:val="21"/>
              </w:rPr>
            </w:pPr>
            <w:r>
              <w:rPr>
                <w:rFonts w:ascii="宋体" w:hAnsi="宋体" w:cs="宋体" w:eastAsia="宋体"/>
                <w:sz w:val="21"/>
                <w:szCs w:val="21"/>
              </w:rPr>
              <w:t>凤凰池</w:t>
            </w:r>
          </w:p>
        </w:tc>
        <w:tc>
          <w:tcPr>
            <w:tcW w:w="928" w:type="dxa"/>
            <w:vMerge w:val="restart"/>
            <w:tcBorders>
              <w:top w:val="single" w:sz="4" w:space="0" w:color="000000"/>
              <w:left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143" w:right="0"/>
              <w:jc w:val="left"/>
              <w:rPr>
                <w:rFonts w:ascii="宋体" w:hAnsi="宋体" w:cs="宋体" w:eastAsia="宋体"/>
                <w:sz w:val="21"/>
                <w:szCs w:val="21"/>
              </w:rPr>
            </w:pPr>
            <w:r>
              <w:rPr>
                <w:rFonts w:ascii="宋体" w:hAnsi="宋体" w:cs="宋体" w:eastAsia="宋体"/>
                <w:sz w:val="21"/>
                <w:szCs w:val="21"/>
              </w:rPr>
              <w:t>居住区</w:t>
            </w:r>
          </w:p>
        </w:tc>
        <w:tc>
          <w:tcPr>
            <w:tcW w:w="1103"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26"/>
              <w:ind w:left="125" w:right="0"/>
              <w:jc w:val="left"/>
              <w:rPr>
                <w:rFonts w:ascii="宋体" w:hAnsi="宋体" w:cs="宋体" w:eastAsia="宋体"/>
                <w:sz w:val="21"/>
                <w:szCs w:val="21"/>
              </w:rPr>
            </w:pPr>
            <w:r>
              <w:rPr>
                <w:rFonts w:ascii="宋体" w:hAnsi="宋体" w:cs="宋体" w:eastAsia="宋体"/>
                <w:sz w:val="21"/>
                <w:szCs w:val="21"/>
              </w:rPr>
              <w:t>约</w:t>
            </w:r>
            <w:r>
              <w:rPr>
                <w:rFonts w:ascii="宋体" w:hAnsi="宋体" w:cs="宋体" w:eastAsia="宋体"/>
                <w:spacing w:val="-54"/>
                <w:sz w:val="21"/>
                <w:szCs w:val="21"/>
              </w:rPr>
              <w:t> </w:t>
            </w:r>
            <w:r>
              <w:rPr>
                <w:rFonts w:ascii="Times New Roman" w:hAnsi="Times New Roman" w:cs="Times New Roman" w:eastAsia="Times New Roman"/>
                <w:sz w:val="21"/>
                <w:szCs w:val="21"/>
              </w:rPr>
              <w:t>820 </w:t>
            </w:r>
            <w:r>
              <w:rPr>
                <w:rFonts w:ascii="宋体" w:hAnsi="宋体" w:cs="宋体" w:eastAsia="宋体"/>
                <w:sz w:val="21"/>
                <w:szCs w:val="21"/>
              </w:rPr>
              <w:t>户</w:t>
            </w:r>
          </w:p>
        </w:tc>
        <w:tc>
          <w:tcPr>
            <w:tcW w:w="2002"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0"/>
              <w:ind w:right="0"/>
              <w:jc w:val="left"/>
              <w:rPr>
                <w:rFonts w:ascii="Times New Roman" w:hAnsi="Times New Roman" w:cs="Times New Roman" w:eastAsia="Times New Roman"/>
                <w:sz w:val="22"/>
                <w:szCs w:val="22"/>
              </w:rPr>
            </w:pPr>
          </w:p>
          <w:p>
            <w:pPr>
              <w:pStyle w:val="TableParagraph"/>
              <w:spacing w:line="240" w:lineRule="auto"/>
              <w:ind w:left="155" w:right="0"/>
              <w:jc w:val="left"/>
              <w:rPr>
                <w:rFonts w:ascii="宋体" w:hAnsi="宋体" w:cs="宋体" w:eastAsia="宋体"/>
                <w:sz w:val="21"/>
                <w:szCs w:val="21"/>
              </w:rPr>
            </w:pPr>
            <w:r>
              <w:rPr>
                <w:rFonts w:ascii="宋体" w:hAnsi="宋体" w:cs="宋体" w:eastAsia="宋体"/>
                <w:sz w:val="21"/>
                <w:szCs w:val="21"/>
              </w:rPr>
              <w:t>《环境空气质量标</w:t>
            </w:r>
          </w:p>
        </w:tc>
        <w:tc>
          <w:tcPr>
            <w:tcW w:w="968" w:type="dxa"/>
            <w:vMerge w:val="restart"/>
            <w:tcBorders>
              <w:top w:val="single" w:sz="4" w:space="0" w:color="000000"/>
              <w:left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270" w:right="0"/>
              <w:jc w:val="left"/>
              <w:rPr>
                <w:rFonts w:ascii="宋体" w:hAnsi="宋体" w:cs="宋体" w:eastAsia="宋体"/>
                <w:sz w:val="21"/>
                <w:szCs w:val="21"/>
              </w:rPr>
            </w:pPr>
            <w:r>
              <w:rPr>
                <w:rFonts w:ascii="宋体" w:hAnsi="宋体" w:cs="宋体" w:eastAsia="宋体"/>
                <w:sz w:val="21"/>
                <w:szCs w:val="21"/>
              </w:rPr>
              <w:t>东侧</w:t>
            </w:r>
          </w:p>
        </w:tc>
        <w:tc>
          <w:tcPr>
            <w:tcW w:w="1134" w:type="dxa"/>
            <w:vMerge w:val="restart"/>
            <w:tcBorders>
              <w:top w:val="single" w:sz="4" w:space="0" w:color="000000"/>
              <w:left w:val="single" w:sz="4" w:space="0" w:color="000000"/>
              <w:right w:val="single" w:sz="8" w:space="0" w:color="000000"/>
            </w:tcBorders>
          </w:tcPr>
          <w:p>
            <w:pPr>
              <w:pStyle w:val="TableParagraph"/>
              <w:spacing w:line="240" w:lineRule="auto" w:before="5"/>
              <w:ind w:right="0"/>
              <w:jc w:val="left"/>
              <w:rPr>
                <w:rFonts w:ascii="Times New Roman" w:hAnsi="Times New Roman" w:cs="Times New Roman" w:eastAsia="Times New Roman"/>
                <w:sz w:val="21"/>
                <w:szCs w:val="21"/>
              </w:rPr>
            </w:pPr>
          </w:p>
          <w:p>
            <w:pPr>
              <w:pStyle w:val="TableParagraph"/>
              <w:spacing w:line="240" w:lineRule="auto"/>
              <w:ind w:right="105"/>
              <w:jc w:val="center"/>
              <w:rPr>
                <w:rFonts w:ascii="Times New Roman" w:hAnsi="Times New Roman" w:cs="Times New Roman" w:eastAsia="Times New Roman"/>
                <w:sz w:val="21"/>
                <w:szCs w:val="21"/>
              </w:rPr>
            </w:pPr>
            <w:r>
              <w:rPr>
                <w:rFonts w:ascii="Times New Roman"/>
                <w:w w:val="99"/>
                <w:sz w:val="21"/>
              </w:rPr>
              <w:t>5</w:t>
            </w:r>
            <w:r>
              <w:rPr>
                <w:rFonts w:ascii="Times New Roman"/>
                <w:sz w:val="21"/>
              </w:rPr>
            </w:r>
          </w:p>
        </w:tc>
      </w:tr>
      <w:tr>
        <w:trPr>
          <w:trHeight w:val="312" w:hRule="exact"/>
        </w:trPr>
        <w:tc>
          <w:tcPr>
            <w:tcW w:w="800" w:type="dxa"/>
            <w:vMerge/>
            <w:tcBorders>
              <w:left w:val="single" w:sz="8" w:space="0" w:color="000000"/>
              <w:right w:val="single" w:sz="4" w:space="0" w:color="000000"/>
            </w:tcBorders>
          </w:tcPr>
          <w:p>
            <w:pPr/>
          </w:p>
        </w:tc>
        <w:tc>
          <w:tcPr>
            <w:tcW w:w="111" w:type="dxa"/>
            <w:vMerge/>
            <w:tcBorders>
              <w:left w:val="single" w:sz="4" w:space="0" w:color="000000"/>
              <w:right w:val="nil" w:sz="6" w:space="0" w:color="auto"/>
            </w:tcBorders>
          </w:tcPr>
          <w:p>
            <w:pPr/>
          </w:p>
        </w:tc>
        <w:tc>
          <w:tcPr>
            <w:tcW w:w="844" w:type="dxa"/>
            <w:vMerge/>
            <w:tcBorders>
              <w:left w:val="nil" w:sz="6" w:space="0" w:color="auto"/>
              <w:right w:val="single" w:sz="4" w:space="0" w:color="000000"/>
            </w:tcBorders>
          </w:tcPr>
          <w:p>
            <w:pPr/>
          </w:p>
        </w:tc>
        <w:tc>
          <w:tcPr>
            <w:tcW w:w="1076" w:type="dxa"/>
            <w:tcBorders>
              <w:top w:val="nil" w:sz="6" w:space="0" w:color="auto"/>
              <w:left w:val="single" w:sz="4" w:space="0" w:color="000000"/>
              <w:bottom w:val="single" w:sz="4" w:space="0" w:color="000000"/>
              <w:right w:val="single" w:sz="4" w:space="0" w:color="000000"/>
            </w:tcBorders>
          </w:tcPr>
          <w:p>
            <w:pPr>
              <w:pStyle w:val="TableParagraph"/>
              <w:spacing w:line="269" w:lineRule="exact"/>
              <w:ind w:left="322" w:right="0"/>
              <w:jc w:val="left"/>
              <w:rPr>
                <w:rFonts w:ascii="宋体" w:hAnsi="宋体" w:cs="宋体" w:eastAsia="宋体"/>
                <w:sz w:val="21"/>
                <w:szCs w:val="21"/>
              </w:rPr>
            </w:pPr>
            <w:r>
              <w:rPr>
                <w:rFonts w:ascii="宋体" w:hAnsi="宋体" w:cs="宋体" w:eastAsia="宋体"/>
                <w:sz w:val="21"/>
                <w:szCs w:val="21"/>
              </w:rPr>
              <w:t>新村</w:t>
            </w:r>
          </w:p>
        </w:tc>
        <w:tc>
          <w:tcPr>
            <w:tcW w:w="928" w:type="dxa"/>
            <w:vMerge/>
            <w:tcBorders>
              <w:left w:val="single" w:sz="4" w:space="0" w:color="000000"/>
              <w:bottom w:val="single" w:sz="4" w:space="0" w:color="000000"/>
              <w:right w:val="single" w:sz="4" w:space="0" w:color="000000"/>
            </w:tcBorders>
          </w:tcPr>
          <w:p>
            <w:pPr/>
          </w:p>
        </w:tc>
        <w:tc>
          <w:tcPr>
            <w:tcW w:w="1103" w:type="dxa"/>
            <w:tcBorders>
              <w:top w:val="nil" w:sz="6" w:space="0" w:color="auto"/>
              <w:left w:val="single" w:sz="4" w:space="0" w:color="000000"/>
              <w:bottom w:val="single" w:sz="4" w:space="0" w:color="000000"/>
              <w:right w:val="single" w:sz="4" w:space="0" w:color="000000"/>
            </w:tcBorders>
          </w:tcPr>
          <w:p>
            <w:pPr>
              <w:pStyle w:val="TableParagraph"/>
              <w:spacing w:line="285" w:lineRule="exact"/>
              <w:ind w:left="175" w:right="0"/>
              <w:jc w:val="left"/>
              <w:rPr>
                <w:rFonts w:ascii="宋体" w:hAnsi="宋体" w:cs="宋体" w:eastAsia="宋体"/>
                <w:sz w:val="21"/>
                <w:szCs w:val="21"/>
              </w:rPr>
            </w:pPr>
            <w:r>
              <w:rPr>
                <w:rFonts w:ascii="Times New Roman" w:hAnsi="Times New Roman" w:cs="Times New Roman" w:eastAsia="Times New Roman"/>
                <w:sz w:val="21"/>
                <w:szCs w:val="21"/>
              </w:rPr>
              <w:t>/2850</w:t>
            </w:r>
            <w:r>
              <w:rPr>
                <w:rFonts w:ascii="Times New Roman" w:hAnsi="Times New Roman" w:cs="Times New Roman" w:eastAsia="Times New Roman"/>
                <w:spacing w:val="-3"/>
                <w:sz w:val="21"/>
                <w:szCs w:val="21"/>
              </w:rPr>
              <w:t> </w:t>
            </w:r>
            <w:r>
              <w:rPr>
                <w:rFonts w:ascii="宋体" w:hAnsi="宋体" w:cs="宋体" w:eastAsia="宋体"/>
                <w:sz w:val="21"/>
                <w:szCs w:val="21"/>
              </w:rPr>
              <w:t>人</w:t>
            </w:r>
          </w:p>
        </w:tc>
        <w:tc>
          <w:tcPr>
            <w:tcW w:w="2002" w:type="dxa"/>
            <w:vMerge/>
            <w:tcBorders>
              <w:left w:val="single" w:sz="4" w:space="0" w:color="000000"/>
              <w:right w:val="single" w:sz="4" w:space="0" w:color="000000"/>
            </w:tcBorders>
          </w:tcPr>
          <w:p>
            <w:pPr/>
          </w:p>
        </w:tc>
        <w:tc>
          <w:tcPr>
            <w:tcW w:w="968" w:type="dxa"/>
            <w:vMerge/>
            <w:tcBorders>
              <w:left w:val="single" w:sz="4" w:space="0" w:color="000000"/>
              <w:bottom w:val="single" w:sz="4" w:space="0" w:color="000000"/>
              <w:right w:val="single" w:sz="4" w:space="0" w:color="000000"/>
            </w:tcBorders>
          </w:tcPr>
          <w:p>
            <w:pPr/>
          </w:p>
        </w:tc>
        <w:tc>
          <w:tcPr>
            <w:tcW w:w="1134" w:type="dxa"/>
            <w:vMerge/>
            <w:tcBorders>
              <w:left w:val="single" w:sz="4" w:space="0" w:color="000000"/>
              <w:bottom w:val="single" w:sz="4" w:space="0" w:color="000000"/>
              <w:right w:val="single" w:sz="8" w:space="0" w:color="000000"/>
            </w:tcBorders>
          </w:tcPr>
          <w:p>
            <w:pPr/>
          </w:p>
        </w:tc>
      </w:tr>
      <w:tr>
        <w:trPr>
          <w:trHeight w:val="377" w:hRule="exact"/>
        </w:trPr>
        <w:tc>
          <w:tcPr>
            <w:tcW w:w="800" w:type="dxa"/>
            <w:vMerge/>
            <w:tcBorders>
              <w:left w:val="single" w:sz="8" w:space="0" w:color="000000"/>
              <w:right w:val="single" w:sz="4" w:space="0" w:color="000000"/>
            </w:tcBorders>
          </w:tcPr>
          <w:p>
            <w:pPr/>
          </w:p>
        </w:tc>
        <w:tc>
          <w:tcPr>
            <w:tcW w:w="111" w:type="dxa"/>
            <w:vMerge/>
            <w:tcBorders>
              <w:left w:val="single" w:sz="4" w:space="0" w:color="000000"/>
              <w:right w:val="nil" w:sz="6" w:space="0" w:color="auto"/>
            </w:tcBorders>
          </w:tcPr>
          <w:p>
            <w:pPr/>
          </w:p>
        </w:tc>
        <w:tc>
          <w:tcPr>
            <w:tcW w:w="844" w:type="dxa"/>
            <w:vMerge/>
            <w:tcBorders>
              <w:left w:val="nil" w:sz="6" w:space="0" w:color="auto"/>
              <w:right w:val="single" w:sz="4" w:space="0" w:color="000000"/>
            </w:tcBorders>
          </w:tcPr>
          <w:p>
            <w:pPr/>
          </w:p>
        </w:tc>
        <w:tc>
          <w:tcPr>
            <w:tcW w:w="1076" w:type="dxa"/>
            <w:vMerge w:val="restart"/>
            <w:tcBorders>
              <w:top w:val="single" w:sz="4" w:space="0" w:color="000000"/>
              <w:left w:val="single" w:sz="4" w:space="0" w:color="000000"/>
              <w:right w:val="single" w:sz="4" w:space="0" w:color="000000"/>
            </w:tcBorders>
          </w:tcPr>
          <w:p>
            <w:pPr>
              <w:pStyle w:val="TableParagraph"/>
              <w:spacing w:line="240" w:lineRule="auto" w:before="0"/>
              <w:ind w:right="0"/>
              <w:jc w:val="left"/>
              <w:rPr>
                <w:rFonts w:ascii="Times New Roman" w:hAnsi="Times New Roman" w:cs="Times New Roman" w:eastAsia="Times New Roman"/>
                <w:sz w:val="17"/>
                <w:szCs w:val="17"/>
              </w:rPr>
            </w:pPr>
          </w:p>
          <w:p>
            <w:pPr>
              <w:pStyle w:val="TableParagraph"/>
              <w:spacing w:line="240" w:lineRule="auto"/>
              <w:ind w:left="113" w:right="0"/>
              <w:jc w:val="left"/>
              <w:rPr>
                <w:rFonts w:ascii="宋体" w:hAnsi="宋体" w:cs="宋体" w:eastAsia="宋体"/>
                <w:sz w:val="21"/>
                <w:szCs w:val="21"/>
              </w:rPr>
            </w:pPr>
            <w:r>
              <w:rPr>
                <w:rFonts w:ascii="宋体" w:hAnsi="宋体" w:cs="宋体" w:eastAsia="宋体"/>
                <w:sz w:val="21"/>
                <w:szCs w:val="21"/>
              </w:rPr>
              <w:t>榕信三区</w:t>
            </w:r>
          </w:p>
        </w:tc>
        <w:tc>
          <w:tcPr>
            <w:tcW w:w="928" w:type="dxa"/>
            <w:vMerge w:val="restart"/>
            <w:tcBorders>
              <w:top w:val="single" w:sz="4" w:space="0" w:color="000000"/>
              <w:left w:val="single" w:sz="4" w:space="0" w:color="000000"/>
              <w:right w:val="single" w:sz="4" w:space="0" w:color="000000"/>
            </w:tcBorders>
          </w:tcPr>
          <w:p>
            <w:pPr>
              <w:pStyle w:val="TableParagraph"/>
              <w:spacing w:line="240" w:lineRule="auto" w:before="0"/>
              <w:ind w:right="0"/>
              <w:jc w:val="left"/>
              <w:rPr>
                <w:rFonts w:ascii="Times New Roman" w:hAnsi="Times New Roman" w:cs="Times New Roman" w:eastAsia="Times New Roman"/>
                <w:sz w:val="17"/>
                <w:szCs w:val="17"/>
              </w:rPr>
            </w:pPr>
          </w:p>
          <w:p>
            <w:pPr>
              <w:pStyle w:val="TableParagraph"/>
              <w:spacing w:line="240" w:lineRule="auto"/>
              <w:ind w:left="143" w:right="0"/>
              <w:jc w:val="left"/>
              <w:rPr>
                <w:rFonts w:ascii="宋体" w:hAnsi="宋体" w:cs="宋体" w:eastAsia="宋体"/>
                <w:sz w:val="21"/>
                <w:szCs w:val="21"/>
              </w:rPr>
            </w:pPr>
            <w:r>
              <w:rPr>
                <w:rFonts w:ascii="宋体" w:hAnsi="宋体" w:cs="宋体" w:eastAsia="宋体"/>
                <w:sz w:val="21"/>
                <w:szCs w:val="21"/>
              </w:rPr>
              <w:t>居住区</w:t>
            </w:r>
          </w:p>
        </w:tc>
        <w:tc>
          <w:tcPr>
            <w:tcW w:w="1103" w:type="dxa"/>
            <w:vMerge w:val="restart"/>
            <w:tcBorders>
              <w:top w:val="single" w:sz="4" w:space="0" w:color="000000"/>
              <w:left w:val="single" w:sz="4" w:space="0" w:color="000000"/>
              <w:right w:val="single" w:sz="4" w:space="0" w:color="000000"/>
            </w:tcBorders>
          </w:tcPr>
          <w:p>
            <w:pPr>
              <w:pStyle w:val="TableParagraph"/>
              <w:spacing w:line="240" w:lineRule="auto" w:before="28"/>
              <w:ind w:left="125" w:right="0"/>
              <w:jc w:val="left"/>
              <w:rPr>
                <w:rFonts w:ascii="宋体" w:hAnsi="宋体" w:cs="宋体" w:eastAsia="宋体"/>
                <w:sz w:val="21"/>
                <w:szCs w:val="21"/>
              </w:rPr>
            </w:pPr>
            <w:r>
              <w:rPr>
                <w:rFonts w:ascii="宋体" w:hAnsi="宋体" w:cs="宋体" w:eastAsia="宋体"/>
                <w:sz w:val="21"/>
                <w:szCs w:val="21"/>
              </w:rPr>
              <w:t>约</w:t>
            </w:r>
            <w:r>
              <w:rPr>
                <w:rFonts w:ascii="宋体" w:hAnsi="宋体" w:cs="宋体" w:eastAsia="宋体"/>
                <w:spacing w:val="-54"/>
                <w:sz w:val="21"/>
                <w:szCs w:val="21"/>
              </w:rPr>
              <w:t> </w:t>
            </w:r>
            <w:r>
              <w:rPr>
                <w:rFonts w:ascii="Times New Roman" w:hAnsi="Times New Roman" w:cs="Times New Roman" w:eastAsia="Times New Roman"/>
                <w:sz w:val="21"/>
                <w:szCs w:val="21"/>
              </w:rPr>
              <w:t>630 </w:t>
            </w:r>
            <w:r>
              <w:rPr>
                <w:rFonts w:ascii="宋体" w:hAnsi="宋体" w:cs="宋体" w:eastAsia="宋体"/>
                <w:sz w:val="21"/>
                <w:szCs w:val="21"/>
              </w:rPr>
              <w:t>户</w:t>
            </w:r>
          </w:p>
          <w:p>
            <w:pPr>
              <w:pStyle w:val="TableParagraph"/>
              <w:spacing w:line="240" w:lineRule="auto" w:before="47"/>
              <w:ind w:left="175" w:right="0"/>
              <w:jc w:val="left"/>
              <w:rPr>
                <w:rFonts w:ascii="宋体" w:hAnsi="宋体" w:cs="宋体" w:eastAsia="宋体"/>
                <w:sz w:val="21"/>
                <w:szCs w:val="21"/>
              </w:rPr>
            </w:pPr>
            <w:r>
              <w:rPr>
                <w:rFonts w:ascii="Times New Roman" w:hAnsi="Times New Roman" w:cs="Times New Roman" w:eastAsia="Times New Roman"/>
                <w:sz w:val="21"/>
                <w:szCs w:val="21"/>
              </w:rPr>
              <w:t>/2050</w:t>
            </w:r>
            <w:r>
              <w:rPr>
                <w:rFonts w:ascii="Times New Roman" w:hAnsi="Times New Roman" w:cs="Times New Roman" w:eastAsia="Times New Roman"/>
                <w:spacing w:val="-3"/>
                <w:sz w:val="21"/>
                <w:szCs w:val="21"/>
              </w:rPr>
              <w:t> </w:t>
            </w:r>
            <w:r>
              <w:rPr>
                <w:rFonts w:ascii="宋体" w:hAnsi="宋体" w:cs="宋体" w:eastAsia="宋体"/>
                <w:sz w:val="21"/>
                <w:szCs w:val="21"/>
              </w:rPr>
              <w:t>人</w:t>
            </w:r>
          </w:p>
        </w:tc>
        <w:tc>
          <w:tcPr>
            <w:tcW w:w="2002" w:type="dxa"/>
            <w:vMerge/>
            <w:tcBorders>
              <w:left w:val="single" w:sz="4" w:space="0" w:color="000000"/>
              <w:bottom w:val="nil" w:sz="6" w:space="0" w:color="auto"/>
              <w:right w:val="single" w:sz="4" w:space="0" w:color="000000"/>
            </w:tcBorders>
          </w:tcPr>
          <w:p>
            <w:pPr/>
          </w:p>
        </w:tc>
        <w:tc>
          <w:tcPr>
            <w:tcW w:w="968" w:type="dxa"/>
            <w:vMerge w:val="restart"/>
            <w:tcBorders>
              <w:top w:val="single" w:sz="4" w:space="0" w:color="000000"/>
              <w:left w:val="single" w:sz="4" w:space="0" w:color="000000"/>
              <w:right w:val="single" w:sz="4" w:space="0" w:color="000000"/>
            </w:tcBorders>
          </w:tcPr>
          <w:p>
            <w:pPr>
              <w:pStyle w:val="TableParagraph"/>
              <w:spacing w:line="240" w:lineRule="auto" w:before="0"/>
              <w:ind w:right="0"/>
              <w:jc w:val="left"/>
              <w:rPr>
                <w:rFonts w:ascii="Times New Roman" w:hAnsi="Times New Roman" w:cs="Times New Roman" w:eastAsia="Times New Roman"/>
                <w:sz w:val="17"/>
                <w:szCs w:val="17"/>
              </w:rPr>
            </w:pPr>
          </w:p>
          <w:p>
            <w:pPr>
              <w:pStyle w:val="TableParagraph"/>
              <w:spacing w:line="240" w:lineRule="auto"/>
              <w:ind w:left="164" w:right="0"/>
              <w:jc w:val="left"/>
              <w:rPr>
                <w:rFonts w:ascii="宋体" w:hAnsi="宋体" w:cs="宋体" w:eastAsia="宋体"/>
                <w:sz w:val="21"/>
                <w:szCs w:val="21"/>
              </w:rPr>
            </w:pPr>
            <w:r>
              <w:rPr>
                <w:rFonts w:ascii="宋体" w:hAnsi="宋体" w:cs="宋体" w:eastAsia="宋体"/>
                <w:sz w:val="21"/>
                <w:szCs w:val="21"/>
              </w:rPr>
              <w:t>西北侧</w:t>
            </w:r>
          </w:p>
        </w:tc>
        <w:tc>
          <w:tcPr>
            <w:tcW w:w="1134" w:type="dxa"/>
            <w:vMerge w:val="restart"/>
            <w:tcBorders>
              <w:top w:val="single" w:sz="4" w:space="0" w:color="000000"/>
              <w:left w:val="single" w:sz="4" w:space="0" w:color="000000"/>
              <w:right w:val="single" w:sz="8" w:space="0" w:color="000000"/>
            </w:tcBorders>
          </w:tcPr>
          <w:p>
            <w:pPr>
              <w:pStyle w:val="TableParagraph"/>
              <w:spacing w:line="240" w:lineRule="auto" w:before="4"/>
              <w:ind w:right="0"/>
              <w:jc w:val="left"/>
              <w:rPr>
                <w:rFonts w:ascii="Times New Roman" w:hAnsi="Times New Roman" w:cs="Times New Roman" w:eastAsia="Times New Roman"/>
                <w:sz w:val="21"/>
                <w:szCs w:val="21"/>
              </w:rPr>
            </w:pPr>
          </w:p>
          <w:p>
            <w:pPr>
              <w:pStyle w:val="TableParagraph"/>
              <w:spacing w:line="240" w:lineRule="auto"/>
              <w:ind w:right="105"/>
              <w:jc w:val="center"/>
              <w:rPr>
                <w:rFonts w:ascii="Times New Roman" w:hAnsi="Times New Roman" w:cs="Times New Roman" w:eastAsia="Times New Roman"/>
                <w:sz w:val="21"/>
                <w:szCs w:val="21"/>
              </w:rPr>
            </w:pPr>
            <w:r>
              <w:rPr>
                <w:rFonts w:ascii="Times New Roman"/>
                <w:sz w:val="21"/>
              </w:rPr>
              <w:t>84</w:t>
            </w:r>
          </w:p>
        </w:tc>
      </w:tr>
      <w:tr>
        <w:trPr>
          <w:trHeight w:val="313" w:hRule="exact"/>
        </w:trPr>
        <w:tc>
          <w:tcPr>
            <w:tcW w:w="800" w:type="dxa"/>
            <w:vMerge/>
            <w:tcBorders>
              <w:left w:val="single" w:sz="8" w:space="0" w:color="000000"/>
              <w:right w:val="single" w:sz="4" w:space="0" w:color="000000"/>
            </w:tcBorders>
          </w:tcPr>
          <w:p>
            <w:pPr/>
          </w:p>
        </w:tc>
        <w:tc>
          <w:tcPr>
            <w:tcW w:w="111" w:type="dxa"/>
            <w:vMerge/>
            <w:tcBorders>
              <w:left w:val="single" w:sz="4" w:space="0" w:color="000000"/>
              <w:right w:val="nil" w:sz="6" w:space="0" w:color="auto"/>
            </w:tcBorders>
          </w:tcPr>
          <w:p>
            <w:pPr/>
          </w:p>
        </w:tc>
        <w:tc>
          <w:tcPr>
            <w:tcW w:w="844" w:type="dxa"/>
            <w:vMerge/>
            <w:tcBorders>
              <w:left w:val="nil" w:sz="6" w:space="0" w:color="auto"/>
              <w:bottom w:val="nil" w:sz="6" w:space="0" w:color="auto"/>
              <w:right w:val="single" w:sz="4" w:space="0" w:color="000000"/>
            </w:tcBorders>
          </w:tcPr>
          <w:p>
            <w:pPr/>
          </w:p>
        </w:tc>
        <w:tc>
          <w:tcPr>
            <w:tcW w:w="1076" w:type="dxa"/>
            <w:vMerge/>
            <w:tcBorders>
              <w:left w:val="single" w:sz="4" w:space="0" w:color="000000"/>
              <w:bottom w:val="single" w:sz="4" w:space="0" w:color="000000"/>
              <w:right w:val="single" w:sz="4" w:space="0" w:color="000000"/>
            </w:tcBorders>
          </w:tcPr>
          <w:p>
            <w:pPr/>
          </w:p>
        </w:tc>
        <w:tc>
          <w:tcPr>
            <w:tcW w:w="928" w:type="dxa"/>
            <w:vMerge/>
            <w:tcBorders>
              <w:left w:val="single" w:sz="4" w:space="0" w:color="000000"/>
              <w:bottom w:val="single" w:sz="4" w:space="0" w:color="000000"/>
              <w:right w:val="single" w:sz="4" w:space="0" w:color="000000"/>
            </w:tcBorders>
          </w:tcPr>
          <w:p>
            <w:pPr/>
          </w:p>
        </w:tc>
        <w:tc>
          <w:tcPr>
            <w:tcW w:w="1103" w:type="dxa"/>
            <w:vMerge/>
            <w:tcBorders>
              <w:left w:val="single" w:sz="4" w:space="0" w:color="000000"/>
              <w:bottom w:val="single" w:sz="4" w:space="0" w:color="000000"/>
              <w:right w:val="single" w:sz="4" w:space="0" w:color="000000"/>
            </w:tcBorders>
          </w:tcPr>
          <w:p>
            <w:pPr/>
          </w:p>
        </w:tc>
        <w:tc>
          <w:tcPr>
            <w:tcW w:w="2002" w:type="dxa"/>
            <w:tcBorders>
              <w:top w:val="nil" w:sz="6" w:space="0" w:color="auto"/>
              <w:left w:val="single" w:sz="4" w:space="0" w:color="000000"/>
              <w:bottom w:val="nil" w:sz="6" w:space="0" w:color="auto"/>
              <w:right w:val="single" w:sz="4" w:space="0" w:color="000000"/>
            </w:tcBorders>
          </w:tcPr>
          <w:p>
            <w:pPr>
              <w:pStyle w:val="TableParagraph"/>
              <w:spacing w:line="290" w:lineRule="exact"/>
              <w:ind w:left="18" w:right="0"/>
              <w:jc w:val="left"/>
              <w:rPr>
                <w:rFonts w:ascii="宋体" w:hAnsi="宋体" w:cs="宋体" w:eastAsia="宋体"/>
                <w:sz w:val="21"/>
                <w:szCs w:val="21"/>
              </w:rPr>
            </w:pPr>
            <w:r>
              <w:rPr>
                <w:rFonts w:ascii="宋体" w:hAnsi="宋体" w:cs="宋体" w:eastAsia="宋体"/>
                <w:sz w:val="21"/>
                <w:szCs w:val="21"/>
              </w:rPr>
              <w:t>准》</w:t>
            </w:r>
            <w:r>
              <w:rPr>
                <w:rFonts w:ascii="Times New Roman" w:hAnsi="Times New Roman" w:cs="Times New Roman" w:eastAsia="Times New Roman"/>
                <w:sz w:val="21"/>
                <w:szCs w:val="21"/>
              </w:rPr>
              <w:t>(GB3095-2012)</w:t>
            </w:r>
            <w:r>
              <w:rPr>
                <w:rFonts w:ascii="宋体" w:hAnsi="宋体" w:cs="宋体" w:eastAsia="宋体"/>
                <w:sz w:val="21"/>
                <w:szCs w:val="21"/>
              </w:rPr>
              <w:t>及</w:t>
            </w:r>
          </w:p>
        </w:tc>
        <w:tc>
          <w:tcPr>
            <w:tcW w:w="968" w:type="dxa"/>
            <w:vMerge/>
            <w:tcBorders>
              <w:left w:val="single" w:sz="4" w:space="0" w:color="000000"/>
              <w:bottom w:val="single" w:sz="4" w:space="0" w:color="000000"/>
              <w:right w:val="single" w:sz="4" w:space="0" w:color="000000"/>
            </w:tcBorders>
          </w:tcPr>
          <w:p>
            <w:pPr/>
          </w:p>
        </w:tc>
        <w:tc>
          <w:tcPr>
            <w:tcW w:w="1134" w:type="dxa"/>
            <w:vMerge/>
            <w:tcBorders>
              <w:left w:val="single" w:sz="4" w:space="0" w:color="000000"/>
              <w:bottom w:val="single" w:sz="4" w:space="0" w:color="000000"/>
              <w:right w:val="single" w:sz="8" w:space="0" w:color="000000"/>
            </w:tcBorders>
          </w:tcPr>
          <w:p>
            <w:pPr/>
          </w:p>
        </w:tc>
      </w:tr>
      <w:tr>
        <w:trPr>
          <w:trHeight w:val="375" w:hRule="exact"/>
        </w:trPr>
        <w:tc>
          <w:tcPr>
            <w:tcW w:w="800" w:type="dxa"/>
            <w:vMerge/>
            <w:tcBorders>
              <w:left w:val="single" w:sz="8" w:space="0" w:color="000000"/>
              <w:right w:val="single" w:sz="4" w:space="0" w:color="000000"/>
            </w:tcBorders>
          </w:tcPr>
          <w:p>
            <w:pPr/>
          </w:p>
        </w:tc>
        <w:tc>
          <w:tcPr>
            <w:tcW w:w="111" w:type="dxa"/>
            <w:vMerge/>
            <w:tcBorders>
              <w:left w:val="single" w:sz="4" w:space="0" w:color="000000"/>
              <w:right w:val="nil" w:sz="6" w:space="0" w:color="auto"/>
            </w:tcBorders>
          </w:tcPr>
          <w:p>
            <w:pPr/>
          </w:p>
        </w:tc>
        <w:tc>
          <w:tcPr>
            <w:tcW w:w="844" w:type="dxa"/>
            <w:vMerge w:val="restart"/>
            <w:tcBorders>
              <w:top w:val="nil" w:sz="6" w:space="0" w:color="auto"/>
              <w:left w:val="nil" w:sz="6" w:space="0" w:color="auto"/>
              <w:right w:val="single" w:sz="4" w:space="0" w:color="000000"/>
            </w:tcBorders>
          </w:tcPr>
          <w:p>
            <w:pPr>
              <w:pStyle w:val="TableParagraph"/>
              <w:spacing w:line="240" w:lineRule="auto" w:before="26"/>
              <w:ind w:left="210" w:right="0"/>
              <w:jc w:val="left"/>
              <w:rPr>
                <w:rFonts w:ascii="宋体" w:hAnsi="宋体" w:cs="宋体" w:eastAsia="宋体"/>
                <w:sz w:val="21"/>
                <w:szCs w:val="21"/>
              </w:rPr>
            </w:pPr>
            <w:r>
              <w:rPr>
                <w:rFonts w:ascii="宋体" w:hAnsi="宋体" w:cs="宋体" w:eastAsia="宋体"/>
                <w:sz w:val="21"/>
                <w:szCs w:val="21"/>
              </w:rPr>
              <w:t>环境</w:t>
            </w:r>
          </w:p>
        </w:tc>
        <w:tc>
          <w:tcPr>
            <w:tcW w:w="1076"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26"/>
              <w:ind w:left="113" w:right="0"/>
              <w:jc w:val="left"/>
              <w:rPr>
                <w:rFonts w:ascii="宋体" w:hAnsi="宋体" w:cs="宋体" w:eastAsia="宋体"/>
                <w:sz w:val="21"/>
                <w:szCs w:val="21"/>
              </w:rPr>
            </w:pPr>
            <w:r>
              <w:rPr>
                <w:rFonts w:ascii="宋体" w:hAnsi="宋体" w:cs="宋体" w:eastAsia="宋体"/>
                <w:sz w:val="21"/>
                <w:szCs w:val="21"/>
              </w:rPr>
              <w:t>万隆花园</w:t>
            </w:r>
          </w:p>
        </w:tc>
        <w:tc>
          <w:tcPr>
            <w:tcW w:w="928" w:type="dxa"/>
            <w:vMerge w:val="restart"/>
            <w:tcBorders>
              <w:top w:val="single" w:sz="4" w:space="0" w:color="000000"/>
              <w:left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143" w:right="0"/>
              <w:jc w:val="left"/>
              <w:rPr>
                <w:rFonts w:ascii="宋体" w:hAnsi="宋体" w:cs="宋体" w:eastAsia="宋体"/>
                <w:sz w:val="21"/>
                <w:szCs w:val="21"/>
              </w:rPr>
            </w:pPr>
            <w:r>
              <w:rPr>
                <w:rFonts w:ascii="宋体" w:hAnsi="宋体" w:cs="宋体" w:eastAsia="宋体"/>
                <w:sz w:val="21"/>
                <w:szCs w:val="21"/>
              </w:rPr>
              <w:t>居住区</w:t>
            </w:r>
          </w:p>
        </w:tc>
        <w:tc>
          <w:tcPr>
            <w:tcW w:w="1103"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26"/>
              <w:ind w:left="125" w:right="0"/>
              <w:jc w:val="left"/>
              <w:rPr>
                <w:rFonts w:ascii="宋体" w:hAnsi="宋体" w:cs="宋体" w:eastAsia="宋体"/>
                <w:sz w:val="21"/>
                <w:szCs w:val="21"/>
              </w:rPr>
            </w:pPr>
            <w:r>
              <w:rPr>
                <w:rFonts w:ascii="宋体" w:hAnsi="宋体" w:cs="宋体" w:eastAsia="宋体"/>
                <w:sz w:val="21"/>
                <w:szCs w:val="21"/>
              </w:rPr>
              <w:t>约</w:t>
            </w:r>
            <w:r>
              <w:rPr>
                <w:rFonts w:ascii="宋体" w:hAnsi="宋体" w:cs="宋体" w:eastAsia="宋体"/>
                <w:spacing w:val="-54"/>
                <w:sz w:val="21"/>
                <w:szCs w:val="21"/>
              </w:rPr>
              <w:t> </w:t>
            </w:r>
            <w:r>
              <w:rPr>
                <w:rFonts w:ascii="Times New Roman" w:hAnsi="Times New Roman" w:cs="Times New Roman" w:eastAsia="Times New Roman"/>
                <w:sz w:val="21"/>
                <w:szCs w:val="21"/>
              </w:rPr>
              <w:t>550 </w:t>
            </w:r>
            <w:r>
              <w:rPr>
                <w:rFonts w:ascii="宋体" w:hAnsi="宋体" w:cs="宋体" w:eastAsia="宋体"/>
                <w:sz w:val="21"/>
                <w:szCs w:val="21"/>
              </w:rPr>
              <w:t>户</w:t>
            </w:r>
          </w:p>
        </w:tc>
        <w:tc>
          <w:tcPr>
            <w:tcW w:w="2002" w:type="dxa"/>
            <w:tcBorders>
              <w:top w:val="nil" w:sz="6" w:space="0" w:color="auto"/>
              <w:left w:val="single" w:sz="4" w:space="0" w:color="000000"/>
              <w:bottom w:val="nil" w:sz="6" w:space="0" w:color="auto"/>
              <w:right w:val="single" w:sz="4" w:space="0" w:color="000000"/>
            </w:tcBorders>
          </w:tcPr>
          <w:p>
            <w:pPr>
              <w:pStyle w:val="TableParagraph"/>
              <w:spacing w:line="240" w:lineRule="auto" w:before="26"/>
              <w:ind w:right="1"/>
              <w:jc w:val="center"/>
              <w:rPr>
                <w:rFonts w:ascii="宋体" w:hAnsi="宋体" w:cs="宋体" w:eastAsia="宋体"/>
                <w:sz w:val="21"/>
                <w:szCs w:val="21"/>
              </w:rPr>
            </w:pPr>
            <w:r>
              <w:rPr>
                <w:rFonts w:ascii="宋体" w:hAnsi="宋体" w:cs="宋体" w:eastAsia="宋体"/>
                <w:sz w:val="21"/>
                <w:szCs w:val="21"/>
              </w:rPr>
              <w:t>其修改</w:t>
            </w:r>
          </w:p>
        </w:tc>
        <w:tc>
          <w:tcPr>
            <w:tcW w:w="968" w:type="dxa"/>
            <w:vMerge w:val="restart"/>
            <w:tcBorders>
              <w:top w:val="single" w:sz="4" w:space="0" w:color="000000"/>
              <w:left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270" w:right="0"/>
              <w:jc w:val="left"/>
              <w:rPr>
                <w:rFonts w:ascii="宋体" w:hAnsi="宋体" w:cs="宋体" w:eastAsia="宋体"/>
                <w:sz w:val="21"/>
                <w:szCs w:val="21"/>
              </w:rPr>
            </w:pPr>
            <w:r>
              <w:rPr>
                <w:rFonts w:ascii="宋体" w:hAnsi="宋体" w:cs="宋体" w:eastAsia="宋体"/>
                <w:sz w:val="21"/>
                <w:szCs w:val="21"/>
              </w:rPr>
              <w:t>西侧</w:t>
            </w:r>
          </w:p>
        </w:tc>
        <w:tc>
          <w:tcPr>
            <w:tcW w:w="1134" w:type="dxa"/>
            <w:vMerge w:val="restart"/>
            <w:tcBorders>
              <w:top w:val="single" w:sz="4" w:space="0" w:color="000000"/>
              <w:left w:val="single" w:sz="4" w:space="0" w:color="000000"/>
              <w:right w:val="single" w:sz="8" w:space="0" w:color="000000"/>
            </w:tcBorders>
          </w:tcPr>
          <w:p>
            <w:pPr>
              <w:pStyle w:val="TableParagraph"/>
              <w:spacing w:line="240" w:lineRule="auto" w:before="5"/>
              <w:ind w:right="0"/>
              <w:jc w:val="left"/>
              <w:rPr>
                <w:rFonts w:ascii="Times New Roman" w:hAnsi="Times New Roman" w:cs="Times New Roman" w:eastAsia="Times New Roman"/>
                <w:sz w:val="21"/>
                <w:szCs w:val="21"/>
              </w:rPr>
            </w:pPr>
          </w:p>
          <w:p>
            <w:pPr>
              <w:pStyle w:val="TableParagraph"/>
              <w:spacing w:line="240" w:lineRule="auto"/>
              <w:ind w:right="105"/>
              <w:jc w:val="center"/>
              <w:rPr>
                <w:rFonts w:ascii="Times New Roman" w:hAnsi="Times New Roman" w:cs="Times New Roman" w:eastAsia="Times New Roman"/>
                <w:sz w:val="21"/>
                <w:szCs w:val="21"/>
              </w:rPr>
            </w:pPr>
            <w:r>
              <w:rPr>
                <w:rFonts w:ascii="Times New Roman"/>
                <w:sz w:val="21"/>
              </w:rPr>
              <w:t>20</w:t>
            </w:r>
          </w:p>
        </w:tc>
      </w:tr>
      <w:tr>
        <w:trPr>
          <w:trHeight w:val="315" w:hRule="exact"/>
        </w:trPr>
        <w:tc>
          <w:tcPr>
            <w:tcW w:w="800" w:type="dxa"/>
            <w:vMerge/>
            <w:tcBorders>
              <w:left w:val="single" w:sz="8" w:space="0" w:color="000000"/>
              <w:right w:val="single" w:sz="4" w:space="0" w:color="000000"/>
            </w:tcBorders>
          </w:tcPr>
          <w:p>
            <w:pPr/>
          </w:p>
        </w:tc>
        <w:tc>
          <w:tcPr>
            <w:tcW w:w="111" w:type="dxa"/>
            <w:vMerge/>
            <w:tcBorders>
              <w:left w:val="single" w:sz="4" w:space="0" w:color="000000"/>
              <w:right w:val="nil" w:sz="6" w:space="0" w:color="auto"/>
            </w:tcBorders>
          </w:tcPr>
          <w:p>
            <w:pPr/>
          </w:p>
        </w:tc>
        <w:tc>
          <w:tcPr>
            <w:tcW w:w="844" w:type="dxa"/>
            <w:vMerge/>
            <w:tcBorders>
              <w:left w:val="nil" w:sz="6" w:space="0" w:color="auto"/>
              <w:right w:val="single" w:sz="4" w:space="0" w:color="000000"/>
            </w:tcBorders>
          </w:tcPr>
          <w:p>
            <w:pPr/>
          </w:p>
        </w:tc>
        <w:tc>
          <w:tcPr>
            <w:tcW w:w="1076" w:type="dxa"/>
            <w:tcBorders>
              <w:top w:val="nil" w:sz="6" w:space="0" w:color="auto"/>
              <w:left w:val="single" w:sz="4" w:space="0" w:color="000000"/>
              <w:bottom w:val="single" w:sz="4" w:space="0" w:color="000000"/>
              <w:right w:val="single" w:sz="4" w:space="0" w:color="000000"/>
            </w:tcBorders>
          </w:tcPr>
          <w:p>
            <w:pPr>
              <w:pStyle w:val="TableParagraph"/>
              <w:spacing w:line="272" w:lineRule="exact"/>
              <w:ind w:left="322" w:right="0"/>
              <w:jc w:val="left"/>
              <w:rPr>
                <w:rFonts w:ascii="宋体" w:hAnsi="宋体" w:cs="宋体" w:eastAsia="宋体"/>
                <w:sz w:val="21"/>
                <w:szCs w:val="21"/>
              </w:rPr>
            </w:pPr>
            <w:r>
              <w:rPr>
                <w:rFonts w:ascii="宋体" w:hAnsi="宋体" w:cs="宋体" w:eastAsia="宋体"/>
                <w:sz w:val="21"/>
                <w:szCs w:val="21"/>
              </w:rPr>
              <w:t>一区</w:t>
            </w:r>
          </w:p>
        </w:tc>
        <w:tc>
          <w:tcPr>
            <w:tcW w:w="928" w:type="dxa"/>
            <w:vMerge/>
            <w:tcBorders>
              <w:left w:val="single" w:sz="4" w:space="0" w:color="000000"/>
              <w:bottom w:val="single" w:sz="4" w:space="0" w:color="000000"/>
              <w:right w:val="single" w:sz="4" w:space="0" w:color="000000"/>
            </w:tcBorders>
          </w:tcPr>
          <w:p>
            <w:pPr/>
          </w:p>
        </w:tc>
        <w:tc>
          <w:tcPr>
            <w:tcW w:w="1103" w:type="dxa"/>
            <w:tcBorders>
              <w:top w:val="nil" w:sz="6" w:space="0" w:color="auto"/>
              <w:left w:val="single" w:sz="4" w:space="0" w:color="000000"/>
              <w:bottom w:val="single" w:sz="4" w:space="0" w:color="000000"/>
              <w:right w:val="single" w:sz="4" w:space="0" w:color="000000"/>
            </w:tcBorders>
          </w:tcPr>
          <w:p>
            <w:pPr>
              <w:pStyle w:val="TableParagraph"/>
              <w:spacing w:line="288" w:lineRule="exact"/>
              <w:ind w:left="175" w:right="0"/>
              <w:jc w:val="left"/>
              <w:rPr>
                <w:rFonts w:ascii="宋体" w:hAnsi="宋体" w:cs="宋体" w:eastAsia="宋体"/>
                <w:sz w:val="21"/>
                <w:szCs w:val="21"/>
              </w:rPr>
            </w:pPr>
            <w:r>
              <w:rPr>
                <w:rFonts w:ascii="Times New Roman" w:hAnsi="Times New Roman" w:cs="Times New Roman" w:eastAsia="Times New Roman"/>
                <w:sz w:val="21"/>
                <w:szCs w:val="21"/>
              </w:rPr>
              <w:t>/1925</w:t>
            </w:r>
            <w:r>
              <w:rPr>
                <w:rFonts w:ascii="Times New Roman" w:hAnsi="Times New Roman" w:cs="Times New Roman" w:eastAsia="Times New Roman"/>
                <w:spacing w:val="-3"/>
                <w:sz w:val="21"/>
                <w:szCs w:val="21"/>
              </w:rPr>
              <w:t> </w:t>
            </w:r>
            <w:r>
              <w:rPr>
                <w:rFonts w:ascii="宋体" w:hAnsi="宋体" w:cs="宋体" w:eastAsia="宋体"/>
                <w:sz w:val="21"/>
                <w:szCs w:val="21"/>
              </w:rPr>
              <w:t>人</w:t>
            </w:r>
          </w:p>
        </w:tc>
        <w:tc>
          <w:tcPr>
            <w:tcW w:w="2002" w:type="dxa"/>
            <w:vMerge w:val="restart"/>
            <w:tcBorders>
              <w:top w:val="nil" w:sz="6" w:space="0" w:color="auto"/>
              <w:left w:val="single" w:sz="4" w:space="0" w:color="000000"/>
              <w:right w:val="single" w:sz="4" w:space="0" w:color="000000"/>
            </w:tcBorders>
          </w:tcPr>
          <w:p>
            <w:pPr>
              <w:pStyle w:val="TableParagraph"/>
              <w:spacing w:line="267" w:lineRule="exact"/>
              <w:ind w:left="366" w:right="0"/>
              <w:jc w:val="left"/>
              <w:rPr>
                <w:rFonts w:ascii="宋体" w:hAnsi="宋体" w:cs="宋体" w:eastAsia="宋体"/>
                <w:sz w:val="21"/>
                <w:szCs w:val="21"/>
              </w:rPr>
            </w:pPr>
            <w:r>
              <w:rPr>
                <w:rFonts w:ascii="宋体" w:hAnsi="宋体" w:cs="宋体" w:eastAsia="宋体"/>
                <w:sz w:val="21"/>
                <w:szCs w:val="21"/>
              </w:rPr>
              <w:t>单中二级标准</w:t>
            </w:r>
          </w:p>
        </w:tc>
        <w:tc>
          <w:tcPr>
            <w:tcW w:w="968" w:type="dxa"/>
            <w:vMerge/>
            <w:tcBorders>
              <w:left w:val="single" w:sz="4" w:space="0" w:color="000000"/>
              <w:bottom w:val="single" w:sz="4" w:space="0" w:color="000000"/>
              <w:right w:val="single" w:sz="4" w:space="0" w:color="000000"/>
            </w:tcBorders>
          </w:tcPr>
          <w:p>
            <w:pPr/>
          </w:p>
        </w:tc>
        <w:tc>
          <w:tcPr>
            <w:tcW w:w="1134" w:type="dxa"/>
            <w:vMerge/>
            <w:tcBorders>
              <w:left w:val="single" w:sz="4" w:space="0" w:color="000000"/>
              <w:bottom w:val="single" w:sz="4" w:space="0" w:color="000000"/>
              <w:right w:val="single" w:sz="8" w:space="0" w:color="000000"/>
            </w:tcBorders>
          </w:tcPr>
          <w:p>
            <w:pPr/>
          </w:p>
        </w:tc>
      </w:tr>
      <w:tr>
        <w:trPr>
          <w:trHeight w:val="378" w:hRule="exact"/>
        </w:trPr>
        <w:tc>
          <w:tcPr>
            <w:tcW w:w="800" w:type="dxa"/>
            <w:vMerge/>
            <w:tcBorders>
              <w:left w:val="single" w:sz="8" w:space="0" w:color="000000"/>
              <w:right w:val="single" w:sz="4" w:space="0" w:color="000000"/>
            </w:tcBorders>
          </w:tcPr>
          <w:p>
            <w:pPr/>
          </w:p>
        </w:tc>
        <w:tc>
          <w:tcPr>
            <w:tcW w:w="111" w:type="dxa"/>
            <w:vMerge/>
            <w:tcBorders>
              <w:left w:val="single" w:sz="4" w:space="0" w:color="000000"/>
              <w:right w:val="nil" w:sz="6" w:space="0" w:color="auto"/>
            </w:tcBorders>
          </w:tcPr>
          <w:p>
            <w:pPr/>
          </w:p>
        </w:tc>
        <w:tc>
          <w:tcPr>
            <w:tcW w:w="844" w:type="dxa"/>
            <w:vMerge/>
            <w:tcBorders>
              <w:left w:val="nil" w:sz="6" w:space="0" w:color="auto"/>
              <w:right w:val="single" w:sz="4" w:space="0" w:color="000000"/>
            </w:tcBorders>
          </w:tcPr>
          <w:p>
            <w:pPr/>
          </w:p>
        </w:tc>
        <w:tc>
          <w:tcPr>
            <w:tcW w:w="1076"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28"/>
              <w:ind w:left="113" w:right="0"/>
              <w:jc w:val="left"/>
              <w:rPr>
                <w:rFonts w:ascii="宋体" w:hAnsi="宋体" w:cs="宋体" w:eastAsia="宋体"/>
                <w:sz w:val="21"/>
                <w:szCs w:val="21"/>
              </w:rPr>
            </w:pPr>
            <w:r>
              <w:rPr>
                <w:rFonts w:ascii="宋体" w:hAnsi="宋体" w:cs="宋体" w:eastAsia="宋体"/>
                <w:sz w:val="21"/>
                <w:szCs w:val="21"/>
              </w:rPr>
              <w:t>万隆花园</w:t>
            </w:r>
          </w:p>
        </w:tc>
        <w:tc>
          <w:tcPr>
            <w:tcW w:w="928" w:type="dxa"/>
            <w:vMerge w:val="restart"/>
            <w:tcBorders>
              <w:top w:val="single" w:sz="4" w:space="0" w:color="000000"/>
              <w:left w:val="single" w:sz="4" w:space="0" w:color="000000"/>
              <w:right w:val="single" w:sz="4" w:space="0" w:color="000000"/>
            </w:tcBorders>
          </w:tcPr>
          <w:p>
            <w:pPr>
              <w:pStyle w:val="TableParagraph"/>
              <w:spacing w:line="240" w:lineRule="auto" w:before="0"/>
              <w:ind w:right="0"/>
              <w:jc w:val="left"/>
              <w:rPr>
                <w:rFonts w:ascii="Times New Roman" w:hAnsi="Times New Roman" w:cs="Times New Roman" w:eastAsia="Times New Roman"/>
                <w:sz w:val="17"/>
                <w:szCs w:val="17"/>
              </w:rPr>
            </w:pPr>
          </w:p>
          <w:p>
            <w:pPr>
              <w:pStyle w:val="TableParagraph"/>
              <w:spacing w:line="240" w:lineRule="auto"/>
              <w:ind w:left="143" w:right="0"/>
              <w:jc w:val="left"/>
              <w:rPr>
                <w:rFonts w:ascii="宋体" w:hAnsi="宋体" w:cs="宋体" w:eastAsia="宋体"/>
                <w:sz w:val="21"/>
                <w:szCs w:val="21"/>
              </w:rPr>
            </w:pPr>
            <w:r>
              <w:rPr>
                <w:rFonts w:ascii="宋体" w:hAnsi="宋体" w:cs="宋体" w:eastAsia="宋体"/>
                <w:sz w:val="21"/>
                <w:szCs w:val="21"/>
              </w:rPr>
              <w:t>居住区</w:t>
            </w:r>
          </w:p>
        </w:tc>
        <w:tc>
          <w:tcPr>
            <w:tcW w:w="1103"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28"/>
              <w:ind w:left="125" w:right="0"/>
              <w:jc w:val="left"/>
              <w:rPr>
                <w:rFonts w:ascii="宋体" w:hAnsi="宋体" w:cs="宋体" w:eastAsia="宋体"/>
                <w:sz w:val="21"/>
                <w:szCs w:val="21"/>
              </w:rPr>
            </w:pPr>
            <w:r>
              <w:rPr>
                <w:rFonts w:ascii="宋体" w:hAnsi="宋体" w:cs="宋体" w:eastAsia="宋体"/>
                <w:sz w:val="21"/>
                <w:szCs w:val="21"/>
              </w:rPr>
              <w:t>约</w:t>
            </w:r>
            <w:r>
              <w:rPr>
                <w:rFonts w:ascii="宋体" w:hAnsi="宋体" w:cs="宋体" w:eastAsia="宋体"/>
                <w:spacing w:val="-54"/>
                <w:sz w:val="21"/>
                <w:szCs w:val="21"/>
              </w:rPr>
              <w:t> </w:t>
            </w:r>
            <w:r>
              <w:rPr>
                <w:rFonts w:ascii="Times New Roman" w:hAnsi="Times New Roman" w:cs="Times New Roman" w:eastAsia="Times New Roman"/>
                <w:sz w:val="21"/>
                <w:szCs w:val="21"/>
              </w:rPr>
              <w:t>610 </w:t>
            </w:r>
            <w:r>
              <w:rPr>
                <w:rFonts w:ascii="宋体" w:hAnsi="宋体" w:cs="宋体" w:eastAsia="宋体"/>
                <w:sz w:val="21"/>
                <w:szCs w:val="21"/>
              </w:rPr>
              <w:t>户</w:t>
            </w:r>
          </w:p>
        </w:tc>
        <w:tc>
          <w:tcPr>
            <w:tcW w:w="2002" w:type="dxa"/>
            <w:vMerge/>
            <w:tcBorders>
              <w:left w:val="single" w:sz="4" w:space="0" w:color="000000"/>
              <w:right w:val="single" w:sz="4" w:space="0" w:color="000000"/>
            </w:tcBorders>
          </w:tcPr>
          <w:p>
            <w:pPr/>
          </w:p>
        </w:tc>
        <w:tc>
          <w:tcPr>
            <w:tcW w:w="968" w:type="dxa"/>
            <w:vMerge w:val="restart"/>
            <w:tcBorders>
              <w:top w:val="single" w:sz="4" w:space="0" w:color="000000"/>
              <w:left w:val="single" w:sz="4" w:space="0" w:color="000000"/>
              <w:right w:val="single" w:sz="4" w:space="0" w:color="000000"/>
            </w:tcBorders>
          </w:tcPr>
          <w:p>
            <w:pPr>
              <w:pStyle w:val="TableParagraph"/>
              <w:spacing w:line="240" w:lineRule="auto" w:before="0"/>
              <w:ind w:right="0"/>
              <w:jc w:val="left"/>
              <w:rPr>
                <w:rFonts w:ascii="Times New Roman" w:hAnsi="Times New Roman" w:cs="Times New Roman" w:eastAsia="Times New Roman"/>
                <w:sz w:val="17"/>
                <w:szCs w:val="17"/>
              </w:rPr>
            </w:pPr>
          </w:p>
          <w:p>
            <w:pPr>
              <w:pStyle w:val="TableParagraph"/>
              <w:spacing w:line="240" w:lineRule="auto"/>
              <w:ind w:left="164" w:right="0"/>
              <w:jc w:val="left"/>
              <w:rPr>
                <w:rFonts w:ascii="宋体" w:hAnsi="宋体" w:cs="宋体" w:eastAsia="宋体"/>
                <w:sz w:val="21"/>
                <w:szCs w:val="21"/>
              </w:rPr>
            </w:pPr>
            <w:r>
              <w:rPr>
                <w:rFonts w:ascii="宋体" w:hAnsi="宋体" w:cs="宋体" w:eastAsia="宋体"/>
                <w:sz w:val="21"/>
                <w:szCs w:val="21"/>
              </w:rPr>
              <w:t>西南侧</w:t>
            </w:r>
          </w:p>
        </w:tc>
        <w:tc>
          <w:tcPr>
            <w:tcW w:w="1134" w:type="dxa"/>
            <w:vMerge w:val="restart"/>
            <w:tcBorders>
              <w:top w:val="single" w:sz="4" w:space="0" w:color="000000"/>
              <w:left w:val="single" w:sz="4" w:space="0" w:color="000000"/>
              <w:right w:val="single" w:sz="8" w:space="0" w:color="000000"/>
            </w:tcBorders>
          </w:tcPr>
          <w:p>
            <w:pPr>
              <w:pStyle w:val="TableParagraph"/>
              <w:spacing w:line="240" w:lineRule="auto" w:before="4"/>
              <w:ind w:right="0"/>
              <w:jc w:val="left"/>
              <w:rPr>
                <w:rFonts w:ascii="Times New Roman" w:hAnsi="Times New Roman" w:cs="Times New Roman" w:eastAsia="Times New Roman"/>
                <w:sz w:val="21"/>
                <w:szCs w:val="21"/>
              </w:rPr>
            </w:pPr>
          </w:p>
          <w:p>
            <w:pPr>
              <w:pStyle w:val="TableParagraph"/>
              <w:spacing w:line="240" w:lineRule="auto"/>
              <w:ind w:right="105"/>
              <w:jc w:val="center"/>
              <w:rPr>
                <w:rFonts w:ascii="Times New Roman" w:hAnsi="Times New Roman" w:cs="Times New Roman" w:eastAsia="Times New Roman"/>
                <w:sz w:val="21"/>
                <w:szCs w:val="21"/>
              </w:rPr>
            </w:pPr>
            <w:r>
              <w:rPr>
                <w:rFonts w:ascii="Times New Roman"/>
                <w:sz w:val="21"/>
              </w:rPr>
              <w:t>25</w:t>
            </w:r>
          </w:p>
        </w:tc>
      </w:tr>
      <w:tr>
        <w:trPr>
          <w:trHeight w:val="316" w:hRule="exact"/>
        </w:trPr>
        <w:tc>
          <w:tcPr>
            <w:tcW w:w="800" w:type="dxa"/>
            <w:vMerge/>
            <w:tcBorders>
              <w:left w:val="single" w:sz="8" w:space="0" w:color="000000"/>
              <w:bottom w:val="single" w:sz="8" w:space="0" w:color="000000"/>
              <w:right w:val="single" w:sz="4" w:space="0" w:color="000000"/>
            </w:tcBorders>
          </w:tcPr>
          <w:p>
            <w:pPr/>
          </w:p>
        </w:tc>
        <w:tc>
          <w:tcPr>
            <w:tcW w:w="111" w:type="dxa"/>
            <w:vMerge/>
            <w:tcBorders>
              <w:left w:val="single" w:sz="4" w:space="0" w:color="000000"/>
              <w:bottom w:val="single" w:sz="8" w:space="0" w:color="000000"/>
              <w:right w:val="nil" w:sz="6" w:space="0" w:color="auto"/>
            </w:tcBorders>
          </w:tcPr>
          <w:p>
            <w:pPr/>
          </w:p>
        </w:tc>
        <w:tc>
          <w:tcPr>
            <w:tcW w:w="844" w:type="dxa"/>
            <w:vMerge/>
            <w:tcBorders>
              <w:left w:val="nil" w:sz="6" w:space="0" w:color="auto"/>
              <w:bottom w:val="single" w:sz="8" w:space="0" w:color="000000"/>
              <w:right w:val="single" w:sz="4" w:space="0" w:color="000000"/>
            </w:tcBorders>
          </w:tcPr>
          <w:p>
            <w:pPr/>
          </w:p>
        </w:tc>
        <w:tc>
          <w:tcPr>
            <w:tcW w:w="1076" w:type="dxa"/>
            <w:tcBorders>
              <w:top w:val="nil" w:sz="6" w:space="0" w:color="auto"/>
              <w:left w:val="single" w:sz="4" w:space="0" w:color="000000"/>
              <w:bottom w:val="single" w:sz="8" w:space="0" w:color="000000"/>
              <w:right w:val="single" w:sz="4" w:space="0" w:color="000000"/>
            </w:tcBorders>
          </w:tcPr>
          <w:p>
            <w:pPr>
              <w:pStyle w:val="TableParagraph"/>
              <w:spacing w:line="268" w:lineRule="exact"/>
              <w:ind w:left="322" w:right="0"/>
              <w:jc w:val="left"/>
              <w:rPr>
                <w:rFonts w:ascii="宋体" w:hAnsi="宋体" w:cs="宋体" w:eastAsia="宋体"/>
                <w:sz w:val="21"/>
                <w:szCs w:val="21"/>
              </w:rPr>
            </w:pPr>
            <w:r>
              <w:rPr>
                <w:rFonts w:ascii="宋体" w:hAnsi="宋体" w:cs="宋体" w:eastAsia="宋体"/>
                <w:sz w:val="21"/>
                <w:szCs w:val="21"/>
              </w:rPr>
              <w:t>二区</w:t>
            </w:r>
          </w:p>
        </w:tc>
        <w:tc>
          <w:tcPr>
            <w:tcW w:w="928" w:type="dxa"/>
            <w:vMerge/>
            <w:tcBorders>
              <w:left w:val="single" w:sz="4" w:space="0" w:color="000000"/>
              <w:bottom w:val="single" w:sz="8" w:space="0" w:color="000000"/>
              <w:right w:val="single" w:sz="4" w:space="0" w:color="000000"/>
            </w:tcBorders>
          </w:tcPr>
          <w:p>
            <w:pPr/>
          </w:p>
        </w:tc>
        <w:tc>
          <w:tcPr>
            <w:tcW w:w="1103" w:type="dxa"/>
            <w:tcBorders>
              <w:top w:val="nil" w:sz="6" w:space="0" w:color="auto"/>
              <w:left w:val="single" w:sz="4" w:space="0" w:color="000000"/>
              <w:bottom w:val="single" w:sz="8" w:space="0" w:color="000000"/>
              <w:right w:val="single" w:sz="4" w:space="0" w:color="000000"/>
            </w:tcBorders>
          </w:tcPr>
          <w:p>
            <w:pPr>
              <w:pStyle w:val="TableParagraph"/>
              <w:spacing w:line="284" w:lineRule="exact"/>
              <w:ind w:left="175" w:right="0"/>
              <w:jc w:val="left"/>
              <w:rPr>
                <w:rFonts w:ascii="宋体" w:hAnsi="宋体" w:cs="宋体" w:eastAsia="宋体"/>
                <w:sz w:val="21"/>
                <w:szCs w:val="21"/>
              </w:rPr>
            </w:pPr>
            <w:r>
              <w:rPr>
                <w:rFonts w:ascii="Times New Roman" w:hAnsi="Times New Roman" w:cs="Times New Roman" w:eastAsia="Times New Roman"/>
                <w:sz w:val="21"/>
                <w:szCs w:val="21"/>
              </w:rPr>
              <w:t>/2135</w:t>
            </w:r>
            <w:r>
              <w:rPr>
                <w:rFonts w:ascii="Times New Roman" w:hAnsi="Times New Roman" w:cs="Times New Roman" w:eastAsia="Times New Roman"/>
                <w:spacing w:val="-3"/>
                <w:sz w:val="21"/>
                <w:szCs w:val="21"/>
              </w:rPr>
              <w:t> </w:t>
            </w:r>
            <w:r>
              <w:rPr>
                <w:rFonts w:ascii="宋体" w:hAnsi="宋体" w:cs="宋体" w:eastAsia="宋体"/>
                <w:sz w:val="21"/>
                <w:szCs w:val="21"/>
              </w:rPr>
              <w:t>人</w:t>
            </w:r>
          </w:p>
        </w:tc>
        <w:tc>
          <w:tcPr>
            <w:tcW w:w="2002" w:type="dxa"/>
            <w:vMerge/>
            <w:tcBorders>
              <w:left w:val="single" w:sz="4" w:space="0" w:color="000000"/>
              <w:bottom w:val="single" w:sz="8" w:space="0" w:color="000000"/>
              <w:right w:val="single" w:sz="4" w:space="0" w:color="000000"/>
            </w:tcBorders>
          </w:tcPr>
          <w:p>
            <w:pPr/>
          </w:p>
        </w:tc>
        <w:tc>
          <w:tcPr>
            <w:tcW w:w="968" w:type="dxa"/>
            <w:vMerge/>
            <w:tcBorders>
              <w:left w:val="single" w:sz="4" w:space="0" w:color="000000"/>
              <w:bottom w:val="single" w:sz="8" w:space="0" w:color="000000"/>
              <w:right w:val="single" w:sz="4" w:space="0" w:color="000000"/>
            </w:tcBorders>
          </w:tcPr>
          <w:p>
            <w:pPr/>
          </w:p>
        </w:tc>
        <w:tc>
          <w:tcPr>
            <w:tcW w:w="1134" w:type="dxa"/>
            <w:vMerge/>
            <w:tcBorders>
              <w:left w:val="single" w:sz="4" w:space="0" w:color="000000"/>
              <w:bottom w:val="single" w:sz="8" w:space="0" w:color="000000"/>
              <w:right w:val="single" w:sz="8" w:space="0" w:color="000000"/>
            </w:tcBorders>
          </w:tcPr>
          <w:p>
            <w:pPr/>
          </w:p>
        </w:tc>
      </w:tr>
    </w:tbl>
    <w:p>
      <w:pPr>
        <w:spacing w:after="0"/>
        <w:sectPr>
          <w:pgSz w:w="11910" w:h="16840"/>
          <w:pgMar w:header="0" w:footer="816" w:top="1600" w:bottom="1000" w:left="1360" w:right="1340"/>
        </w:sectPr>
      </w:pPr>
    </w:p>
    <w:p>
      <w:pPr>
        <w:spacing w:line="240" w:lineRule="auto" w:before="3"/>
        <w:rPr>
          <w:rFonts w:ascii="Times New Roman" w:hAnsi="Times New Roman" w:cs="Times New Roman" w:eastAsia="Times New Roman"/>
          <w:sz w:val="9"/>
          <w:szCs w:val="9"/>
        </w:rPr>
      </w:pPr>
    </w:p>
    <w:tbl>
      <w:tblPr>
        <w:tblW w:w="0" w:type="auto"/>
        <w:jc w:val="left"/>
        <w:tblInd w:w="100" w:type="dxa"/>
        <w:tblLayout w:type="fixed"/>
        <w:tblCellMar>
          <w:top w:w="0" w:type="dxa"/>
          <w:left w:w="0" w:type="dxa"/>
          <w:bottom w:w="0" w:type="dxa"/>
          <w:right w:w="0" w:type="dxa"/>
        </w:tblCellMar>
        <w:tblLook w:val="01E0"/>
      </w:tblPr>
      <w:tblGrid>
        <w:gridCol w:w="800"/>
        <w:gridCol w:w="955"/>
        <w:gridCol w:w="1076"/>
        <w:gridCol w:w="928"/>
        <w:gridCol w:w="1103"/>
        <w:gridCol w:w="2002"/>
        <w:gridCol w:w="968"/>
        <w:gridCol w:w="1134"/>
      </w:tblGrid>
      <w:tr>
        <w:trPr>
          <w:trHeight w:val="705" w:hRule="exact"/>
        </w:trPr>
        <w:tc>
          <w:tcPr>
            <w:tcW w:w="800" w:type="dxa"/>
            <w:vMerge w:val="restart"/>
            <w:tcBorders>
              <w:top w:val="single" w:sz="8" w:space="0" w:color="000000"/>
              <w:left w:val="single" w:sz="8" w:space="0" w:color="000000"/>
              <w:right w:val="single" w:sz="4" w:space="0" w:color="000000"/>
            </w:tcBorders>
          </w:tcPr>
          <w:p>
            <w:pPr/>
          </w:p>
        </w:tc>
        <w:tc>
          <w:tcPr>
            <w:tcW w:w="955" w:type="dxa"/>
            <w:vMerge w:val="restart"/>
            <w:tcBorders>
              <w:top w:val="single" w:sz="12" w:space="0" w:color="000000"/>
              <w:left w:val="single" w:sz="4" w:space="0" w:color="000000"/>
              <w:right w:val="single" w:sz="4" w:space="0" w:color="000000"/>
            </w:tcBorders>
          </w:tcPr>
          <w:p>
            <w:pPr/>
          </w:p>
        </w:tc>
        <w:tc>
          <w:tcPr>
            <w:tcW w:w="1076" w:type="dxa"/>
            <w:tcBorders>
              <w:top w:val="single" w:sz="12" w:space="0" w:color="000000"/>
              <w:left w:val="single" w:sz="4" w:space="0" w:color="000000"/>
              <w:bottom w:val="single" w:sz="4" w:space="0" w:color="000000"/>
              <w:right w:val="single" w:sz="4" w:space="0" w:color="000000"/>
            </w:tcBorders>
          </w:tcPr>
          <w:p>
            <w:pPr>
              <w:pStyle w:val="TableParagraph"/>
              <w:spacing w:line="297" w:lineRule="auto" w:before="32"/>
              <w:ind w:left="427" w:right="113" w:hanging="315"/>
              <w:jc w:val="left"/>
              <w:rPr>
                <w:rFonts w:ascii="宋体" w:hAnsi="宋体" w:cs="宋体" w:eastAsia="宋体"/>
                <w:sz w:val="21"/>
                <w:szCs w:val="21"/>
              </w:rPr>
            </w:pPr>
            <w:r>
              <w:rPr>
                <w:rFonts w:ascii="宋体" w:hAnsi="宋体" w:cs="宋体" w:eastAsia="宋体"/>
                <w:sz w:val="21"/>
                <w:szCs w:val="21"/>
              </w:rPr>
              <w:t>电业局宿</w:t>
            </w:r>
            <w:r>
              <w:rPr>
                <w:rFonts w:ascii="宋体" w:hAnsi="宋体" w:cs="宋体" w:eastAsia="宋体"/>
                <w:w w:val="99"/>
                <w:sz w:val="21"/>
                <w:szCs w:val="21"/>
              </w:rPr>
              <w:t> </w:t>
            </w:r>
            <w:r>
              <w:rPr>
                <w:rFonts w:ascii="宋体" w:hAnsi="宋体" w:cs="宋体" w:eastAsia="宋体"/>
                <w:sz w:val="21"/>
                <w:szCs w:val="21"/>
              </w:rPr>
              <w:t>舍</w:t>
            </w:r>
          </w:p>
        </w:tc>
        <w:tc>
          <w:tcPr>
            <w:tcW w:w="928"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7"/>
              <w:ind w:right="0"/>
              <w:jc w:val="left"/>
              <w:rPr>
                <w:rFonts w:ascii="Times New Roman" w:hAnsi="Times New Roman" w:cs="Times New Roman" w:eastAsia="Times New Roman"/>
                <w:sz w:val="17"/>
                <w:szCs w:val="17"/>
              </w:rPr>
            </w:pPr>
          </w:p>
          <w:p>
            <w:pPr>
              <w:pStyle w:val="TableParagraph"/>
              <w:spacing w:line="240" w:lineRule="auto"/>
              <w:ind w:left="143" w:right="0"/>
              <w:jc w:val="left"/>
              <w:rPr>
                <w:rFonts w:ascii="宋体" w:hAnsi="宋体" w:cs="宋体" w:eastAsia="宋体"/>
                <w:sz w:val="21"/>
                <w:szCs w:val="21"/>
              </w:rPr>
            </w:pPr>
            <w:r>
              <w:rPr>
                <w:rFonts w:ascii="宋体" w:hAnsi="宋体" w:cs="宋体" w:eastAsia="宋体"/>
                <w:sz w:val="21"/>
                <w:szCs w:val="21"/>
              </w:rPr>
              <w:t>居住区</w:t>
            </w:r>
          </w:p>
        </w:tc>
        <w:tc>
          <w:tcPr>
            <w:tcW w:w="1103"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32"/>
              <w:ind w:left="125" w:right="0"/>
              <w:jc w:val="left"/>
              <w:rPr>
                <w:rFonts w:ascii="宋体" w:hAnsi="宋体" w:cs="宋体" w:eastAsia="宋体"/>
                <w:sz w:val="21"/>
                <w:szCs w:val="21"/>
              </w:rPr>
            </w:pPr>
            <w:r>
              <w:rPr>
                <w:rFonts w:ascii="宋体" w:hAnsi="宋体" w:cs="宋体" w:eastAsia="宋体"/>
                <w:sz w:val="21"/>
                <w:szCs w:val="21"/>
              </w:rPr>
              <w:t>约</w:t>
            </w:r>
            <w:r>
              <w:rPr>
                <w:rFonts w:ascii="宋体" w:hAnsi="宋体" w:cs="宋体" w:eastAsia="宋体"/>
                <w:spacing w:val="-54"/>
                <w:sz w:val="21"/>
                <w:szCs w:val="21"/>
              </w:rPr>
              <w:t> </w:t>
            </w:r>
            <w:r>
              <w:rPr>
                <w:rFonts w:ascii="Times New Roman" w:hAnsi="Times New Roman" w:cs="Times New Roman" w:eastAsia="Times New Roman"/>
                <w:sz w:val="21"/>
                <w:szCs w:val="21"/>
              </w:rPr>
              <w:t>420 </w:t>
            </w:r>
            <w:r>
              <w:rPr>
                <w:rFonts w:ascii="宋体" w:hAnsi="宋体" w:cs="宋体" w:eastAsia="宋体"/>
                <w:sz w:val="21"/>
                <w:szCs w:val="21"/>
              </w:rPr>
              <w:t>户</w:t>
            </w:r>
          </w:p>
          <w:p>
            <w:pPr>
              <w:pStyle w:val="TableParagraph"/>
              <w:spacing w:line="240" w:lineRule="auto" w:before="50"/>
              <w:ind w:left="175" w:right="0"/>
              <w:jc w:val="left"/>
              <w:rPr>
                <w:rFonts w:ascii="宋体" w:hAnsi="宋体" w:cs="宋体" w:eastAsia="宋体"/>
                <w:sz w:val="21"/>
                <w:szCs w:val="21"/>
              </w:rPr>
            </w:pPr>
            <w:r>
              <w:rPr>
                <w:rFonts w:ascii="Times New Roman" w:hAnsi="Times New Roman" w:cs="Times New Roman" w:eastAsia="Times New Roman"/>
                <w:sz w:val="21"/>
                <w:szCs w:val="21"/>
              </w:rPr>
              <w:t>/1470</w:t>
            </w:r>
            <w:r>
              <w:rPr>
                <w:rFonts w:ascii="Times New Roman" w:hAnsi="Times New Roman" w:cs="Times New Roman" w:eastAsia="Times New Roman"/>
                <w:spacing w:val="-3"/>
                <w:sz w:val="21"/>
                <w:szCs w:val="21"/>
              </w:rPr>
              <w:t> </w:t>
            </w:r>
            <w:r>
              <w:rPr>
                <w:rFonts w:ascii="宋体" w:hAnsi="宋体" w:cs="宋体" w:eastAsia="宋体"/>
                <w:sz w:val="21"/>
                <w:szCs w:val="21"/>
              </w:rPr>
              <w:t>人</w:t>
            </w:r>
          </w:p>
        </w:tc>
        <w:tc>
          <w:tcPr>
            <w:tcW w:w="2002" w:type="dxa"/>
            <w:vMerge w:val="restart"/>
            <w:tcBorders>
              <w:top w:val="single" w:sz="12" w:space="0" w:color="000000"/>
              <w:left w:val="single" w:sz="4" w:space="0" w:color="000000"/>
              <w:right w:val="single" w:sz="4" w:space="0" w:color="000000"/>
            </w:tcBorders>
          </w:tcPr>
          <w:p>
            <w:pPr/>
          </w:p>
        </w:tc>
        <w:tc>
          <w:tcPr>
            <w:tcW w:w="968"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7"/>
              <w:ind w:right="0"/>
              <w:jc w:val="left"/>
              <w:rPr>
                <w:rFonts w:ascii="Times New Roman" w:hAnsi="Times New Roman" w:cs="Times New Roman" w:eastAsia="Times New Roman"/>
                <w:sz w:val="17"/>
                <w:szCs w:val="17"/>
              </w:rPr>
            </w:pPr>
          </w:p>
          <w:p>
            <w:pPr>
              <w:pStyle w:val="TableParagraph"/>
              <w:spacing w:line="240" w:lineRule="auto"/>
              <w:ind w:left="164" w:right="0"/>
              <w:jc w:val="left"/>
              <w:rPr>
                <w:rFonts w:ascii="宋体" w:hAnsi="宋体" w:cs="宋体" w:eastAsia="宋体"/>
                <w:sz w:val="21"/>
                <w:szCs w:val="21"/>
              </w:rPr>
            </w:pPr>
            <w:r>
              <w:rPr>
                <w:rFonts w:ascii="宋体" w:hAnsi="宋体" w:cs="宋体" w:eastAsia="宋体"/>
                <w:sz w:val="21"/>
                <w:szCs w:val="21"/>
              </w:rPr>
              <w:t>西北侧</w:t>
            </w:r>
          </w:p>
        </w:tc>
        <w:tc>
          <w:tcPr>
            <w:tcW w:w="1134" w:type="dxa"/>
            <w:tcBorders>
              <w:top w:val="single" w:sz="12" w:space="0" w:color="000000"/>
              <w:left w:val="single" w:sz="4" w:space="0" w:color="000000"/>
              <w:bottom w:val="single" w:sz="4" w:space="0" w:color="000000"/>
              <w:right w:val="single" w:sz="8" w:space="0" w:color="000000"/>
            </w:tcBorders>
          </w:tcPr>
          <w:p>
            <w:pPr>
              <w:pStyle w:val="TableParagraph"/>
              <w:spacing w:line="240" w:lineRule="auto" w:before="10"/>
              <w:ind w:right="0"/>
              <w:jc w:val="left"/>
              <w:rPr>
                <w:rFonts w:ascii="Times New Roman" w:hAnsi="Times New Roman" w:cs="Times New Roman" w:eastAsia="Times New Roman"/>
                <w:sz w:val="21"/>
                <w:szCs w:val="21"/>
              </w:rPr>
            </w:pPr>
          </w:p>
          <w:p>
            <w:pPr>
              <w:pStyle w:val="TableParagraph"/>
              <w:spacing w:line="240" w:lineRule="auto"/>
              <w:ind w:left="348" w:right="0"/>
              <w:jc w:val="left"/>
              <w:rPr>
                <w:rFonts w:ascii="Times New Roman" w:hAnsi="Times New Roman" w:cs="Times New Roman" w:eastAsia="Times New Roman"/>
                <w:sz w:val="21"/>
                <w:szCs w:val="21"/>
              </w:rPr>
            </w:pPr>
            <w:r>
              <w:rPr>
                <w:rFonts w:ascii="Times New Roman"/>
                <w:sz w:val="21"/>
              </w:rPr>
              <w:t>260</w:t>
            </w:r>
          </w:p>
        </w:tc>
      </w:tr>
      <w:tr>
        <w:trPr>
          <w:trHeight w:val="690" w:hRule="exact"/>
        </w:trPr>
        <w:tc>
          <w:tcPr>
            <w:tcW w:w="800" w:type="dxa"/>
            <w:vMerge/>
            <w:tcBorders>
              <w:left w:val="single" w:sz="8" w:space="0" w:color="000000"/>
              <w:right w:val="single" w:sz="4" w:space="0" w:color="000000"/>
            </w:tcBorders>
          </w:tcPr>
          <w:p>
            <w:pPr/>
          </w:p>
        </w:tc>
        <w:tc>
          <w:tcPr>
            <w:tcW w:w="955" w:type="dxa"/>
            <w:vMerge/>
            <w:tcBorders>
              <w:left w:val="single" w:sz="4" w:space="0" w:color="000000"/>
              <w:right w:val="single" w:sz="4" w:space="0" w:color="000000"/>
            </w:tcBorders>
          </w:tcPr>
          <w:p>
            <w:pPr/>
          </w:p>
        </w:tc>
        <w:tc>
          <w:tcPr>
            <w:tcW w:w="10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113" w:right="0"/>
              <w:jc w:val="left"/>
              <w:rPr>
                <w:rFonts w:ascii="宋体" w:hAnsi="宋体" w:cs="宋体" w:eastAsia="宋体"/>
                <w:sz w:val="21"/>
                <w:szCs w:val="21"/>
              </w:rPr>
            </w:pPr>
            <w:r>
              <w:rPr>
                <w:rFonts w:ascii="宋体" w:hAnsi="宋体" w:cs="宋体" w:eastAsia="宋体"/>
                <w:sz w:val="21"/>
                <w:szCs w:val="21"/>
              </w:rPr>
              <w:t>西洪花园</w:t>
            </w:r>
          </w:p>
        </w:tc>
        <w:tc>
          <w:tcPr>
            <w:tcW w:w="9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143" w:right="0"/>
              <w:jc w:val="left"/>
              <w:rPr>
                <w:rFonts w:ascii="宋体" w:hAnsi="宋体" w:cs="宋体" w:eastAsia="宋体"/>
                <w:sz w:val="21"/>
                <w:szCs w:val="21"/>
              </w:rPr>
            </w:pPr>
            <w:r>
              <w:rPr>
                <w:rFonts w:ascii="宋体" w:hAnsi="宋体" w:cs="宋体" w:eastAsia="宋体"/>
                <w:sz w:val="21"/>
                <w:szCs w:val="21"/>
              </w:rPr>
              <w:t>居住区</w:t>
            </w:r>
          </w:p>
        </w:tc>
        <w:tc>
          <w:tcPr>
            <w:tcW w:w="110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125" w:right="0"/>
              <w:jc w:val="left"/>
              <w:rPr>
                <w:rFonts w:ascii="宋体" w:hAnsi="宋体" w:cs="宋体" w:eastAsia="宋体"/>
                <w:sz w:val="21"/>
                <w:szCs w:val="21"/>
              </w:rPr>
            </w:pPr>
            <w:r>
              <w:rPr>
                <w:rFonts w:ascii="宋体" w:hAnsi="宋体" w:cs="宋体" w:eastAsia="宋体"/>
                <w:sz w:val="21"/>
                <w:szCs w:val="21"/>
              </w:rPr>
              <w:t>约</w:t>
            </w:r>
            <w:r>
              <w:rPr>
                <w:rFonts w:ascii="宋体" w:hAnsi="宋体" w:cs="宋体" w:eastAsia="宋体"/>
                <w:spacing w:val="-54"/>
                <w:sz w:val="21"/>
                <w:szCs w:val="21"/>
              </w:rPr>
              <w:t> </w:t>
            </w:r>
            <w:r>
              <w:rPr>
                <w:rFonts w:ascii="Times New Roman" w:hAnsi="Times New Roman" w:cs="Times New Roman" w:eastAsia="Times New Roman"/>
                <w:sz w:val="21"/>
                <w:szCs w:val="21"/>
              </w:rPr>
              <w:t>328 </w:t>
            </w:r>
            <w:r>
              <w:rPr>
                <w:rFonts w:ascii="宋体" w:hAnsi="宋体" w:cs="宋体" w:eastAsia="宋体"/>
                <w:sz w:val="21"/>
                <w:szCs w:val="21"/>
              </w:rPr>
              <w:t>户</w:t>
            </w:r>
          </w:p>
          <w:p>
            <w:pPr>
              <w:pStyle w:val="TableParagraph"/>
              <w:spacing w:line="240" w:lineRule="auto" w:before="47"/>
              <w:ind w:left="180" w:right="0"/>
              <w:jc w:val="left"/>
              <w:rPr>
                <w:rFonts w:ascii="宋体" w:hAnsi="宋体" w:cs="宋体" w:eastAsia="宋体"/>
                <w:sz w:val="21"/>
                <w:szCs w:val="21"/>
              </w:rPr>
            </w:pPr>
            <w:r>
              <w:rPr>
                <w:rFonts w:ascii="Times New Roman" w:hAnsi="Times New Roman" w:cs="Times New Roman" w:eastAsia="Times New Roman"/>
                <w:sz w:val="21"/>
                <w:szCs w:val="21"/>
              </w:rPr>
              <w:t>/1150</w:t>
            </w:r>
            <w:r>
              <w:rPr>
                <w:rFonts w:ascii="Times New Roman" w:hAnsi="Times New Roman" w:cs="Times New Roman" w:eastAsia="Times New Roman"/>
                <w:spacing w:val="-11"/>
                <w:sz w:val="21"/>
                <w:szCs w:val="21"/>
              </w:rPr>
              <w:t> </w:t>
            </w:r>
            <w:r>
              <w:rPr>
                <w:rFonts w:ascii="宋体" w:hAnsi="宋体" w:cs="宋体" w:eastAsia="宋体"/>
                <w:sz w:val="21"/>
                <w:szCs w:val="21"/>
              </w:rPr>
              <w:t>人</w:t>
            </w:r>
          </w:p>
        </w:tc>
        <w:tc>
          <w:tcPr>
            <w:tcW w:w="2002" w:type="dxa"/>
            <w:vMerge/>
            <w:tcBorders>
              <w:left w:val="single" w:sz="4" w:space="0" w:color="000000"/>
              <w:right w:val="single" w:sz="4" w:space="0" w:color="000000"/>
            </w:tcBorders>
          </w:tcPr>
          <w:p>
            <w:pPr/>
          </w:p>
        </w:tc>
        <w:tc>
          <w:tcPr>
            <w:tcW w:w="9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270" w:right="0"/>
              <w:jc w:val="left"/>
              <w:rPr>
                <w:rFonts w:ascii="宋体" w:hAnsi="宋体" w:cs="宋体" w:eastAsia="宋体"/>
                <w:sz w:val="21"/>
                <w:szCs w:val="21"/>
              </w:rPr>
            </w:pPr>
            <w:r>
              <w:rPr>
                <w:rFonts w:ascii="宋体" w:hAnsi="宋体" w:cs="宋体" w:eastAsia="宋体"/>
                <w:sz w:val="21"/>
                <w:szCs w:val="21"/>
              </w:rPr>
              <w:t>西侧</w:t>
            </w:r>
          </w:p>
        </w:tc>
        <w:tc>
          <w:tcPr>
            <w:tcW w:w="1134"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6"/>
              <w:ind w:right="0"/>
              <w:jc w:val="left"/>
              <w:rPr>
                <w:rFonts w:ascii="Times New Roman" w:hAnsi="Times New Roman" w:cs="Times New Roman" w:eastAsia="Times New Roman"/>
                <w:sz w:val="21"/>
                <w:szCs w:val="21"/>
              </w:rPr>
            </w:pPr>
          </w:p>
          <w:p>
            <w:pPr>
              <w:pStyle w:val="TableParagraph"/>
              <w:spacing w:line="240" w:lineRule="auto"/>
              <w:ind w:left="348" w:right="0"/>
              <w:jc w:val="left"/>
              <w:rPr>
                <w:rFonts w:ascii="Times New Roman" w:hAnsi="Times New Roman" w:cs="Times New Roman" w:eastAsia="Times New Roman"/>
                <w:sz w:val="21"/>
                <w:szCs w:val="21"/>
              </w:rPr>
            </w:pPr>
            <w:r>
              <w:rPr>
                <w:rFonts w:ascii="Times New Roman"/>
                <w:sz w:val="21"/>
              </w:rPr>
              <w:t>320</w:t>
            </w:r>
          </w:p>
        </w:tc>
      </w:tr>
      <w:tr>
        <w:trPr>
          <w:trHeight w:val="690" w:hRule="exact"/>
        </w:trPr>
        <w:tc>
          <w:tcPr>
            <w:tcW w:w="800" w:type="dxa"/>
            <w:vMerge/>
            <w:tcBorders>
              <w:left w:val="single" w:sz="8" w:space="0" w:color="000000"/>
              <w:right w:val="single" w:sz="4" w:space="0" w:color="000000"/>
            </w:tcBorders>
          </w:tcPr>
          <w:p>
            <w:pPr/>
          </w:p>
        </w:tc>
        <w:tc>
          <w:tcPr>
            <w:tcW w:w="955" w:type="dxa"/>
            <w:vMerge/>
            <w:tcBorders>
              <w:left w:val="single" w:sz="4" w:space="0" w:color="000000"/>
              <w:right w:val="single" w:sz="4" w:space="0" w:color="000000"/>
            </w:tcBorders>
          </w:tcPr>
          <w:p>
            <w:pPr/>
          </w:p>
        </w:tc>
        <w:tc>
          <w:tcPr>
            <w:tcW w:w="10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113" w:right="0"/>
              <w:jc w:val="left"/>
              <w:rPr>
                <w:rFonts w:ascii="宋体" w:hAnsi="宋体" w:cs="宋体" w:eastAsia="宋体"/>
                <w:sz w:val="21"/>
                <w:szCs w:val="21"/>
              </w:rPr>
            </w:pPr>
            <w:r>
              <w:rPr>
                <w:rFonts w:ascii="宋体" w:hAnsi="宋体" w:cs="宋体" w:eastAsia="宋体"/>
                <w:sz w:val="21"/>
                <w:szCs w:val="21"/>
              </w:rPr>
              <w:t>西郊小区</w:t>
            </w:r>
          </w:p>
        </w:tc>
        <w:tc>
          <w:tcPr>
            <w:tcW w:w="9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143" w:right="0"/>
              <w:jc w:val="left"/>
              <w:rPr>
                <w:rFonts w:ascii="宋体" w:hAnsi="宋体" w:cs="宋体" w:eastAsia="宋体"/>
                <w:sz w:val="21"/>
                <w:szCs w:val="21"/>
              </w:rPr>
            </w:pPr>
            <w:r>
              <w:rPr>
                <w:rFonts w:ascii="宋体" w:hAnsi="宋体" w:cs="宋体" w:eastAsia="宋体"/>
                <w:sz w:val="21"/>
                <w:szCs w:val="21"/>
              </w:rPr>
              <w:t>居住区</w:t>
            </w:r>
          </w:p>
        </w:tc>
        <w:tc>
          <w:tcPr>
            <w:tcW w:w="110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125" w:right="0"/>
              <w:jc w:val="left"/>
              <w:rPr>
                <w:rFonts w:ascii="宋体" w:hAnsi="宋体" w:cs="宋体" w:eastAsia="宋体"/>
                <w:sz w:val="21"/>
                <w:szCs w:val="21"/>
              </w:rPr>
            </w:pPr>
            <w:r>
              <w:rPr>
                <w:rFonts w:ascii="宋体" w:hAnsi="宋体" w:cs="宋体" w:eastAsia="宋体"/>
                <w:sz w:val="21"/>
                <w:szCs w:val="21"/>
              </w:rPr>
              <w:t>约</w:t>
            </w:r>
            <w:r>
              <w:rPr>
                <w:rFonts w:ascii="宋体" w:hAnsi="宋体" w:cs="宋体" w:eastAsia="宋体"/>
                <w:spacing w:val="-54"/>
                <w:sz w:val="21"/>
                <w:szCs w:val="21"/>
              </w:rPr>
              <w:t> </w:t>
            </w:r>
            <w:r>
              <w:rPr>
                <w:rFonts w:ascii="Times New Roman" w:hAnsi="Times New Roman" w:cs="Times New Roman" w:eastAsia="Times New Roman"/>
                <w:sz w:val="21"/>
                <w:szCs w:val="21"/>
              </w:rPr>
              <w:t>280 </w:t>
            </w:r>
            <w:r>
              <w:rPr>
                <w:rFonts w:ascii="宋体" w:hAnsi="宋体" w:cs="宋体" w:eastAsia="宋体"/>
                <w:sz w:val="21"/>
                <w:szCs w:val="21"/>
              </w:rPr>
              <w:t>户</w:t>
            </w:r>
          </w:p>
          <w:p>
            <w:pPr>
              <w:pStyle w:val="TableParagraph"/>
              <w:spacing w:line="240" w:lineRule="auto" w:before="50"/>
              <w:ind w:left="122" w:right="0"/>
              <w:jc w:val="left"/>
              <w:rPr>
                <w:rFonts w:ascii="宋体" w:hAnsi="宋体" w:cs="宋体" w:eastAsia="宋体"/>
                <w:sz w:val="21"/>
                <w:szCs w:val="21"/>
              </w:rPr>
            </w:pPr>
            <w:r>
              <w:rPr>
                <w:rFonts w:ascii="Times New Roman" w:hAnsi="Times New Roman" w:cs="Times New Roman" w:eastAsia="Times New Roman"/>
                <w:sz w:val="21"/>
                <w:szCs w:val="21"/>
              </w:rPr>
              <w:t>/98050</w:t>
            </w:r>
            <w:r>
              <w:rPr>
                <w:rFonts w:ascii="Times New Roman" w:hAnsi="Times New Roman" w:cs="Times New Roman" w:eastAsia="Times New Roman"/>
                <w:spacing w:val="-3"/>
                <w:sz w:val="21"/>
                <w:szCs w:val="21"/>
              </w:rPr>
              <w:t> </w:t>
            </w:r>
            <w:r>
              <w:rPr>
                <w:rFonts w:ascii="宋体" w:hAnsi="宋体" w:cs="宋体" w:eastAsia="宋体"/>
                <w:sz w:val="21"/>
                <w:szCs w:val="21"/>
              </w:rPr>
              <w:t>人</w:t>
            </w:r>
          </w:p>
        </w:tc>
        <w:tc>
          <w:tcPr>
            <w:tcW w:w="2002" w:type="dxa"/>
            <w:vMerge/>
            <w:tcBorders>
              <w:left w:val="single" w:sz="4" w:space="0" w:color="000000"/>
              <w:right w:val="single" w:sz="4" w:space="0" w:color="000000"/>
            </w:tcBorders>
          </w:tcPr>
          <w:p>
            <w:pPr/>
          </w:p>
        </w:tc>
        <w:tc>
          <w:tcPr>
            <w:tcW w:w="9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164" w:right="0"/>
              <w:jc w:val="left"/>
              <w:rPr>
                <w:rFonts w:ascii="宋体" w:hAnsi="宋体" w:cs="宋体" w:eastAsia="宋体"/>
                <w:sz w:val="21"/>
                <w:szCs w:val="21"/>
              </w:rPr>
            </w:pPr>
            <w:r>
              <w:rPr>
                <w:rFonts w:ascii="宋体" w:hAnsi="宋体" w:cs="宋体" w:eastAsia="宋体"/>
                <w:sz w:val="21"/>
                <w:szCs w:val="21"/>
              </w:rPr>
              <w:t>西北侧</w:t>
            </w:r>
          </w:p>
        </w:tc>
        <w:tc>
          <w:tcPr>
            <w:tcW w:w="1134"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4"/>
              <w:ind w:right="0"/>
              <w:jc w:val="left"/>
              <w:rPr>
                <w:rFonts w:ascii="Times New Roman" w:hAnsi="Times New Roman" w:cs="Times New Roman" w:eastAsia="Times New Roman"/>
                <w:sz w:val="21"/>
                <w:szCs w:val="21"/>
              </w:rPr>
            </w:pPr>
          </w:p>
          <w:p>
            <w:pPr>
              <w:pStyle w:val="TableParagraph"/>
              <w:spacing w:line="240" w:lineRule="auto"/>
              <w:ind w:left="348" w:right="0"/>
              <w:jc w:val="left"/>
              <w:rPr>
                <w:rFonts w:ascii="Times New Roman" w:hAnsi="Times New Roman" w:cs="Times New Roman" w:eastAsia="Times New Roman"/>
                <w:sz w:val="21"/>
                <w:szCs w:val="21"/>
              </w:rPr>
            </w:pPr>
            <w:r>
              <w:rPr>
                <w:rFonts w:ascii="Times New Roman"/>
                <w:sz w:val="21"/>
              </w:rPr>
              <w:t>255</w:t>
            </w:r>
          </w:p>
        </w:tc>
      </w:tr>
      <w:tr>
        <w:trPr>
          <w:trHeight w:val="690" w:hRule="exact"/>
        </w:trPr>
        <w:tc>
          <w:tcPr>
            <w:tcW w:w="800" w:type="dxa"/>
            <w:vMerge/>
            <w:tcBorders>
              <w:left w:val="single" w:sz="8" w:space="0" w:color="000000"/>
              <w:right w:val="single" w:sz="4" w:space="0" w:color="000000"/>
            </w:tcBorders>
          </w:tcPr>
          <w:p>
            <w:pPr/>
          </w:p>
        </w:tc>
        <w:tc>
          <w:tcPr>
            <w:tcW w:w="955" w:type="dxa"/>
            <w:vMerge/>
            <w:tcBorders>
              <w:left w:val="single" w:sz="4" w:space="0" w:color="000000"/>
              <w:right w:val="single" w:sz="4" w:space="0" w:color="000000"/>
            </w:tcBorders>
          </w:tcPr>
          <w:p>
            <w:pPr/>
          </w:p>
        </w:tc>
        <w:tc>
          <w:tcPr>
            <w:tcW w:w="10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113" w:right="0"/>
              <w:jc w:val="left"/>
              <w:rPr>
                <w:rFonts w:ascii="宋体" w:hAnsi="宋体" w:cs="宋体" w:eastAsia="宋体"/>
                <w:sz w:val="21"/>
                <w:szCs w:val="21"/>
              </w:rPr>
            </w:pPr>
            <w:r>
              <w:rPr>
                <w:rFonts w:ascii="宋体" w:hAnsi="宋体" w:cs="宋体" w:eastAsia="宋体"/>
                <w:sz w:val="21"/>
                <w:szCs w:val="21"/>
              </w:rPr>
              <w:t>捷报花园</w:t>
            </w:r>
          </w:p>
        </w:tc>
        <w:tc>
          <w:tcPr>
            <w:tcW w:w="9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143" w:right="0"/>
              <w:jc w:val="left"/>
              <w:rPr>
                <w:rFonts w:ascii="宋体" w:hAnsi="宋体" w:cs="宋体" w:eastAsia="宋体"/>
                <w:sz w:val="21"/>
                <w:szCs w:val="21"/>
              </w:rPr>
            </w:pPr>
            <w:r>
              <w:rPr>
                <w:rFonts w:ascii="宋体" w:hAnsi="宋体" w:cs="宋体" w:eastAsia="宋体"/>
                <w:sz w:val="21"/>
                <w:szCs w:val="21"/>
              </w:rPr>
              <w:t>居住区</w:t>
            </w:r>
          </w:p>
        </w:tc>
        <w:tc>
          <w:tcPr>
            <w:tcW w:w="110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宋体" w:hAnsi="宋体" w:cs="宋体" w:eastAsia="宋体"/>
                <w:sz w:val="21"/>
                <w:szCs w:val="21"/>
              </w:rPr>
            </w:pPr>
            <w:r>
              <w:rPr>
                <w:rFonts w:ascii="宋体" w:hAnsi="宋体" w:cs="宋体" w:eastAsia="宋体"/>
                <w:sz w:val="21"/>
                <w:szCs w:val="21"/>
              </w:rPr>
              <w:t>约</w:t>
            </w:r>
            <w:r>
              <w:rPr>
                <w:rFonts w:ascii="宋体" w:hAnsi="宋体" w:cs="宋体" w:eastAsia="宋体"/>
                <w:spacing w:val="-54"/>
                <w:sz w:val="21"/>
                <w:szCs w:val="21"/>
              </w:rPr>
              <w:t> </w:t>
            </w:r>
            <w:r>
              <w:rPr>
                <w:rFonts w:ascii="Times New Roman" w:hAnsi="Times New Roman" w:cs="Times New Roman" w:eastAsia="Times New Roman"/>
                <w:sz w:val="21"/>
                <w:szCs w:val="21"/>
              </w:rPr>
              <w:t>220 </w:t>
            </w:r>
            <w:r>
              <w:rPr>
                <w:rFonts w:ascii="宋体" w:hAnsi="宋体" w:cs="宋体" w:eastAsia="宋体"/>
                <w:sz w:val="21"/>
                <w:szCs w:val="21"/>
              </w:rPr>
              <w:t>户</w:t>
            </w:r>
          </w:p>
          <w:p>
            <w:pPr>
              <w:pStyle w:val="TableParagraph"/>
              <w:spacing w:line="240" w:lineRule="auto" w:before="47"/>
              <w:ind w:right="0"/>
              <w:jc w:val="center"/>
              <w:rPr>
                <w:rFonts w:ascii="宋体" w:hAnsi="宋体" w:cs="宋体" w:eastAsia="宋体"/>
                <w:sz w:val="21"/>
                <w:szCs w:val="21"/>
              </w:rPr>
            </w:pPr>
            <w:r>
              <w:rPr>
                <w:rFonts w:ascii="Times New Roman" w:hAnsi="Times New Roman" w:cs="Times New Roman" w:eastAsia="Times New Roman"/>
                <w:sz w:val="21"/>
                <w:szCs w:val="21"/>
              </w:rPr>
              <w:t>/850</w:t>
            </w:r>
            <w:r>
              <w:rPr>
                <w:rFonts w:ascii="Times New Roman" w:hAnsi="Times New Roman" w:cs="Times New Roman" w:eastAsia="Times New Roman"/>
                <w:spacing w:val="-3"/>
                <w:sz w:val="21"/>
                <w:szCs w:val="21"/>
              </w:rPr>
              <w:t> </w:t>
            </w:r>
            <w:r>
              <w:rPr>
                <w:rFonts w:ascii="宋体" w:hAnsi="宋体" w:cs="宋体" w:eastAsia="宋体"/>
                <w:sz w:val="21"/>
                <w:szCs w:val="21"/>
              </w:rPr>
              <w:t>人</w:t>
            </w:r>
          </w:p>
        </w:tc>
        <w:tc>
          <w:tcPr>
            <w:tcW w:w="2002" w:type="dxa"/>
            <w:vMerge/>
            <w:tcBorders>
              <w:left w:val="single" w:sz="4" w:space="0" w:color="000000"/>
              <w:right w:val="single" w:sz="4" w:space="0" w:color="000000"/>
            </w:tcBorders>
          </w:tcPr>
          <w:p>
            <w:pPr/>
          </w:p>
        </w:tc>
        <w:tc>
          <w:tcPr>
            <w:tcW w:w="9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164" w:right="0"/>
              <w:jc w:val="left"/>
              <w:rPr>
                <w:rFonts w:ascii="宋体" w:hAnsi="宋体" w:cs="宋体" w:eastAsia="宋体"/>
                <w:sz w:val="21"/>
                <w:szCs w:val="21"/>
              </w:rPr>
            </w:pPr>
            <w:r>
              <w:rPr>
                <w:rFonts w:ascii="宋体" w:hAnsi="宋体" w:cs="宋体" w:eastAsia="宋体"/>
                <w:sz w:val="21"/>
                <w:szCs w:val="21"/>
              </w:rPr>
              <w:t>西北侧</w:t>
            </w:r>
          </w:p>
        </w:tc>
        <w:tc>
          <w:tcPr>
            <w:tcW w:w="1134"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6"/>
              <w:ind w:right="0"/>
              <w:jc w:val="left"/>
              <w:rPr>
                <w:rFonts w:ascii="Times New Roman" w:hAnsi="Times New Roman" w:cs="Times New Roman" w:eastAsia="Times New Roman"/>
                <w:sz w:val="21"/>
                <w:szCs w:val="21"/>
              </w:rPr>
            </w:pPr>
          </w:p>
          <w:p>
            <w:pPr>
              <w:pStyle w:val="TableParagraph"/>
              <w:spacing w:line="240" w:lineRule="auto"/>
              <w:ind w:left="348" w:right="0"/>
              <w:jc w:val="left"/>
              <w:rPr>
                <w:rFonts w:ascii="Times New Roman" w:hAnsi="Times New Roman" w:cs="Times New Roman" w:eastAsia="Times New Roman"/>
                <w:sz w:val="21"/>
                <w:szCs w:val="21"/>
              </w:rPr>
            </w:pPr>
            <w:r>
              <w:rPr>
                <w:rFonts w:ascii="Times New Roman"/>
                <w:sz w:val="21"/>
              </w:rPr>
              <w:t>317</w:t>
            </w:r>
          </w:p>
        </w:tc>
      </w:tr>
      <w:tr>
        <w:trPr>
          <w:trHeight w:val="690" w:hRule="exact"/>
        </w:trPr>
        <w:tc>
          <w:tcPr>
            <w:tcW w:w="800" w:type="dxa"/>
            <w:vMerge/>
            <w:tcBorders>
              <w:left w:val="single" w:sz="8" w:space="0" w:color="000000"/>
              <w:right w:val="single" w:sz="4" w:space="0" w:color="000000"/>
            </w:tcBorders>
          </w:tcPr>
          <w:p>
            <w:pPr/>
          </w:p>
        </w:tc>
        <w:tc>
          <w:tcPr>
            <w:tcW w:w="955" w:type="dxa"/>
            <w:vMerge/>
            <w:tcBorders>
              <w:left w:val="single" w:sz="4" w:space="0" w:color="000000"/>
              <w:right w:val="single" w:sz="4" w:space="0" w:color="000000"/>
            </w:tcBorders>
          </w:tcPr>
          <w:p>
            <w:pPr/>
          </w:p>
        </w:tc>
        <w:tc>
          <w:tcPr>
            <w:tcW w:w="10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113" w:right="0"/>
              <w:jc w:val="left"/>
              <w:rPr>
                <w:rFonts w:ascii="宋体" w:hAnsi="宋体" w:cs="宋体" w:eastAsia="宋体"/>
                <w:sz w:val="21"/>
                <w:szCs w:val="21"/>
              </w:rPr>
            </w:pPr>
            <w:r>
              <w:rPr>
                <w:rFonts w:ascii="宋体" w:hAnsi="宋体" w:cs="宋体" w:eastAsia="宋体"/>
                <w:sz w:val="21"/>
                <w:szCs w:val="21"/>
              </w:rPr>
              <w:t>凤凰小区</w:t>
            </w:r>
          </w:p>
        </w:tc>
        <w:tc>
          <w:tcPr>
            <w:tcW w:w="9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143" w:right="0"/>
              <w:jc w:val="left"/>
              <w:rPr>
                <w:rFonts w:ascii="宋体" w:hAnsi="宋体" w:cs="宋体" w:eastAsia="宋体"/>
                <w:sz w:val="21"/>
                <w:szCs w:val="21"/>
              </w:rPr>
            </w:pPr>
            <w:r>
              <w:rPr>
                <w:rFonts w:ascii="宋体" w:hAnsi="宋体" w:cs="宋体" w:eastAsia="宋体"/>
                <w:sz w:val="21"/>
                <w:szCs w:val="21"/>
              </w:rPr>
              <w:t>居住区</w:t>
            </w:r>
          </w:p>
        </w:tc>
        <w:tc>
          <w:tcPr>
            <w:tcW w:w="110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125" w:right="0"/>
              <w:jc w:val="left"/>
              <w:rPr>
                <w:rFonts w:ascii="宋体" w:hAnsi="宋体" w:cs="宋体" w:eastAsia="宋体"/>
                <w:sz w:val="21"/>
                <w:szCs w:val="21"/>
              </w:rPr>
            </w:pPr>
            <w:r>
              <w:rPr>
                <w:rFonts w:ascii="宋体" w:hAnsi="宋体" w:cs="宋体" w:eastAsia="宋体"/>
                <w:sz w:val="21"/>
                <w:szCs w:val="21"/>
              </w:rPr>
              <w:t>约</w:t>
            </w:r>
            <w:r>
              <w:rPr>
                <w:rFonts w:ascii="宋体" w:hAnsi="宋体" w:cs="宋体" w:eastAsia="宋体"/>
                <w:spacing w:val="-54"/>
                <w:sz w:val="21"/>
                <w:szCs w:val="21"/>
              </w:rPr>
              <w:t> </w:t>
            </w:r>
            <w:r>
              <w:rPr>
                <w:rFonts w:ascii="Times New Roman" w:hAnsi="Times New Roman" w:cs="Times New Roman" w:eastAsia="Times New Roman"/>
                <w:sz w:val="21"/>
                <w:szCs w:val="21"/>
              </w:rPr>
              <w:t>520 </w:t>
            </w:r>
            <w:r>
              <w:rPr>
                <w:rFonts w:ascii="宋体" w:hAnsi="宋体" w:cs="宋体" w:eastAsia="宋体"/>
                <w:sz w:val="21"/>
                <w:szCs w:val="21"/>
              </w:rPr>
              <w:t>户</w:t>
            </w:r>
          </w:p>
          <w:p>
            <w:pPr>
              <w:pStyle w:val="TableParagraph"/>
              <w:spacing w:line="240" w:lineRule="auto" w:before="50"/>
              <w:ind w:left="175" w:right="0"/>
              <w:jc w:val="left"/>
              <w:rPr>
                <w:rFonts w:ascii="宋体" w:hAnsi="宋体" w:cs="宋体" w:eastAsia="宋体"/>
                <w:sz w:val="21"/>
                <w:szCs w:val="21"/>
              </w:rPr>
            </w:pPr>
            <w:r>
              <w:rPr>
                <w:rFonts w:ascii="Times New Roman" w:hAnsi="Times New Roman" w:cs="Times New Roman" w:eastAsia="Times New Roman"/>
                <w:sz w:val="21"/>
                <w:szCs w:val="21"/>
              </w:rPr>
              <w:t>/1820</w:t>
            </w:r>
            <w:r>
              <w:rPr>
                <w:rFonts w:ascii="Times New Roman" w:hAnsi="Times New Roman" w:cs="Times New Roman" w:eastAsia="Times New Roman"/>
                <w:spacing w:val="-3"/>
                <w:sz w:val="21"/>
                <w:szCs w:val="21"/>
              </w:rPr>
              <w:t> </w:t>
            </w:r>
            <w:r>
              <w:rPr>
                <w:rFonts w:ascii="宋体" w:hAnsi="宋体" w:cs="宋体" w:eastAsia="宋体"/>
                <w:sz w:val="21"/>
                <w:szCs w:val="21"/>
              </w:rPr>
              <w:t>人</w:t>
            </w:r>
          </w:p>
        </w:tc>
        <w:tc>
          <w:tcPr>
            <w:tcW w:w="2002" w:type="dxa"/>
            <w:vMerge/>
            <w:tcBorders>
              <w:left w:val="single" w:sz="4" w:space="0" w:color="000000"/>
              <w:right w:val="single" w:sz="4" w:space="0" w:color="000000"/>
            </w:tcBorders>
          </w:tcPr>
          <w:p>
            <w:pPr/>
          </w:p>
        </w:tc>
        <w:tc>
          <w:tcPr>
            <w:tcW w:w="9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164" w:right="0"/>
              <w:jc w:val="left"/>
              <w:rPr>
                <w:rFonts w:ascii="宋体" w:hAnsi="宋体" w:cs="宋体" w:eastAsia="宋体"/>
                <w:sz w:val="21"/>
                <w:szCs w:val="21"/>
              </w:rPr>
            </w:pPr>
            <w:r>
              <w:rPr>
                <w:rFonts w:ascii="宋体" w:hAnsi="宋体" w:cs="宋体" w:eastAsia="宋体"/>
                <w:sz w:val="21"/>
                <w:szCs w:val="21"/>
              </w:rPr>
              <w:t>西南侧</w:t>
            </w:r>
          </w:p>
        </w:tc>
        <w:tc>
          <w:tcPr>
            <w:tcW w:w="1134"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4"/>
              <w:ind w:right="0"/>
              <w:jc w:val="left"/>
              <w:rPr>
                <w:rFonts w:ascii="Times New Roman" w:hAnsi="Times New Roman" w:cs="Times New Roman" w:eastAsia="Times New Roman"/>
                <w:sz w:val="21"/>
                <w:szCs w:val="21"/>
              </w:rPr>
            </w:pPr>
          </w:p>
          <w:p>
            <w:pPr>
              <w:pStyle w:val="TableParagraph"/>
              <w:spacing w:line="240" w:lineRule="auto"/>
              <w:ind w:left="348" w:right="0"/>
              <w:jc w:val="left"/>
              <w:rPr>
                <w:rFonts w:ascii="Times New Roman" w:hAnsi="Times New Roman" w:cs="Times New Roman" w:eastAsia="Times New Roman"/>
                <w:sz w:val="21"/>
                <w:szCs w:val="21"/>
              </w:rPr>
            </w:pPr>
            <w:r>
              <w:rPr>
                <w:rFonts w:ascii="Times New Roman"/>
                <w:sz w:val="21"/>
              </w:rPr>
              <w:t>318</w:t>
            </w:r>
          </w:p>
        </w:tc>
      </w:tr>
      <w:tr>
        <w:trPr>
          <w:trHeight w:val="690" w:hRule="exact"/>
        </w:trPr>
        <w:tc>
          <w:tcPr>
            <w:tcW w:w="800" w:type="dxa"/>
            <w:vMerge/>
            <w:tcBorders>
              <w:left w:val="single" w:sz="8" w:space="0" w:color="000000"/>
              <w:right w:val="single" w:sz="4" w:space="0" w:color="000000"/>
            </w:tcBorders>
          </w:tcPr>
          <w:p>
            <w:pPr/>
          </w:p>
        </w:tc>
        <w:tc>
          <w:tcPr>
            <w:tcW w:w="955" w:type="dxa"/>
            <w:vMerge/>
            <w:tcBorders>
              <w:left w:val="single" w:sz="4" w:space="0" w:color="000000"/>
              <w:right w:val="single" w:sz="4" w:space="0" w:color="000000"/>
            </w:tcBorders>
          </w:tcPr>
          <w:p>
            <w:pPr/>
          </w:p>
        </w:tc>
        <w:tc>
          <w:tcPr>
            <w:tcW w:w="10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113" w:right="0"/>
              <w:jc w:val="left"/>
              <w:rPr>
                <w:rFonts w:ascii="宋体" w:hAnsi="宋体" w:cs="宋体" w:eastAsia="宋体"/>
                <w:sz w:val="21"/>
                <w:szCs w:val="21"/>
              </w:rPr>
            </w:pPr>
            <w:r>
              <w:rPr>
                <w:rFonts w:ascii="宋体" w:hAnsi="宋体" w:cs="宋体" w:eastAsia="宋体"/>
                <w:sz w:val="21"/>
                <w:szCs w:val="21"/>
              </w:rPr>
              <w:t>隆凤新村</w:t>
            </w:r>
          </w:p>
        </w:tc>
        <w:tc>
          <w:tcPr>
            <w:tcW w:w="9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143" w:right="0"/>
              <w:jc w:val="left"/>
              <w:rPr>
                <w:rFonts w:ascii="宋体" w:hAnsi="宋体" w:cs="宋体" w:eastAsia="宋体"/>
                <w:sz w:val="21"/>
                <w:szCs w:val="21"/>
              </w:rPr>
            </w:pPr>
            <w:r>
              <w:rPr>
                <w:rFonts w:ascii="宋体" w:hAnsi="宋体" w:cs="宋体" w:eastAsia="宋体"/>
                <w:sz w:val="21"/>
                <w:szCs w:val="21"/>
              </w:rPr>
              <w:t>居住区</w:t>
            </w:r>
          </w:p>
        </w:tc>
        <w:tc>
          <w:tcPr>
            <w:tcW w:w="110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125" w:right="0"/>
              <w:jc w:val="left"/>
              <w:rPr>
                <w:rFonts w:ascii="宋体" w:hAnsi="宋体" w:cs="宋体" w:eastAsia="宋体"/>
                <w:sz w:val="21"/>
                <w:szCs w:val="21"/>
              </w:rPr>
            </w:pPr>
            <w:r>
              <w:rPr>
                <w:rFonts w:ascii="宋体" w:hAnsi="宋体" w:cs="宋体" w:eastAsia="宋体"/>
                <w:sz w:val="21"/>
                <w:szCs w:val="21"/>
              </w:rPr>
              <w:t>约</w:t>
            </w:r>
            <w:r>
              <w:rPr>
                <w:rFonts w:ascii="宋体" w:hAnsi="宋体" w:cs="宋体" w:eastAsia="宋体"/>
                <w:spacing w:val="-54"/>
                <w:sz w:val="21"/>
                <w:szCs w:val="21"/>
              </w:rPr>
              <w:t> </w:t>
            </w:r>
            <w:r>
              <w:rPr>
                <w:rFonts w:ascii="Times New Roman" w:hAnsi="Times New Roman" w:cs="Times New Roman" w:eastAsia="Times New Roman"/>
                <w:sz w:val="21"/>
                <w:szCs w:val="21"/>
              </w:rPr>
              <w:t>350 </w:t>
            </w:r>
            <w:r>
              <w:rPr>
                <w:rFonts w:ascii="宋体" w:hAnsi="宋体" w:cs="宋体" w:eastAsia="宋体"/>
                <w:sz w:val="21"/>
                <w:szCs w:val="21"/>
              </w:rPr>
              <w:t>户</w:t>
            </w:r>
          </w:p>
          <w:p>
            <w:pPr>
              <w:pStyle w:val="TableParagraph"/>
              <w:spacing w:line="240" w:lineRule="auto" w:before="47"/>
              <w:ind w:left="175" w:right="0"/>
              <w:jc w:val="left"/>
              <w:rPr>
                <w:rFonts w:ascii="宋体" w:hAnsi="宋体" w:cs="宋体" w:eastAsia="宋体"/>
                <w:sz w:val="21"/>
                <w:szCs w:val="21"/>
              </w:rPr>
            </w:pPr>
            <w:r>
              <w:rPr>
                <w:rFonts w:ascii="Times New Roman" w:hAnsi="Times New Roman" w:cs="Times New Roman" w:eastAsia="Times New Roman"/>
                <w:sz w:val="21"/>
                <w:szCs w:val="21"/>
              </w:rPr>
              <w:t>/1225</w:t>
            </w:r>
            <w:r>
              <w:rPr>
                <w:rFonts w:ascii="Times New Roman" w:hAnsi="Times New Roman" w:cs="Times New Roman" w:eastAsia="Times New Roman"/>
                <w:spacing w:val="-3"/>
                <w:sz w:val="21"/>
                <w:szCs w:val="21"/>
              </w:rPr>
              <w:t> </w:t>
            </w:r>
            <w:r>
              <w:rPr>
                <w:rFonts w:ascii="宋体" w:hAnsi="宋体" w:cs="宋体" w:eastAsia="宋体"/>
                <w:sz w:val="21"/>
                <w:szCs w:val="21"/>
              </w:rPr>
              <w:t>人</w:t>
            </w:r>
          </w:p>
        </w:tc>
        <w:tc>
          <w:tcPr>
            <w:tcW w:w="2002" w:type="dxa"/>
            <w:vMerge/>
            <w:tcBorders>
              <w:left w:val="single" w:sz="4" w:space="0" w:color="000000"/>
              <w:right w:val="single" w:sz="4" w:space="0" w:color="000000"/>
            </w:tcBorders>
          </w:tcPr>
          <w:p>
            <w:pPr/>
          </w:p>
        </w:tc>
        <w:tc>
          <w:tcPr>
            <w:tcW w:w="9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164" w:right="0"/>
              <w:jc w:val="left"/>
              <w:rPr>
                <w:rFonts w:ascii="宋体" w:hAnsi="宋体" w:cs="宋体" w:eastAsia="宋体"/>
                <w:sz w:val="21"/>
                <w:szCs w:val="21"/>
              </w:rPr>
            </w:pPr>
            <w:r>
              <w:rPr>
                <w:rFonts w:ascii="宋体" w:hAnsi="宋体" w:cs="宋体" w:eastAsia="宋体"/>
                <w:sz w:val="21"/>
                <w:szCs w:val="21"/>
              </w:rPr>
              <w:t>西南侧</w:t>
            </w:r>
          </w:p>
        </w:tc>
        <w:tc>
          <w:tcPr>
            <w:tcW w:w="1134"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6"/>
              <w:ind w:right="0"/>
              <w:jc w:val="left"/>
              <w:rPr>
                <w:rFonts w:ascii="Times New Roman" w:hAnsi="Times New Roman" w:cs="Times New Roman" w:eastAsia="Times New Roman"/>
                <w:sz w:val="21"/>
                <w:szCs w:val="21"/>
              </w:rPr>
            </w:pPr>
          </w:p>
          <w:p>
            <w:pPr>
              <w:pStyle w:val="TableParagraph"/>
              <w:spacing w:line="240" w:lineRule="auto"/>
              <w:ind w:left="348" w:right="0"/>
              <w:jc w:val="left"/>
              <w:rPr>
                <w:rFonts w:ascii="Times New Roman" w:hAnsi="Times New Roman" w:cs="Times New Roman" w:eastAsia="Times New Roman"/>
                <w:sz w:val="21"/>
                <w:szCs w:val="21"/>
              </w:rPr>
            </w:pPr>
            <w:r>
              <w:rPr>
                <w:rFonts w:ascii="Times New Roman"/>
                <w:sz w:val="21"/>
              </w:rPr>
              <w:t>225</w:t>
            </w:r>
          </w:p>
        </w:tc>
      </w:tr>
      <w:tr>
        <w:trPr>
          <w:trHeight w:val="690" w:hRule="exact"/>
        </w:trPr>
        <w:tc>
          <w:tcPr>
            <w:tcW w:w="800" w:type="dxa"/>
            <w:vMerge/>
            <w:tcBorders>
              <w:left w:val="single" w:sz="8" w:space="0" w:color="000000"/>
              <w:right w:val="single" w:sz="4" w:space="0" w:color="000000"/>
            </w:tcBorders>
          </w:tcPr>
          <w:p>
            <w:pPr/>
          </w:p>
        </w:tc>
        <w:tc>
          <w:tcPr>
            <w:tcW w:w="955" w:type="dxa"/>
            <w:vMerge/>
            <w:tcBorders>
              <w:left w:val="single" w:sz="4" w:space="0" w:color="000000"/>
              <w:right w:val="single" w:sz="4" w:space="0" w:color="000000"/>
            </w:tcBorders>
          </w:tcPr>
          <w:p>
            <w:pPr/>
          </w:p>
        </w:tc>
        <w:tc>
          <w:tcPr>
            <w:tcW w:w="1076" w:type="dxa"/>
            <w:tcBorders>
              <w:top w:val="single" w:sz="4" w:space="0" w:color="000000"/>
              <w:left w:val="single" w:sz="4" w:space="0" w:color="000000"/>
              <w:bottom w:val="single" w:sz="4" w:space="0" w:color="000000"/>
              <w:right w:val="single" w:sz="4" w:space="0" w:color="000000"/>
            </w:tcBorders>
          </w:tcPr>
          <w:p>
            <w:pPr>
              <w:pStyle w:val="TableParagraph"/>
              <w:spacing w:line="297" w:lineRule="auto" w:before="26"/>
              <w:ind w:left="113" w:right="113"/>
              <w:jc w:val="left"/>
              <w:rPr>
                <w:rFonts w:ascii="宋体" w:hAnsi="宋体" w:cs="宋体" w:eastAsia="宋体"/>
                <w:sz w:val="21"/>
                <w:szCs w:val="21"/>
              </w:rPr>
            </w:pPr>
            <w:r>
              <w:rPr>
                <w:rFonts w:ascii="宋体" w:hAnsi="宋体" w:cs="宋体" w:eastAsia="宋体"/>
                <w:sz w:val="21"/>
                <w:szCs w:val="21"/>
              </w:rPr>
              <w:t>福州市儿</w:t>
            </w:r>
            <w:r>
              <w:rPr>
                <w:rFonts w:ascii="宋体" w:hAnsi="宋体" w:cs="宋体" w:eastAsia="宋体"/>
                <w:w w:val="99"/>
                <w:sz w:val="21"/>
                <w:szCs w:val="21"/>
              </w:rPr>
              <w:t> </w:t>
            </w:r>
            <w:r>
              <w:rPr>
                <w:rFonts w:ascii="宋体" w:hAnsi="宋体" w:cs="宋体" w:eastAsia="宋体"/>
                <w:sz w:val="21"/>
                <w:szCs w:val="21"/>
              </w:rPr>
              <w:t>童福利院</w:t>
            </w:r>
          </w:p>
        </w:tc>
        <w:tc>
          <w:tcPr>
            <w:tcW w:w="9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38" w:right="0"/>
              <w:jc w:val="left"/>
              <w:rPr>
                <w:rFonts w:ascii="宋体" w:hAnsi="宋体" w:cs="宋体" w:eastAsia="宋体"/>
                <w:sz w:val="21"/>
                <w:szCs w:val="21"/>
              </w:rPr>
            </w:pPr>
            <w:r>
              <w:rPr>
                <w:rFonts w:ascii="宋体" w:hAnsi="宋体" w:cs="宋体" w:eastAsia="宋体"/>
                <w:sz w:val="21"/>
                <w:szCs w:val="21"/>
              </w:rPr>
              <w:t>医疗卫生</w:t>
            </w:r>
          </w:p>
        </w:tc>
        <w:tc>
          <w:tcPr>
            <w:tcW w:w="110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6"/>
              <w:ind w:left="125" w:right="0"/>
              <w:jc w:val="left"/>
              <w:rPr>
                <w:rFonts w:ascii="宋体" w:hAnsi="宋体" w:cs="宋体" w:eastAsia="宋体"/>
                <w:sz w:val="21"/>
                <w:szCs w:val="21"/>
              </w:rPr>
            </w:pPr>
            <w:r>
              <w:rPr>
                <w:rFonts w:ascii="宋体" w:hAnsi="宋体" w:cs="宋体" w:eastAsia="宋体"/>
                <w:sz w:val="21"/>
                <w:szCs w:val="21"/>
              </w:rPr>
              <w:t>约</w:t>
            </w:r>
            <w:r>
              <w:rPr>
                <w:rFonts w:ascii="宋体" w:hAnsi="宋体" w:cs="宋体" w:eastAsia="宋体"/>
                <w:spacing w:val="-54"/>
                <w:sz w:val="21"/>
                <w:szCs w:val="21"/>
              </w:rPr>
              <w:t> </w:t>
            </w:r>
            <w:r>
              <w:rPr>
                <w:rFonts w:ascii="Times New Roman" w:hAnsi="Times New Roman" w:cs="Times New Roman" w:eastAsia="Times New Roman"/>
                <w:sz w:val="21"/>
                <w:szCs w:val="21"/>
              </w:rPr>
              <w:t>350 </w:t>
            </w:r>
            <w:r>
              <w:rPr>
                <w:rFonts w:ascii="宋体" w:hAnsi="宋体" w:cs="宋体" w:eastAsia="宋体"/>
                <w:sz w:val="21"/>
                <w:szCs w:val="21"/>
              </w:rPr>
              <w:t>人</w:t>
            </w:r>
          </w:p>
        </w:tc>
        <w:tc>
          <w:tcPr>
            <w:tcW w:w="2002" w:type="dxa"/>
            <w:vMerge/>
            <w:tcBorders>
              <w:left w:val="single" w:sz="4" w:space="0" w:color="000000"/>
              <w:right w:val="single" w:sz="4" w:space="0" w:color="000000"/>
            </w:tcBorders>
          </w:tcPr>
          <w:p>
            <w:pPr/>
          </w:p>
        </w:tc>
        <w:tc>
          <w:tcPr>
            <w:tcW w:w="9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164" w:right="0"/>
              <w:jc w:val="left"/>
              <w:rPr>
                <w:rFonts w:ascii="宋体" w:hAnsi="宋体" w:cs="宋体" w:eastAsia="宋体"/>
                <w:sz w:val="21"/>
                <w:szCs w:val="21"/>
              </w:rPr>
            </w:pPr>
            <w:r>
              <w:rPr>
                <w:rFonts w:ascii="宋体" w:hAnsi="宋体" w:cs="宋体" w:eastAsia="宋体"/>
                <w:sz w:val="21"/>
                <w:szCs w:val="21"/>
              </w:rPr>
              <w:t>西南侧</w:t>
            </w:r>
          </w:p>
        </w:tc>
        <w:tc>
          <w:tcPr>
            <w:tcW w:w="1134"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4"/>
              <w:ind w:right="0"/>
              <w:jc w:val="left"/>
              <w:rPr>
                <w:rFonts w:ascii="Times New Roman" w:hAnsi="Times New Roman" w:cs="Times New Roman" w:eastAsia="Times New Roman"/>
                <w:sz w:val="21"/>
                <w:szCs w:val="21"/>
              </w:rPr>
            </w:pPr>
          </w:p>
          <w:p>
            <w:pPr>
              <w:pStyle w:val="TableParagraph"/>
              <w:spacing w:line="240" w:lineRule="auto"/>
              <w:ind w:left="348" w:right="0"/>
              <w:jc w:val="left"/>
              <w:rPr>
                <w:rFonts w:ascii="Times New Roman" w:hAnsi="Times New Roman" w:cs="Times New Roman" w:eastAsia="Times New Roman"/>
                <w:sz w:val="21"/>
                <w:szCs w:val="21"/>
              </w:rPr>
            </w:pPr>
            <w:r>
              <w:rPr>
                <w:rFonts w:ascii="Times New Roman"/>
                <w:sz w:val="21"/>
              </w:rPr>
              <w:t>381</w:t>
            </w:r>
          </w:p>
        </w:tc>
      </w:tr>
      <w:tr>
        <w:trPr>
          <w:trHeight w:val="690" w:hRule="exact"/>
        </w:trPr>
        <w:tc>
          <w:tcPr>
            <w:tcW w:w="800" w:type="dxa"/>
            <w:vMerge/>
            <w:tcBorders>
              <w:left w:val="single" w:sz="8" w:space="0" w:color="000000"/>
              <w:right w:val="single" w:sz="4" w:space="0" w:color="000000"/>
            </w:tcBorders>
          </w:tcPr>
          <w:p>
            <w:pPr/>
          </w:p>
        </w:tc>
        <w:tc>
          <w:tcPr>
            <w:tcW w:w="955" w:type="dxa"/>
            <w:vMerge/>
            <w:tcBorders>
              <w:left w:val="single" w:sz="4" w:space="0" w:color="000000"/>
              <w:right w:val="single" w:sz="4" w:space="0" w:color="000000"/>
            </w:tcBorders>
          </w:tcPr>
          <w:p>
            <w:pPr/>
          </w:p>
        </w:tc>
        <w:tc>
          <w:tcPr>
            <w:tcW w:w="1076" w:type="dxa"/>
            <w:tcBorders>
              <w:top w:val="single" w:sz="4" w:space="0" w:color="000000"/>
              <w:left w:val="single" w:sz="4" w:space="0" w:color="000000"/>
              <w:bottom w:val="single" w:sz="4" w:space="0" w:color="000000"/>
              <w:right w:val="single" w:sz="4" w:space="0" w:color="000000"/>
            </w:tcBorders>
          </w:tcPr>
          <w:p>
            <w:pPr>
              <w:pStyle w:val="TableParagraph"/>
              <w:spacing w:line="295" w:lineRule="auto" w:before="27"/>
              <w:ind w:left="113" w:right="113"/>
              <w:jc w:val="left"/>
              <w:rPr>
                <w:rFonts w:ascii="宋体" w:hAnsi="宋体" w:cs="宋体" w:eastAsia="宋体"/>
                <w:sz w:val="21"/>
                <w:szCs w:val="21"/>
              </w:rPr>
            </w:pPr>
            <w:r>
              <w:rPr>
                <w:rFonts w:ascii="宋体" w:hAnsi="宋体" w:cs="宋体" w:eastAsia="宋体"/>
                <w:sz w:val="21"/>
                <w:szCs w:val="21"/>
              </w:rPr>
              <w:t>省高新技</w:t>
            </w:r>
            <w:r>
              <w:rPr>
                <w:rFonts w:ascii="宋体" w:hAnsi="宋体" w:cs="宋体" w:eastAsia="宋体"/>
                <w:w w:val="99"/>
                <w:sz w:val="21"/>
                <w:szCs w:val="21"/>
              </w:rPr>
              <w:t> </w:t>
            </w:r>
            <w:r>
              <w:rPr>
                <w:rFonts w:ascii="宋体" w:hAnsi="宋体" w:cs="宋体" w:eastAsia="宋体"/>
                <w:sz w:val="21"/>
                <w:szCs w:val="21"/>
              </w:rPr>
              <w:t>术产业园</w:t>
            </w:r>
          </w:p>
        </w:tc>
        <w:tc>
          <w:tcPr>
            <w:tcW w:w="9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38" w:right="0"/>
              <w:jc w:val="left"/>
              <w:rPr>
                <w:rFonts w:ascii="宋体" w:hAnsi="宋体" w:cs="宋体" w:eastAsia="宋体"/>
                <w:sz w:val="21"/>
                <w:szCs w:val="21"/>
              </w:rPr>
            </w:pPr>
            <w:r>
              <w:rPr>
                <w:rFonts w:ascii="宋体" w:hAnsi="宋体" w:cs="宋体" w:eastAsia="宋体"/>
                <w:sz w:val="21"/>
                <w:szCs w:val="21"/>
              </w:rPr>
              <w:t>行政办公</w:t>
            </w:r>
          </w:p>
        </w:tc>
        <w:tc>
          <w:tcPr>
            <w:tcW w:w="110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8"/>
              <w:ind w:left="125" w:right="0"/>
              <w:jc w:val="left"/>
              <w:rPr>
                <w:rFonts w:ascii="宋体" w:hAnsi="宋体" w:cs="宋体" w:eastAsia="宋体"/>
                <w:sz w:val="21"/>
                <w:szCs w:val="21"/>
              </w:rPr>
            </w:pPr>
            <w:r>
              <w:rPr>
                <w:rFonts w:ascii="宋体" w:hAnsi="宋体" w:cs="宋体" w:eastAsia="宋体"/>
                <w:sz w:val="21"/>
                <w:szCs w:val="21"/>
              </w:rPr>
              <w:t>约</w:t>
            </w:r>
            <w:r>
              <w:rPr>
                <w:rFonts w:ascii="宋体" w:hAnsi="宋体" w:cs="宋体" w:eastAsia="宋体"/>
                <w:spacing w:val="-54"/>
                <w:sz w:val="21"/>
                <w:szCs w:val="21"/>
              </w:rPr>
              <w:t> </w:t>
            </w:r>
            <w:r>
              <w:rPr>
                <w:rFonts w:ascii="Times New Roman" w:hAnsi="Times New Roman" w:cs="Times New Roman" w:eastAsia="Times New Roman"/>
                <w:sz w:val="21"/>
                <w:szCs w:val="21"/>
              </w:rPr>
              <w:t>630 </w:t>
            </w:r>
            <w:r>
              <w:rPr>
                <w:rFonts w:ascii="宋体" w:hAnsi="宋体" w:cs="宋体" w:eastAsia="宋体"/>
                <w:sz w:val="21"/>
                <w:szCs w:val="21"/>
              </w:rPr>
              <w:t>人</w:t>
            </w:r>
          </w:p>
        </w:tc>
        <w:tc>
          <w:tcPr>
            <w:tcW w:w="2002" w:type="dxa"/>
            <w:vMerge/>
            <w:tcBorders>
              <w:left w:val="single" w:sz="4" w:space="0" w:color="000000"/>
              <w:right w:val="single" w:sz="4" w:space="0" w:color="000000"/>
            </w:tcBorders>
          </w:tcPr>
          <w:p>
            <w:pPr/>
          </w:p>
        </w:tc>
        <w:tc>
          <w:tcPr>
            <w:tcW w:w="9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164" w:right="0"/>
              <w:jc w:val="left"/>
              <w:rPr>
                <w:rFonts w:ascii="宋体" w:hAnsi="宋体" w:cs="宋体" w:eastAsia="宋体"/>
                <w:sz w:val="21"/>
                <w:szCs w:val="21"/>
              </w:rPr>
            </w:pPr>
            <w:r>
              <w:rPr>
                <w:rFonts w:ascii="宋体" w:hAnsi="宋体" w:cs="宋体" w:eastAsia="宋体"/>
                <w:sz w:val="21"/>
                <w:szCs w:val="21"/>
              </w:rPr>
              <w:t>西南侧</w:t>
            </w:r>
          </w:p>
        </w:tc>
        <w:tc>
          <w:tcPr>
            <w:tcW w:w="1134"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6"/>
              <w:ind w:right="0"/>
              <w:jc w:val="left"/>
              <w:rPr>
                <w:rFonts w:ascii="Times New Roman" w:hAnsi="Times New Roman" w:cs="Times New Roman" w:eastAsia="Times New Roman"/>
                <w:sz w:val="21"/>
                <w:szCs w:val="21"/>
              </w:rPr>
            </w:pPr>
          </w:p>
          <w:p>
            <w:pPr>
              <w:pStyle w:val="TableParagraph"/>
              <w:spacing w:line="240" w:lineRule="auto"/>
              <w:ind w:left="348" w:right="0"/>
              <w:jc w:val="left"/>
              <w:rPr>
                <w:rFonts w:ascii="Times New Roman" w:hAnsi="Times New Roman" w:cs="Times New Roman" w:eastAsia="Times New Roman"/>
                <w:sz w:val="21"/>
                <w:szCs w:val="21"/>
              </w:rPr>
            </w:pPr>
            <w:r>
              <w:rPr>
                <w:rFonts w:ascii="Times New Roman"/>
                <w:sz w:val="21"/>
              </w:rPr>
              <w:t>298</w:t>
            </w:r>
          </w:p>
        </w:tc>
      </w:tr>
      <w:tr>
        <w:trPr>
          <w:trHeight w:val="690" w:hRule="exact"/>
        </w:trPr>
        <w:tc>
          <w:tcPr>
            <w:tcW w:w="800" w:type="dxa"/>
            <w:vMerge/>
            <w:tcBorders>
              <w:left w:val="single" w:sz="8" w:space="0" w:color="000000"/>
              <w:right w:val="single" w:sz="4" w:space="0" w:color="000000"/>
            </w:tcBorders>
          </w:tcPr>
          <w:p>
            <w:pPr/>
          </w:p>
        </w:tc>
        <w:tc>
          <w:tcPr>
            <w:tcW w:w="955" w:type="dxa"/>
            <w:vMerge/>
            <w:tcBorders>
              <w:left w:val="single" w:sz="4" w:space="0" w:color="000000"/>
              <w:right w:val="single" w:sz="4" w:space="0" w:color="000000"/>
            </w:tcBorders>
          </w:tcPr>
          <w:p>
            <w:pPr/>
          </w:p>
        </w:tc>
        <w:tc>
          <w:tcPr>
            <w:tcW w:w="10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113" w:right="0"/>
              <w:jc w:val="left"/>
              <w:rPr>
                <w:rFonts w:ascii="宋体" w:hAnsi="宋体" w:cs="宋体" w:eastAsia="宋体"/>
                <w:sz w:val="21"/>
                <w:szCs w:val="21"/>
              </w:rPr>
            </w:pPr>
            <w:r>
              <w:rPr>
                <w:rFonts w:ascii="宋体" w:hAnsi="宋体" w:cs="宋体" w:eastAsia="宋体"/>
                <w:sz w:val="21"/>
                <w:szCs w:val="21"/>
              </w:rPr>
              <w:t>凤凰望郡</w:t>
            </w:r>
          </w:p>
        </w:tc>
        <w:tc>
          <w:tcPr>
            <w:tcW w:w="9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143" w:right="0"/>
              <w:jc w:val="left"/>
              <w:rPr>
                <w:rFonts w:ascii="宋体" w:hAnsi="宋体" w:cs="宋体" w:eastAsia="宋体"/>
                <w:sz w:val="21"/>
                <w:szCs w:val="21"/>
              </w:rPr>
            </w:pPr>
            <w:r>
              <w:rPr>
                <w:rFonts w:ascii="宋体" w:hAnsi="宋体" w:cs="宋体" w:eastAsia="宋体"/>
                <w:sz w:val="21"/>
                <w:szCs w:val="21"/>
              </w:rPr>
              <w:t>居住区</w:t>
            </w:r>
          </w:p>
        </w:tc>
        <w:tc>
          <w:tcPr>
            <w:tcW w:w="110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right="0"/>
              <w:jc w:val="center"/>
              <w:rPr>
                <w:rFonts w:ascii="宋体" w:hAnsi="宋体" w:cs="宋体" w:eastAsia="宋体"/>
                <w:sz w:val="21"/>
                <w:szCs w:val="21"/>
              </w:rPr>
            </w:pPr>
            <w:r>
              <w:rPr>
                <w:rFonts w:ascii="宋体" w:hAnsi="宋体" w:cs="宋体" w:eastAsia="宋体"/>
                <w:sz w:val="21"/>
                <w:szCs w:val="21"/>
              </w:rPr>
              <w:t>约</w:t>
            </w:r>
            <w:r>
              <w:rPr>
                <w:rFonts w:ascii="宋体" w:hAnsi="宋体" w:cs="宋体" w:eastAsia="宋体"/>
                <w:spacing w:val="-54"/>
                <w:sz w:val="21"/>
                <w:szCs w:val="21"/>
              </w:rPr>
              <w:t> </w:t>
            </w:r>
            <w:r>
              <w:rPr>
                <w:rFonts w:ascii="Times New Roman" w:hAnsi="Times New Roman" w:cs="Times New Roman" w:eastAsia="Times New Roman"/>
                <w:sz w:val="21"/>
                <w:szCs w:val="21"/>
              </w:rPr>
              <w:t>220 </w:t>
            </w:r>
            <w:r>
              <w:rPr>
                <w:rFonts w:ascii="宋体" w:hAnsi="宋体" w:cs="宋体" w:eastAsia="宋体"/>
                <w:sz w:val="21"/>
                <w:szCs w:val="21"/>
              </w:rPr>
              <w:t>户</w:t>
            </w:r>
          </w:p>
          <w:p>
            <w:pPr>
              <w:pStyle w:val="TableParagraph"/>
              <w:spacing w:line="240" w:lineRule="auto" w:before="50"/>
              <w:ind w:right="0"/>
              <w:jc w:val="center"/>
              <w:rPr>
                <w:rFonts w:ascii="宋体" w:hAnsi="宋体" w:cs="宋体" w:eastAsia="宋体"/>
                <w:sz w:val="21"/>
                <w:szCs w:val="21"/>
              </w:rPr>
            </w:pPr>
            <w:r>
              <w:rPr>
                <w:rFonts w:ascii="Times New Roman" w:hAnsi="Times New Roman" w:cs="Times New Roman" w:eastAsia="Times New Roman"/>
                <w:sz w:val="21"/>
                <w:szCs w:val="21"/>
              </w:rPr>
              <w:t>/850</w:t>
            </w:r>
            <w:r>
              <w:rPr>
                <w:rFonts w:ascii="Times New Roman" w:hAnsi="Times New Roman" w:cs="Times New Roman" w:eastAsia="Times New Roman"/>
                <w:spacing w:val="-3"/>
                <w:sz w:val="21"/>
                <w:szCs w:val="21"/>
              </w:rPr>
              <w:t> </w:t>
            </w:r>
            <w:r>
              <w:rPr>
                <w:rFonts w:ascii="宋体" w:hAnsi="宋体" w:cs="宋体" w:eastAsia="宋体"/>
                <w:sz w:val="21"/>
                <w:szCs w:val="21"/>
              </w:rPr>
              <w:t>人</w:t>
            </w:r>
          </w:p>
        </w:tc>
        <w:tc>
          <w:tcPr>
            <w:tcW w:w="2002" w:type="dxa"/>
            <w:vMerge/>
            <w:tcBorders>
              <w:left w:val="single" w:sz="4" w:space="0" w:color="000000"/>
              <w:right w:val="single" w:sz="4" w:space="0" w:color="000000"/>
            </w:tcBorders>
          </w:tcPr>
          <w:p>
            <w:pPr/>
          </w:p>
        </w:tc>
        <w:tc>
          <w:tcPr>
            <w:tcW w:w="9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270" w:right="0"/>
              <w:jc w:val="left"/>
              <w:rPr>
                <w:rFonts w:ascii="宋体" w:hAnsi="宋体" w:cs="宋体" w:eastAsia="宋体"/>
                <w:sz w:val="21"/>
                <w:szCs w:val="21"/>
              </w:rPr>
            </w:pPr>
            <w:r>
              <w:rPr>
                <w:rFonts w:ascii="宋体" w:hAnsi="宋体" w:cs="宋体" w:eastAsia="宋体"/>
                <w:sz w:val="21"/>
                <w:szCs w:val="21"/>
              </w:rPr>
              <w:t>南侧</w:t>
            </w:r>
          </w:p>
        </w:tc>
        <w:tc>
          <w:tcPr>
            <w:tcW w:w="1134"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4"/>
              <w:ind w:right="0"/>
              <w:jc w:val="left"/>
              <w:rPr>
                <w:rFonts w:ascii="Times New Roman" w:hAnsi="Times New Roman" w:cs="Times New Roman" w:eastAsia="Times New Roman"/>
                <w:sz w:val="21"/>
                <w:szCs w:val="21"/>
              </w:rPr>
            </w:pPr>
          </w:p>
          <w:p>
            <w:pPr>
              <w:pStyle w:val="TableParagraph"/>
              <w:spacing w:line="240" w:lineRule="auto"/>
              <w:ind w:left="348" w:right="0"/>
              <w:jc w:val="left"/>
              <w:rPr>
                <w:rFonts w:ascii="Times New Roman" w:hAnsi="Times New Roman" w:cs="Times New Roman" w:eastAsia="Times New Roman"/>
                <w:sz w:val="21"/>
                <w:szCs w:val="21"/>
              </w:rPr>
            </w:pPr>
            <w:r>
              <w:rPr>
                <w:rFonts w:ascii="Times New Roman"/>
                <w:sz w:val="21"/>
              </w:rPr>
              <w:t>351</w:t>
            </w:r>
          </w:p>
        </w:tc>
      </w:tr>
      <w:tr>
        <w:trPr>
          <w:trHeight w:val="690" w:hRule="exact"/>
        </w:trPr>
        <w:tc>
          <w:tcPr>
            <w:tcW w:w="800" w:type="dxa"/>
            <w:vMerge/>
            <w:tcBorders>
              <w:left w:val="single" w:sz="8" w:space="0" w:color="000000"/>
              <w:right w:val="single" w:sz="4" w:space="0" w:color="000000"/>
            </w:tcBorders>
          </w:tcPr>
          <w:p>
            <w:pPr/>
          </w:p>
        </w:tc>
        <w:tc>
          <w:tcPr>
            <w:tcW w:w="955" w:type="dxa"/>
            <w:vMerge/>
            <w:tcBorders>
              <w:left w:val="single" w:sz="4" w:space="0" w:color="000000"/>
              <w:right w:val="single" w:sz="4" w:space="0" w:color="000000"/>
            </w:tcBorders>
          </w:tcPr>
          <w:p>
            <w:pPr/>
          </w:p>
        </w:tc>
        <w:tc>
          <w:tcPr>
            <w:tcW w:w="1076" w:type="dxa"/>
            <w:tcBorders>
              <w:top w:val="single" w:sz="4" w:space="0" w:color="000000"/>
              <w:left w:val="single" w:sz="4" w:space="0" w:color="000000"/>
              <w:bottom w:val="single" w:sz="4" w:space="0" w:color="000000"/>
              <w:right w:val="single" w:sz="4" w:space="0" w:color="000000"/>
            </w:tcBorders>
          </w:tcPr>
          <w:p>
            <w:pPr>
              <w:pStyle w:val="TableParagraph"/>
              <w:spacing w:line="295" w:lineRule="auto" w:before="27"/>
              <w:ind w:left="427" w:right="113" w:hanging="315"/>
              <w:jc w:val="left"/>
              <w:rPr>
                <w:rFonts w:ascii="宋体" w:hAnsi="宋体" w:cs="宋体" w:eastAsia="宋体"/>
                <w:sz w:val="21"/>
                <w:szCs w:val="21"/>
              </w:rPr>
            </w:pPr>
            <w:r>
              <w:rPr>
                <w:rFonts w:ascii="宋体" w:hAnsi="宋体" w:cs="宋体" w:eastAsia="宋体"/>
                <w:sz w:val="21"/>
                <w:szCs w:val="21"/>
              </w:rPr>
              <w:t>华润万象</w:t>
            </w:r>
            <w:r>
              <w:rPr>
                <w:rFonts w:ascii="宋体" w:hAnsi="宋体" w:cs="宋体" w:eastAsia="宋体"/>
                <w:w w:val="99"/>
                <w:sz w:val="21"/>
                <w:szCs w:val="21"/>
              </w:rPr>
              <w:t> </w:t>
            </w:r>
            <w:r>
              <w:rPr>
                <w:rFonts w:ascii="宋体" w:hAnsi="宋体" w:cs="宋体" w:eastAsia="宋体"/>
                <w:sz w:val="21"/>
                <w:szCs w:val="21"/>
              </w:rPr>
              <w:t>城</w:t>
            </w:r>
          </w:p>
        </w:tc>
        <w:tc>
          <w:tcPr>
            <w:tcW w:w="9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38" w:right="0"/>
              <w:jc w:val="left"/>
              <w:rPr>
                <w:rFonts w:ascii="宋体" w:hAnsi="宋体" w:cs="宋体" w:eastAsia="宋体"/>
                <w:sz w:val="21"/>
                <w:szCs w:val="21"/>
              </w:rPr>
            </w:pPr>
            <w:r>
              <w:rPr>
                <w:rFonts w:ascii="宋体" w:hAnsi="宋体" w:cs="宋体" w:eastAsia="宋体"/>
                <w:sz w:val="21"/>
                <w:szCs w:val="21"/>
              </w:rPr>
              <w:t>行政办公</w:t>
            </w:r>
          </w:p>
        </w:tc>
        <w:tc>
          <w:tcPr>
            <w:tcW w:w="110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8"/>
              <w:ind w:left="75" w:right="0"/>
              <w:jc w:val="left"/>
              <w:rPr>
                <w:rFonts w:ascii="宋体" w:hAnsi="宋体" w:cs="宋体" w:eastAsia="宋体"/>
                <w:sz w:val="21"/>
                <w:szCs w:val="21"/>
              </w:rPr>
            </w:pPr>
            <w:r>
              <w:rPr>
                <w:rFonts w:ascii="宋体" w:hAnsi="宋体" w:cs="宋体" w:eastAsia="宋体"/>
                <w:sz w:val="21"/>
                <w:szCs w:val="21"/>
              </w:rPr>
              <w:t>约</w:t>
            </w:r>
            <w:r>
              <w:rPr>
                <w:rFonts w:ascii="宋体" w:hAnsi="宋体" w:cs="宋体" w:eastAsia="宋体"/>
                <w:spacing w:val="-54"/>
                <w:sz w:val="21"/>
                <w:szCs w:val="21"/>
              </w:rPr>
              <w:t> </w:t>
            </w:r>
            <w:r>
              <w:rPr>
                <w:rFonts w:ascii="Times New Roman" w:hAnsi="Times New Roman" w:cs="Times New Roman" w:eastAsia="Times New Roman"/>
                <w:sz w:val="21"/>
                <w:szCs w:val="21"/>
              </w:rPr>
              <w:t>1550</w:t>
            </w:r>
            <w:r>
              <w:rPr>
                <w:rFonts w:ascii="Times New Roman" w:hAnsi="Times New Roman" w:cs="Times New Roman" w:eastAsia="Times New Roman"/>
                <w:spacing w:val="-2"/>
                <w:sz w:val="21"/>
                <w:szCs w:val="21"/>
              </w:rPr>
              <w:t> </w:t>
            </w:r>
            <w:r>
              <w:rPr>
                <w:rFonts w:ascii="宋体" w:hAnsi="宋体" w:cs="宋体" w:eastAsia="宋体"/>
                <w:sz w:val="21"/>
                <w:szCs w:val="21"/>
              </w:rPr>
              <w:t>人</w:t>
            </w:r>
          </w:p>
        </w:tc>
        <w:tc>
          <w:tcPr>
            <w:tcW w:w="2002" w:type="dxa"/>
            <w:vMerge/>
            <w:tcBorders>
              <w:left w:val="single" w:sz="4" w:space="0" w:color="000000"/>
              <w:right w:val="single" w:sz="4" w:space="0" w:color="000000"/>
            </w:tcBorders>
          </w:tcPr>
          <w:p>
            <w:pPr/>
          </w:p>
        </w:tc>
        <w:tc>
          <w:tcPr>
            <w:tcW w:w="9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270" w:right="0"/>
              <w:jc w:val="left"/>
              <w:rPr>
                <w:rFonts w:ascii="宋体" w:hAnsi="宋体" w:cs="宋体" w:eastAsia="宋体"/>
                <w:sz w:val="21"/>
                <w:szCs w:val="21"/>
              </w:rPr>
            </w:pPr>
            <w:r>
              <w:rPr>
                <w:rFonts w:ascii="宋体" w:hAnsi="宋体" w:cs="宋体" w:eastAsia="宋体"/>
                <w:sz w:val="21"/>
                <w:szCs w:val="21"/>
              </w:rPr>
              <w:t>南侧</w:t>
            </w:r>
          </w:p>
        </w:tc>
        <w:tc>
          <w:tcPr>
            <w:tcW w:w="1134"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6"/>
              <w:ind w:right="0"/>
              <w:jc w:val="left"/>
              <w:rPr>
                <w:rFonts w:ascii="Times New Roman" w:hAnsi="Times New Roman" w:cs="Times New Roman" w:eastAsia="Times New Roman"/>
                <w:sz w:val="21"/>
                <w:szCs w:val="21"/>
              </w:rPr>
            </w:pPr>
          </w:p>
          <w:p>
            <w:pPr>
              <w:pStyle w:val="TableParagraph"/>
              <w:spacing w:line="240" w:lineRule="auto"/>
              <w:ind w:left="348" w:right="0"/>
              <w:jc w:val="left"/>
              <w:rPr>
                <w:rFonts w:ascii="Times New Roman" w:hAnsi="Times New Roman" w:cs="Times New Roman" w:eastAsia="Times New Roman"/>
                <w:sz w:val="21"/>
                <w:szCs w:val="21"/>
              </w:rPr>
            </w:pPr>
            <w:r>
              <w:rPr>
                <w:rFonts w:ascii="Times New Roman"/>
                <w:sz w:val="21"/>
              </w:rPr>
              <w:t>434</w:t>
            </w:r>
          </w:p>
        </w:tc>
      </w:tr>
      <w:tr>
        <w:trPr>
          <w:trHeight w:val="690" w:hRule="exact"/>
        </w:trPr>
        <w:tc>
          <w:tcPr>
            <w:tcW w:w="800" w:type="dxa"/>
            <w:vMerge/>
            <w:tcBorders>
              <w:left w:val="single" w:sz="8" w:space="0" w:color="000000"/>
              <w:right w:val="single" w:sz="4" w:space="0" w:color="000000"/>
            </w:tcBorders>
          </w:tcPr>
          <w:p>
            <w:pPr/>
          </w:p>
        </w:tc>
        <w:tc>
          <w:tcPr>
            <w:tcW w:w="955" w:type="dxa"/>
            <w:vMerge/>
            <w:tcBorders>
              <w:left w:val="single" w:sz="4" w:space="0" w:color="000000"/>
              <w:right w:val="single" w:sz="4" w:space="0" w:color="000000"/>
            </w:tcBorders>
          </w:tcPr>
          <w:p>
            <w:pPr/>
          </w:p>
        </w:tc>
        <w:tc>
          <w:tcPr>
            <w:tcW w:w="1076" w:type="dxa"/>
            <w:tcBorders>
              <w:top w:val="single" w:sz="4" w:space="0" w:color="000000"/>
              <w:left w:val="single" w:sz="4" w:space="0" w:color="000000"/>
              <w:bottom w:val="single" w:sz="4" w:space="0" w:color="000000"/>
              <w:right w:val="single" w:sz="4" w:space="0" w:color="000000"/>
            </w:tcBorders>
          </w:tcPr>
          <w:p>
            <w:pPr>
              <w:pStyle w:val="TableParagraph"/>
              <w:spacing w:line="297" w:lineRule="auto" w:before="26"/>
              <w:ind w:left="427" w:right="113" w:hanging="315"/>
              <w:jc w:val="left"/>
              <w:rPr>
                <w:rFonts w:ascii="宋体" w:hAnsi="宋体" w:cs="宋体" w:eastAsia="宋体"/>
                <w:sz w:val="21"/>
                <w:szCs w:val="21"/>
              </w:rPr>
            </w:pPr>
            <w:r>
              <w:rPr>
                <w:rFonts w:ascii="宋体" w:hAnsi="宋体" w:cs="宋体" w:eastAsia="宋体"/>
                <w:sz w:val="21"/>
                <w:szCs w:val="21"/>
              </w:rPr>
              <w:t>茶园山新</w:t>
            </w:r>
            <w:r>
              <w:rPr>
                <w:rFonts w:ascii="宋体" w:hAnsi="宋体" w:cs="宋体" w:eastAsia="宋体"/>
                <w:w w:val="99"/>
                <w:sz w:val="21"/>
                <w:szCs w:val="21"/>
              </w:rPr>
              <w:t> </w:t>
            </w:r>
            <w:r>
              <w:rPr>
                <w:rFonts w:ascii="宋体" w:hAnsi="宋体" w:cs="宋体" w:eastAsia="宋体"/>
                <w:sz w:val="21"/>
                <w:szCs w:val="21"/>
              </w:rPr>
              <w:t>村</w:t>
            </w:r>
          </w:p>
        </w:tc>
        <w:tc>
          <w:tcPr>
            <w:tcW w:w="9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143" w:right="0"/>
              <w:jc w:val="left"/>
              <w:rPr>
                <w:rFonts w:ascii="宋体" w:hAnsi="宋体" w:cs="宋体" w:eastAsia="宋体"/>
                <w:sz w:val="21"/>
                <w:szCs w:val="21"/>
              </w:rPr>
            </w:pPr>
            <w:r>
              <w:rPr>
                <w:rFonts w:ascii="宋体" w:hAnsi="宋体" w:cs="宋体" w:eastAsia="宋体"/>
                <w:sz w:val="21"/>
                <w:szCs w:val="21"/>
              </w:rPr>
              <w:t>居住区</w:t>
            </w:r>
          </w:p>
        </w:tc>
        <w:tc>
          <w:tcPr>
            <w:tcW w:w="110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125" w:right="0"/>
              <w:jc w:val="left"/>
              <w:rPr>
                <w:rFonts w:ascii="宋体" w:hAnsi="宋体" w:cs="宋体" w:eastAsia="宋体"/>
                <w:sz w:val="21"/>
                <w:szCs w:val="21"/>
              </w:rPr>
            </w:pPr>
            <w:r>
              <w:rPr>
                <w:rFonts w:ascii="宋体" w:hAnsi="宋体" w:cs="宋体" w:eastAsia="宋体"/>
                <w:sz w:val="21"/>
                <w:szCs w:val="21"/>
              </w:rPr>
              <w:t>约</w:t>
            </w:r>
            <w:r>
              <w:rPr>
                <w:rFonts w:ascii="宋体" w:hAnsi="宋体" w:cs="宋体" w:eastAsia="宋体"/>
                <w:spacing w:val="-54"/>
                <w:sz w:val="21"/>
                <w:szCs w:val="21"/>
              </w:rPr>
              <w:t> </w:t>
            </w:r>
            <w:r>
              <w:rPr>
                <w:rFonts w:ascii="Times New Roman" w:hAnsi="Times New Roman" w:cs="Times New Roman" w:eastAsia="Times New Roman"/>
                <w:sz w:val="21"/>
                <w:szCs w:val="21"/>
              </w:rPr>
              <w:t>720 </w:t>
            </w:r>
            <w:r>
              <w:rPr>
                <w:rFonts w:ascii="宋体" w:hAnsi="宋体" w:cs="宋体" w:eastAsia="宋体"/>
                <w:sz w:val="21"/>
                <w:szCs w:val="21"/>
              </w:rPr>
              <w:t>户</w:t>
            </w:r>
          </w:p>
          <w:p>
            <w:pPr>
              <w:pStyle w:val="TableParagraph"/>
              <w:spacing w:line="240" w:lineRule="auto" w:before="50"/>
              <w:ind w:left="175" w:right="0"/>
              <w:jc w:val="left"/>
              <w:rPr>
                <w:rFonts w:ascii="宋体" w:hAnsi="宋体" w:cs="宋体" w:eastAsia="宋体"/>
                <w:sz w:val="21"/>
                <w:szCs w:val="21"/>
              </w:rPr>
            </w:pPr>
            <w:r>
              <w:rPr>
                <w:rFonts w:ascii="Times New Roman" w:hAnsi="Times New Roman" w:cs="Times New Roman" w:eastAsia="Times New Roman"/>
                <w:sz w:val="21"/>
                <w:szCs w:val="21"/>
              </w:rPr>
              <w:t>/2520</w:t>
            </w:r>
            <w:r>
              <w:rPr>
                <w:rFonts w:ascii="Times New Roman" w:hAnsi="Times New Roman" w:cs="Times New Roman" w:eastAsia="Times New Roman"/>
                <w:spacing w:val="-3"/>
                <w:sz w:val="21"/>
                <w:szCs w:val="21"/>
              </w:rPr>
              <w:t> </w:t>
            </w:r>
            <w:r>
              <w:rPr>
                <w:rFonts w:ascii="宋体" w:hAnsi="宋体" w:cs="宋体" w:eastAsia="宋体"/>
                <w:sz w:val="21"/>
                <w:szCs w:val="21"/>
              </w:rPr>
              <w:t>人</w:t>
            </w:r>
          </w:p>
        </w:tc>
        <w:tc>
          <w:tcPr>
            <w:tcW w:w="2002" w:type="dxa"/>
            <w:vMerge/>
            <w:tcBorders>
              <w:left w:val="single" w:sz="4" w:space="0" w:color="000000"/>
              <w:right w:val="single" w:sz="4" w:space="0" w:color="000000"/>
            </w:tcBorders>
          </w:tcPr>
          <w:p>
            <w:pPr/>
          </w:p>
        </w:tc>
        <w:tc>
          <w:tcPr>
            <w:tcW w:w="9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270" w:right="0"/>
              <w:jc w:val="left"/>
              <w:rPr>
                <w:rFonts w:ascii="宋体" w:hAnsi="宋体" w:cs="宋体" w:eastAsia="宋体"/>
                <w:sz w:val="21"/>
                <w:szCs w:val="21"/>
              </w:rPr>
            </w:pPr>
            <w:r>
              <w:rPr>
                <w:rFonts w:ascii="宋体" w:hAnsi="宋体" w:cs="宋体" w:eastAsia="宋体"/>
                <w:sz w:val="21"/>
                <w:szCs w:val="21"/>
              </w:rPr>
              <w:t>南侧</w:t>
            </w:r>
          </w:p>
        </w:tc>
        <w:tc>
          <w:tcPr>
            <w:tcW w:w="1134"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4"/>
              <w:ind w:right="0"/>
              <w:jc w:val="left"/>
              <w:rPr>
                <w:rFonts w:ascii="Times New Roman" w:hAnsi="Times New Roman" w:cs="Times New Roman" w:eastAsia="Times New Roman"/>
                <w:sz w:val="21"/>
                <w:szCs w:val="21"/>
              </w:rPr>
            </w:pPr>
          </w:p>
          <w:p>
            <w:pPr>
              <w:pStyle w:val="TableParagraph"/>
              <w:spacing w:line="240" w:lineRule="auto"/>
              <w:ind w:left="348" w:right="0"/>
              <w:jc w:val="left"/>
              <w:rPr>
                <w:rFonts w:ascii="Times New Roman" w:hAnsi="Times New Roman" w:cs="Times New Roman" w:eastAsia="Times New Roman"/>
                <w:sz w:val="21"/>
                <w:szCs w:val="21"/>
              </w:rPr>
            </w:pPr>
            <w:r>
              <w:rPr>
                <w:rFonts w:ascii="Times New Roman"/>
                <w:sz w:val="21"/>
              </w:rPr>
              <w:t>152</w:t>
            </w:r>
          </w:p>
        </w:tc>
      </w:tr>
      <w:tr>
        <w:trPr>
          <w:trHeight w:val="690" w:hRule="exact"/>
        </w:trPr>
        <w:tc>
          <w:tcPr>
            <w:tcW w:w="800" w:type="dxa"/>
            <w:vMerge/>
            <w:tcBorders>
              <w:left w:val="single" w:sz="8" w:space="0" w:color="000000"/>
              <w:right w:val="single" w:sz="4" w:space="0" w:color="000000"/>
            </w:tcBorders>
          </w:tcPr>
          <w:p>
            <w:pPr/>
          </w:p>
        </w:tc>
        <w:tc>
          <w:tcPr>
            <w:tcW w:w="955" w:type="dxa"/>
            <w:vMerge/>
            <w:tcBorders>
              <w:left w:val="single" w:sz="4" w:space="0" w:color="000000"/>
              <w:right w:val="single" w:sz="4" w:space="0" w:color="000000"/>
            </w:tcBorders>
          </w:tcPr>
          <w:p>
            <w:pPr/>
          </w:p>
        </w:tc>
        <w:tc>
          <w:tcPr>
            <w:tcW w:w="1076" w:type="dxa"/>
            <w:tcBorders>
              <w:top w:val="single" w:sz="4" w:space="0" w:color="000000"/>
              <w:left w:val="single" w:sz="4" w:space="0" w:color="000000"/>
              <w:bottom w:val="single" w:sz="4" w:space="0" w:color="000000"/>
              <w:right w:val="single" w:sz="4" w:space="0" w:color="000000"/>
            </w:tcBorders>
          </w:tcPr>
          <w:p>
            <w:pPr>
              <w:pStyle w:val="TableParagraph"/>
              <w:spacing w:line="295" w:lineRule="auto" w:before="27"/>
              <w:ind w:left="218" w:right="113" w:hanging="106"/>
              <w:jc w:val="left"/>
              <w:rPr>
                <w:rFonts w:ascii="宋体" w:hAnsi="宋体" w:cs="宋体" w:eastAsia="宋体"/>
                <w:sz w:val="21"/>
                <w:szCs w:val="21"/>
              </w:rPr>
            </w:pPr>
            <w:r>
              <w:rPr>
                <w:rFonts w:ascii="宋体" w:hAnsi="宋体" w:cs="宋体" w:eastAsia="宋体"/>
                <w:sz w:val="21"/>
                <w:szCs w:val="21"/>
              </w:rPr>
              <w:t>茶园山中</w:t>
            </w:r>
            <w:r>
              <w:rPr>
                <w:rFonts w:ascii="宋体" w:hAnsi="宋体" w:cs="宋体" w:eastAsia="宋体"/>
                <w:w w:val="99"/>
                <w:sz w:val="21"/>
                <w:szCs w:val="21"/>
              </w:rPr>
              <w:t> </w:t>
            </w:r>
            <w:r>
              <w:rPr>
                <w:rFonts w:ascii="宋体" w:hAnsi="宋体" w:cs="宋体" w:eastAsia="宋体"/>
                <w:sz w:val="21"/>
                <w:szCs w:val="21"/>
              </w:rPr>
              <w:t>心小学</w:t>
            </w:r>
          </w:p>
        </w:tc>
        <w:tc>
          <w:tcPr>
            <w:tcW w:w="9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143" w:right="0"/>
              <w:jc w:val="left"/>
              <w:rPr>
                <w:rFonts w:ascii="宋体" w:hAnsi="宋体" w:cs="宋体" w:eastAsia="宋体"/>
                <w:sz w:val="21"/>
                <w:szCs w:val="21"/>
              </w:rPr>
            </w:pPr>
            <w:r>
              <w:rPr>
                <w:rFonts w:ascii="宋体" w:hAnsi="宋体" w:cs="宋体" w:eastAsia="宋体"/>
                <w:sz w:val="21"/>
                <w:szCs w:val="21"/>
              </w:rPr>
              <w:t>文教区</w:t>
            </w:r>
          </w:p>
        </w:tc>
        <w:tc>
          <w:tcPr>
            <w:tcW w:w="110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125" w:right="0"/>
              <w:jc w:val="left"/>
              <w:rPr>
                <w:rFonts w:ascii="宋体" w:hAnsi="宋体" w:cs="宋体" w:eastAsia="宋体"/>
                <w:sz w:val="21"/>
                <w:szCs w:val="21"/>
              </w:rPr>
            </w:pPr>
            <w:r>
              <w:rPr>
                <w:rFonts w:ascii="宋体" w:hAnsi="宋体" w:cs="宋体" w:eastAsia="宋体"/>
                <w:sz w:val="21"/>
                <w:szCs w:val="21"/>
              </w:rPr>
              <w:t>在校师生</w:t>
            </w:r>
          </w:p>
          <w:p>
            <w:pPr>
              <w:pStyle w:val="TableParagraph"/>
              <w:spacing w:line="240" w:lineRule="auto" w:before="63"/>
              <w:ind w:left="204" w:right="0"/>
              <w:jc w:val="left"/>
              <w:rPr>
                <w:rFonts w:ascii="宋体" w:hAnsi="宋体" w:cs="宋体" w:eastAsia="宋体"/>
                <w:sz w:val="21"/>
                <w:szCs w:val="21"/>
              </w:rPr>
            </w:pPr>
            <w:r>
              <w:rPr>
                <w:rFonts w:ascii="Times New Roman" w:hAnsi="Times New Roman" w:cs="Times New Roman" w:eastAsia="Times New Roman"/>
                <w:sz w:val="21"/>
                <w:szCs w:val="21"/>
              </w:rPr>
              <w:t>2000</w:t>
            </w:r>
            <w:r>
              <w:rPr>
                <w:rFonts w:ascii="Times New Roman" w:hAnsi="Times New Roman" w:cs="Times New Roman" w:eastAsia="Times New Roman"/>
                <w:spacing w:val="-1"/>
                <w:sz w:val="21"/>
                <w:szCs w:val="21"/>
              </w:rPr>
              <w:t> </w:t>
            </w:r>
            <w:r>
              <w:rPr>
                <w:rFonts w:ascii="宋体" w:hAnsi="宋体" w:cs="宋体" w:eastAsia="宋体"/>
                <w:sz w:val="21"/>
                <w:szCs w:val="21"/>
              </w:rPr>
              <w:t>人</w:t>
            </w:r>
          </w:p>
        </w:tc>
        <w:tc>
          <w:tcPr>
            <w:tcW w:w="2002" w:type="dxa"/>
            <w:vMerge/>
            <w:tcBorders>
              <w:left w:val="single" w:sz="4" w:space="0" w:color="000000"/>
              <w:right w:val="single" w:sz="4" w:space="0" w:color="000000"/>
            </w:tcBorders>
          </w:tcPr>
          <w:p>
            <w:pPr/>
          </w:p>
        </w:tc>
        <w:tc>
          <w:tcPr>
            <w:tcW w:w="9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164" w:right="0"/>
              <w:jc w:val="left"/>
              <w:rPr>
                <w:rFonts w:ascii="宋体" w:hAnsi="宋体" w:cs="宋体" w:eastAsia="宋体"/>
                <w:sz w:val="21"/>
                <w:szCs w:val="21"/>
              </w:rPr>
            </w:pPr>
            <w:r>
              <w:rPr>
                <w:rFonts w:ascii="宋体" w:hAnsi="宋体" w:cs="宋体" w:eastAsia="宋体"/>
                <w:sz w:val="21"/>
                <w:szCs w:val="21"/>
              </w:rPr>
              <w:t>西南侧</w:t>
            </w:r>
          </w:p>
        </w:tc>
        <w:tc>
          <w:tcPr>
            <w:tcW w:w="1134"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6"/>
              <w:ind w:right="0"/>
              <w:jc w:val="left"/>
              <w:rPr>
                <w:rFonts w:ascii="Times New Roman" w:hAnsi="Times New Roman" w:cs="Times New Roman" w:eastAsia="Times New Roman"/>
                <w:sz w:val="21"/>
                <w:szCs w:val="21"/>
              </w:rPr>
            </w:pPr>
          </w:p>
          <w:p>
            <w:pPr>
              <w:pStyle w:val="TableParagraph"/>
              <w:spacing w:line="240" w:lineRule="auto"/>
              <w:ind w:left="348" w:right="0"/>
              <w:jc w:val="left"/>
              <w:rPr>
                <w:rFonts w:ascii="Times New Roman" w:hAnsi="Times New Roman" w:cs="Times New Roman" w:eastAsia="Times New Roman"/>
                <w:sz w:val="21"/>
                <w:szCs w:val="21"/>
              </w:rPr>
            </w:pPr>
            <w:r>
              <w:rPr>
                <w:rFonts w:ascii="Times New Roman"/>
                <w:sz w:val="21"/>
              </w:rPr>
              <w:t>174</w:t>
            </w:r>
          </w:p>
        </w:tc>
      </w:tr>
      <w:tr>
        <w:trPr>
          <w:trHeight w:val="690" w:hRule="exact"/>
        </w:trPr>
        <w:tc>
          <w:tcPr>
            <w:tcW w:w="800" w:type="dxa"/>
            <w:vMerge/>
            <w:tcBorders>
              <w:left w:val="single" w:sz="8" w:space="0" w:color="000000"/>
              <w:right w:val="single" w:sz="4" w:space="0" w:color="000000"/>
            </w:tcBorders>
          </w:tcPr>
          <w:p>
            <w:pPr/>
          </w:p>
        </w:tc>
        <w:tc>
          <w:tcPr>
            <w:tcW w:w="955" w:type="dxa"/>
            <w:vMerge/>
            <w:tcBorders>
              <w:left w:val="single" w:sz="4" w:space="0" w:color="000000"/>
              <w:right w:val="single" w:sz="4" w:space="0" w:color="000000"/>
            </w:tcBorders>
          </w:tcPr>
          <w:p>
            <w:pPr/>
          </w:p>
        </w:tc>
        <w:tc>
          <w:tcPr>
            <w:tcW w:w="1076" w:type="dxa"/>
            <w:tcBorders>
              <w:top w:val="single" w:sz="4" w:space="0" w:color="000000"/>
              <w:left w:val="single" w:sz="4" w:space="0" w:color="000000"/>
              <w:bottom w:val="single" w:sz="4" w:space="0" w:color="000000"/>
              <w:right w:val="single" w:sz="4" w:space="0" w:color="000000"/>
            </w:tcBorders>
          </w:tcPr>
          <w:p>
            <w:pPr>
              <w:pStyle w:val="TableParagraph"/>
              <w:spacing w:line="297" w:lineRule="auto" w:before="26"/>
              <w:ind w:left="322" w:right="113" w:hanging="209"/>
              <w:jc w:val="left"/>
              <w:rPr>
                <w:rFonts w:ascii="宋体" w:hAnsi="宋体" w:cs="宋体" w:eastAsia="宋体"/>
                <w:sz w:val="21"/>
                <w:szCs w:val="21"/>
              </w:rPr>
            </w:pPr>
            <w:r>
              <w:rPr>
                <w:rFonts w:ascii="宋体" w:hAnsi="宋体" w:cs="宋体" w:eastAsia="宋体"/>
                <w:sz w:val="21"/>
                <w:szCs w:val="21"/>
              </w:rPr>
              <w:t>凤凰假日</w:t>
            </w:r>
            <w:r>
              <w:rPr>
                <w:rFonts w:ascii="宋体" w:hAnsi="宋体" w:cs="宋体" w:eastAsia="宋体"/>
                <w:w w:val="99"/>
                <w:sz w:val="21"/>
                <w:szCs w:val="21"/>
              </w:rPr>
              <w:t> </w:t>
            </w:r>
            <w:r>
              <w:rPr>
                <w:rFonts w:ascii="宋体" w:hAnsi="宋体" w:cs="宋体" w:eastAsia="宋体"/>
                <w:sz w:val="21"/>
                <w:szCs w:val="21"/>
              </w:rPr>
              <w:t>酒店</w:t>
            </w:r>
          </w:p>
        </w:tc>
        <w:tc>
          <w:tcPr>
            <w:tcW w:w="9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143" w:right="0"/>
              <w:jc w:val="left"/>
              <w:rPr>
                <w:rFonts w:ascii="宋体" w:hAnsi="宋体" w:cs="宋体" w:eastAsia="宋体"/>
                <w:sz w:val="21"/>
                <w:szCs w:val="21"/>
              </w:rPr>
            </w:pPr>
            <w:r>
              <w:rPr>
                <w:rFonts w:ascii="宋体" w:hAnsi="宋体" w:cs="宋体" w:eastAsia="宋体"/>
                <w:sz w:val="21"/>
                <w:szCs w:val="21"/>
              </w:rPr>
              <w:t>居住区</w:t>
            </w:r>
          </w:p>
        </w:tc>
        <w:tc>
          <w:tcPr>
            <w:tcW w:w="110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96"/>
              <w:ind w:left="125" w:right="0"/>
              <w:jc w:val="left"/>
              <w:rPr>
                <w:rFonts w:ascii="宋体" w:hAnsi="宋体" w:cs="宋体" w:eastAsia="宋体"/>
                <w:sz w:val="21"/>
                <w:szCs w:val="21"/>
              </w:rPr>
            </w:pPr>
            <w:r>
              <w:rPr>
                <w:rFonts w:ascii="宋体" w:hAnsi="宋体" w:cs="宋体" w:eastAsia="宋体"/>
                <w:sz w:val="21"/>
                <w:szCs w:val="21"/>
              </w:rPr>
              <w:t>约</w:t>
            </w:r>
            <w:r>
              <w:rPr>
                <w:rFonts w:ascii="宋体" w:hAnsi="宋体" w:cs="宋体" w:eastAsia="宋体"/>
                <w:spacing w:val="-54"/>
                <w:sz w:val="21"/>
                <w:szCs w:val="21"/>
              </w:rPr>
              <w:t> </w:t>
            </w:r>
            <w:r>
              <w:rPr>
                <w:rFonts w:ascii="Times New Roman" w:hAnsi="Times New Roman" w:cs="Times New Roman" w:eastAsia="Times New Roman"/>
                <w:sz w:val="21"/>
                <w:szCs w:val="21"/>
              </w:rPr>
              <w:t>200 </w:t>
            </w:r>
            <w:r>
              <w:rPr>
                <w:rFonts w:ascii="宋体" w:hAnsi="宋体" w:cs="宋体" w:eastAsia="宋体"/>
                <w:sz w:val="21"/>
                <w:szCs w:val="21"/>
              </w:rPr>
              <w:t>人</w:t>
            </w:r>
          </w:p>
        </w:tc>
        <w:tc>
          <w:tcPr>
            <w:tcW w:w="2002" w:type="dxa"/>
            <w:vMerge/>
            <w:tcBorders>
              <w:left w:val="single" w:sz="4" w:space="0" w:color="000000"/>
              <w:right w:val="single" w:sz="4" w:space="0" w:color="000000"/>
            </w:tcBorders>
          </w:tcPr>
          <w:p>
            <w:pPr/>
          </w:p>
        </w:tc>
        <w:tc>
          <w:tcPr>
            <w:tcW w:w="9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164" w:right="0"/>
              <w:jc w:val="left"/>
              <w:rPr>
                <w:rFonts w:ascii="宋体" w:hAnsi="宋体" w:cs="宋体" w:eastAsia="宋体"/>
                <w:sz w:val="21"/>
                <w:szCs w:val="21"/>
              </w:rPr>
            </w:pPr>
            <w:r>
              <w:rPr>
                <w:rFonts w:ascii="宋体" w:hAnsi="宋体" w:cs="宋体" w:eastAsia="宋体"/>
                <w:sz w:val="21"/>
                <w:szCs w:val="21"/>
              </w:rPr>
              <w:t>西南侧</w:t>
            </w:r>
          </w:p>
        </w:tc>
        <w:tc>
          <w:tcPr>
            <w:tcW w:w="1134"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4"/>
              <w:ind w:right="0"/>
              <w:jc w:val="left"/>
              <w:rPr>
                <w:rFonts w:ascii="Times New Roman" w:hAnsi="Times New Roman" w:cs="Times New Roman" w:eastAsia="Times New Roman"/>
                <w:sz w:val="21"/>
                <w:szCs w:val="21"/>
              </w:rPr>
            </w:pPr>
          </w:p>
          <w:p>
            <w:pPr>
              <w:pStyle w:val="TableParagraph"/>
              <w:spacing w:line="240" w:lineRule="auto"/>
              <w:ind w:left="348" w:right="0"/>
              <w:jc w:val="left"/>
              <w:rPr>
                <w:rFonts w:ascii="Times New Roman" w:hAnsi="Times New Roman" w:cs="Times New Roman" w:eastAsia="Times New Roman"/>
                <w:sz w:val="21"/>
                <w:szCs w:val="21"/>
              </w:rPr>
            </w:pPr>
            <w:r>
              <w:rPr>
                <w:rFonts w:ascii="Times New Roman"/>
                <w:sz w:val="21"/>
              </w:rPr>
              <w:t>198</w:t>
            </w:r>
          </w:p>
        </w:tc>
      </w:tr>
      <w:tr>
        <w:trPr>
          <w:trHeight w:val="690" w:hRule="exact"/>
        </w:trPr>
        <w:tc>
          <w:tcPr>
            <w:tcW w:w="800" w:type="dxa"/>
            <w:vMerge/>
            <w:tcBorders>
              <w:left w:val="single" w:sz="8" w:space="0" w:color="000000"/>
              <w:right w:val="single" w:sz="4" w:space="0" w:color="000000"/>
            </w:tcBorders>
          </w:tcPr>
          <w:p>
            <w:pPr/>
          </w:p>
        </w:tc>
        <w:tc>
          <w:tcPr>
            <w:tcW w:w="955" w:type="dxa"/>
            <w:vMerge/>
            <w:tcBorders>
              <w:left w:val="single" w:sz="4" w:space="0" w:color="000000"/>
              <w:right w:val="single" w:sz="4" w:space="0" w:color="000000"/>
            </w:tcBorders>
          </w:tcPr>
          <w:p>
            <w:pPr/>
          </w:p>
        </w:tc>
        <w:tc>
          <w:tcPr>
            <w:tcW w:w="1076" w:type="dxa"/>
            <w:tcBorders>
              <w:top w:val="single" w:sz="4" w:space="0" w:color="000000"/>
              <w:left w:val="single" w:sz="4" w:space="0" w:color="000000"/>
              <w:bottom w:val="single" w:sz="4" w:space="0" w:color="000000"/>
              <w:right w:val="single" w:sz="4" w:space="0" w:color="000000"/>
            </w:tcBorders>
          </w:tcPr>
          <w:p>
            <w:pPr>
              <w:pStyle w:val="TableParagraph"/>
              <w:spacing w:line="295" w:lineRule="auto" w:before="27"/>
              <w:ind w:left="427" w:right="113" w:hanging="315"/>
              <w:jc w:val="left"/>
              <w:rPr>
                <w:rFonts w:ascii="宋体" w:hAnsi="宋体" w:cs="宋体" w:eastAsia="宋体"/>
                <w:sz w:val="21"/>
                <w:szCs w:val="21"/>
              </w:rPr>
            </w:pPr>
            <w:r>
              <w:rPr>
                <w:rFonts w:ascii="宋体" w:hAnsi="宋体" w:cs="宋体" w:eastAsia="宋体"/>
                <w:sz w:val="21"/>
                <w:szCs w:val="21"/>
              </w:rPr>
              <w:t>恒坤商住</w:t>
            </w:r>
            <w:r>
              <w:rPr>
                <w:rFonts w:ascii="宋体" w:hAnsi="宋体" w:cs="宋体" w:eastAsia="宋体"/>
                <w:w w:val="99"/>
                <w:sz w:val="21"/>
                <w:szCs w:val="21"/>
              </w:rPr>
              <w:t> </w:t>
            </w:r>
            <w:r>
              <w:rPr>
                <w:rFonts w:ascii="宋体" w:hAnsi="宋体" w:cs="宋体" w:eastAsia="宋体"/>
                <w:sz w:val="21"/>
                <w:szCs w:val="21"/>
              </w:rPr>
              <w:t>楼</w:t>
            </w:r>
          </w:p>
        </w:tc>
        <w:tc>
          <w:tcPr>
            <w:tcW w:w="9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143" w:right="0"/>
              <w:jc w:val="left"/>
              <w:rPr>
                <w:rFonts w:ascii="宋体" w:hAnsi="宋体" w:cs="宋体" w:eastAsia="宋体"/>
                <w:sz w:val="21"/>
                <w:szCs w:val="21"/>
              </w:rPr>
            </w:pPr>
            <w:r>
              <w:rPr>
                <w:rFonts w:ascii="宋体" w:hAnsi="宋体" w:cs="宋体" w:eastAsia="宋体"/>
                <w:sz w:val="21"/>
                <w:szCs w:val="21"/>
              </w:rPr>
              <w:t>居住区</w:t>
            </w:r>
          </w:p>
        </w:tc>
        <w:tc>
          <w:tcPr>
            <w:tcW w:w="110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125" w:right="0"/>
              <w:jc w:val="left"/>
              <w:rPr>
                <w:rFonts w:ascii="宋体" w:hAnsi="宋体" w:cs="宋体" w:eastAsia="宋体"/>
                <w:sz w:val="21"/>
                <w:szCs w:val="21"/>
              </w:rPr>
            </w:pPr>
            <w:r>
              <w:rPr>
                <w:rFonts w:ascii="宋体" w:hAnsi="宋体" w:cs="宋体" w:eastAsia="宋体"/>
                <w:sz w:val="21"/>
                <w:szCs w:val="21"/>
              </w:rPr>
              <w:t>约</w:t>
            </w:r>
            <w:r>
              <w:rPr>
                <w:rFonts w:ascii="宋体" w:hAnsi="宋体" w:cs="宋体" w:eastAsia="宋体"/>
                <w:spacing w:val="-54"/>
                <w:sz w:val="21"/>
                <w:szCs w:val="21"/>
              </w:rPr>
              <w:t> </w:t>
            </w:r>
            <w:r>
              <w:rPr>
                <w:rFonts w:ascii="Times New Roman" w:hAnsi="Times New Roman" w:cs="Times New Roman" w:eastAsia="Times New Roman"/>
                <w:sz w:val="21"/>
                <w:szCs w:val="21"/>
              </w:rPr>
              <w:t>300 </w:t>
            </w:r>
            <w:r>
              <w:rPr>
                <w:rFonts w:ascii="宋体" w:hAnsi="宋体" w:cs="宋体" w:eastAsia="宋体"/>
                <w:sz w:val="21"/>
                <w:szCs w:val="21"/>
              </w:rPr>
              <w:t>户</w:t>
            </w:r>
          </w:p>
          <w:p>
            <w:pPr>
              <w:pStyle w:val="TableParagraph"/>
              <w:spacing w:line="240" w:lineRule="auto" w:before="47"/>
              <w:ind w:left="175" w:right="0"/>
              <w:jc w:val="left"/>
              <w:rPr>
                <w:rFonts w:ascii="宋体" w:hAnsi="宋体" w:cs="宋体" w:eastAsia="宋体"/>
                <w:sz w:val="21"/>
                <w:szCs w:val="21"/>
              </w:rPr>
            </w:pPr>
            <w:r>
              <w:rPr>
                <w:rFonts w:ascii="Times New Roman" w:hAnsi="Times New Roman" w:cs="Times New Roman" w:eastAsia="Times New Roman"/>
                <w:sz w:val="21"/>
                <w:szCs w:val="21"/>
              </w:rPr>
              <w:t>/1050</w:t>
            </w:r>
            <w:r>
              <w:rPr>
                <w:rFonts w:ascii="Times New Roman" w:hAnsi="Times New Roman" w:cs="Times New Roman" w:eastAsia="Times New Roman"/>
                <w:spacing w:val="-3"/>
                <w:sz w:val="21"/>
                <w:szCs w:val="21"/>
              </w:rPr>
              <w:t> </w:t>
            </w:r>
            <w:r>
              <w:rPr>
                <w:rFonts w:ascii="宋体" w:hAnsi="宋体" w:cs="宋体" w:eastAsia="宋体"/>
                <w:sz w:val="21"/>
                <w:szCs w:val="21"/>
              </w:rPr>
              <w:t>人</w:t>
            </w:r>
          </w:p>
        </w:tc>
        <w:tc>
          <w:tcPr>
            <w:tcW w:w="2002" w:type="dxa"/>
            <w:vMerge/>
            <w:tcBorders>
              <w:left w:val="single" w:sz="4" w:space="0" w:color="000000"/>
              <w:right w:val="single" w:sz="4" w:space="0" w:color="000000"/>
            </w:tcBorders>
          </w:tcPr>
          <w:p>
            <w:pPr/>
          </w:p>
        </w:tc>
        <w:tc>
          <w:tcPr>
            <w:tcW w:w="9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270" w:right="0"/>
              <w:jc w:val="left"/>
              <w:rPr>
                <w:rFonts w:ascii="宋体" w:hAnsi="宋体" w:cs="宋体" w:eastAsia="宋体"/>
                <w:sz w:val="21"/>
                <w:szCs w:val="21"/>
              </w:rPr>
            </w:pPr>
            <w:r>
              <w:rPr>
                <w:rFonts w:ascii="宋体" w:hAnsi="宋体" w:cs="宋体" w:eastAsia="宋体"/>
                <w:sz w:val="21"/>
                <w:szCs w:val="21"/>
              </w:rPr>
              <w:t>南侧</w:t>
            </w:r>
          </w:p>
        </w:tc>
        <w:tc>
          <w:tcPr>
            <w:tcW w:w="1134"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6"/>
              <w:ind w:right="0"/>
              <w:jc w:val="left"/>
              <w:rPr>
                <w:rFonts w:ascii="Times New Roman" w:hAnsi="Times New Roman" w:cs="Times New Roman" w:eastAsia="Times New Roman"/>
                <w:sz w:val="21"/>
                <w:szCs w:val="21"/>
              </w:rPr>
            </w:pPr>
          </w:p>
          <w:p>
            <w:pPr>
              <w:pStyle w:val="TableParagraph"/>
              <w:spacing w:line="240" w:lineRule="auto"/>
              <w:ind w:right="105"/>
              <w:jc w:val="center"/>
              <w:rPr>
                <w:rFonts w:ascii="Times New Roman" w:hAnsi="Times New Roman" w:cs="Times New Roman" w:eastAsia="Times New Roman"/>
                <w:sz w:val="21"/>
                <w:szCs w:val="21"/>
              </w:rPr>
            </w:pPr>
            <w:r>
              <w:rPr>
                <w:rFonts w:ascii="Times New Roman"/>
                <w:sz w:val="21"/>
              </w:rPr>
              <w:t>30</w:t>
            </w:r>
          </w:p>
        </w:tc>
      </w:tr>
      <w:tr>
        <w:trPr>
          <w:trHeight w:val="690" w:hRule="exact"/>
        </w:trPr>
        <w:tc>
          <w:tcPr>
            <w:tcW w:w="800" w:type="dxa"/>
            <w:vMerge/>
            <w:tcBorders>
              <w:left w:val="single" w:sz="8" w:space="0" w:color="000000"/>
              <w:right w:val="single" w:sz="4" w:space="0" w:color="000000"/>
            </w:tcBorders>
          </w:tcPr>
          <w:p>
            <w:pPr/>
          </w:p>
        </w:tc>
        <w:tc>
          <w:tcPr>
            <w:tcW w:w="955" w:type="dxa"/>
            <w:vMerge/>
            <w:tcBorders>
              <w:left w:val="single" w:sz="4" w:space="0" w:color="000000"/>
              <w:right w:val="single" w:sz="4" w:space="0" w:color="000000"/>
            </w:tcBorders>
          </w:tcPr>
          <w:p>
            <w:pPr/>
          </w:p>
        </w:tc>
        <w:tc>
          <w:tcPr>
            <w:tcW w:w="10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113" w:right="0"/>
              <w:jc w:val="left"/>
              <w:rPr>
                <w:rFonts w:ascii="宋体" w:hAnsi="宋体" w:cs="宋体" w:eastAsia="宋体"/>
                <w:sz w:val="21"/>
                <w:szCs w:val="21"/>
              </w:rPr>
            </w:pPr>
            <w:r>
              <w:rPr>
                <w:rFonts w:ascii="宋体" w:hAnsi="宋体" w:cs="宋体" w:eastAsia="宋体"/>
                <w:sz w:val="21"/>
                <w:szCs w:val="21"/>
              </w:rPr>
              <w:t>蓝天花园</w:t>
            </w:r>
          </w:p>
        </w:tc>
        <w:tc>
          <w:tcPr>
            <w:tcW w:w="9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143" w:right="0"/>
              <w:jc w:val="left"/>
              <w:rPr>
                <w:rFonts w:ascii="宋体" w:hAnsi="宋体" w:cs="宋体" w:eastAsia="宋体"/>
                <w:sz w:val="21"/>
                <w:szCs w:val="21"/>
              </w:rPr>
            </w:pPr>
            <w:r>
              <w:rPr>
                <w:rFonts w:ascii="宋体" w:hAnsi="宋体" w:cs="宋体" w:eastAsia="宋体"/>
                <w:sz w:val="21"/>
                <w:szCs w:val="21"/>
              </w:rPr>
              <w:t>居住区</w:t>
            </w:r>
          </w:p>
        </w:tc>
        <w:tc>
          <w:tcPr>
            <w:tcW w:w="110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125" w:right="0"/>
              <w:jc w:val="left"/>
              <w:rPr>
                <w:rFonts w:ascii="宋体" w:hAnsi="宋体" w:cs="宋体" w:eastAsia="宋体"/>
                <w:sz w:val="21"/>
                <w:szCs w:val="21"/>
              </w:rPr>
            </w:pPr>
            <w:r>
              <w:rPr>
                <w:rFonts w:ascii="宋体" w:hAnsi="宋体" w:cs="宋体" w:eastAsia="宋体"/>
                <w:sz w:val="21"/>
                <w:szCs w:val="21"/>
              </w:rPr>
              <w:t>约</w:t>
            </w:r>
            <w:r>
              <w:rPr>
                <w:rFonts w:ascii="宋体" w:hAnsi="宋体" w:cs="宋体" w:eastAsia="宋体"/>
                <w:spacing w:val="-54"/>
                <w:sz w:val="21"/>
                <w:szCs w:val="21"/>
              </w:rPr>
              <w:t> </w:t>
            </w:r>
            <w:r>
              <w:rPr>
                <w:rFonts w:ascii="Times New Roman" w:hAnsi="Times New Roman" w:cs="Times New Roman" w:eastAsia="Times New Roman"/>
                <w:sz w:val="21"/>
                <w:szCs w:val="21"/>
              </w:rPr>
              <w:t>440 </w:t>
            </w:r>
            <w:r>
              <w:rPr>
                <w:rFonts w:ascii="宋体" w:hAnsi="宋体" w:cs="宋体" w:eastAsia="宋体"/>
                <w:sz w:val="21"/>
                <w:szCs w:val="21"/>
              </w:rPr>
              <w:t>户</w:t>
            </w:r>
          </w:p>
          <w:p>
            <w:pPr>
              <w:pStyle w:val="TableParagraph"/>
              <w:spacing w:line="240" w:lineRule="auto" w:before="50"/>
              <w:ind w:left="175" w:right="0"/>
              <w:jc w:val="left"/>
              <w:rPr>
                <w:rFonts w:ascii="宋体" w:hAnsi="宋体" w:cs="宋体" w:eastAsia="宋体"/>
                <w:sz w:val="21"/>
                <w:szCs w:val="21"/>
              </w:rPr>
            </w:pPr>
            <w:r>
              <w:rPr>
                <w:rFonts w:ascii="Times New Roman" w:hAnsi="Times New Roman" w:cs="Times New Roman" w:eastAsia="Times New Roman"/>
                <w:sz w:val="21"/>
                <w:szCs w:val="21"/>
              </w:rPr>
              <w:t>/1540</w:t>
            </w:r>
            <w:r>
              <w:rPr>
                <w:rFonts w:ascii="Times New Roman" w:hAnsi="Times New Roman" w:cs="Times New Roman" w:eastAsia="Times New Roman"/>
                <w:spacing w:val="-3"/>
                <w:sz w:val="21"/>
                <w:szCs w:val="21"/>
              </w:rPr>
              <w:t> </w:t>
            </w:r>
            <w:r>
              <w:rPr>
                <w:rFonts w:ascii="宋体" w:hAnsi="宋体" w:cs="宋体" w:eastAsia="宋体"/>
                <w:sz w:val="21"/>
                <w:szCs w:val="21"/>
              </w:rPr>
              <w:t>人</w:t>
            </w:r>
          </w:p>
        </w:tc>
        <w:tc>
          <w:tcPr>
            <w:tcW w:w="2002" w:type="dxa"/>
            <w:vMerge/>
            <w:tcBorders>
              <w:left w:val="single" w:sz="4" w:space="0" w:color="000000"/>
              <w:right w:val="single" w:sz="4" w:space="0" w:color="000000"/>
            </w:tcBorders>
          </w:tcPr>
          <w:p>
            <w:pPr/>
          </w:p>
        </w:tc>
        <w:tc>
          <w:tcPr>
            <w:tcW w:w="9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164" w:right="0"/>
              <w:jc w:val="left"/>
              <w:rPr>
                <w:rFonts w:ascii="宋体" w:hAnsi="宋体" w:cs="宋体" w:eastAsia="宋体"/>
                <w:sz w:val="21"/>
                <w:szCs w:val="21"/>
              </w:rPr>
            </w:pPr>
            <w:r>
              <w:rPr>
                <w:rFonts w:ascii="宋体" w:hAnsi="宋体" w:cs="宋体" w:eastAsia="宋体"/>
                <w:sz w:val="21"/>
                <w:szCs w:val="21"/>
              </w:rPr>
              <w:t>东南侧</w:t>
            </w:r>
          </w:p>
        </w:tc>
        <w:tc>
          <w:tcPr>
            <w:tcW w:w="1134"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4"/>
              <w:ind w:right="0"/>
              <w:jc w:val="left"/>
              <w:rPr>
                <w:rFonts w:ascii="Times New Roman" w:hAnsi="Times New Roman" w:cs="Times New Roman" w:eastAsia="Times New Roman"/>
                <w:sz w:val="21"/>
                <w:szCs w:val="21"/>
              </w:rPr>
            </w:pPr>
          </w:p>
          <w:p>
            <w:pPr>
              <w:pStyle w:val="TableParagraph"/>
              <w:spacing w:line="240" w:lineRule="auto"/>
              <w:ind w:left="348" w:right="0"/>
              <w:jc w:val="left"/>
              <w:rPr>
                <w:rFonts w:ascii="Times New Roman" w:hAnsi="Times New Roman" w:cs="Times New Roman" w:eastAsia="Times New Roman"/>
                <w:sz w:val="21"/>
                <w:szCs w:val="21"/>
              </w:rPr>
            </w:pPr>
            <w:r>
              <w:rPr>
                <w:rFonts w:ascii="Times New Roman"/>
                <w:sz w:val="21"/>
              </w:rPr>
              <w:t>200</w:t>
            </w:r>
          </w:p>
        </w:tc>
      </w:tr>
      <w:tr>
        <w:trPr>
          <w:trHeight w:val="690" w:hRule="exact"/>
        </w:trPr>
        <w:tc>
          <w:tcPr>
            <w:tcW w:w="800" w:type="dxa"/>
            <w:vMerge/>
            <w:tcBorders>
              <w:left w:val="single" w:sz="8" w:space="0" w:color="000000"/>
              <w:right w:val="single" w:sz="4" w:space="0" w:color="000000"/>
            </w:tcBorders>
          </w:tcPr>
          <w:p>
            <w:pPr/>
          </w:p>
        </w:tc>
        <w:tc>
          <w:tcPr>
            <w:tcW w:w="955" w:type="dxa"/>
            <w:vMerge/>
            <w:tcBorders>
              <w:left w:val="single" w:sz="4" w:space="0" w:color="000000"/>
              <w:right w:val="single" w:sz="4" w:space="0" w:color="000000"/>
            </w:tcBorders>
          </w:tcPr>
          <w:p>
            <w:pPr/>
          </w:p>
        </w:tc>
        <w:tc>
          <w:tcPr>
            <w:tcW w:w="1076" w:type="dxa"/>
            <w:tcBorders>
              <w:top w:val="single" w:sz="4" w:space="0" w:color="000000"/>
              <w:left w:val="single" w:sz="4" w:space="0" w:color="000000"/>
              <w:bottom w:val="single" w:sz="4" w:space="0" w:color="000000"/>
              <w:right w:val="single" w:sz="4" w:space="0" w:color="000000"/>
            </w:tcBorders>
          </w:tcPr>
          <w:p>
            <w:pPr>
              <w:pStyle w:val="TableParagraph"/>
              <w:spacing w:line="295" w:lineRule="auto" w:before="27"/>
              <w:ind w:left="427" w:right="113" w:hanging="315"/>
              <w:jc w:val="left"/>
              <w:rPr>
                <w:rFonts w:ascii="宋体" w:hAnsi="宋体" w:cs="宋体" w:eastAsia="宋体"/>
                <w:sz w:val="21"/>
                <w:szCs w:val="21"/>
              </w:rPr>
            </w:pPr>
            <w:r>
              <w:rPr>
                <w:rFonts w:ascii="宋体" w:hAnsi="宋体" w:cs="宋体" w:eastAsia="宋体"/>
                <w:sz w:val="21"/>
                <w:szCs w:val="21"/>
              </w:rPr>
              <w:t>八一六花</w:t>
            </w:r>
            <w:r>
              <w:rPr>
                <w:rFonts w:ascii="宋体" w:hAnsi="宋体" w:cs="宋体" w:eastAsia="宋体"/>
                <w:w w:val="99"/>
                <w:sz w:val="21"/>
                <w:szCs w:val="21"/>
              </w:rPr>
              <w:t> </w:t>
            </w:r>
            <w:r>
              <w:rPr>
                <w:rFonts w:ascii="宋体" w:hAnsi="宋体" w:cs="宋体" w:eastAsia="宋体"/>
                <w:sz w:val="21"/>
                <w:szCs w:val="21"/>
              </w:rPr>
              <w:t>园</w:t>
            </w:r>
          </w:p>
        </w:tc>
        <w:tc>
          <w:tcPr>
            <w:tcW w:w="9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143" w:right="0"/>
              <w:jc w:val="left"/>
              <w:rPr>
                <w:rFonts w:ascii="宋体" w:hAnsi="宋体" w:cs="宋体" w:eastAsia="宋体"/>
                <w:sz w:val="21"/>
                <w:szCs w:val="21"/>
              </w:rPr>
            </w:pPr>
            <w:r>
              <w:rPr>
                <w:rFonts w:ascii="宋体" w:hAnsi="宋体" w:cs="宋体" w:eastAsia="宋体"/>
                <w:sz w:val="21"/>
                <w:szCs w:val="21"/>
              </w:rPr>
              <w:t>居住区</w:t>
            </w:r>
          </w:p>
        </w:tc>
        <w:tc>
          <w:tcPr>
            <w:tcW w:w="110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125" w:right="0"/>
              <w:jc w:val="left"/>
              <w:rPr>
                <w:rFonts w:ascii="宋体" w:hAnsi="宋体" w:cs="宋体" w:eastAsia="宋体"/>
                <w:sz w:val="21"/>
                <w:szCs w:val="21"/>
              </w:rPr>
            </w:pPr>
            <w:r>
              <w:rPr>
                <w:rFonts w:ascii="宋体" w:hAnsi="宋体" w:cs="宋体" w:eastAsia="宋体"/>
                <w:sz w:val="21"/>
                <w:szCs w:val="21"/>
              </w:rPr>
              <w:t>约</w:t>
            </w:r>
            <w:r>
              <w:rPr>
                <w:rFonts w:ascii="宋体" w:hAnsi="宋体" w:cs="宋体" w:eastAsia="宋体"/>
                <w:spacing w:val="-54"/>
                <w:sz w:val="21"/>
                <w:szCs w:val="21"/>
              </w:rPr>
              <w:t> </w:t>
            </w:r>
            <w:r>
              <w:rPr>
                <w:rFonts w:ascii="Times New Roman" w:hAnsi="Times New Roman" w:cs="Times New Roman" w:eastAsia="Times New Roman"/>
                <w:sz w:val="21"/>
                <w:szCs w:val="21"/>
              </w:rPr>
              <w:t>800 </w:t>
            </w:r>
            <w:r>
              <w:rPr>
                <w:rFonts w:ascii="宋体" w:hAnsi="宋体" w:cs="宋体" w:eastAsia="宋体"/>
                <w:sz w:val="21"/>
                <w:szCs w:val="21"/>
              </w:rPr>
              <w:t>户</w:t>
            </w:r>
          </w:p>
          <w:p>
            <w:pPr>
              <w:pStyle w:val="TableParagraph"/>
              <w:spacing w:line="240" w:lineRule="auto" w:before="47"/>
              <w:ind w:left="175" w:right="0"/>
              <w:jc w:val="left"/>
              <w:rPr>
                <w:rFonts w:ascii="宋体" w:hAnsi="宋体" w:cs="宋体" w:eastAsia="宋体"/>
                <w:sz w:val="21"/>
                <w:szCs w:val="21"/>
              </w:rPr>
            </w:pPr>
            <w:r>
              <w:rPr>
                <w:rFonts w:ascii="Times New Roman" w:hAnsi="Times New Roman" w:cs="Times New Roman" w:eastAsia="Times New Roman"/>
                <w:sz w:val="21"/>
                <w:szCs w:val="21"/>
              </w:rPr>
              <w:t>/2605</w:t>
            </w:r>
            <w:r>
              <w:rPr>
                <w:rFonts w:ascii="Times New Roman" w:hAnsi="Times New Roman" w:cs="Times New Roman" w:eastAsia="Times New Roman"/>
                <w:spacing w:val="-3"/>
                <w:sz w:val="21"/>
                <w:szCs w:val="21"/>
              </w:rPr>
              <w:t> </w:t>
            </w:r>
            <w:r>
              <w:rPr>
                <w:rFonts w:ascii="宋体" w:hAnsi="宋体" w:cs="宋体" w:eastAsia="宋体"/>
                <w:sz w:val="21"/>
                <w:szCs w:val="21"/>
              </w:rPr>
              <w:t>人</w:t>
            </w:r>
          </w:p>
        </w:tc>
        <w:tc>
          <w:tcPr>
            <w:tcW w:w="2002" w:type="dxa"/>
            <w:vMerge/>
            <w:tcBorders>
              <w:left w:val="single" w:sz="4" w:space="0" w:color="000000"/>
              <w:right w:val="single" w:sz="4" w:space="0" w:color="000000"/>
            </w:tcBorders>
          </w:tcPr>
          <w:p>
            <w:pPr/>
          </w:p>
        </w:tc>
        <w:tc>
          <w:tcPr>
            <w:tcW w:w="9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164" w:right="0"/>
              <w:jc w:val="left"/>
              <w:rPr>
                <w:rFonts w:ascii="宋体" w:hAnsi="宋体" w:cs="宋体" w:eastAsia="宋体"/>
                <w:sz w:val="21"/>
                <w:szCs w:val="21"/>
              </w:rPr>
            </w:pPr>
            <w:r>
              <w:rPr>
                <w:rFonts w:ascii="宋体" w:hAnsi="宋体" w:cs="宋体" w:eastAsia="宋体"/>
                <w:sz w:val="21"/>
                <w:szCs w:val="21"/>
              </w:rPr>
              <w:t>东北侧</w:t>
            </w:r>
          </w:p>
        </w:tc>
        <w:tc>
          <w:tcPr>
            <w:tcW w:w="1134"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6"/>
              <w:ind w:right="0"/>
              <w:jc w:val="left"/>
              <w:rPr>
                <w:rFonts w:ascii="Times New Roman" w:hAnsi="Times New Roman" w:cs="Times New Roman" w:eastAsia="Times New Roman"/>
                <w:sz w:val="21"/>
                <w:szCs w:val="21"/>
              </w:rPr>
            </w:pPr>
          </w:p>
          <w:p>
            <w:pPr>
              <w:pStyle w:val="TableParagraph"/>
              <w:spacing w:line="240" w:lineRule="auto"/>
              <w:ind w:left="348" w:right="0"/>
              <w:jc w:val="left"/>
              <w:rPr>
                <w:rFonts w:ascii="Times New Roman" w:hAnsi="Times New Roman" w:cs="Times New Roman" w:eastAsia="Times New Roman"/>
                <w:sz w:val="21"/>
                <w:szCs w:val="21"/>
              </w:rPr>
            </w:pPr>
            <w:r>
              <w:rPr>
                <w:rFonts w:ascii="Times New Roman"/>
                <w:sz w:val="21"/>
              </w:rPr>
              <w:t>166</w:t>
            </w:r>
          </w:p>
        </w:tc>
      </w:tr>
      <w:tr>
        <w:trPr>
          <w:trHeight w:val="690" w:hRule="exact"/>
        </w:trPr>
        <w:tc>
          <w:tcPr>
            <w:tcW w:w="800" w:type="dxa"/>
            <w:vMerge/>
            <w:tcBorders>
              <w:left w:val="single" w:sz="8" w:space="0" w:color="000000"/>
              <w:right w:val="single" w:sz="4" w:space="0" w:color="000000"/>
            </w:tcBorders>
          </w:tcPr>
          <w:p>
            <w:pPr/>
          </w:p>
        </w:tc>
        <w:tc>
          <w:tcPr>
            <w:tcW w:w="955" w:type="dxa"/>
            <w:vMerge/>
            <w:tcBorders>
              <w:left w:val="single" w:sz="4" w:space="0" w:color="000000"/>
              <w:right w:val="single" w:sz="4" w:space="0" w:color="000000"/>
            </w:tcBorders>
          </w:tcPr>
          <w:p>
            <w:pPr/>
          </w:p>
        </w:tc>
        <w:tc>
          <w:tcPr>
            <w:tcW w:w="10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113" w:right="0"/>
              <w:jc w:val="left"/>
              <w:rPr>
                <w:rFonts w:ascii="宋体" w:hAnsi="宋体" w:cs="宋体" w:eastAsia="宋体"/>
                <w:sz w:val="21"/>
                <w:szCs w:val="21"/>
              </w:rPr>
            </w:pPr>
            <w:r>
              <w:rPr>
                <w:rFonts w:ascii="宋体" w:hAnsi="宋体" w:cs="宋体" w:eastAsia="宋体"/>
                <w:sz w:val="21"/>
                <w:szCs w:val="21"/>
              </w:rPr>
              <w:t>茶园山庄</w:t>
            </w:r>
          </w:p>
        </w:tc>
        <w:tc>
          <w:tcPr>
            <w:tcW w:w="9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143" w:right="0"/>
              <w:jc w:val="left"/>
              <w:rPr>
                <w:rFonts w:ascii="宋体" w:hAnsi="宋体" w:cs="宋体" w:eastAsia="宋体"/>
                <w:sz w:val="21"/>
                <w:szCs w:val="21"/>
              </w:rPr>
            </w:pPr>
            <w:r>
              <w:rPr>
                <w:rFonts w:ascii="宋体" w:hAnsi="宋体" w:cs="宋体" w:eastAsia="宋体"/>
                <w:sz w:val="21"/>
                <w:szCs w:val="21"/>
              </w:rPr>
              <w:t>居住区</w:t>
            </w:r>
          </w:p>
        </w:tc>
        <w:tc>
          <w:tcPr>
            <w:tcW w:w="110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125" w:right="0"/>
              <w:jc w:val="left"/>
              <w:rPr>
                <w:rFonts w:ascii="宋体" w:hAnsi="宋体" w:cs="宋体" w:eastAsia="宋体"/>
                <w:sz w:val="21"/>
                <w:szCs w:val="21"/>
              </w:rPr>
            </w:pPr>
            <w:r>
              <w:rPr>
                <w:rFonts w:ascii="宋体" w:hAnsi="宋体" w:cs="宋体" w:eastAsia="宋体"/>
                <w:sz w:val="21"/>
                <w:szCs w:val="21"/>
              </w:rPr>
              <w:t>约</w:t>
            </w:r>
            <w:r>
              <w:rPr>
                <w:rFonts w:ascii="宋体" w:hAnsi="宋体" w:cs="宋体" w:eastAsia="宋体"/>
                <w:spacing w:val="-54"/>
                <w:sz w:val="21"/>
                <w:szCs w:val="21"/>
              </w:rPr>
              <w:t> </w:t>
            </w:r>
            <w:r>
              <w:rPr>
                <w:rFonts w:ascii="Times New Roman" w:hAnsi="Times New Roman" w:cs="Times New Roman" w:eastAsia="Times New Roman"/>
                <w:sz w:val="21"/>
                <w:szCs w:val="21"/>
              </w:rPr>
              <w:t>550 </w:t>
            </w:r>
            <w:r>
              <w:rPr>
                <w:rFonts w:ascii="宋体" w:hAnsi="宋体" w:cs="宋体" w:eastAsia="宋体"/>
                <w:sz w:val="21"/>
                <w:szCs w:val="21"/>
              </w:rPr>
              <w:t>户</w:t>
            </w:r>
          </w:p>
          <w:p>
            <w:pPr>
              <w:pStyle w:val="TableParagraph"/>
              <w:spacing w:line="240" w:lineRule="auto" w:before="50"/>
              <w:ind w:left="175" w:right="0"/>
              <w:jc w:val="left"/>
              <w:rPr>
                <w:rFonts w:ascii="宋体" w:hAnsi="宋体" w:cs="宋体" w:eastAsia="宋体"/>
                <w:sz w:val="21"/>
                <w:szCs w:val="21"/>
              </w:rPr>
            </w:pPr>
            <w:r>
              <w:rPr>
                <w:rFonts w:ascii="Times New Roman" w:hAnsi="Times New Roman" w:cs="Times New Roman" w:eastAsia="Times New Roman"/>
                <w:sz w:val="21"/>
                <w:szCs w:val="21"/>
              </w:rPr>
              <w:t>/1925</w:t>
            </w:r>
            <w:r>
              <w:rPr>
                <w:rFonts w:ascii="Times New Roman" w:hAnsi="Times New Roman" w:cs="Times New Roman" w:eastAsia="Times New Roman"/>
                <w:spacing w:val="-3"/>
                <w:sz w:val="21"/>
                <w:szCs w:val="21"/>
              </w:rPr>
              <w:t> </w:t>
            </w:r>
            <w:r>
              <w:rPr>
                <w:rFonts w:ascii="宋体" w:hAnsi="宋体" w:cs="宋体" w:eastAsia="宋体"/>
                <w:sz w:val="21"/>
                <w:szCs w:val="21"/>
              </w:rPr>
              <w:t>人</w:t>
            </w:r>
          </w:p>
        </w:tc>
        <w:tc>
          <w:tcPr>
            <w:tcW w:w="2002" w:type="dxa"/>
            <w:vMerge/>
            <w:tcBorders>
              <w:left w:val="single" w:sz="4" w:space="0" w:color="000000"/>
              <w:right w:val="single" w:sz="4" w:space="0" w:color="000000"/>
            </w:tcBorders>
          </w:tcPr>
          <w:p>
            <w:pPr/>
          </w:p>
        </w:tc>
        <w:tc>
          <w:tcPr>
            <w:tcW w:w="9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164" w:right="0"/>
              <w:jc w:val="left"/>
              <w:rPr>
                <w:rFonts w:ascii="宋体" w:hAnsi="宋体" w:cs="宋体" w:eastAsia="宋体"/>
                <w:sz w:val="21"/>
                <w:szCs w:val="21"/>
              </w:rPr>
            </w:pPr>
            <w:r>
              <w:rPr>
                <w:rFonts w:ascii="宋体" w:hAnsi="宋体" w:cs="宋体" w:eastAsia="宋体"/>
                <w:sz w:val="21"/>
                <w:szCs w:val="21"/>
              </w:rPr>
              <w:t>东南侧</w:t>
            </w:r>
          </w:p>
        </w:tc>
        <w:tc>
          <w:tcPr>
            <w:tcW w:w="1134"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4"/>
              <w:ind w:right="0"/>
              <w:jc w:val="left"/>
              <w:rPr>
                <w:rFonts w:ascii="Times New Roman" w:hAnsi="Times New Roman" w:cs="Times New Roman" w:eastAsia="Times New Roman"/>
                <w:sz w:val="21"/>
                <w:szCs w:val="21"/>
              </w:rPr>
            </w:pPr>
          </w:p>
          <w:p>
            <w:pPr>
              <w:pStyle w:val="TableParagraph"/>
              <w:spacing w:line="240" w:lineRule="auto"/>
              <w:ind w:left="348" w:right="0"/>
              <w:jc w:val="left"/>
              <w:rPr>
                <w:rFonts w:ascii="Times New Roman" w:hAnsi="Times New Roman" w:cs="Times New Roman" w:eastAsia="Times New Roman"/>
                <w:sz w:val="21"/>
                <w:szCs w:val="21"/>
              </w:rPr>
            </w:pPr>
            <w:r>
              <w:rPr>
                <w:rFonts w:ascii="Times New Roman"/>
                <w:sz w:val="21"/>
              </w:rPr>
              <w:t>332</w:t>
            </w:r>
          </w:p>
        </w:tc>
      </w:tr>
      <w:tr>
        <w:trPr>
          <w:trHeight w:val="1033" w:hRule="exact"/>
        </w:trPr>
        <w:tc>
          <w:tcPr>
            <w:tcW w:w="800" w:type="dxa"/>
            <w:vMerge/>
            <w:tcBorders>
              <w:left w:val="single" w:sz="8" w:space="0" w:color="000000"/>
              <w:bottom w:val="single" w:sz="8" w:space="0" w:color="000000"/>
              <w:right w:val="single" w:sz="4" w:space="0" w:color="000000"/>
            </w:tcBorders>
          </w:tcPr>
          <w:p>
            <w:pPr/>
          </w:p>
        </w:tc>
        <w:tc>
          <w:tcPr>
            <w:tcW w:w="955" w:type="dxa"/>
            <w:vMerge/>
            <w:tcBorders>
              <w:left w:val="single" w:sz="4" w:space="0" w:color="000000"/>
              <w:bottom w:val="single" w:sz="8" w:space="0" w:color="000000"/>
              <w:right w:val="single" w:sz="4" w:space="0" w:color="000000"/>
            </w:tcBorders>
          </w:tcPr>
          <w:p>
            <w:pPr/>
          </w:p>
        </w:tc>
        <w:tc>
          <w:tcPr>
            <w:tcW w:w="1076" w:type="dxa"/>
            <w:tcBorders>
              <w:top w:val="single" w:sz="4" w:space="0" w:color="000000"/>
              <w:left w:val="single" w:sz="4" w:space="0" w:color="000000"/>
              <w:bottom w:val="single" w:sz="8" w:space="0" w:color="000000"/>
              <w:right w:val="single" w:sz="4" w:space="0" w:color="000000"/>
            </w:tcBorders>
          </w:tcPr>
          <w:p>
            <w:pPr>
              <w:pStyle w:val="TableParagraph"/>
              <w:spacing w:line="297" w:lineRule="auto" w:before="27"/>
              <w:ind w:left="113" w:right="113"/>
              <w:jc w:val="both"/>
              <w:rPr>
                <w:rFonts w:ascii="宋体" w:hAnsi="宋体" w:cs="宋体" w:eastAsia="宋体"/>
                <w:sz w:val="21"/>
                <w:szCs w:val="21"/>
              </w:rPr>
            </w:pPr>
            <w:r>
              <w:rPr>
                <w:rFonts w:ascii="宋体" w:hAnsi="宋体" w:cs="宋体" w:eastAsia="宋体"/>
                <w:sz w:val="21"/>
                <w:szCs w:val="21"/>
              </w:rPr>
              <w:t>福建医科</w:t>
            </w:r>
            <w:r>
              <w:rPr>
                <w:rFonts w:ascii="宋体" w:hAnsi="宋体" w:cs="宋体" w:eastAsia="宋体"/>
                <w:w w:val="99"/>
                <w:sz w:val="21"/>
                <w:szCs w:val="21"/>
              </w:rPr>
              <w:t> </w:t>
            </w:r>
            <w:r>
              <w:rPr>
                <w:rFonts w:ascii="宋体" w:hAnsi="宋体" w:cs="宋体" w:eastAsia="宋体"/>
                <w:sz w:val="21"/>
                <w:szCs w:val="21"/>
              </w:rPr>
              <w:t>大学附属</w:t>
            </w:r>
            <w:r>
              <w:rPr>
                <w:rFonts w:ascii="宋体" w:hAnsi="宋体" w:cs="宋体" w:eastAsia="宋体"/>
                <w:w w:val="99"/>
                <w:sz w:val="21"/>
                <w:szCs w:val="21"/>
              </w:rPr>
              <w:t> </w:t>
            </w:r>
            <w:r>
              <w:rPr>
                <w:rFonts w:ascii="宋体" w:hAnsi="宋体" w:cs="宋体" w:eastAsia="宋体"/>
                <w:sz w:val="21"/>
                <w:szCs w:val="21"/>
              </w:rPr>
              <w:t>口腔医院</w:t>
            </w:r>
          </w:p>
        </w:tc>
        <w:tc>
          <w:tcPr>
            <w:tcW w:w="928" w:type="dxa"/>
            <w:tcBorders>
              <w:top w:val="single" w:sz="4" w:space="0" w:color="000000"/>
              <w:left w:val="single" w:sz="4" w:space="0" w:color="000000"/>
              <w:bottom w:val="single" w:sz="8"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36"/>
              <w:ind w:left="38" w:right="0"/>
              <w:jc w:val="left"/>
              <w:rPr>
                <w:rFonts w:ascii="宋体" w:hAnsi="宋体" w:cs="宋体" w:eastAsia="宋体"/>
                <w:sz w:val="21"/>
                <w:szCs w:val="21"/>
              </w:rPr>
            </w:pPr>
            <w:r>
              <w:rPr>
                <w:rFonts w:ascii="宋体" w:hAnsi="宋体" w:cs="宋体" w:eastAsia="宋体"/>
                <w:sz w:val="21"/>
                <w:szCs w:val="21"/>
              </w:rPr>
              <w:t>医疗卫生</w:t>
            </w:r>
          </w:p>
        </w:tc>
        <w:tc>
          <w:tcPr>
            <w:tcW w:w="1103" w:type="dxa"/>
            <w:tcBorders>
              <w:top w:val="single" w:sz="4" w:space="0" w:color="000000"/>
              <w:left w:val="single" w:sz="4" w:space="0" w:color="000000"/>
              <w:bottom w:val="single" w:sz="8" w:space="0" w:color="000000"/>
              <w:right w:val="single" w:sz="4" w:space="0" w:color="000000"/>
            </w:tcBorders>
          </w:tcPr>
          <w:p>
            <w:pPr>
              <w:pStyle w:val="TableParagraph"/>
              <w:spacing w:line="240" w:lineRule="auto" w:before="198"/>
              <w:ind w:right="1"/>
              <w:jc w:val="center"/>
              <w:rPr>
                <w:rFonts w:ascii="Times New Roman" w:hAnsi="Times New Roman" w:cs="Times New Roman" w:eastAsia="Times New Roman"/>
                <w:sz w:val="21"/>
                <w:szCs w:val="21"/>
              </w:rPr>
            </w:pPr>
            <w:r>
              <w:rPr>
                <w:rFonts w:ascii="宋体" w:hAnsi="宋体" w:cs="宋体" w:eastAsia="宋体"/>
                <w:sz w:val="21"/>
                <w:szCs w:val="21"/>
              </w:rPr>
              <w:t>病床数</w:t>
            </w:r>
            <w:r>
              <w:rPr>
                <w:rFonts w:ascii="宋体" w:hAnsi="宋体" w:cs="宋体" w:eastAsia="宋体"/>
                <w:spacing w:val="-55"/>
                <w:sz w:val="21"/>
                <w:szCs w:val="21"/>
              </w:rPr>
              <w:t> </w:t>
            </w:r>
            <w:r>
              <w:rPr>
                <w:rFonts w:ascii="Times New Roman" w:hAnsi="Times New Roman" w:cs="Times New Roman" w:eastAsia="Times New Roman"/>
                <w:sz w:val="21"/>
                <w:szCs w:val="21"/>
              </w:rPr>
              <w:t>80</w:t>
            </w:r>
          </w:p>
          <w:p>
            <w:pPr>
              <w:pStyle w:val="TableParagraph"/>
              <w:spacing w:line="240" w:lineRule="auto" w:before="47"/>
              <w:ind w:right="0"/>
              <w:jc w:val="center"/>
              <w:rPr>
                <w:rFonts w:ascii="宋体" w:hAnsi="宋体" w:cs="宋体" w:eastAsia="宋体"/>
                <w:sz w:val="21"/>
                <w:szCs w:val="21"/>
              </w:rPr>
            </w:pPr>
            <w:r>
              <w:rPr>
                <w:rFonts w:ascii="宋体" w:hAnsi="宋体" w:cs="宋体" w:eastAsia="宋体"/>
                <w:w w:val="99"/>
                <w:sz w:val="21"/>
                <w:szCs w:val="21"/>
              </w:rPr>
              <w:t>张</w:t>
            </w:r>
            <w:r>
              <w:rPr>
                <w:rFonts w:ascii="宋体" w:hAnsi="宋体" w:cs="宋体" w:eastAsia="宋体"/>
                <w:sz w:val="21"/>
                <w:szCs w:val="21"/>
              </w:rPr>
            </w:r>
          </w:p>
        </w:tc>
        <w:tc>
          <w:tcPr>
            <w:tcW w:w="2002" w:type="dxa"/>
            <w:vMerge/>
            <w:tcBorders>
              <w:left w:val="single" w:sz="4" w:space="0" w:color="000000"/>
              <w:bottom w:val="single" w:sz="8" w:space="0" w:color="000000"/>
              <w:right w:val="single" w:sz="4" w:space="0" w:color="000000"/>
            </w:tcBorders>
          </w:tcPr>
          <w:p>
            <w:pPr/>
          </w:p>
        </w:tc>
        <w:tc>
          <w:tcPr>
            <w:tcW w:w="968" w:type="dxa"/>
            <w:tcBorders>
              <w:top w:val="single" w:sz="4" w:space="0" w:color="000000"/>
              <w:left w:val="single" w:sz="4" w:space="0" w:color="000000"/>
              <w:bottom w:val="single" w:sz="8"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36"/>
              <w:ind w:left="270" w:right="0"/>
              <w:jc w:val="left"/>
              <w:rPr>
                <w:rFonts w:ascii="宋体" w:hAnsi="宋体" w:cs="宋体" w:eastAsia="宋体"/>
                <w:sz w:val="21"/>
                <w:szCs w:val="21"/>
              </w:rPr>
            </w:pPr>
            <w:r>
              <w:rPr>
                <w:rFonts w:ascii="宋体" w:hAnsi="宋体" w:cs="宋体" w:eastAsia="宋体"/>
                <w:sz w:val="21"/>
                <w:szCs w:val="21"/>
              </w:rPr>
              <w:t>东侧</w:t>
            </w:r>
          </w:p>
        </w:tc>
        <w:tc>
          <w:tcPr>
            <w:tcW w:w="1134" w:type="dxa"/>
            <w:tcBorders>
              <w:top w:val="single" w:sz="4" w:space="0" w:color="000000"/>
              <w:left w:val="single" w:sz="4" w:space="0" w:color="000000"/>
              <w:bottom w:val="single" w:sz="8"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
              <w:ind w:right="0"/>
              <w:jc w:val="left"/>
              <w:rPr>
                <w:rFonts w:ascii="Times New Roman" w:hAnsi="Times New Roman" w:cs="Times New Roman" w:eastAsia="Times New Roman"/>
                <w:sz w:val="16"/>
                <w:szCs w:val="16"/>
              </w:rPr>
            </w:pPr>
          </w:p>
          <w:p>
            <w:pPr>
              <w:pStyle w:val="TableParagraph"/>
              <w:spacing w:line="240" w:lineRule="auto"/>
              <w:ind w:left="348" w:right="0"/>
              <w:jc w:val="left"/>
              <w:rPr>
                <w:rFonts w:ascii="Times New Roman" w:hAnsi="Times New Roman" w:cs="Times New Roman" w:eastAsia="Times New Roman"/>
                <w:sz w:val="21"/>
                <w:szCs w:val="21"/>
              </w:rPr>
            </w:pPr>
            <w:r>
              <w:rPr>
                <w:rFonts w:ascii="Times New Roman"/>
                <w:sz w:val="21"/>
              </w:rPr>
              <w:t>356</w:t>
            </w:r>
          </w:p>
        </w:tc>
      </w:tr>
    </w:tbl>
    <w:p>
      <w:pPr>
        <w:spacing w:after="0" w:line="240" w:lineRule="auto"/>
        <w:jc w:val="left"/>
        <w:rPr>
          <w:rFonts w:ascii="Times New Roman" w:hAnsi="Times New Roman" w:cs="Times New Roman" w:eastAsia="Times New Roman"/>
          <w:sz w:val="21"/>
          <w:szCs w:val="21"/>
        </w:rPr>
        <w:sectPr>
          <w:pgSz w:w="11910" w:h="16840"/>
          <w:pgMar w:header="0" w:footer="816" w:top="1600" w:bottom="1000" w:left="1360" w:right="1340"/>
        </w:sectPr>
      </w:pPr>
    </w:p>
    <w:p>
      <w:pPr>
        <w:spacing w:line="240" w:lineRule="auto" w:before="3"/>
        <w:rPr>
          <w:rFonts w:ascii="Times New Roman" w:hAnsi="Times New Roman" w:cs="Times New Roman" w:eastAsia="Times New Roman"/>
          <w:sz w:val="9"/>
          <w:szCs w:val="9"/>
        </w:rPr>
      </w:pPr>
    </w:p>
    <w:tbl>
      <w:tblPr>
        <w:tblW w:w="0" w:type="auto"/>
        <w:jc w:val="left"/>
        <w:tblInd w:w="100" w:type="dxa"/>
        <w:tblLayout w:type="fixed"/>
        <w:tblCellMar>
          <w:top w:w="0" w:type="dxa"/>
          <w:left w:w="0" w:type="dxa"/>
          <w:bottom w:w="0" w:type="dxa"/>
          <w:right w:w="0" w:type="dxa"/>
        </w:tblCellMar>
        <w:tblLook w:val="01E0"/>
      </w:tblPr>
      <w:tblGrid>
        <w:gridCol w:w="800"/>
        <w:gridCol w:w="111"/>
        <w:gridCol w:w="844"/>
        <w:gridCol w:w="1076"/>
        <w:gridCol w:w="928"/>
        <w:gridCol w:w="1103"/>
        <w:gridCol w:w="2002"/>
        <w:gridCol w:w="968"/>
        <w:gridCol w:w="1134"/>
      </w:tblGrid>
      <w:tr>
        <w:trPr>
          <w:trHeight w:val="705" w:hRule="exact"/>
        </w:trPr>
        <w:tc>
          <w:tcPr>
            <w:tcW w:w="800" w:type="dxa"/>
            <w:vMerge w:val="restart"/>
            <w:tcBorders>
              <w:top w:val="single" w:sz="8" w:space="0" w:color="000000"/>
              <w:left w:val="single" w:sz="8" w:space="0" w:color="000000"/>
              <w:right w:val="single" w:sz="4" w:space="0" w:color="000000"/>
            </w:tcBorders>
          </w:tcPr>
          <w:p>
            <w:pPr/>
          </w:p>
        </w:tc>
        <w:tc>
          <w:tcPr>
            <w:tcW w:w="111" w:type="dxa"/>
            <w:vMerge w:val="restart"/>
            <w:tcBorders>
              <w:top w:val="single" w:sz="8" w:space="0" w:color="000000"/>
              <w:left w:val="single" w:sz="4" w:space="0" w:color="000000"/>
              <w:right w:val="nil" w:sz="6" w:space="0" w:color="auto"/>
            </w:tcBorders>
          </w:tcPr>
          <w:p>
            <w:pPr/>
          </w:p>
        </w:tc>
        <w:tc>
          <w:tcPr>
            <w:tcW w:w="844" w:type="dxa"/>
            <w:vMerge w:val="restart"/>
            <w:tcBorders>
              <w:top w:val="single" w:sz="12" w:space="0" w:color="000000"/>
              <w:left w:val="nil" w:sz="6" w:space="0" w:color="auto"/>
              <w:right w:val="single" w:sz="4" w:space="0" w:color="000000"/>
            </w:tcBorders>
          </w:tcPr>
          <w:p>
            <w:pPr/>
          </w:p>
        </w:tc>
        <w:tc>
          <w:tcPr>
            <w:tcW w:w="1076"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7"/>
              <w:ind w:right="0"/>
              <w:jc w:val="left"/>
              <w:rPr>
                <w:rFonts w:ascii="Times New Roman" w:hAnsi="Times New Roman" w:cs="Times New Roman" w:eastAsia="Times New Roman"/>
                <w:sz w:val="17"/>
                <w:szCs w:val="17"/>
              </w:rPr>
            </w:pPr>
          </w:p>
          <w:p>
            <w:pPr>
              <w:pStyle w:val="TableParagraph"/>
              <w:spacing w:line="240" w:lineRule="auto"/>
              <w:ind w:left="113" w:right="0"/>
              <w:jc w:val="left"/>
              <w:rPr>
                <w:rFonts w:ascii="宋体" w:hAnsi="宋体" w:cs="宋体" w:eastAsia="宋体"/>
                <w:sz w:val="21"/>
                <w:szCs w:val="21"/>
              </w:rPr>
            </w:pPr>
            <w:r>
              <w:rPr>
                <w:rFonts w:ascii="宋体" w:hAnsi="宋体" w:cs="宋体" w:eastAsia="宋体"/>
                <w:sz w:val="21"/>
                <w:szCs w:val="21"/>
              </w:rPr>
              <w:t>兴桥公寓</w:t>
            </w:r>
          </w:p>
        </w:tc>
        <w:tc>
          <w:tcPr>
            <w:tcW w:w="928"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7"/>
              <w:ind w:right="0"/>
              <w:jc w:val="left"/>
              <w:rPr>
                <w:rFonts w:ascii="Times New Roman" w:hAnsi="Times New Roman" w:cs="Times New Roman" w:eastAsia="Times New Roman"/>
                <w:sz w:val="17"/>
                <w:szCs w:val="17"/>
              </w:rPr>
            </w:pPr>
          </w:p>
          <w:p>
            <w:pPr>
              <w:pStyle w:val="TableParagraph"/>
              <w:spacing w:line="240" w:lineRule="auto"/>
              <w:ind w:left="143" w:right="0"/>
              <w:jc w:val="left"/>
              <w:rPr>
                <w:rFonts w:ascii="宋体" w:hAnsi="宋体" w:cs="宋体" w:eastAsia="宋体"/>
                <w:sz w:val="21"/>
                <w:szCs w:val="21"/>
              </w:rPr>
            </w:pPr>
            <w:r>
              <w:rPr>
                <w:rFonts w:ascii="宋体" w:hAnsi="宋体" w:cs="宋体" w:eastAsia="宋体"/>
                <w:sz w:val="21"/>
                <w:szCs w:val="21"/>
              </w:rPr>
              <w:t>居住区</w:t>
            </w:r>
          </w:p>
        </w:tc>
        <w:tc>
          <w:tcPr>
            <w:tcW w:w="1103"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32"/>
              <w:ind w:right="0"/>
              <w:jc w:val="center"/>
              <w:rPr>
                <w:rFonts w:ascii="宋体" w:hAnsi="宋体" w:cs="宋体" w:eastAsia="宋体"/>
                <w:sz w:val="21"/>
                <w:szCs w:val="21"/>
              </w:rPr>
            </w:pPr>
            <w:r>
              <w:rPr>
                <w:rFonts w:ascii="宋体" w:hAnsi="宋体" w:cs="宋体" w:eastAsia="宋体"/>
                <w:sz w:val="21"/>
                <w:szCs w:val="21"/>
              </w:rPr>
              <w:t>约</w:t>
            </w:r>
            <w:r>
              <w:rPr>
                <w:rFonts w:ascii="宋体" w:hAnsi="宋体" w:cs="宋体" w:eastAsia="宋体"/>
                <w:spacing w:val="-54"/>
                <w:sz w:val="21"/>
                <w:szCs w:val="21"/>
              </w:rPr>
              <w:t> </w:t>
            </w:r>
            <w:r>
              <w:rPr>
                <w:rFonts w:ascii="Times New Roman" w:hAnsi="Times New Roman" w:cs="Times New Roman" w:eastAsia="Times New Roman"/>
                <w:sz w:val="21"/>
                <w:szCs w:val="21"/>
              </w:rPr>
              <w:t>180 </w:t>
            </w:r>
            <w:r>
              <w:rPr>
                <w:rFonts w:ascii="宋体" w:hAnsi="宋体" w:cs="宋体" w:eastAsia="宋体"/>
                <w:sz w:val="21"/>
                <w:szCs w:val="21"/>
              </w:rPr>
              <w:t>户</w:t>
            </w:r>
          </w:p>
          <w:p>
            <w:pPr>
              <w:pStyle w:val="TableParagraph"/>
              <w:spacing w:line="240" w:lineRule="auto" w:before="50"/>
              <w:ind w:right="0"/>
              <w:jc w:val="center"/>
              <w:rPr>
                <w:rFonts w:ascii="宋体" w:hAnsi="宋体" w:cs="宋体" w:eastAsia="宋体"/>
                <w:sz w:val="21"/>
                <w:szCs w:val="21"/>
              </w:rPr>
            </w:pPr>
            <w:r>
              <w:rPr>
                <w:rFonts w:ascii="Times New Roman" w:hAnsi="Times New Roman" w:cs="Times New Roman" w:eastAsia="Times New Roman"/>
                <w:sz w:val="21"/>
                <w:szCs w:val="21"/>
              </w:rPr>
              <w:t>/650</w:t>
            </w:r>
            <w:r>
              <w:rPr>
                <w:rFonts w:ascii="Times New Roman" w:hAnsi="Times New Roman" w:cs="Times New Roman" w:eastAsia="Times New Roman"/>
                <w:spacing w:val="-3"/>
                <w:sz w:val="21"/>
                <w:szCs w:val="21"/>
              </w:rPr>
              <w:t> </w:t>
            </w:r>
            <w:r>
              <w:rPr>
                <w:rFonts w:ascii="宋体" w:hAnsi="宋体" w:cs="宋体" w:eastAsia="宋体"/>
                <w:sz w:val="21"/>
                <w:szCs w:val="21"/>
              </w:rPr>
              <w:t>人</w:t>
            </w:r>
          </w:p>
        </w:tc>
        <w:tc>
          <w:tcPr>
            <w:tcW w:w="2002" w:type="dxa"/>
            <w:vMerge w:val="restart"/>
            <w:tcBorders>
              <w:top w:val="single" w:sz="12" w:space="0" w:color="000000"/>
              <w:left w:val="single" w:sz="4" w:space="0" w:color="000000"/>
              <w:right w:val="single" w:sz="4" w:space="0" w:color="000000"/>
            </w:tcBorders>
          </w:tcPr>
          <w:p>
            <w:pPr/>
          </w:p>
        </w:tc>
        <w:tc>
          <w:tcPr>
            <w:tcW w:w="968"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7"/>
              <w:ind w:right="0"/>
              <w:jc w:val="left"/>
              <w:rPr>
                <w:rFonts w:ascii="Times New Roman" w:hAnsi="Times New Roman" w:cs="Times New Roman" w:eastAsia="Times New Roman"/>
                <w:sz w:val="17"/>
                <w:szCs w:val="17"/>
              </w:rPr>
            </w:pPr>
          </w:p>
          <w:p>
            <w:pPr>
              <w:pStyle w:val="TableParagraph"/>
              <w:spacing w:line="240" w:lineRule="auto"/>
              <w:ind w:left="270" w:right="0"/>
              <w:jc w:val="left"/>
              <w:rPr>
                <w:rFonts w:ascii="宋体" w:hAnsi="宋体" w:cs="宋体" w:eastAsia="宋体"/>
                <w:sz w:val="21"/>
                <w:szCs w:val="21"/>
              </w:rPr>
            </w:pPr>
            <w:r>
              <w:rPr>
                <w:rFonts w:ascii="宋体" w:hAnsi="宋体" w:cs="宋体" w:eastAsia="宋体"/>
                <w:sz w:val="21"/>
                <w:szCs w:val="21"/>
              </w:rPr>
              <w:t>东侧</w:t>
            </w:r>
          </w:p>
        </w:tc>
        <w:tc>
          <w:tcPr>
            <w:tcW w:w="1134" w:type="dxa"/>
            <w:tcBorders>
              <w:top w:val="single" w:sz="12" w:space="0" w:color="000000"/>
              <w:left w:val="single" w:sz="4" w:space="0" w:color="000000"/>
              <w:bottom w:val="single" w:sz="4" w:space="0" w:color="000000"/>
              <w:right w:val="single" w:sz="8" w:space="0" w:color="000000"/>
            </w:tcBorders>
          </w:tcPr>
          <w:p>
            <w:pPr>
              <w:pStyle w:val="TableParagraph"/>
              <w:spacing w:line="240" w:lineRule="auto" w:before="10"/>
              <w:ind w:right="0"/>
              <w:jc w:val="left"/>
              <w:rPr>
                <w:rFonts w:ascii="Times New Roman" w:hAnsi="Times New Roman" w:cs="Times New Roman" w:eastAsia="Times New Roman"/>
                <w:sz w:val="21"/>
                <w:szCs w:val="21"/>
              </w:rPr>
            </w:pPr>
          </w:p>
          <w:p>
            <w:pPr>
              <w:pStyle w:val="TableParagraph"/>
              <w:spacing w:line="240" w:lineRule="auto"/>
              <w:ind w:left="348" w:right="0"/>
              <w:jc w:val="left"/>
              <w:rPr>
                <w:rFonts w:ascii="Times New Roman" w:hAnsi="Times New Roman" w:cs="Times New Roman" w:eastAsia="Times New Roman"/>
                <w:sz w:val="21"/>
                <w:szCs w:val="21"/>
              </w:rPr>
            </w:pPr>
            <w:r>
              <w:rPr>
                <w:rFonts w:ascii="Times New Roman"/>
                <w:sz w:val="21"/>
              </w:rPr>
              <w:t>380</w:t>
            </w:r>
          </w:p>
        </w:tc>
      </w:tr>
      <w:tr>
        <w:trPr>
          <w:trHeight w:val="377" w:hRule="exact"/>
        </w:trPr>
        <w:tc>
          <w:tcPr>
            <w:tcW w:w="800" w:type="dxa"/>
            <w:vMerge/>
            <w:tcBorders>
              <w:left w:val="single" w:sz="8" w:space="0" w:color="000000"/>
              <w:right w:val="single" w:sz="4" w:space="0" w:color="000000"/>
            </w:tcBorders>
          </w:tcPr>
          <w:p>
            <w:pPr/>
          </w:p>
        </w:tc>
        <w:tc>
          <w:tcPr>
            <w:tcW w:w="111" w:type="dxa"/>
            <w:vMerge/>
            <w:tcBorders>
              <w:left w:val="single" w:sz="4" w:space="0" w:color="000000"/>
              <w:right w:val="nil" w:sz="6" w:space="0" w:color="auto"/>
            </w:tcBorders>
          </w:tcPr>
          <w:p>
            <w:pPr/>
          </w:p>
        </w:tc>
        <w:tc>
          <w:tcPr>
            <w:tcW w:w="844" w:type="dxa"/>
            <w:vMerge/>
            <w:tcBorders>
              <w:left w:val="nil" w:sz="6" w:space="0" w:color="auto"/>
              <w:right w:val="single" w:sz="4" w:space="0" w:color="000000"/>
            </w:tcBorders>
          </w:tcPr>
          <w:p>
            <w:pPr/>
          </w:p>
        </w:tc>
        <w:tc>
          <w:tcPr>
            <w:tcW w:w="1076"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27"/>
              <w:ind w:left="113" w:right="0"/>
              <w:jc w:val="left"/>
              <w:rPr>
                <w:rFonts w:ascii="宋体" w:hAnsi="宋体" w:cs="宋体" w:eastAsia="宋体"/>
                <w:sz w:val="21"/>
                <w:szCs w:val="21"/>
              </w:rPr>
            </w:pPr>
            <w:r>
              <w:rPr>
                <w:rFonts w:ascii="宋体" w:hAnsi="宋体" w:cs="宋体" w:eastAsia="宋体"/>
                <w:sz w:val="21"/>
                <w:szCs w:val="21"/>
              </w:rPr>
              <w:t>新榕宏进</w:t>
            </w:r>
          </w:p>
        </w:tc>
        <w:tc>
          <w:tcPr>
            <w:tcW w:w="928" w:type="dxa"/>
            <w:vMerge w:val="restart"/>
            <w:tcBorders>
              <w:top w:val="single" w:sz="4" w:space="0" w:color="000000"/>
              <w:left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143" w:right="0"/>
              <w:jc w:val="left"/>
              <w:rPr>
                <w:rFonts w:ascii="宋体" w:hAnsi="宋体" w:cs="宋体" w:eastAsia="宋体"/>
                <w:sz w:val="21"/>
                <w:szCs w:val="21"/>
              </w:rPr>
            </w:pPr>
            <w:r>
              <w:rPr>
                <w:rFonts w:ascii="宋体" w:hAnsi="宋体" w:cs="宋体" w:eastAsia="宋体"/>
                <w:sz w:val="21"/>
                <w:szCs w:val="21"/>
              </w:rPr>
              <w:t>居住区</w:t>
            </w:r>
          </w:p>
        </w:tc>
        <w:tc>
          <w:tcPr>
            <w:tcW w:w="1103"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27"/>
              <w:ind w:left="178" w:right="0"/>
              <w:jc w:val="left"/>
              <w:rPr>
                <w:rFonts w:ascii="宋体" w:hAnsi="宋体" w:cs="宋体" w:eastAsia="宋体"/>
                <w:sz w:val="21"/>
                <w:szCs w:val="21"/>
              </w:rPr>
            </w:pPr>
            <w:r>
              <w:rPr>
                <w:rFonts w:ascii="宋体" w:hAnsi="宋体" w:cs="宋体" w:eastAsia="宋体"/>
                <w:sz w:val="21"/>
                <w:szCs w:val="21"/>
              </w:rPr>
              <w:t>约</w:t>
            </w:r>
            <w:r>
              <w:rPr>
                <w:rFonts w:ascii="宋体" w:hAnsi="宋体" w:cs="宋体" w:eastAsia="宋体"/>
                <w:spacing w:val="-53"/>
                <w:sz w:val="21"/>
                <w:szCs w:val="21"/>
              </w:rPr>
              <w:t> </w:t>
            </w:r>
            <w:r>
              <w:rPr>
                <w:rFonts w:ascii="Times New Roman" w:hAnsi="Times New Roman" w:cs="Times New Roman" w:eastAsia="Times New Roman"/>
                <w:sz w:val="21"/>
                <w:szCs w:val="21"/>
              </w:rPr>
              <w:t>80</w:t>
            </w:r>
            <w:r>
              <w:rPr>
                <w:rFonts w:ascii="Times New Roman" w:hAnsi="Times New Roman" w:cs="Times New Roman" w:eastAsia="Times New Roman"/>
                <w:spacing w:val="-2"/>
                <w:sz w:val="21"/>
                <w:szCs w:val="21"/>
              </w:rPr>
              <w:t> </w:t>
            </w:r>
            <w:r>
              <w:rPr>
                <w:rFonts w:ascii="宋体" w:hAnsi="宋体" w:cs="宋体" w:eastAsia="宋体"/>
                <w:sz w:val="21"/>
                <w:szCs w:val="21"/>
              </w:rPr>
              <w:t>户</w:t>
            </w:r>
          </w:p>
        </w:tc>
        <w:tc>
          <w:tcPr>
            <w:tcW w:w="2002" w:type="dxa"/>
            <w:vMerge/>
            <w:tcBorders>
              <w:left w:val="single" w:sz="4" w:space="0" w:color="000000"/>
              <w:right w:val="single" w:sz="4" w:space="0" w:color="000000"/>
            </w:tcBorders>
          </w:tcPr>
          <w:p>
            <w:pPr/>
          </w:p>
        </w:tc>
        <w:tc>
          <w:tcPr>
            <w:tcW w:w="968" w:type="dxa"/>
            <w:vMerge w:val="restart"/>
            <w:tcBorders>
              <w:top w:val="single" w:sz="4" w:space="0" w:color="000000"/>
              <w:left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164" w:right="0"/>
              <w:jc w:val="left"/>
              <w:rPr>
                <w:rFonts w:ascii="宋体" w:hAnsi="宋体" w:cs="宋体" w:eastAsia="宋体"/>
                <w:sz w:val="21"/>
                <w:szCs w:val="21"/>
              </w:rPr>
            </w:pPr>
            <w:r>
              <w:rPr>
                <w:rFonts w:ascii="宋体" w:hAnsi="宋体" w:cs="宋体" w:eastAsia="宋体"/>
                <w:sz w:val="21"/>
                <w:szCs w:val="21"/>
              </w:rPr>
              <w:t>东北侧</w:t>
            </w:r>
          </w:p>
        </w:tc>
        <w:tc>
          <w:tcPr>
            <w:tcW w:w="1134" w:type="dxa"/>
            <w:vMerge w:val="restart"/>
            <w:tcBorders>
              <w:top w:val="single" w:sz="4" w:space="0" w:color="000000"/>
              <w:left w:val="single" w:sz="4" w:space="0" w:color="000000"/>
              <w:right w:val="single" w:sz="8" w:space="0" w:color="000000"/>
            </w:tcBorders>
          </w:tcPr>
          <w:p>
            <w:pPr>
              <w:pStyle w:val="TableParagraph"/>
              <w:spacing w:line="240" w:lineRule="auto" w:before="6"/>
              <w:ind w:right="0"/>
              <w:jc w:val="left"/>
              <w:rPr>
                <w:rFonts w:ascii="Times New Roman" w:hAnsi="Times New Roman" w:cs="Times New Roman" w:eastAsia="Times New Roman"/>
                <w:sz w:val="21"/>
                <w:szCs w:val="21"/>
              </w:rPr>
            </w:pPr>
          </w:p>
          <w:p>
            <w:pPr>
              <w:pStyle w:val="TableParagraph"/>
              <w:spacing w:line="240" w:lineRule="auto"/>
              <w:ind w:left="348" w:right="0"/>
              <w:jc w:val="left"/>
              <w:rPr>
                <w:rFonts w:ascii="Times New Roman" w:hAnsi="Times New Roman" w:cs="Times New Roman" w:eastAsia="Times New Roman"/>
                <w:sz w:val="21"/>
                <w:szCs w:val="21"/>
              </w:rPr>
            </w:pPr>
            <w:r>
              <w:rPr>
                <w:rFonts w:ascii="Times New Roman"/>
                <w:sz w:val="21"/>
              </w:rPr>
              <w:t>175</w:t>
            </w:r>
          </w:p>
        </w:tc>
      </w:tr>
      <w:tr>
        <w:trPr>
          <w:trHeight w:val="313" w:hRule="exact"/>
        </w:trPr>
        <w:tc>
          <w:tcPr>
            <w:tcW w:w="800" w:type="dxa"/>
            <w:vMerge/>
            <w:tcBorders>
              <w:left w:val="single" w:sz="8" w:space="0" w:color="000000"/>
              <w:right w:val="single" w:sz="4" w:space="0" w:color="000000"/>
            </w:tcBorders>
          </w:tcPr>
          <w:p>
            <w:pPr/>
          </w:p>
        </w:tc>
        <w:tc>
          <w:tcPr>
            <w:tcW w:w="111" w:type="dxa"/>
            <w:vMerge/>
            <w:tcBorders>
              <w:left w:val="single" w:sz="4" w:space="0" w:color="000000"/>
              <w:right w:val="nil" w:sz="6" w:space="0" w:color="auto"/>
            </w:tcBorders>
          </w:tcPr>
          <w:p>
            <w:pPr/>
          </w:p>
        </w:tc>
        <w:tc>
          <w:tcPr>
            <w:tcW w:w="844" w:type="dxa"/>
            <w:vMerge/>
            <w:tcBorders>
              <w:left w:val="nil" w:sz="6" w:space="0" w:color="auto"/>
              <w:right w:val="single" w:sz="4" w:space="0" w:color="000000"/>
            </w:tcBorders>
          </w:tcPr>
          <w:p>
            <w:pPr/>
          </w:p>
        </w:tc>
        <w:tc>
          <w:tcPr>
            <w:tcW w:w="1076" w:type="dxa"/>
            <w:tcBorders>
              <w:top w:val="nil" w:sz="6" w:space="0" w:color="auto"/>
              <w:left w:val="single" w:sz="4" w:space="0" w:color="000000"/>
              <w:bottom w:val="single" w:sz="4" w:space="0" w:color="000000"/>
              <w:right w:val="single" w:sz="4" w:space="0" w:color="000000"/>
            </w:tcBorders>
          </w:tcPr>
          <w:p>
            <w:pPr>
              <w:pStyle w:val="TableParagraph"/>
              <w:spacing w:line="268" w:lineRule="exact"/>
              <w:ind w:left="322" w:right="0"/>
              <w:jc w:val="left"/>
              <w:rPr>
                <w:rFonts w:ascii="宋体" w:hAnsi="宋体" w:cs="宋体" w:eastAsia="宋体"/>
                <w:sz w:val="21"/>
                <w:szCs w:val="21"/>
              </w:rPr>
            </w:pPr>
            <w:r>
              <w:rPr>
                <w:rFonts w:ascii="宋体" w:hAnsi="宋体" w:cs="宋体" w:eastAsia="宋体"/>
                <w:sz w:val="21"/>
                <w:szCs w:val="21"/>
              </w:rPr>
              <w:t>大楼</w:t>
            </w:r>
          </w:p>
        </w:tc>
        <w:tc>
          <w:tcPr>
            <w:tcW w:w="928" w:type="dxa"/>
            <w:vMerge/>
            <w:tcBorders>
              <w:left w:val="single" w:sz="4" w:space="0" w:color="000000"/>
              <w:bottom w:val="single" w:sz="4" w:space="0" w:color="000000"/>
              <w:right w:val="single" w:sz="4" w:space="0" w:color="000000"/>
            </w:tcBorders>
          </w:tcPr>
          <w:p>
            <w:pPr/>
          </w:p>
        </w:tc>
        <w:tc>
          <w:tcPr>
            <w:tcW w:w="1103" w:type="dxa"/>
            <w:tcBorders>
              <w:top w:val="nil" w:sz="6" w:space="0" w:color="auto"/>
              <w:left w:val="single" w:sz="4" w:space="0" w:color="000000"/>
              <w:bottom w:val="single" w:sz="4" w:space="0" w:color="000000"/>
              <w:right w:val="single" w:sz="4" w:space="0" w:color="000000"/>
            </w:tcBorders>
          </w:tcPr>
          <w:p>
            <w:pPr>
              <w:pStyle w:val="TableParagraph"/>
              <w:spacing w:line="284" w:lineRule="exact"/>
              <w:ind w:left="228" w:right="0"/>
              <w:jc w:val="left"/>
              <w:rPr>
                <w:rFonts w:ascii="宋体" w:hAnsi="宋体" w:cs="宋体" w:eastAsia="宋体"/>
                <w:sz w:val="21"/>
                <w:szCs w:val="21"/>
              </w:rPr>
            </w:pPr>
            <w:r>
              <w:rPr>
                <w:rFonts w:ascii="Times New Roman" w:hAnsi="Times New Roman" w:cs="Times New Roman" w:eastAsia="Times New Roman"/>
                <w:sz w:val="21"/>
                <w:szCs w:val="21"/>
              </w:rPr>
              <w:t>/230</w:t>
            </w:r>
            <w:r>
              <w:rPr>
                <w:rFonts w:ascii="Times New Roman" w:hAnsi="Times New Roman" w:cs="Times New Roman" w:eastAsia="Times New Roman"/>
                <w:spacing w:val="-3"/>
                <w:sz w:val="21"/>
                <w:szCs w:val="21"/>
              </w:rPr>
              <w:t> </w:t>
            </w:r>
            <w:r>
              <w:rPr>
                <w:rFonts w:ascii="宋体" w:hAnsi="宋体" w:cs="宋体" w:eastAsia="宋体"/>
                <w:sz w:val="21"/>
                <w:szCs w:val="21"/>
              </w:rPr>
              <w:t>人</w:t>
            </w:r>
          </w:p>
        </w:tc>
        <w:tc>
          <w:tcPr>
            <w:tcW w:w="2002" w:type="dxa"/>
            <w:vMerge/>
            <w:tcBorders>
              <w:left w:val="single" w:sz="4" w:space="0" w:color="000000"/>
              <w:right w:val="single" w:sz="4" w:space="0" w:color="000000"/>
            </w:tcBorders>
          </w:tcPr>
          <w:p>
            <w:pPr/>
          </w:p>
        </w:tc>
        <w:tc>
          <w:tcPr>
            <w:tcW w:w="968" w:type="dxa"/>
            <w:vMerge/>
            <w:tcBorders>
              <w:left w:val="single" w:sz="4" w:space="0" w:color="000000"/>
              <w:bottom w:val="single" w:sz="4" w:space="0" w:color="000000"/>
              <w:right w:val="single" w:sz="4" w:space="0" w:color="000000"/>
            </w:tcBorders>
          </w:tcPr>
          <w:p>
            <w:pPr/>
          </w:p>
        </w:tc>
        <w:tc>
          <w:tcPr>
            <w:tcW w:w="1134" w:type="dxa"/>
            <w:vMerge/>
            <w:tcBorders>
              <w:left w:val="single" w:sz="4" w:space="0" w:color="000000"/>
              <w:bottom w:val="single" w:sz="4" w:space="0" w:color="000000"/>
              <w:right w:val="single" w:sz="8" w:space="0" w:color="000000"/>
            </w:tcBorders>
          </w:tcPr>
          <w:p>
            <w:pPr/>
          </w:p>
        </w:tc>
      </w:tr>
      <w:tr>
        <w:trPr>
          <w:trHeight w:val="377" w:hRule="exact"/>
        </w:trPr>
        <w:tc>
          <w:tcPr>
            <w:tcW w:w="800" w:type="dxa"/>
            <w:vMerge/>
            <w:tcBorders>
              <w:left w:val="single" w:sz="8" w:space="0" w:color="000000"/>
              <w:right w:val="single" w:sz="4" w:space="0" w:color="000000"/>
            </w:tcBorders>
          </w:tcPr>
          <w:p>
            <w:pPr/>
          </w:p>
        </w:tc>
        <w:tc>
          <w:tcPr>
            <w:tcW w:w="111" w:type="dxa"/>
            <w:vMerge/>
            <w:tcBorders>
              <w:left w:val="single" w:sz="4" w:space="0" w:color="000000"/>
              <w:right w:val="nil" w:sz="6" w:space="0" w:color="auto"/>
            </w:tcBorders>
          </w:tcPr>
          <w:p>
            <w:pPr/>
          </w:p>
        </w:tc>
        <w:tc>
          <w:tcPr>
            <w:tcW w:w="844" w:type="dxa"/>
            <w:vMerge/>
            <w:tcBorders>
              <w:left w:val="nil" w:sz="6" w:space="0" w:color="auto"/>
              <w:right w:val="single" w:sz="4" w:space="0" w:color="000000"/>
            </w:tcBorders>
          </w:tcPr>
          <w:p>
            <w:pPr/>
          </w:p>
        </w:tc>
        <w:tc>
          <w:tcPr>
            <w:tcW w:w="1076"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26"/>
              <w:ind w:left="113" w:right="0"/>
              <w:jc w:val="left"/>
              <w:rPr>
                <w:rFonts w:ascii="宋体" w:hAnsi="宋体" w:cs="宋体" w:eastAsia="宋体"/>
                <w:sz w:val="21"/>
                <w:szCs w:val="21"/>
              </w:rPr>
            </w:pPr>
            <w:r>
              <w:rPr>
                <w:rFonts w:ascii="宋体" w:hAnsi="宋体" w:cs="宋体" w:eastAsia="宋体"/>
                <w:sz w:val="21"/>
                <w:szCs w:val="21"/>
              </w:rPr>
              <w:t>西洪新村</w:t>
            </w:r>
          </w:p>
        </w:tc>
        <w:tc>
          <w:tcPr>
            <w:tcW w:w="928" w:type="dxa"/>
            <w:vMerge w:val="restart"/>
            <w:tcBorders>
              <w:top w:val="single" w:sz="4" w:space="0" w:color="000000"/>
              <w:left w:val="single" w:sz="4" w:space="0" w:color="000000"/>
              <w:right w:val="single" w:sz="4" w:space="0" w:color="000000"/>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143" w:right="0"/>
              <w:jc w:val="left"/>
              <w:rPr>
                <w:rFonts w:ascii="宋体" w:hAnsi="宋体" w:cs="宋体" w:eastAsia="宋体"/>
                <w:sz w:val="21"/>
                <w:szCs w:val="21"/>
              </w:rPr>
            </w:pPr>
            <w:r>
              <w:rPr>
                <w:rFonts w:ascii="宋体" w:hAnsi="宋体" w:cs="宋体" w:eastAsia="宋体"/>
                <w:sz w:val="21"/>
                <w:szCs w:val="21"/>
              </w:rPr>
              <w:t>居住区</w:t>
            </w:r>
          </w:p>
        </w:tc>
        <w:tc>
          <w:tcPr>
            <w:tcW w:w="1103"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26"/>
              <w:ind w:left="75" w:right="0"/>
              <w:jc w:val="left"/>
              <w:rPr>
                <w:rFonts w:ascii="宋体" w:hAnsi="宋体" w:cs="宋体" w:eastAsia="宋体"/>
                <w:sz w:val="21"/>
                <w:szCs w:val="21"/>
              </w:rPr>
            </w:pPr>
            <w:r>
              <w:rPr>
                <w:rFonts w:ascii="宋体" w:hAnsi="宋体" w:cs="宋体" w:eastAsia="宋体"/>
                <w:sz w:val="21"/>
                <w:szCs w:val="21"/>
              </w:rPr>
              <w:t>约</w:t>
            </w:r>
            <w:r>
              <w:rPr>
                <w:rFonts w:ascii="宋体" w:hAnsi="宋体" w:cs="宋体" w:eastAsia="宋体"/>
                <w:spacing w:val="-54"/>
                <w:sz w:val="21"/>
                <w:szCs w:val="21"/>
              </w:rPr>
              <w:t> </w:t>
            </w:r>
            <w:r>
              <w:rPr>
                <w:rFonts w:ascii="Times New Roman" w:hAnsi="Times New Roman" w:cs="Times New Roman" w:eastAsia="Times New Roman"/>
                <w:sz w:val="21"/>
                <w:szCs w:val="21"/>
              </w:rPr>
              <w:t>1220</w:t>
            </w:r>
            <w:r>
              <w:rPr>
                <w:rFonts w:ascii="Times New Roman" w:hAnsi="Times New Roman" w:cs="Times New Roman" w:eastAsia="Times New Roman"/>
                <w:spacing w:val="-2"/>
                <w:sz w:val="21"/>
                <w:szCs w:val="21"/>
              </w:rPr>
              <w:t> </w:t>
            </w:r>
            <w:r>
              <w:rPr>
                <w:rFonts w:ascii="宋体" w:hAnsi="宋体" w:cs="宋体" w:eastAsia="宋体"/>
                <w:sz w:val="21"/>
                <w:szCs w:val="21"/>
              </w:rPr>
              <w:t>户</w:t>
            </w:r>
          </w:p>
        </w:tc>
        <w:tc>
          <w:tcPr>
            <w:tcW w:w="2002" w:type="dxa"/>
            <w:vMerge/>
            <w:tcBorders>
              <w:left w:val="single" w:sz="4" w:space="0" w:color="000000"/>
              <w:right w:val="single" w:sz="4" w:space="0" w:color="000000"/>
            </w:tcBorders>
          </w:tcPr>
          <w:p>
            <w:pPr/>
          </w:p>
        </w:tc>
        <w:tc>
          <w:tcPr>
            <w:tcW w:w="968" w:type="dxa"/>
            <w:vMerge w:val="restart"/>
            <w:tcBorders>
              <w:top w:val="single" w:sz="4" w:space="0" w:color="000000"/>
              <w:left w:val="single" w:sz="4" w:space="0" w:color="000000"/>
              <w:right w:val="single" w:sz="4" w:space="0" w:color="000000"/>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164" w:right="0"/>
              <w:jc w:val="left"/>
              <w:rPr>
                <w:rFonts w:ascii="宋体" w:hAnsi="宋体" w:cs="宋体" w:eastAsia="宋体"/>
                <w:sz w:val="21"/>
                <w:szCs w:val="21"/>
              </w:rPr>
            </w:pPr>
            <w:r>
              <w:rPr>
                <w:rFonts w:ascii="宋体" w:hAnsi="宋体" w:cs="宋体" w:eastAsia="宋体"/>
                <w:sz w:val="21"/>
                <w:szCs w:val="21"/>
              </w:rPr>
              <w:t>东北侧</w:t>
            </w:r>
          </w:p>
        </w:tc>
        <w:tc>
          <w:tcPr>
            <w:tcW w:w="1134" w:type="dxa"/>
            <w:vMerge w:val="restart"/>
            <w:tcBorders>
              <w:top w:val="single" w:sz="4" w:space="0" w:color="000000"/>
              <w:left w:val="single" w:sz="4" w:space="0" w:color="000000"/>
              <w:right w:val="single" w:sz="8" w:space="0" w:color="000000"/>
            </w:tcBorders>
          </w:tcPr>
          <w:p>
            <w:pPr>
              <w:pStyle w:val="TableParagraph"/>
              <w:spacing w:line="240" w:lineRule="auto" w:before="4"/>
              <w:ind w:right="0"/>
              <w:jc w:val="left"/>
              <w:rPr>
                <w:rFonts w:ascii="Times New Roman" w:hAnsi="Times New Roman" w:cs="Times New Roman" w:eastAsia="Times New Roman"/>
                <w:sz w:val="21"/>
                <w:szCs w:val="21"/>
              </w:rPr>
            </w:pPr>
          </w:p>
          <w:p>
            <w:pPr>
              <w:pStyle w:val="TableParagraph"/>
              <w:spacing w:line="240" w:lineRule="auto"/>
              <w:ind w:left="348" w:right="0"/>
              <w:jc w:val="left"/>
              <w:rPr>
                <w:rFonts w:ascii="Times New Roman" w:hAnsi="Times New Roman" w:cs="Times New Roman" w:eastAsia="Times New Roman"/>
                <w:sz w:val="21"/>
                <w:szCs w:val="21"/>
              </w:rPr>
            </w:pPr>
            <w:r>
              <w:rPr>
                <w:rFonts w:ascii="Times New Roman"/>
                <w:sz w:val="21"/>
              </w:rPr>
              <w:t>238</w:t>
            </w:r>
          </w:p>
        </w:tc>
      </w:tr>
      <w:tr>
        <w:trPr>
          <w:trHeight w:val="313" w:hRule="exact"/>
        </w:trPr>
        <w:tc>
          <w:tcPr>
            <w:tcW w:w="800" w:type="dxa"/>
            <w:vMerge/>
            <w:tcBorders>
              <w:left w:val="single" w:sz="8" w:space="0" w:color="000000"/>
              <w:right w:val="single" w:sz="4" w:space="0" w:color="000000"/>
            </w:tcBorders>
          </w:tcPr>
          <w:p>
            <w:pPr/>
          </w:p>
        </w:tc>
        <w:tc>
          <w:tcPr>
            <w:tcW w:w="111" w:type="dxa"/>
            <w:vMerge/>
            <w:tcBorders>
              <w:left w:val="single" w:sz="4" w:space="0" w:color="000000"/>
              <w:right w:val="nil" w:sz="6" w:space="0" w:color="auto"/>
            </w:tcBorders>
          </w:tcPr>
          <w:p>
            <w:pPr/>
          </w:p>
        </w:tc>
        <w:tc>
          <w:tcPr>
            <w:tcW w:w="844" w:type="dxa"/>
            <w:vMerge/>
            <w:tcBorders>
              <w:left w:val="nil" w:sz="6" w:space="0" w:color="auto"/>
              <w:right w:val="single" w:sz="4" w:space="0" w:color="000000"/>
            </w:tcBorders>
          </w:tcPr>
          <w:p>
            <w:pPr/>
          </w:p>
        </w:tc>
        <w:tc>
          <w:tcPr>
            <w:tcW w:w="1076" w:type="dxa"/>
            <w:tcBorders>
              <w:top w:val="nil" w:sz="6" w:space="0" w:color="auto"/>
              <w:left w:val="single" w:sz="4" w:space="0" w:color="000000"/>
              <w:bottom w:val="single" w:sz="4" w:space="0" w:color="000000"/>
              <w:right w:val="single" w:sz="4" w:space="0" w:color="000000"/>
            </w:tcBorders>
          </w:tcPr>
          <w:p>
            <w:pPr>
              <w:pStyle w:val="TableParagraph"/>
              <w:spacing w:line="269" w:lineRule="exact"/>
              <w:ind w:left="322" w:right="0"/>
              <w:jc w:val="left"/>
              <w:rPr>
                <w:rFonts w:ascii="宋体" w:hAnsi="宋体" w:cs="宋体" w:eastAsia="宋体"/>
                <w:sz w:val="21"/>
                <w:szCs w:val="21"/>
              </w:rPr>
            </w:pPr>
            <w:r>
              <w:rPr>
                <w:rFonts w:ascii="宋体" w:hAnsi="宋体" w:cs="宋体" w:eastAsia="宋体"/>
                <w:sz w:val="21"/>
                <w:szCs w:val="21"/>
              </w:rPr>
              <w:t>西区</w:t>
            </w:r>
          </w:p>
        </w:tc>
        <w:tc>
          <w:tcPr>
            <w:tcW w:w="928" w:type="dxa"/>
            <w:vMerge/>
            <w:tcBorders>
              <w:left w:val="single" w:sz="4" w:space="0" w:color="000000"/>
              <w:bottom w:val="single" w:sz="4" w:space="0" w:color="000000"/>
              <w:right w:val="single" w:sz="4" w:space="0" w:color="000000"/>
            </w:tcBorders>
          </w:tcPr>
          <w:p>
            <w:pPr/>
          </w:p>
        </w:tc>
        <w:tc>
          <w:tcPr>
            <w:tcW w:w="1103" w:type="dxa"/>
            <w:tcBorders>
              <w:top w:val="nil" w:sz="6" w:space="0" w:color="auto"/>
              <w:left w:val="single" w:sz="4" w:space="0" w:color="000000"/>
              <w:bottom w:val="single" w:sz="4" w:space="0" w:color="000000"/>
              <w:right w:val="single" w:sz="4" w:space="0" w:color="000000"/>
            </w:tcBorders>
          </w:tcPr>
          <w:p>
            <w:pPr>
              <w:pStyle w:val="TableParagraph"/>
              <w:spacing w:line="285" w:lineRule="exact"/>
              <w:ind w:left="175" w:right="0"/>
              <w:jc w:val="left"/>
              <w:rPr>
                <w:rFonts w:ascii="宋体" w:hAnsi="宋体" w:cs="宋体" w:eastAsia="宋体"/>
                <w:sz w:val="21"/>
                <w:szCs w:val="21"/>
              </w:rPr>
            </w:pPr>
            <w:r>
              <w:rPr>
                <w:rFonts w:ascii="Times New Roman" w:hAnsi="Times New Roman" w:cs="Times New Roman" w:eastAsia="Times New Roman"/>
                <w:sz w:val="21"/>
                <w:szCs w:val="21"/>
              </w:rPr>
              <w:t>/3850</w:t>
            </w:r>
            <w:r>
              <w:rPr>
                <w:rFonts w:ascii="Times New Roman" w:hAnsi="Times New Roman" w:cs="Times New Roman" w:eastAsia="Times New Roman"/>
                <w:spacing w:val="-3"/>
                <w:sz w:val="21"/>
                <w:szCs w:val="21"/>
              </w:rPr>
              <w:t> </w:t>
            </w:r>
            <w:r>
              <w:rPr>
                <w:rFonts w:ascii="宋体" w:hAnsi="宋体" w:cs="宋体" w:eastAsia="宋体"/>
                <w:sz w:val="21"/>
                <w:szCs w:val="21"/>
              </w:rPr>
              <w:t>人</w:t>
            </w:r>
          </w:p>
        </w:tc>
        <w:tc>
          <w:tcPr>
            <w:tcW w:w="2002" w:type="dxa"/>
            <w:vMerge/>
            <w:tcBorders>
              <w:left w:val="single" w:sz="4" w:space="0" w:color="000000"/>
              <w:right w:val="single" w:sz="4" w:space="0" w:color="000000"/>
            </w:tcBorders>
          </w:tcPr>
          <w:p>
            <w:pPr/>
          </w:p>
        </w:tc>
        <w:tc>
          <w:tcPr>
            <w:tcW w:w="968" w:type="dxa"/>
            <w:vMerge/>
            <w:tcBorders>
              <w:left w:val="single" w:sz="4" w:space="0" w:color="000000"/>
              <w:bottom w:val="single" w:sz="4" w:space="0" w:color="000000"/>
              <w:right w:val="single" w:sz="4" w:space="0" w:color="000000"/>
            </w:tcBorders>
          </w:tcPr>
          <w:p>
            <w:pPr/>
          </w:p>
        </w:tc>
        <w:tc>
          <w:tcPr>
            <w:tcW w:w="1134" w:type="dxa"/>
            <w:vMerge/>
            <w:tcBorders>
              <w:left w:val="single" w:sz="4" w:space="0" w:color="000000"/>
              <w:bottom w:val="single" w:sz="4" w:space="0" w:color="000000"/>
              <w:right w:val="single" w:sz="8" w:space="0" w:color="000000"/>
            </w:tcBorders>
          </w:tcPr>
          <w:p>
            <w:pPr/>
          </w:p>
        </w:tc>
      </w:tr>
      <w:tr>
        <w:trPr>
          <w:trHeight w:val="690" w:hRule="exact"/>
        </w:trPr>
        <w:tc>
          <w:tcPr>
            <w:tcW w:w="800" w:type="dxa"/>
            <w:vMerge/>
            <w:tcBorders>
              <w:left w:val="single" w:sz="8" w:space="0" w:color="000000"/>
              <w:right w:val="single" w:sz="4" w:space="0" w:color="000000"/>
            </w:tcBorders>
          </w:tcPr>
          <w:p>
            <w:pPr/>
          </w:p>
        </w:tc>
        <w:tc>
          <w:tcPr>
            <w:tcW w:w="111" w:type="dxa"/>
            <w:vMerge/>
            <w:tcBorders>
              <w:left w:val="single" w:sz="4" w:space="0" w:color="000000"/>
              <w:right w:val="nil" w:sz="6" w:space="0" w:color="auto"/>
            </w:tcBorders>
          </w:tcPr>
          <w:p>
            <w:pPr/>
          </w:p>
        </w:tc>
        <w:tc>
          <w:tcPr>
            <w:tcW w:w="844" w:type="dxa"/>
            <w:vMerge/>
            <w:tcBorders>
              <w:left w:val="nil" w:sz="6" w:space="0" w:color="auto"/>
              <w:right w:val="single" w:sz="4" w:space="0" w:color="000000"/>
            </w:tcBorders>
          </w:tcPr>
          <w:p>
            <w:pPr/>
          </w:p>
        </w:tc>
        <w:tc>
          <w:tcPr>
            <w:tcW w:w="10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113" w:right="0"/>
              <w:jc w:val="left"/>
              <w:rPr>
                <w:rFonts w:ascii="宋体" w:hAnsi="宋体" w:cs="宋体" w:eastAsia="宋体"/>
                <w:sz w:val="21"/>
                <w:szCs w:val="21"/>
              </w:rPr>
            </w:pPr>
            <w:r>
              <w:rPr>
                <w:rFonts w:ascii="宋体" w:hAnsi="宋体" w:cs="宋体" w:eastAsia="宋体"/>
                <w:sz w:val="21"/>
                <w:szCs w:val="21"/>
              </w:rPr>
              <w:t>嘉谊花园</w:t>
            </w:r>
          </w:p>
        </w:tc>
        <w:tc>
          <w:tcPr>
            <w:tcW w:w="9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143" w:right="0"/>
              <w:jc w:val="left"/>
              <w:rPr>
                <w:rFonts w:ascii="宋体" w:hAnsi="宋体" w:cs="宋体" w:eastAsia="宋体"/>
                <w:sz w:val="21"/>
                <w:szCs w:val="21"/>
              </w:rPr>
            </w:pPr>
            <w:r>
              <w:rPr>
                <w:rFonts w:ascii="宋体" w:hAnsi="宋体" w:cs="宋体" w:eastAsia="宋体"/>
                <w:sz w:val="21"/>
                <w:szCs w:val="21"/>
              </w:rPr>
              <w:t>居住区</w:t>
            </w:r>
          </w:p>
        </w:tc>
        <w:tc>
          <w:tcPr>
            <w:tcW w:w="110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125" w:right="0"/>
              <w:jc w:val="left"/>
              <w:rPr>
                <w:rFonts w:ascii="宋体" w:hAnsi="宋体" w:cs="宋体" w:eastAsia="宋体"/>
                <w:sz w:val="21"/>
                <w:szCs w:val="21"/>
              </w:rPr>
            </w:pPr>
            <w:r>
              <w:rPr>
                <w:rFonts w:ascii="宋体" w:hAnsi="宋体" w:cs="宋体" w:eastAsia="宋体"/>
                <w:sz w:val="21"/>
                <w:szCs w:val="21"/>
              </w:rPr>
              <w:t>约</w:t>
            </w:r>
            <w:r>
              <w:rPr>
                <w:rFonts w:ascii="宋体" w:hAnsi="宋体" w:cs="宋体" w:eastAsia="宋体"/>
                <w:spacing w:val="-54"/>
                <w:sz w:val="21"/>
                <w:szCs w:val="21"/>
              </w:rPr>
              <w:t> </w:t>
            </w:r>
            <w:r>
              <w:rPr>
                <w:rFonts w:ascii="Times New Roman" w:hAnsi="Times New Roman" w:cs="Times New Roman" w:eastAsia="Times New Roman"/>
                <w:sz w:val="21"/>
                <w:szCs w:val="21"/>
              </w:rPr>
              <w:t>330 </w:t>
            </w:r>
            <w:r>
              <w:rPr>
                <w:rFonts w:ascii="宋体" w:hAnsi="宋体" w:cs="宋体" w:eastAsia="宋体"/>
                <w:sz w:val="21"/>
                <w:szCs w:val="21"/>
              </w:rPr>
              <w:t>户</w:t>
            </w:r>
          </w:p>
          <w:p>
            <w:pPr>
              <w:pStyle w:val="TableParagraph"/>
              <w:spacing w:line="240" w:lineRule="auto" w:before="47"/>
              <w:ind w:left="180" w:right="0"/>
              <w:jc w:val="left"/>
              <w:rPr>
                <w:rFonts w:ascii="宋体" w:hAnsi="宋体" w:cs="宋体" w:eastAsia="宋体"/>
                <w:sz w:val="21"/>
                <w:szCs w:val="21"/>
              </w:rPr>
            </w:pPr>
            <w:r>
              <w:rPr>
                <w:rFonts w:ascii="Times New Roman" w:hAnsi="Times New Roman" w:cs="Times New Roman" w:eastAsia="Times New Roman"/>
                <w:sz w:val="21"/>
                <w:szCs w:val="21"/>
              </w:rPr>
              <w:t>/1155</w:t>
            </w:r>
            <w:r>
              <w:rPr>
                <w:rFonts w:ascii="Times New Roman" w:hAnsi="Times New Roman" w:cs="Times New Roman" w:eastAsia="Times New Roman"/>
                <w:spacing w:val="-11"/>
                <w:sz w:val="21"/>
                <w:szCs w:val="21"/>
              </w:rPr>
              <w:t> </w:t>
            </w:r>
            <w:r>
              <w:rPr>
                <w:rFonts w:ascii="宋体" w:hAnsi="宋体" w:cs="宋体" w:eastAsia="宋体"/>
                <w:sz w:val="21"/>
                <w:szCs w:val="21"/>
              </w:rPr>
              <w:t>人</w:t>
            </w:r>
          </w:p>
        </w:tc>
        <w:tc>
          <w:tcPr>
            <w:tcW w:w="2002" w:type="dxa"/>
            <w:vMerge/>
            <w:tcBorders>
              <w:left w:val="single" w:sz="4" w:space="0" w:color="000000"/>
              <w:right w:val="single" w:sz="4" w:space="0" w:color="000000"/>
            </w:tcBorders>
          </w:tcPr>
          <w:p>
            <w:pPr/>
          </w:p>
        </w:tc>
        <w:tc>
          <w:tcPr>
            <w:tcW w:w="9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270" w:right="0"/>
              <w:jc w:val="left"/>
              <w:rPr>
                <w:rFonts w:ascii="宋体" w:hAnsi="宋体" w:cs="宋体" w:eastAsia="宋体"/>
                <w:sz w:val="21"/>
                <w:szCs w:val="21"/>
              </w:rPr>
            </w:pPr>
            <w:r>
              <w:rPr>
                <w:rFonts w:ascii="宋体" w:hAnsi="宋体" w:cs="宋体" w:eastAsia="宋体"/>
                <w:sz w:val="21"/>
                <w:szCs w:val="21"/>
              </w:rPr>
              <w:t>北侧</w:t>
            </w:r>
          </w:p>
        </w:tc>
        <w:tc>
          <w:tcPr>
            <w:tcW w:w="1134"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6"/>
              <w:ind w:right="0"/>
              <w:jc w:val="left"/>
              <w:rPr>
                <w:rFonts w:ascii="Times New Roman" w:hAnsi="Times New Roman" w:cs="Times New Roman" w:eastAsia="Times New Roman"/>
                <w:sz w:val="21"/>
                <w:szCs w:val="21"/>
              </w:rPr>
            </w:pPr>
          </w:p>
          <w:p>
            <w:pPr>
              <w:pStyle w:val="TableParagraph"/>
              <w:spacing w:line="240" w:lineRule="auto"/>
              <w:ind w:left="348" w:right="0"/>
              <w:jc w:val="left"/>
              <w:rPr>
                <w:rFonts w:ascii="Times New Roman" w:hAnsi="Times New Roman" w:cs="Times New Roman" w:eastAsia="Times New Roman"/>
                <w:sz w:val="21"/>
                <w:szCs w:val="21"/>
              </w:rPr>
            </w:pPr>
            <w:r>
              <w:rPr>
                <w:rFonts w:ascii="Times New Roman"/>
                <w:sz w:val="21"/>
              </w:rPr>
              <w:t>242</w:t>
            </w:r>
          </w:p>
        </w:tc>
      </w:tr>
      <w:tr>
        <w:trPr>
          <w:trHeight w:val="372" w:hRule="exact"/>
        </w:trPr>
        <w:tc>
          <w:tcPr>
            <w:tcW w:w="800" w:type="dxa"/>
            <w:vMerge/>
            <w:tcBorders>
              <w:left w:val="single" w:sz="8" w:space="0" w:color="000000"/>
              <w:right w:val="single" w:sz="4" w:space="0" w:color="000000"/>
            </w:tcBorders>
          </w:tcPr>
          <w:p>
            <w:pPr/>
          </w:p>
        </w:tc>
        <w:tc>
          <w:tcPr>
            <w:tcW w:w="111" w:type="dxa"/>
            <w:vMerge/>
            <w:tcBorders>
              <w:left w:val="single" w:sz="4" w:space="0" w:color="000000"/>
              <w:right w:val="nil" w:sz="6" w:space="0" w:color="auto"/>
            </w:tcBorders>
          </w:tcPr>
          <w:p>
            <w:pPr/>
          </w:p>
        </w:tc>
        <w:tc>
          <w:tcPr>
            <w:tcW w:w="844" w:type="dxa"/>
            <w:vMerge/>
            <w:tcBorders>
              <w:left w:val="nil" w:sz="6" w:space="0" w:color="auto"/>
              <w:right w:val="single" w:sz="4" w:space="0" w:color="000000"/>
            </w:tcBorders>
          </w:tcPr>
          <w:p>
            <w:pPr/>
          </w:p>
        </w:tc>
        <w:tc>
          <w:tcPr>
            <w:tcW w:w="1076"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26"/>
              <w:ind w:left="113" w:right="0"/>
              <w:jc w:val="left"/>
              <w:rPr>
                <w:rFonts w:ascii="宋体" w:hAnsi="宋体" w:cs="宋体" w:eastAsia="宋体"/>
                <w:sz w:val="21"/>
                <w:szCs w:val="21"/>
              </w:rPr>
            </w:pPr>
            <w:r>
              <w:rPr>
                <w:rFonts w:ascii="宋体" w:hAnsi="宋体" w:cs="宋体" w:eastAsia="宋体"/>
                <w:sz w:val="21"/>
                <w:szCs w:val="21"/>
              </w:rPr>
              <w:t>福州第二</w:t>
            </w:r>
          </w:p>
        </w:tc>
        <w:tc>
          <w:tcPr>
            <w:tcW w:w="928" w:type="dxa"/>
            <w:vMerge w:val="restart"/>
            <w:tcBorders>
              <w:top w:val="single" w:sz="4" w:space="0" w:color="000000"/>
              <w:left w:val="single" w:sz="4" w:space="0" w:color="000000"/>
              <w:right w:val="single" w:sz="4" w:space="0" w:color="000000"/>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143" w:right="0"/>
              <w:jc w:val="left"/>
              <w:rPr>
                <w:rFonts w:ascii="宋体" w:hAnsi="宋体" w:cs="宋体" w:eastAsia="宋体"/>
                <w:sz w:val="21"/>
                <w:szCs w:val="21"/>
              </w:rPr>
            </w:pPr>
            <w:r>
              <w:rPr>
                <w:rFonts w:ascii="宋体" w:hAnsi="宋体" w:cs="宋体" w:eastAsia="宋体"/>
                <w:sz w:val="21"/>
                <w:szCs w:val="21"/>
              </w:rPr>
              <w:t>文教区</w:t>
            </w:r>
          </w:p>
        </w:tc>
        <w:tc>
          <w:tcPr>
            <w:tcW w:w="1103"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26"/>
              <w:ind w:left="125" w:right="0"/>
              <w:jc w:val="left"/>
              <w:rPr>
                <w:rFonts w:ascii="宋体" w:hAnsi="宋体" w:cs="宋体" w:eastAsia="宋体"/>
                <w:sz w:val="21"/>
                <w:szCs w:val="21"/>
              </w:rPr>
            </w:pPr>
            <w:r>
              <w:rPr>
                <w:rFonts w:ascii="宋体" w:hAnsi="宋体" w:cs="宋体" w:eastAsia="宋体"/>
                <w:sz w:val="21"/>
                <w:szCs w:val="21"/>
              </w:rPr>
              <w:t>在校师生</w:t>
            </w:r>
          </w:p>
        </w:tc>
        <w:tc>
          <w:tcPr>
            <w:tcW w:w="2002" w:type="dxa"/>
            <w:vMerge/>
            <w:tcBorders>
              <w:left w:val="single" w:sz="4" w:space="0" w:color="000000"/>
              <w:right w:val="single" w:sz="4" w:space="0" w:color="000000"/>
            </w:tcBorders>
          </w:tcPr>
          <w:p>
            <w:pPr/>
          </w:p>
        </w:tc>
        <w:tc>
          <w:tcPr>
            <w:tcW w:w="968" w:type="dxa"/>
            <w:vMerge w:val="restart"/>
            <w:tcBorders>
              <w:top w:val="single" w:sz="4" w:space="0" w:color="000000"/>
              <w:left w:val="single" w:sz="4" w:space="0" w:color="000000"/>
              <w:right w:val="single" w:sz="4" w:space="0" w:color="000000"/>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270" w:right="0"/>
              <w:jc w:val="left"/>
              <w:rPr>
                <w:rFonts w:ascii="宋体" w:hAnsi="宋体" w:cs="宋体" w:eastAsia="宋体"/>
                <w:sz w:val="21"/>
                <w:szCs w:val="21"/>
              </w:rPr>
            </w:pPr>
            <w:r>
              <w:rPr>
                <w:rFonts w:ascii="宋体" w:hAnsi="宋体" w:cs="宋体" w:eastAsia="宋体"/>
                <w:sz w:val="21"/>
                <w:szCs w:val="21"/>
              </w:rPr>
              <w:t>北侧</w:t>
            </w:r>
          </w:p>
        </w:tc>
        <w:tc>
          <w:tcPr>
            <w:tcW w:w="1134" w:type="dxa"/>
            <w:vMerge w:val="restart"/>
            <w:tcBorders>
              <w:top w:val="single" w:sz="4" w:space="0" w:color="000000"/>
              <w:left w:val="single" w:sz="4" w:space="0" w:color="000000"/>
              <w:right w:val="single" w:sz="8" w:space="0" w:color="000000"/>
            </w:tcBorders>
          </w:tcPr>
          <w:p>
            <w:pPr>
              <w:pStyle w:val="TableParagraph"/>
              <w:spacing w:line="240" w:lineRule="auto" w:before="4"/>
              <w:ind w:right="0"/>
              <w:jc w:val="left"/>
              <w:rPr>
                <w:rFonts w:ascii="Times New Roman" w:hAnsi="Times New Roman" w:cs="Times New Roman" w:eastAsia="Times New Roman"/>
                <w:sz w:val="21"/>
                <w:szCs w:val="21"/>
              </w:rPr>
            </w:pPr>
          </w:p>
          <w:p>
            <w:pPr>
              <w:pStyle w:val="TableParagraph"/>
              <w:spacing w:line="240" w:lineRule="auto"/>
              <w:ind w:left="348" w:right="0"/>
              <w:jc w:val="left"/>
              <w:rPr>
                <w:rFonts w:ascii="Times New Roman" w:hAnsi="Times New Roman" w:cs="Times New Roman" w:eastAsia="Times New Roman"/>
                <w:sz w:val="21"/>
                <w:szCs w:val="21"/>
              </w:rPr>
            </w:pPr>
            <w:r>
              <w:rPr>
                <w:rFonts w:ascii="Times New Roman"/>
                <w:sz w:val="21"/>
              </w:rPr>
              <w:t>219</w:t>
            </w:r>
          </w:p>
        </w:tc>
      </w:tr>
      <w:tr>
        <w:trPr>
          <w:trHeight w:val="318" w:hRule="exact"/>
        </w:trPr>
        <w:tc>
          <w:tcPr>
            <w:tcW w:w="800" w:type="dxa"/>
            <w:vMerge/>
            <w:tcBorders>
              <w:left w:val="single" w:sz="8" w:space="0" w:color="000000"/>
              <w:right w:val="single" w:sz="4" w:space="0" w:color="000000"/>
            </w:tcBorders>
          </w:tcPr>
          <w:p>
            <w:pPr/>
          </w:p>
        </w:tc>
        <w:tc>
          <w:tcPr>
            <w:tcW w:w="111" w:type="dxa"/>
            <w:vMerge/>
            <w:tcBorders>
              <w:left w:val="single" w:sz="4" w:space="0" w:color="000000"/>
              <w:right w:val="nil" w:sz="6" w:space="0" w:color="auto"/>
            </w:tcBorders>
          </w:tcPr>
          <w:p>
            <w:pPr/>
          </w:p>
        </w:tc>
        <w:tc>
          <w:tcPr>
            <w:tcW w:w="844" w:type="dxa"/>
            <w:vMerge/>
            <w:tcBorders>
              <w:left w:val="nil" w:sz="6" w:space="0" w:color="auto"/>
              <w:right w:val="single" w:sz="4" w:space="0" w:color="000000"/>
            </w:tcBorders>
          </w:tcPr>
          <w:p>
            <w:pPr/>
          </w:p>
        </w:tc>
        <w:tc>
          <w:tcPr>
            <w:tcW w:w="1076" w:type="dxa"/>
            <w:tcBorders>
              <w:top w:val="nil" w:sz="6" w:space="0" w:color="auto"/>
              <w:left w:val="single" w:sz="4" w:space="0" w:color="000000"/>
              <w:bottom w:val="single" w:sz="4" w:space="0" w:color="000000"/>
              <w:right w:val="single" w:sz="4" w:space="0" w:color="000000"/>
            </w:tcBorders>
          </w:tcPr>
          <w:p>
            <w:pPr>
              <w:pStyle w:val="TableParagraph"/>
              <w:spacing w:line="240" w:lineRule="auto"/>
              <w:ind w:left="113" w:right="0"/>
              <w:jc w:val="left"/>
              <w:rPr>
                <w:rFonts w:ascii="宋体" w:hAnsi="宋体" w:cs="宋体" w:eastAsia="宋体"/>
                <w:sz w:val="21"/>
                <w:szCs w:val="21"/>
              </w:rPr>
            </w:pPr>
            <w:r>
              <w:rPr>
                <w:rFonts w:ascii="宋体" w:hAnsi="宋体" w:cs="宋体" w:eastAsia="宋体"/>
                <w:sz w:val="21"/>
                <w:szCs w:val="21"/>
              </w:rPr>
              <w:t>十二中学</w:t>
            </w:r>
          </w:p>
        </w:tc>
        <w:tc>
          <w:tcPr>
            <w:tcW w:w="928" w:type="dxa"/>
            <w:vMerge/>
            <w:tcBorders>
              <w:left w:val="single" w:sz="4" w:space="0" w:color="000000"/>
              <w:bottom w:val="single" w:sz="4" w:space="0" w:color="000000"/>
              <w:right w:val="single" w:sz="4" w:space="0" w:color="000000"/>
            </w:tcBorders>
          </w:tcPr>
          <w:p>
            <w:pPr/>
          </w:p>
        </w:tc>
        <w:tc>
          <w:tcPr>
            <w:tcW w:w="1103" w:type="dxa"/>
            <w:tcBorders>
              <w:top w:val="nil" w:sz="6" w:space="0" w:color="auto"/>
              <w:left w:val="single" w:sz="4" w:space="0" w:color="000000"/>
              <w:bottom w:val="single" w:sz="4" w:space="0" w:color="000000"/>
              <w:right w:val="single" w:sz="4" w:space="0" w:color="000000"/>
            </w:tcBorders>
          </w:tcPr>
          <w:p>
            <w:pPr>
              <w:pStyle w:val="TableParagraph"/>
              <w:spacing w:line="240" w:lineRule="auto"/>
              <w:ind w:left="204" w:right="0"/>
              <w:jc w:val="left"/>
              <w:rPr>
                <w:rFonts w:ascii="宋体" w:hAnsi="宋体" w:cs="宋体" w:eastAsia="宋体"/>
                <w:sz w:val="21"/>
                <w:szCs w:val="21"/>
              </w:rPr>
            </w:pPr>
            <w:r>
              <w:rPr>
                <w:rFonts w:ascii="Times New Roman" w:hAnsi="Times New Roman" w:cs="Times New Roman" w:eastAsia="Times New Roman"/>
                <w:sz w:val="21"/>
                <w:szCs w:val="21"/>
              </w:rPr>
              <w:t>2500</w:t>
            </w:r>
            <w:r>
              <w:rPr>
                <w:rFonts w:ascii="Times New Roman" w:hAnsi="Times New Roman" w:cs="Times New Roman" w:eastAsia="Times New Roman"/>
                <w:spacing w:val="-1"/>
                <w:sz w:val="21"/>
                <w:szCs w:val="21"/>
              </w:rPr>
              <w:t> </w:t>
            </w:r>
            <w:r>
              <w:rPr>
                <w:rFonts w:ascii="宋体" w:hAnsi="宋体" w:cs="宋体" w:eastAsia="宋体"/>
                <w:sz w:val="21"/>
                <w:szCs w:val="21"/>
              </w:rPr>
              <w:t>人</w:t>
            </w:r>
          </w:p>
        </w:tc>
        <w:tc>
          <w:tcPr>
            <w:tcW w:w="2002" w:type="dxa"/>
            <w:vMerge/>
            <w:tcBorders>
              <w:left w:val="single" w:sz="4" w:space="0" w:color="000000"/>
              <w:right w:val="single" w:sz="4" w:space="0" w:color="000000"/>
            </w:tcBorders>
          </w:tcPr>
          <w:p>
            <w:pPr/>
          </w:p>
        </w:tc>
        <w:tc>
          <w:tcPr>
            <w:tcW w:w="968" w:type="dxa"/>
            <w:vMerge/>
            <w:tcBorders>
              <w:left w:val="single" w:sz="4" w:space="0" w:color="000000"/>
              <w:bottom w:val="single" w:sz="4" w:space="0" w:color="000000"/>
              <w:right w:val="single" w:sz="4" w:space="0" w:color="000000"/>
            </w:tcBorders>
          </w:tcPr>
          <w:p>
            <w:pPr/>
          </w:p>
        </w:tc>
        <w:tc>
          <w:tcPr>
            <w:tcW w:w="1134" w:type="dxa"/>
            <w:vMerge/>
            <w:tcBorders>
              <w:left w:val="single" w:sz="4" w:space="0" w:color="000000"/>
              <w:bottom w:val="single" w:sz="4" w:space="0" w:color="000000"/>
              <w:right w:val="single" w:sz="8" w:space="0" w:color="000000"/>
            </w:tcBorders>
          </w:tcPr>
          <w:p>
            <w:pPr/>
          </w:p>
        </w:tc>
      </w:tr>
      <w:tr>
        <w:trPr>
          <w:trHeight w:val="690" w:hRule="exact"/>
        </w:trPr>
        <w:tc>
          <w:tcPr>
            <w:tcW w:w="800" w:type="dxa"/>
            <w:vMerge/>
            <w:tcBorders>
              <w:left w:val="single" w:sz="8" w:space="0" w:color="000000"/>
              <w:right w:val="single" w:sz="4" w:space="0" w:color="000000"/>
            </w:tcBorders>
          </w:tcPr>
          <w:p>
            <w:pPr/>
          </w:p>
        </w:tc>
        <w:tc>
          <w:tcPr>
            <w:tcW w:w="111" w:type="dxa"/>
            <w:vMerge/>
            <w:tcBorders>
              <w:left w:val="single" w:sz="4" w:space="0" w:color="000000"/>
              <w:right w:val="nil" w:sz="6" w:space="0" w:color="auto"/>
            </w:tcBorders>
          </w:tcPr>
          <w:p>
            <w:pPr/>
          </w:p>
        </w:tc>
        <w:tc>
          <w:tcPr>
            <w:tcW w:w="844" w:type="dxa"/>
            <w:vMerge/>
            <w:tcBorders>
              <w:left w:val="nil" w:sz="6" w:space="0" w:color="auto"/>
              <w:right w:val="single" w:sz="4" w:space="0" w:color="000000"/>
            </w:tcBorders>
          </w:tcPr>
          <w:p>
            <w:pPr/>
          </w:p>
        </w:tc>
        <w:tc>
          <w:tcPr>
            <w:tcW w:w="10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113" w:right="0"/>
              <w:jc w:val="left"/>
              <w:rPr>
                <w:rFonts w:ascii="宋体" w:hAnsi="宋体" w:cs="宋体" w:eastAsia="宋体"/>
                <w:sz w:val="21"/>
                <w:szCs w:val="21"/>
              </w:rPr>
            </w:pPr>
            <w:r>
              <w:rPr>
                <w:rFonts w:ascii="宋体" w:hAnsi="宋体" w:cs="宋体" w:eastAsia="宋体"/>
                <w:sz w:val="21"/>
                <w:szCs w:val="21"/>
              </w:rPr>
              <w:t>西凤新村</w:t>
            </w:r>
          </w:p>
        </w:tc>
        <w:tc>
          <w:tcPr>
            <w:tcW w:w="9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143" w:right="0"/>
              <w:jc w:val="left"/>
              <w:rPr>
                <w:rFonts w:ascii="宋体" w:hAnsi="宋体" w:cs="宋体" w:eastAsia="宋体"/>
                <w:sz w:val="21"/>
                <w:szCs w:val="21"/>
              </w:rPr>
            </w:pPr>
            <w:r>
              <w:rPr>
                <w:rFonts w:ascii="宋体" w:hAnsi="宋体" w:cs="宋体" w:eastAsia="宋体"/>
                <w:sz w:val="21"/>
                <w:szCs w:val="21"/>
              </w:rPr>
              <w:t>居住区</w:t>
            </w:r>
          </w:p>
        </w:tc>
        <w:tc>
          <w:tcPr>
            <w:tcW w:w="110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宋体" w:hAnsi="宋体" w:cs="宋体" w:eastAsia="宋体"/>
                <w:sz w:val="21"/>
                <w:szCs w:val="21"/>
              </w:rPr>
            </w:pPr>
            <w:r>
              <w:rPr>
                <w:rFonts w:ascii="宋体" w:hAnsi="宋体" w:cs="宋体" w:eastAsia="宋体"/>
                <w:sz w:val="21"/>
                <w:szCs w:val="21"/>
              </w:rPr>
              <w:t>约</w:t>
            </w:r>
            <w:r>
              <w:rPr>
                <w:rFonts w:ascii="宋体" w:hAnsi="宋体" w:cs="宋体" w:eastAsia="宋体"/>
                <w:spacing w:val="-55"/>
                <w:sz w:val="21"/>
                <w:szCs w:val="21"/>
              </w:rPr>
              <w:t> </w:t>
            </w:r>
            <w:r>
              <w:rPr>
                <w:rFonts w:ascii="Times New Roman" w:hAnsi="Times New Roman" w:cs="Times New Roman" w:eastAsia="Times New Roman"/>
                <w:sz w:val="21"/>
                <w:szCs w:val="21"/>
              </w:rPr>
              <w:t>1320</w:t>
            </w:r>
            <w:r>
              <w:rPr>
                <w:rFonts w:ascii="Times New Roman" w:hAnsi="Times New Roman" w:cs="Times New Roman" w:eastAsia="Times New Roman"/>
                <w:spacing w:val="-2"/>
                <w:sz w:val="21"/>
                <w:szCs w:val="21"/>
              </w:rPr>
              <w:t> </w:t>
            </w:r>
            <w:r>
              <w:rPr>
                <w:rFonts w:ascii="宋体" w:hAnsi="宋体" w:cs="宋体" w:eastAsia="宋体"/>
                <w:sz w:val="21"/>
                <w:szCs w:val="21"/>
              </w:rPr>
              <w:t>户</w:t>
            </w:r>
          </w:p>
          <w:p>
            <w:pPr>
              <w:pStyle w:val="TableParagraph"/>
              <w:spacing w:line="240" w:lineRule="auto" w:before="47"/>
              <w:ind w:right="0"/>
              <w:jc w:val="center"/>
              <w:rPr>
                <w:rFonts w:ascii="宋体" w:hAnsi="宋体" w:cs="宋体" w:eastAsia="宋体"/>
                <w:sz w:val="21"/>
                <w:szCs w:val="21"/>
              </w:rPr>
            </w:pPr>
            <w:r>
              <w:rPr>
                <w:rFonts w:ascii="Times New Roman" w:hAnsi="Times New Roman" w:cs="Times New Roman" w:eastAsia="Times New Roman"/>
                <w:sz w:val="21"/>
                <w:szCs w:val="21"/>
              </w:rPr>
              <w:t>/4620</w:t>
            </w:r>
            <w:r>
              <w:rPr>
                <w:rFonts w:ascii="Times New Roman" w:hAnsi="Times New Roman" w:cs="Times New Roman" w:eastAsia="Times New Roman"/>
                <w:spacing w:val="-3"/>
                <w:sz w:val="21"/>
                <w:szCs w:val="21"/>
              </w:rPr>
              <w:t> </w:t>
            </w:r>
            <w:r>
              <w:rPr>
                <w:rFonts w:ascii="宋体" w:hAnsi="宋体" w:cs="宋体" w:eastAsia="宋体"/>
                <w:sz w:val="21"/>
                <w:szCs w:val="21"/>
              </w:rPr>
              <w:t>人</w:t>
            </w:r>
          </w:p>
        </w:tc>
        <w:tc>
          <w:tcPr>
            <w:tcW w:w="2002" w:type="dxa"/>
            <w:vMerge/>
            <w:tcBorders>
              <w:left w:val="single" w:sz="4" w:space="0" w:color="000000"/>
              <w:right w:val="single" w:sz="4" w:space="0" w:color="000000"/>
            </w:tcBorders>
          </w:tcPr>
          <w:p>
            <w:pPr/>
          </w:p>
        </w:tc>
        <w:tc>
          <w:tcPr>
            <w:tcW w:w="9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164" w:right="0"/>
              <w:jc w:val="left"/>
              <w:rPr>
                <w:rFonts w:ascii="宋体" w:hAnsi="宋体" w:cs="宋体" w:eastAsia="宋体"/>
                <w:sz w:val="21"/>
                <w:szCs w:val="21"/>
              </w:rPr>
            </w:pPr>
            <w:r>
              <w:rPr>
                <w:rFonts w:ascii="宋体" w:hAnsi="宋体" w:cs="宋体" w:eastAsia="宋体"/>
                <w:sz w:val="21"/>
                <w:szCs w:val="21"/>
              </w:rPr>
              <w:t>东北侧</w:t>
            </w:r>
          </w:p>
        </w:tc>
        <w:tc>
          <w:tcPr>
            <w:tcW w:w="1134"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6"/>
              <w:ind w:right="0"/>
              <w:jc w:val="left"/>
              <w:rPr>
                <w:rFonts w:ascii="Times New Roman" w:hAnsi="Times New Roman" w:cs="Times New Roman" w:eastAsia="Times New Roman"/>
                <w:sz w:val="21"/>
                <w:szCs w:val="21"/>
              </w:rPr>
            </w:pPr>
          </w:p>
          <w:p>
            <w:pPr>
              <w:pStyle w:val="TableParagraph"/>
              <w:spacing w:line="240" w:lineRule="auto"/>
              <w:ind w:left="348" w:right="0"/>
              <w:jc w:val="left"/>
              <w:rPr>
                <w:rFonts w:ascii="Times New Roman" w:hAnsi="Times New Roman" w:cs="Times New Roman" w:eastAsia="Times New Roman"/>
                <w:sz w:val="21"/>
                <w:szCs w:val="21"/>
              </w:rPr>
            </w:pPr>
            <w:r>
              <w:rPr>
                <w:rFonts w:ascii="Times New Roman"/>
                <w:sz w:val="21"/>
              </w:rPr>
              <w:t>457</w:t>
            </w:r>
          </w:p>
        </w:tc>
      </w:tr>
      <w:tr>
        <w:trPr>
          <w:trHeight w:val="690" w:hRule="exact"/>
        </w:trPr>
        <w:tc>
          <w:tcPr>
            <w:tcW w:w="800" w:type="dxa"/>
            <w:vMerge/>
            <w:tcBorders>
              <w:left w:val="single" w:sz="8" w:space="0" w:color="000000"/>
              <w:right w:val="single" w:sz="4" w:space="0" w:color="000000"/>
            </w:tcBorders>
          </w:tcPr>
          <w:p>
            <w:pPr/>
          </w:p>
        </w:tc>
        <w:tc>
          <w:tcPr>
            <w:tcW w:w="111" w:type="dxa"/>
            <w:vMerge/>
            <w:tcBorders>
              <w:left w:val="single" w:sz="4" w:space="0" w:color="000000"/>
              <w:right w:val="nil" w:sz="6" w:space="0" w:color="auto"/>
            </w:tcBorders>
          </w:tcPr>
          <w:p>
            <w:pPr/>
          </w:p>
        </w:tc>
        <w:tc>
          <w:tcPr>
            <w:tcW w:w="844" w:type="dxa"/>
            <w:vMerge/>
            <w:tcBorders>
              <w:left w:val="nil" w:sz="6" w:space="0" w:color="auto"/>
              <w:right w:val="single" w:sz="4" w:space="0" w:color="000000"/>
            </w:tcBorders>
          </w:tcPr>
          <w:p>
            <w:pPr/>
          </w:p>
        </w:tc>
        <w:tc>
          <w:tcPr>
            <w:tcW w:w="10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113" w:right="0"/>
              <w:jc w:val="left"/>
              <w:rPr>
                <w:rFonts w:ascii="宋体" w:hAnsi="宋体" w:cs="宋体" w:eastAsia="宋体"/>
                <w:sz w:val="21"/>
                <w:szCs w:val="21"/>
              </w:rPr>
            </w:pPr>
            <w:r>
              <w:rPr>
                <w:rFonts w:ascii="宋体" w:hAnsi="宋体" w:cs="宋体" w:eastAsia="宋体"/>
                <w:sz w:val="21"/>
                <w:szCs w:val="21"/>
              </w:rPr>
              <w:t>凤兰景居</w:t>
            </w:r>
          </w:p>
        </w:tc>
        <w:tc>
          <w:tcPr>
            <w:tcW w:w="9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143" w:right="0"/>
              <w:jc w:val="left"/>
              <w:rPr>
                <w:rFonts w:ascii="宋体" w:hAnsi="宋体" w:cs="宋体" w:eastAsia="宋体"/>
                <w:sz w:val="21"/>
                <w:szCs w:val="21"/>
              </w:rPr>
            </w:pPr>
            <w:r>
              <w:rPr>
                <w:rFonts w:ascii="宋体" w:hAnsi="宋体" w:cs="宋体" w:eastAsia="宋体"/>
                <w:sz w:val="21"/>
                <w:szCs w:val="21"/>
              </w:rPr>
              <w:t>居住区</w:t>
            </w:r>
          </w:p>
        </w:tc>
        <w:tc>
          <w:tcPr>
            <w:tcW w:w="110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125" w:right="0"/>
              <w:jc w:val="left"/>
              <w:rPr>
                <w:rFonts w:ascii="宋体" w:hAnsi="宋体" w:cs="宋体" w:eastAsia="宋体"/>
                <w:sz w:val="21"/>
                <w:szCs w:val="21"/>
              </w:rPr>
            </w:pPr>
            <w:r>
              <w:rPr>
                <w:rFonts w:ascii="宋体" w:hAnsi="宋体" w:cs="宋体" w:eastAsia="宋体"/>
                <w:sz w:val="21"/>
                <w:szCs w:val="21"/>
              </w:rPr>
              <w:t>约</w:t>
            </w:r>
            <w:r>
              <w:rPr>
                <w:rFonts w:ascii="宋体" w:hAnsi="宋体" w:cs="宋体" w:eastAsia="宋体"/>
                <w:spacing w:val="-54"/>
                <w:sz w:val="21"/>
                <w:szCs w:val="21"/>
              </w:rPr>
              <w:t> </w:t>
            </w:r>
            <w:r>
              <w:rPr>
                <w:rFonts w:ascii="Times New Roman" w:hAnsi="Times New Roman" w:cs="Times New Roman" w:eastAsia="Times New Roman"/>
                <w:sz w:val="21"/>
                <w:szCs w:val="21"/>
              </w:rPr>
              <w:t>370 </w:t>
            </w:r>
            <w:r>
              <w:rPr>
                <w:rFonts w:ascii="宋体" w:hAnsi="宋体" w:cs="宋体" w:eastAsia="宋体"/>
                <w:sz w:val="21"/>
                <w:szCs w:val="21"/>
              </w:rPr>
              <w:t>户</w:t>
            </w:r>
          </w:p>
          <w:p>
            <w:pPr>
              <w:pStyle w:val="TableParagraph"/>
              <w:spacing w:line="240" w:lineRule="auto" w:before="50"/>
              <w:ind w:left="175" w:right="0"/>
              <w:jc w:val="left"/>
              <w:rPr>
                <w:rFonts w:ascii="宋体" w:hAnsi="宋体" w:cs="宋体" w:eastAsia="宋体"/>
                <w:sz w:val="21"/>
                <w:szCs w:val="21"/>
              </w:rPr>
            </w:pPr>
            <w:r>
              <w:rPr>
                <w:rFonts w:ascii="Times New Roman" w:hAnsi="Times New Roman" w:cs="Times New Roman" w:eastAsia="Times New Roman"/>
                <w:sz w:val="21"/>
                <w:szCs w:val="21"/>
              </w:rPr>
              <w:t>/1295</w:t>
            </w:r>
            <w:r>
              <w:rPr>
                <w:rFonts w:ascii="Times New Roman" w:hAnsi="Times New Roman" w:cs="Times New Roman" w:eastAsia="Times New Roman"/>
                <w:spacing w:val="-3"/>
                <w:sz w:val="21"/>
                <w:szCs w:val="21"/>
              </w:rPr>
              <w:t> </w:t>
            </w:r>
            <w:r>
              <w:rPr>
                <w:rFonts w:ascii="宋体" w:hAnsi="宋体" w:cs="宋体" w:eastAsia="宋体"/>
                <w:sz w:val="21"/>
                <w:szCs w:val="21"/>
              </w:rPr>
              <w:t>人</w:t>
            </w:r>
          </w:p>
        </w:tc>
        <w:tc>
          <w:tcPr>
            <w:tcW w:w="2002" w:type="dxa"/>
            <w:vMerge/>
            <w:tcBorders>
              <w:left w:val="single" w:sz="4" w:space="0" w:color="000000"/>
              <w:right w:val="single" w:sz="4" w:space="0" w:color="000000"/>
            </w:tcBorders>
          </w:tcPr>
          <w:p>
            <w:pPr/>
          </w:p>
        </w:tc>
        <w:tc>
          <w:tcPr>
            <w:tcW w:w="9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270" w:right="0"/>
              <w:jc w:val="left"/>
              <w:rPr>
                <w:rFonts w:ascii="宋体" w:hAnsi="宋体" w:cs="宋体" w:eastAsia="宋体"/>
                <w:sz w:val="21"/>
                <w:szCs w:val="21"/>
              </w:rPr>
            </w:pPr>
            <w:r>
              <w:rPr>
                <w:rFonts w:ascii="宋体" w:hAnsi="宋体" w:cs="宋体" w:eastAsia="宋体"/>
                <w:sz w:val="21"/>
                <w:szCs w:val="21"/>
              </w:rPr>
              <w:t>东侧</w:t>
            </w:r>
          </w:p>
        </w:tc>
        <w:tc>
          <w:tcPr>
            <w:tcW w:w="1134"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4"/>
              <w:ind w:right="0"/>
              <w:jc w:val="left"/>
              <w:rPr>
                <w:rFonts w:ascii="Times New Roman" w:hAnsi="Times New Roman" w:cs="Times New Roman" w:eastAsia="Times New Roman"/>
                <w:sz w:val="21"/>
                <w:szCs w:val="21"/>
              </w:rPr>
            </w:pPr>
          </w:p>
          <w:p>
            <w:pPr>
              <w:pStyle w:val="TableParagraph"/>
              <w:spacing w:line="240" w:lineRule="auto"/>
              <w:ind w:left="348" w:right="0"/>
              <w:jc w:val="left"/>
              <w:rPr>
                <w:rFonts w:ascii="Times New Roman" w:hAnsi="Times New Roman" w:cs="Times New Roman" w:eastAsia="Times New Roman"/>
                <w:sz w:val="21"/>
                <w:szCs w:val="21"/>
              </w:rPr>
            </w:pPr>
            <w:r>
              <w:rPr>
                <w:rFonts w:ascii="Times New Roman"/>
                <w:sz w:val="21"/>
              </w:rPr>
              <w:t>235</w:t>
            </w:r>
          </w:p>
        </w:tc>
      </w:tr>
      <w:tr>
        <w:trPr>
          <w:trHeight w:val="377" w:hRule="exact"/>
        </w:trPr>
        <w:tc>
          <w:tcPr>
            <w:tcW w:w="800" w:type="dxa"/>
            <w:vMerge/>
            <w:tcBorders>
              <w:left w:val="single" w:sz="8" w:space="0" w:color="000000"/>
              <w:right w:val="single" w:sz="4" w:space="0" w:color="000000"/>
            </w:tcBorders>
          </w:tcPr>
          <w:p>
            <w:pPr/>
          </w:p>
        </w:tc>
        <w:tc>
          <w:tcPr>
            <w:tcW w:w="111" w:type="dxa"/>
            <w:vMerge/>
            <w:tcBorders>
              <w:left w:val="single" w:sz="4" w:space="0" w:color="000000"/>
              <w:right w:val="nil" w:sz="6" w:space="0" w:color="auto"/>
            </w:tcBorders>
          </w:tcPr>
          <w:p>
            <w:pPr/>
          </w:p>
        </w:tc>
        <w:tc>
          <w:tcPr>
            <w:tcW w:w="844" w:type="dxa"/>
            <w:vMerge/>
            <w:tcBorders>
              <w:left w:val="nil" w:sz="6" w:space="0" w:color="auto"/>
              <w:right w:val="single" w:sz="4" w:space="0" w:color="000000"/>
            </w:tcBorders>
          </w:tcPr>
          <w:p>
            <w:pPr/>
          </w:p>
        </w:tc>
        <w:tc>
          <w:tcPr>
            <w:tcW w:w="1076"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27"/>
              <w:ind w:left="113" w:right="0"/>
              <w:jc w:val="left"/>
              <w:rPr>
                <w:rFonts w:ascii="宋体" w:hAnsi="宋体" w:cs="宋体" w:eastAsia="宋体"/>
                <w:sz w:val="21"/>
                <w:szCs w:val="21"/>
              </w:rPr>
            </w:pPr>
            <w:r>
              <w:rPr>
                <w:rFonts w:ascii="宋体" w:hAnsi="宋体" w:cs="宋体" w:eastAsia="宋体"/>
                <w:sz w:val="21"/>
                <w:szCs w:val="21"/>
              </w:rPr>
              <w:t>茶园山海</w:t>
            </w:r>
          </w:p>
        </w:tc>
        <w:tc>
          <w:tcPr>
            <w:tcW w:w="928" w:type="dxa"/>
            <w:vMerge w:val="restart"/>
            <w:tcBorders>
              <w:top w:val="single" w:sz="4" w:space="0" w:color="000000"/>
              <w:left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143" w:right="0"/>
              <w:jc w:val="left"/>
              <w:rPr>
                <w:rFonts w:ascii="宋体" w:hAnsi="宋体" w:cs="宋体" w:eastAsia="宋体"/>
                <w:sz w:val="21"/>
                <w:szCs w:val="21"/>
              </w:rPr>
            </w:pPr>
            <w:r>
              <w:rPr>
                <w:rFonts w:ascii="宋体" w:hAnsi="宋体" w:cs="宋体" w:eastAsia="宋体"/>
                <w:sz w:val="21"/>
                <w:szCs w:val="21"/>
              </w:rPr>
              <w:t>居住区</w:t>
            </w:r>
          </w:p>
        </w:tc>
        <w:tc>
          <w:tcPr>
            <w:tcW w:w="1103"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27"/>
              <w:ind w:left="125" w:right="0"/>
              <w:jc w:val="left"/>
              <w:rPr>
                <w:rFonts w:ascii="宋体" w:hAnsi="宋体" w:cs="宋体" w:eastAsia="宋体"/>
                <w:sz w:val="21"/>
                <w:szCs w:val="21"/>
              </w:rPr>
            </w:pPr>
            <w:r>
              <w:rPr>
                <w:rFonts w:ascii="宋体" w:hAnsi="宋体" w:cs="宋体" w:eastAsia="宋体"/>
                <w:sz w:val="21"/>
                <w:szCs w:val="21"/>
              </w:rPr>
              <w:t>约</w:t>
            </w:r>
            <w:r>
              <w:rPr>
                <w:rFonts w:ascii="宋体" w:hAnsi="宋体" w:cs="宋体" w:eastAsia="宋体"/>
                <w:spacing w:val="-54"/>
                <w:sz w:val="21"/>
                <w:szCs w:val="21"/>
              </w:rPr>
              <w:t> </w:t>
            </w:r>
            <w:r>
              <w:rPr>
                <w:rFonts w:ascii="Times New Roman" w:hAnsi="Times New Roman" w:cs="Times New Roman" w:eastAsia="Times New Roman"/>
                <w:sz w:val="21"/>
                <w:szCs w:val="21"/>
              </w:rPr>
              <w:t>470 </w:t>
            </w:r>
            <w:r>
              <w:rPr>
                <w:rFonts w:ascii="宋体" w:hAnsi="宋体" w:cs="宋体" w:eastAsia="宋体"/>
                <w:sz w:val="21"/>
                <w:szCs w:val="21"/>
              </w:rPr>
              <w:t>户</w:t>
            </w:r>
          </w:p>
        </w:tc>
        <w:tc>
          <w:tcPr>
            <w:tcW w:w="2002" w:type="dxa"/>
            <w:vMerge/>
            <w:tcBorders>
              <w:left w:val="single" w:sz="4" w:space="0" w:color="000000"/>
              <w:right w:val="single" w:sz="4" w:space="0" w:color="000000"/>
            </w:tcBorders>
          </w:tcPr>
          <w:p>
            <w:pPr/>
          </w:p>
        </w:tc>
        <w:tc>
          <w:tcPr>
            <w:tcW w:w="968" w:type="dxa"/>
            <w:vMerge w:val="restart"/>
            <w:tcBorders>
              <w:top w:val="single" w:sz="4" w:space="0" w:color="000000"/>
              <w:left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164" w:right="0"/>
              <w:jc w:val="left"/>
              <w:rPr>
                <w:rFonts w:ascii="宋体" w:hAnsi="宋体" w:cs="宋体" w:eastAsia="宋体"/>
                <w:sz w:val="21"/>
                <w:szCs w:val="21"/>
              </w:rPr>
            </w:pPr>
            <w:r>
              <w:rPr>
                <w:rFonts w:ascii="宋体" w:hAnsi="宋体" w:cs="宋体" w:eastAsia="宋体"/>
                <w:sz w:val="21"/>
                <w:szCs w:val="21"/>
              </w:rPr>
              <w:t>东南侧</w:t>
            </w:r>
          </w:p>
        </w:tc>
        <w:tc>
          <w:tcPr>
            <w:tcW w:w="1134" w:type="dxa"/>
            <w:vMerge w:val="restart"/>
            <w:tcBorders>
              <w:top w:val="single" w:sz="4" w:space="0" w:color="000000"/>
              <w:left w:val="single" w:sz="4" w:space="0" w:color="000000"/>
              <w:right w:val="single" w:sz="8" w:space="0" w:color="000000"/>
            </w:tcBorders>
          </w:tcPr>
          <w:p>
            <w:pPr>
              <w:pStyle w:val="TableParagraph"/>
              <w:spacing w:line="240" w:lineRule="auto" w:before="6"/>
              <w:ind w:right="0"/>
              <w:jc w:val="left"/>
              <w:rPr>
                <w:rFonts w:ascii="Times New Roman" w:hAnsi="Times New Roman" w:cs="Times New Roman" w:eastAsia="Times New Roman"/>
                <w:sz w:val="21"/>
                <w:szCs w:val="21"/>
              </w:rPr>
            </w:pPr>
          </w:p>
          <w:p>
            <w:pPr>
              <w:pStyle w:val="TableParagraph"/>
              <w:spacing w:line="240" w:lineRule="auto"/>
              <w:ind w:right="105"/>
              <w:jc w:val="center"/>
              <w:rPr>
                <w:rFonts w:ascii="Times New Roman" w:hAnsi="Times New Roman" w:cs="Times New Roman" w:eastAsia="Times New Roman"/>
                <w:sz w:val="21"/>
                <w:szCs w:val="21"/>
              </w:rPr>
            </w:pPr>
            <w:r>
              <w:rPr>
                <w:rFonts w:ascii="Times New Roman"/>
                <w:sz w:val="21"/>
              </w:rPr>
              <w:t>88</w:t>
            </w:r>
          </w:p>
        </w:tc>
      </w:tr>
      <w:tr>
        <w:trPr>
          <w:trHeight w:val="313" w:hRule="exact"/>
        </w:trPr>
        <w:tc>
          <w:tcPr>
            <w:tcW w:w="800" w:type="dxa"/>
            <w:vMerge/>
            <w:tcBorders>
              <w:left w:val="single" w:sz="8" w:space="0" w:color="000000"/>
              <w:right w:val="single" w:sz="4" w:space="0" w:color="000000"/>
            </w:tcBorders>
          </w:tcPr>
          <w:p>
            <w:pPr/>
          </w:p>
        </w:tc>
        <w:tc>
          <w:tcPr>
            <w:tcW w:w="111" w:type="dxa"/>
            <w:vMerge/>
            <w:tcBorders>
              <w:left w:val="single" w:sz="4" w:space="0" w:color="000000"/>
              <w:right w:val="nil" w:sz="6" w:space="0" w:color="auto"/>
            </w:tcBorders>
          </w:tcPr>
          <w:p>
            <w:pPr/>
          </w:p>
        </w:tc>
        <w:tc>
          <w:tcPr>
            <w:tcW w:w="844" w:type="dxa"/>
            <w:vMerge/>
            <w:tcBorders>
              <w:left w:val="nil" w:sz="6" w:space="0" w:color="auto"/>
              <w:right w:val="single" w:sz="4" w:space="0" w:color="000000"/>
            </w:tcBorders>
          </w:tcPr>
          <w:p>
            <w:pPr/>
          </w:p>
        </w:tc>
        <w:tc>
          <w:tcPr>
            <w:tcW w:w="1076" w:type="dxa"/>
            <w:tcBorders>
              <w:top w:val="nil" w:sz="6" w:space="0" w:color="auto"/>
              <w:left w:val="single" w:sz="4" w:space="0" w:color="000000"/>
              <w:bottom w:val="single" w:sz="4" w:space="0" w:color="000000"/>
              <w:right w:val="single" w:sz="4" w:space="0" w:color="000000"/>
            </w:tcBorders>
          </w:tcPr>
          <w:p>
            <w:pPr>
              <w:pStyle w:val="TableParagraph"/>
              <w:spacing w:line="268" w:lineRule="exact"/>
              <w:ind w:left="218" w:right="0"/>
              <w:jc w:val="left"/>
              <w:rPr>
                <w:rFonts w:ascii="宋体" w:hAnsi="宋体" w:cs="宋体" w:eastAsia="宋体"/>
                <w:sz w:val="21"/>
                <w:szCs w:val="21"/>
              </w:rPr>
            </w:pPr>
            <w:r>
              <w:rPr>
                <w:rFonts w:ascii="宋体" w:hAnsi="宋体" w:cs="宋体" w:eastAsia="宋体"/>
                <w:sz w:val="21"/>
                <w:szCs w:val="21"/>
              </w:rPr>
              <w:t>员新村</w:t>
            </w:r>
          </w:p>
        </w:tc>
        <w:tc>
          <w:tcPr>
            <w:tcW w:w="928" w:type="dxa"/>
            <w:vMerge/>
            <w:tcBorders>
              <w:left w:val="single" w:sz="4" w:space="0" w:color="000000"/>
              <w:bottom w:val="single" w:sz="4" w:space="0" w:color="000000"/>
              <w:right w:val="single" w:sz="4" w:space="0" w:color="000000"/>
            </w:tcBorders>
          </w:tcPr>
          <w:p>
            <w:pPr/>
          </w:p>
        </w:tc>
        <w:tc>
          <w:tcPr>
            <w:tcW w:w="1103" w:type="dxa"/>
            <w:tcBorders>
              <w:top w:val="nil" w:sz="6" w:space="0" w:color="auto"/>
              <w:left w:val="single" w:sz="4" w:space="0" w:color="000000"/>
              <w:bottom w:val="single" w:sz="4" w:space="0" w:color="000000"/>
              <w:right w:val="single" w:sz="4" w:space="0" w:color="000000"/>
            </w:tcBorders>
          </w:tcPr>
          <w:p>
            <w:pPr>
              <w:pStyle w:val="TableParagraph"/>
              <w:spacing w:line="284" w:lineRule="exact"/>
              <w:ind w:left="175" w:right="0"/>
              <w:jc w:val="left"/>
              <w:rPr>
                <w:rFonts w:ascii="宋体" w:hAnsi="宋体" w:cs="宋体" w:eastAsia="宋体"/>
                <w:sz w:val="21"/>
                <w:szCs w:val="21"/>
              </w:rPr>
            </w:pPr>
            <w:r>
              <w:rPr>
                <w:rFonts w:ascii="Times New Roman" w:hAnsi="Times New Roman" w:cs="Times New Roman" w:eastAsia="Times New Roman"/>
                <w:sz w:val="21"/>
                <w:szCs w:val="21"/>
              </w:rPr>
              <w:t>/1655</w:t>
            </w:r>
            <w:r>
              <w:rPr>
                <w:rFonts w:ascii="Times New Roman" w:hAnsi="Times New Roman" w:cs="Times New Roman" w:eastAsia="Times New Roman"/>
                <w:spacing w:val="-3"/>
                <w:sz w:val="21"/>
                <w:szCs w:val="21"/>
              </w:rPr>
              <w:t> </w:t>
            </w:r>
            <w:r>
              <w:rPr>
                <w:rFonts w:ascii="宋体" w:hAnsi="宋体" w:cs="宋体" w:eastAsia="宋体"/>
                <w:sz w:val="21"/>
                <w:szCs w:val="21"/>
              </w:rPr>
              <w:t>人</w:t>
            </w:r>
          </w:p>
        </w:tc>
        <w:tc>
          <w:tcPr>
            <w:tcW w:w="2002" w:type="dxa"/>
            <w:vMerge/>
            <w:tcBorders>
              <w:left w:val="single" w:sz="4" w:space="0" w:color="000000"/>
              <w:right w:val="single" w:sz="4" w:space="0" w:color="000000"/>
            </w:tcBorders>
          </w:tcPr>
          <w:p>
            <w:pPr/>
          </w:p>
        </w:tc>
        <w:tc>
          <w:tcPr>
            <w:tcW w:w="968" w:type="dxa"/>
            <w:vMerge/>
            <w:tcBorders>
              <w:left w:val="single" w:sz="4" w:space="0" w:color="000000"/>
              <w:bottom w:val="single" w:sz="4" w:space="0" w:color="000000"/>
              <w:right w:val="single" w:sz="4" w:space="0" w:color="000000"/>
            </w:tcBorders>
          </w:tcPr>
          <w:p>
            <w:pPr/>
          </w:p>
        </w:tc>
        <w:tc>
          <w:tcPr>
            <w:tcW w:w="1134" w:type="dxa"/>
            <w:vMerge/>
            <w:tcBorders>
              <w:left w:val="single" w:sz="4" w:space="0" w:color="000000"/>
              <w:bottom w:val="single" w:sz="4" w:space="0" w:color="000000"/>
              <w:right w:val="single" w:sz="8" w:space="0" w:color="000000"/>
            </w:tcBorders>
          </w:tcPr>
          <w:p>
            <w:pPr/>
          </w:p>
        </w:tc>
      </w:tr>
      <w:tr>
        <w:trPr>
          <w:trHeight w:val="377" w:hRule="exact"/>
        </w:trPr>
        <w:tc>
          <w:tcPr>
            <w:tcW w:w="800" w:type="dxa"/>
            <w:vMerge/>
            <w:tcBorders>
              <w:left w:val="single" w:sz="8" w:space="0" w:color="000000"/>
              <w:right w:val="single" w:sz="4" w:space="0" w:color="000000"/>
            </w:tcBorders>
          </w:tcPr>
          <w:p>
            <w:pPr/>
          </w:p>
        </w:tc>
        <w:tc>
          <w:tcPr>
            <w:tcW w:w="111" w:type="dxa"/>
            <w:vMerge/>
            <w:tcBorders>
              <w:left w:val="single" w:sz="4" w:space="0" w:color="000000"/>
              <w:right w:val="nil" w:sz="6" w:space="0" w:color="auto"/>
            </w:tcBorders>
          </w:tcPr>
          <w:p>
            <w:pPr/>
          </w:p>
        </w:tc>
        <w:tc>
          <w:tcPr>
            <w:tcW w:w="844" w:type="dxa"/>
            <w:vMerge/>
            <w:tcBorders>
              <w:left w:val="nil" w:sz="6" w:space="0" w:color="auto"/>
              <w:right w:val="single" w:sz="4" w:space="0" w:color="000000"/>
            </w:tcBorders>
          </w:tcPr>
          <w:p>
            <w:pPr/>
          </w:p>
        </w:tc>
        <w:tc>
          <w:tcPr>
            <w:tcW w:w="1076"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26"/>
              <w:ind w:left="113" w:right="0"/>
              <w:jc w:val="left"/>
              <w:rPr>
                <w:rFonts w:ascii="宋体" w:hAnsi="宋体" w:cs="宋体" w:eastAsia="宋体"/>
                <w:sz w:val="21"/>
                <w:szCs w:val="21"/>
              </w:rPr>
            </w:pPr>
            <w:r>
              <w:rPr>
                <w:rFonts w:ascii="宋体" w:hAnsi="宋体" w:cs="宋体" w:eastAsia="宋体"/>
                <w:sz w:val="21"/>
                <w:szCs w:val="21"/>
              </w:rPr>
              <w:t>省蓝建宿</w:t>
            </w:r>
          </w:p>
        </w:tc>
        <w:tc>
          <w:tcPr>
            <w:tcW w:w="928" w:type="dxa"/>
            <w:vMerge w:val="restart"/>
            <w:tcBorders>
              <w:top w:val="single" w:sz="4" w:space="0" w:color="000000"/>
              <w:left w:val="single" w:sz="4" w:space="0" w:color="000000"/>
              <w:right w:val="single" w:sz="4" w:space="0" w:color="000000"/>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143" w:right="0"/>
              <w:jc w:val="left"/>
              <w:rPr>
                <w:rFonts w:ascii="宋体" w:hAnsi="宋体" w:cs="宋体" w:eastAsia="宋体"/>
                <w:sz w:val="21"/>
                <w:szCs w:val="21"/>
              </w:rPr>
            </w:pPr>
            <w:r>
              <w:rPr>
                <w:rFonts w:ascii="宋体" w:hAnsi="宋体" w:cs="宋体" w:eastAsia="宋体"/>
                <w:sz w:val="21"/>
                <w:szCs w:val="21"/>
              </w:rPr>
              <w:t>居住区</w:t>
            </w:r>
          </w:p>
        </w:tc>
        <w:tc>
          <w:tcPr>
            <w:tcW w:w="1103"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26"/>
              <w:ind w:left="125" w:right="0"/>
              <w:jc w:val="left"/>
              <w:rPr>
                <w:rFonts w:ascii="宋体" w:hAnsi="宋体" w:cs="宋体" w:eastAsia="宋体"/>
                <w:sz w:val="21"/>
                <w:szCs w:val="21"/>
              </w:rPr>
            </w:pPr>
            <w:r>
              <w:rPr>
                <w:rFonts w:ascii="宋体" w:hAnsi="宋体" w:cs="宋体" w:eastAsia="宋体"/>
                <w:sz w:val="21"/>
                <w:szCs w:val="21"/>
              </w:rPr>
              <w:t>约</w:t>
            </w:r>
            <w:r>
              <w:rPr>
                <w:rFonts w:ascii="宋体" w:hAnsi="宋体" w:cs="宋体" w:eastAsia="宋体"/>
                <w:spacing w:val="-54"/>
                <w:sz w:val="21"/>
                <w:szCs w:val="21"/>
              </w:rPr>
              <w:t> </w:t>
            </w:r>
            <w:r>
              <w:rPr>
                <w:rFonts w:ascii="Times New Roman" w:hAnsi="Times New Roman" w:cs="Times New Roman" w:eastAsia="Times New Roman"/>
                <w:sz w:val="21"/>
                <w:szCs w:val="21"/>
              </w:rPr>
              <w:t>190 </w:t>
            </w:r>
            <w:r>
              <w:rPr>
                <w:rFonts w:ascii="宋体" w:hAnsi="宋体" w:cs="宋体" w:eastAsia="宋体"/>
                <w:sz w:val="21"/>
                <w:szCs w:val="21"/>
              </w:rPr>
              <w:t>户</w:t>
            </w:r>
          </w:p>
        </w:tc>
        <w:tc>
          <w:tcPr>
            <w:tcW w:w="2002" w:type="dxa"/>
            <w:vMerge/>
            <w:tcBorders>
              <w:left w:val="single" w:sz="4" w:space="0" w:color="000000"/>
              <w:right w:val="single" w:sz="4" w:space="0" w:color="000000"/>
            </w:tcBorders>
          </w:tcPr>
          <w:p>
            <w:pPr/>
          </w:p>
        </w:tc>
        <w:tc>
          <w:tcPr>
            <w:tcW w:w="968" w:type="dxa"/>
            <w:vMerge w:val="restart"/>
            <w:tcBorders>
              <w:top w:val="single" w:sz="4" w:space="0" w:color="000000"/>
              <w:left w:val="single" w:sz="4" w:space="0" w:color="000000"/>
              <w:right w:val="single" w:sz="4" w:space="0" w:color="000000"/>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164" w:right="0"/>
              <w:jc w:val="left"/>
              <w:rPr>
                <w:rFonts w:ascii="宋体" w:hAnsi="宋体" w:cs="宋体" w:eastAsia="宋体"/>
                <w:sz w:val="21"/>
                <w:szCs w:val="21"/>
              </w:rPr>
            </w:pPr>
            <w:r>
              <w:rPr>
                <w:rFonts w:ascii="宋体" w:hAnsi="宋体" w:cs="宋体" w:eastAsia="宋体"/>
                <w:sz w:val="21"/>
                <w:szCs w:val="21"/>
              </w:rPr>
              <w:t>东南侧</w:t>
            </w:r>
          </w:p>
        </w:tc>
        <w:tc>
          <w:tcPr>
            <w:tcW w:w="1134" w:type="dxa"/>
            <w:vMerge w:val="restart"/>
            <w:tcBorders>
              <w:top w:val="single" w:sz="4" w:space="0" w:color="000000"/>
              <w:left w:val="single" w:sz="4" w:space="0" w:color="000000"/>
              <w:right w:val="single" w:sz="8" w:space="0" w:color="000000"/>
            </w:tcBorders>
          </w:tcPr>
          <w:p>
            <w:pPr>
              <w:pStyle w:val="TableParagraph"/>
              <w:spacing w:line="240" w:lineRule="auto" w:before="4"/>
              <w:ind w:right="0"/>
              <w:jc w:val="left"/>
              <w:rPr>
                <w:rFonts w:ascii="Times New Roman" w:hAnsi="Times New Roman" w:cs="Times New Roman" w:eastAsia="Times New Roman"/>
                <w:sz w:val="21"/>
                <w:szCs w:val="21"/>
              </w:rPr>
            </w:pPr>
          </w:p>
          <w:p>
            <w:pPr>
              <w:pStyle w:val="TableParagraph"/>
              <w:spacing w:line="240" w:lineRule="auto"/>
              <w:ind w:left="348" w:right="0"/>
              <w:jc w:val="left"/>
              <w:rPr>
                <w:rFonts w:ascii="Times New Roman" w:hAnsi="Times New Roman" w:cs="Times New Roman" w:eastAsia="Times New Roman"/>
                <w:sz w:val="21"/>
                <w:szCs w:val="21"/>
              </w:rPr>
            </w:pPr>
            <w:r>
              <w:rPr>
                <w:rFonts w:ascii="Times New Roman"/>
                <w:sz w:val="21"/>
              </w:rPr>
              <w:t>352</w:t>
            </w:r>
          </w:p>
        </w:tc>
      </w:tr>
      <w:tr>
        <w:trPr>
          <w:trHeight w:val="313" w:hRule="exact"/>
        </w:trPr>
        <w:tc>
          <w:tcPr>
            <w:tcW w:w="800" w:type="dxa"/>
            <w:vMerge/>
            <w:tcBorders>
              <w:left w:val="single" w:sz="8" w:space="0" w:color="000000"/>
              <w:right w:val="single" w:sz="4" w:space="0" w:color="000000"/>
            </w:tcBorders>
          </w:tcPr>
          <w:p>
            <w:pPr/>
          </w:p>
        </w:tc>
        <w:tc>
          <w:tcPr>
            <w:tcW w:w="111" w:type="dxa"/>
            <w:vMerge/>
            <w:tcBorders>
              <w:left w:val="single" w:sz="4" w:space="0" w:color="000000"/>
              <w:right w:val="nil" w:sz="6" w:space="0" w:color="auto"/>
            </w:tcBorders>
          </w:tcPr>
          <w:p>
            <w:pPr/>
          </w:p>
        </w:tc>
        <w:tc>
          <w:tcPr>
            <w:tcW w:w="844" w:type="dxa"/>
            <w:vMerge/>
            <w:tcBorders>
              <w:left w:val="nil" w:sz="6" w:space="0" w:color="auto"/>
              <w:bottom w:val="single" w:sz="4" w:space="0" w:color="000000"/>
              <w:right w:val="single" w:sz="4" w:space="0" w:color="000000"/>
            </w:tcBorders>
          </w:tcPr>
          <w:p>
            <w:pPr/>
          </w:p>
        </w:tc>
        <w:tc>
          <w:tcPr>
            <w:tcW w:w="1076" w:type="dxa"/>
            <w:tcBorders>
              <w:top w:val="nil" w:sz="6" w:space="0" w:color="auto"/>
              <w:left w:val="single" w:sz="4" w:space="0" w:color="000000"/>
              <w:bottom w:val="single" w:sz="4" w:space="0" w:color="000000"/>
              <w:right w:val="single" w:sz="4" w:space="0" w:color="000000"/>
            </w:tcBorders>
          </w:tcPr>
          <w:p>
            <w:pPr>
              <w:pStyle w:val="TableParagraph"/>
              <w:spacing w:line="269" w:lineRule="exact"/>
              <w:ind w:right="1"/>
              <w:jc w:val="center"/>
              <w:rPr>
                <w:rFonts w:ascii="宋体" w:hAnsi="宋体" w:cs="宋体" w:eastAsia="宋体"/>
                <w:sz w:val="21"/>
                <w:szCs w:val="21"/>
              </w:rPr>
            </w:pPr>
            <w:r>
              <w:rPr>
                <w:rFonts w:ascii="宋体" w:hAnsi="宋体" w:cs="宋体" w:eastAsia="宋体"/>
                <w:w w:val="99"/>
                <w:sz w:val="21"/>
                <w:szCs w:val="21"/>
              </w:rPr>
              <w:t>舍</w:t>
            </w:r>
            <w:r>
              <w:rPr>
                <w:rFonts w:ascii="宋体" w:hAnsi="宋体" w:cs="宋体" w:eastAsia="宋体"/>
                <w:sz w:val="21"/>
                <w:szCs w:val="21"/>
              </w:rPr>
            </w:r>
          </w:p>
        </w:tc>
        <w:tc>
          <w:tcPr>
            <w:tcW w:w="928" w:type="dxa"/>
            <w:vMerge/>
            <w:tcBorders>
              <w:left w:val="single" w:sz="4" w:space="0" w:color="000000"/>
              <w:bottom w:val="single" w:sz="4" w:space="0" w:color="000000"/>
              <w:right w:val="single" w:sz="4" w:space="0" w:color="000000"/>
            </w:tcBorders>
          </w:tcPr>
          <w:p>
            <w:pPr/>
          </w:p>
        </w:tc>
        <w:tc>
          <w:tcPr>
            <w:tcW w:w="1103" w:type="dxa"/>
            <w:tcBorders>
              <w:top w:val="nil" w:sz="6" w:space="0" w:color="auto"/>
              <w:left w:val="single" w:sz="4" w:space="0" w:color="000000"/>
              <w:bottom w:val="single" w:sz="4" w:space="0" w:color="000000"/>
              <w:right w:val="single" w:sz="4" w:space="0" w:color="000000"/>
            </w:tcBorders>
          </w:tcPr>
          <w:p>
            <w:pPr>
              <w:pStyle w:val="TableParagraph"/>
              <w:spacing w:line="285" w:lineRule="exact"/>
              <w:ind w:left="228" w:right="0"/>
              <w:jc w:val="left"/>
              <w:rPr>
                <w:rFonts w:ascii="宋体" w:hAnsi="宋体" w:cs="宋体" w:eastAsia="宋体"/>
                <w:sz w:val="21"/>
                <w:szCs w:val="21"/>
              </w:rPr>
            </w:pPr>
            <w:r>
              <w:rPr>
                <w:rFonts w:ascii="Times New Roman" w:hAnsi="Times New Roman" w:cs="Times New Roman" w:eastAsia="Times New Roman"/>
                <w:sz w:val="21"/>
                <w:szCs w:val="21"/>
              </w:rPr>
              <w:t>/665</w:t>
            </w:r>
            <w:r>
              <w:rPr>
                <w:rFonts w:ascii="Times New Roman" w:hAnsi="Times New Roman" w:cs="Times New Roman" w:eastAsia="Times New Roman"/>
                <w:spacing w:val="-3"/>
                <w:sz w:val="21"/>
                <w:szCs w:val="21"/>
              </w:rPr>
              <w:t> </w:t>
            </w:r>
            <w:r>
              <w:rPr>
                <w:rFonts w:ascii="宋体" w:hAnsi="宋体" w:cs="宋体" w:eastAsia="宋体"/>
                <w:sz w:val="21"/>
                <w:szCs w:val="21"/>
              </w:rPr>
              <w:t>人</w:t>
            </w:r>
          </w:p>
        </w:tc>
        <w:tc>
          <w:tcPr>
            <w:tcW w:w="2002" w:type="dxa"/>
            <w:vMerge/>
            <w:tcBorders>
              <w:left w:val="single" w:sz="4" w:space="0" w:color="000000"/>
              <w:bottom w:val="single" w:sz="4" w:space="0" w:color="000000"/>
              <w:right w:val="single" w:sz="4" w:space="0" w:color="000000"/>
            </w:tcBorders>
          </w:tcPr>
          <w:p>
            <w:pPr/>
          </w:p>
        </w:tc>
        <w:tc>
          <w:tcPr>
            <w:tcW w:w="968" w:type="dxa"/>
            <w:vMerge/>
            <w:tcBorders>
              <w:left w:val="single" w:sz="4" w:space="0" w:color="000000"/>
              <w:bottom w:val="single" w:sz="4" w:space="0" w:color="000000"/>
              <w:right w:val="single" w:sz="4" w:space="0" w:color="000000"/>
            </w:tcBorders>
          </w:tcPr>
          <w:p>
            <w:pPr/>
          </w:p>
        </w:tc>
        <w:tc>
          <w:tcPr>
            <w:tcW w:w="1134" w:type="dxa"/>
            <w:vMerge/>
            <w:tcBorders>
              <w:left w:val="single" w:sz="4" w:space="0" w:color="000000"/>
              <w:bottom w:val="single" w:sz="4" w:space="0" w:color="000000"/>
              <w:right w:val="single" w:sz="8" w:space="0" w:color="000000"/>
            </w:tcBorders>
          </w:tcPr>
          <w:p>
            <w:pPr/>
          </w:p>
        </w:tc>
      </w:tr>
      <w:tr>
        <w:trPr>
          <w:trHeight w:val="372" w:hRule="exact"/>
        </w:trPr>
        <w:tc>
          <w:tcPr>
            <w:tcW w:w="800" w:type="dxa"/>
            <w:vMerge/>
            <w:tcBorders>
              <w:left w:val="single" w:sz="8" w:space="0" w:color="000000"/>
              <w:right w:val="single" w:sz="4" w:space="0" w:color="000000"/>
            </w:tcBorders>
          </w:tcPr>
          <w:p>
            <w:pPr/>
          </w:p>
        </w:tc>
        <w:tc>
          <w:tcPr>
            <w:tcW w:w="111" w:type="dxa"/>
            <w:vMerge/>
            <w:tcBorders>
              <w:left w:val="single" w:sz="4" w:space="0" w:color="000000"/>
              <w:right w:val="nil" w:sz="6" w:space="0" w:color="auto"/>
            </w:tcBorders>
          </w:tcPr>
          <w:p>
            <w:pPr/>
          </w:p>
        </w:tc>
        <w:tc>
          <w:tcPr>
            <w:tcW w:w="844" w:type="dxa"/>
            <w:vMerge w:val="restart"/>
            <w:tcBorders>
              <w:top w:val="single" w:sz="4" w:space="0" w:color="000000"/>
              <w:left w:val="nil" w:sz="6" w:space="0" w:color="auto"/>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36"/>
              <w:ind w:left="107" w:right="0"/>
              <w:jc w:val="left"/>
              <w:rPr>
                <w:rFonts w:ascii="宋体" w:hAnsi="宋体" w:cs="宋体" w:eastAsia="宋体"/>
                <w:sz w:val="21"/>
                <w:szCs w:val="21"/>
              </w:rPr>
            </w:pPr>
            <w:r>
              <w:rPr>
                <w:rFonts w:ascii="宋体" w:hAnsi="宋体" w:cs="宋体" w:eastAsia="宋体"/>
                <w:sz w:val="21"/>
                <w:szCs w:val="21"/>
              </w:rPr>
              <w:t>地表水</w:t>
            </w:r>
          </w:p>
        </w:tc>
        <w:tc>
          <w:tcPr>
            <w:tcW w:w="1076"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36"/>
              <w:ind w:left="218" w:right="0"/>
              <w:jc w:val="left"/>
              <w:rPr>
                <w:rFonts w:ascii="宋体" w:hAnsi="宋体" w:cs="宋体" w:eastAsia="宋体"/>
                <w:sz w:val="21"/>
                <w:szCs w:val="21"/>
              </w:rPr>
            </w:pPr>
            <w:r>
              <w:rPr>
                <w:rFonts w:ascii="宋体" w:hAnsi="宋体" w:cs="宋体" w:eastAsia="宋体"/>
                <w:sz w:val="21"/>
                <w:szCs w:val="21"/>
              </w:rPr>
              <w:t>新西河</w:t>
            </w:r>
          </w:p>
        </w:tc>
        <w:tc>
          <w:tcPr>
            <w:tcW w:w="2031" w:type="dxa"/>
            <w:gridSpan w:val="2"/>
            <w:tcBorders>
              <w:top w:val="single" w:sz="4" w:space="0" w:color="000000"/>
              <w:left w:val="single" w:sz="4" w:space="0" w:color="000000"/>
              <w:bottom w:val="nil" w:sz="6" w:space="0" w:color="auto"/>
              <w:right w:val="single" w:sz="4" w:space="0" w:color="000000"/>
            </w:tcBorders>
          </w:tcPr>
          <w:p>
            <w:pPr>
              <w:pStyle w:val="TableParagraph"/>
              <w:spacing w:line="240" w:lineRule="auto" w:before="27"/>
              <w:ind w:left="18" w:right="0"/>
              <w:jc w:val="left"/>
              <w:rPr>
                <w:rFonts w:ascii="宋体" w:hAnsi="宋体" w:cs="宋体" w:eastAsia="宋体"/>
                <w:sz w:val="21"/>
                <w:szCs w:val="21"/>
              </w:rPr>
            </w:pPr>
            <w:r>
              <w:rPr>
                <w:rFonts w:ascii="宋体" w:hAnsi="宋体" w:cs="宋体" w:eastAsia="宋体"/>
                <w:sz w:val="21"/>
                <w:szCs w:val="21"/>
              </w:rPr>
              <w:t>地表水体水文、水质</w:t>
            </w:r>
          </w:p>
        </w:tc>
        <w:tc>
          <w:tcPr>
            <w:tcW w:w="2002"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27"/>
              <w:ind w:left="-61" w:right="0"/>
              <w:jc w:val="left"/>
              <w:rPr>
                <w:rFonts w:ascii="宋体" w:hAnsi="宋体" w:cs="宋体" w:eastAsia="宋体"/>
                <w:sz w:val="21"/>
                <w:szCs w:val="21"/>
              </w:rPr>
            </w:pPr>
            <w:r>
              <w:rPr>
                <w:rFonts w:ascii="宋体" w:hAnsi="宋体" w:cs="宋体" w:eastAsia="宋体"/>
                <w:spacing w:val="-10"/>
                <w:sz w:val="21"/>
                <w:szCs w:val="21"/>
              </w:rPr>
              <w:t>；《地表水环境质量标</w:t>
            </w:r>
          </w:p>
        </w:tc>
        <w:tc>
          <w:tcPr>
            <w:tcW w:w="968"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36"/>
              <w:ind w:left="164" w:right="0"/>
              <w:jc w:val="left"/>
              <w:rPr>
                <w:rFonts w:ascii="宋体" w:hAnsi="宋体" w:cs="宋体" w:eastAsia="宋体"/>
                <w:sz w:val="21"/>
                <w:szCs w:val="21"/>
              </w:rPr>
            </w:pPr>
            <w:r>
              <w:rPr>
                <w:rFonts w:ascii="宋体" w:hAnsi="宋体" w:cs="宋体" w:eastAsia="宋体"/>
                <w:sz w:val="21"/>
                <w:szCs w:val="21"/>
              </w:rPr>
              <w:t>东南侧</w:t>
            </w:r>
          </w:p>
        </w:tc>
        <w:tc>
          <w:tcPr>
            <w:tcW w:w="1134" w:type="dxa"/>
            <w:vMerge w:val="restart"/>
            <w:tcBorders>
              <w:top w:val="single" w:sz="4" w:space="0" w:color="000000"/>
              <w:left w:val="single" w:sz="4"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
              <w:ind w:right="0"/>
              <w:jc w:val="left"/>
              <w:rPr>
                <w:rFonts w:ascii="Times New Roman" w:hAnsi="Times New Roman" w:cs="Times New Roman" w:eastAsia="Times New Roman"/>
                <w:sz w:val="16"/>
                <w:szCs w:val="16"/>
              </w:rPr>
            </w:pPr>
          </w:p>
          <w:p>
            <w:pPr>
              <w:pStyle w:val="TableParagraph"/>
              <w:spacing w:line="240" w:lineRule="auto"/>
              <w:ind w:left="348" w:right="0"/>
              <w:jc w:val="left"/>
              <w:rPr>
                <w:rFonts w:ascii="Times New Roman" w:hAnsi="Times New Roman" w:cs="Times New Roman" w:eastAsia="Times New Roman"/>
                <w:sz w:val="21"/>
                <w:szCs w:val="21"/>
              </w:rPr>
            </w:pPr>
            <w:r>
              <w:rPr>
                <w:rFonts w:ascii="Times New Roman"/>
                <w:sz w:val="21"/>
              </w:rPr>
              <w:t>281</w:t>
            </w:r>
          </w:p>
        </w:tc>
      </w:tr>
      <w:tr>
        <w:trPr>
          <w:trHeight w:val="345" w:hRule="exact"/>
        </w:trPr>
        <w:tc>
          <w:tcPr>
            <w:tcW w:w="800" w:type="dxa"/>
            <w:vMerge/>
            <w:tcBorders>
              <w:left w:val="single" w:sz="8" w:space="0" w:color="000000"/>
              <w:right w:val="single" w:sz="4" w:space="0" w:color="000000"/>
            </w:tcBorders>
          </w:tcPr>
          <w:p>
            <w:pPr/>
          </w:p>
        </w:tc>
        <w:tc>
          <w:tcPr>
            <w:tcW w:w="111" w:type="dxa"/>
            <w:vMerge/>
            <w:tcBorders>
              <w:left w:val="single" w:sz="4" w:space="0" w:color="000000"/>
              <w:right w:val="nil" w:sz="6" w:space="0" w:color="auto"/>
            </w:tcBorders>
          </w:tcPr>
          <w:p>
            <w:pPr/>
          </w:p>
        </w:tc>
        <w:tc>
          <w:tcPr>
            <w:tcW w:w="844" w:type="dxa"/>
            <w:vMerge/>
            <w:tcBorders>
              <w:left w:val="nil" w:sz="6" w:space="0" w:color="auto"/>
              <w:right w:val="single" w:sz="4" w:space="0" w:color="000000"/>
            </w:tcBorders>
          </w:tcPr>
          <w:p>
            <w:pPr/>
          </w:p>
        </w:tc>
        <w:tc>
          <w:tcPr>
            <w:tcW w:w="1076" w:type="dxa"/>
            <w:vMerge/>
            <w:tcBorders>
              <w:left w:val="single" w:sz="4" w:space="0" w:color="000000"/>
              <w:right w:val="single" w:sz="4" w:space="0" w:color="000000"/>
            </w:tcBorders>
          </w:tcPr>
          <w:p>
            <w:pPr/>
          </w:p>
        </w:tc>
        <w:tc>
          <w:tcPr>
            <w:tcW w:w="2031" w:type="dxa"/>
            <w:gridSpan w:val="2"/>
            <w:tcBorders>
              <w:top w:val="nil" w:sz="6" w:space="0" w:color="auto"/>
              <w:left w:val="single" w:sz="4" w:space="0" w:color="000000"/>
              <w:bottom w:val="nil" w:sz="6" w:space="0" w:color="auto"/>
              <w:right w:val="single" w:sz="4" w:space="0" w:color="000000"/>
            </w:tcBorders>
          </w:tcPr>
          <w:p>
            <w:pPr>
              <w:pStyle w:val="TableParagraph"/>
              <w:spacing w:line="290" w:lineRule="exact"/>
              <w:ind w:left="321" w:right="0"/>
              <w:jc w:val="left"/>
              <w:rPr>
                <w:rFonts w:ascii="宋体" w:hAnsi="宋体" w:cs="宋体" w:eastAsia="宋体"/>
                <w:sz w:val="21"/>
                <w:szCs w:val="21"/>
              </w:rPr>
            </w:pPr>
            <w:r>
              <w:rPr>
                <w:rFonts w:ascii="宋体" w:hAnsi="宋体" w:cs="宋体" w:eastAsia="宋体"/>
                <w:sz w:val="21"/>
                <w:szCs w:val="21"/>
              </w:rPr>
              <w:t>河宽</w:t>
            </w:r>
            <w:r>
              <w:rPr>
                <w:rFonts w:ascii="宋体" w:hAnsi="宋体" w:cs="宋体" w:eastAsia="宋体"/>
                <w:spacing w:val="-58"/>
                <w:sz w:val="21"/>
                <w:szCs w:val="21"/>
              </w:rPr>
              <w:t> </w:t>
            </w:r>
            <w:r>
              <w:rPr>
                <w:rFonts w:ascii="Times New Roman" w:hAnsi="Times New Roman" w:cs="Times New Roman" w:eastAsia="Times New Roman"/>
                <w:sz w:val="21"/>
                <w:szCs w:val="21"/>
              </w:rPr>
              <w:t>20~50m</w:t>
            </w:r>
            <w:r>
              <w:rPr>
                <w:rFonts w:ascii="宋体" w:hAnsi="宋体" w:cs="宋体" w:eastAsia="宋体"/>
                <w:sz w:val="21"/>
                <w:szCs w:val="21"/>
              </w:rPr>
              <w:t>，</w:t>
            </w:r>
          </w:p>
        </w:tc>
        <w:tc>
          <w:tcPr>
            <w:tcW w:w="2002" w:type="dxa"/>
            <w:tcBorders>
              <w:top w:val="nil" w:sz="6" w:space="0" w:color="auto"/>
              <w:left w:val="single" w:sz="4" w:space="0" w:color="000000"/>
              <w:bottom w:val="nil" w:sz="6" w:space="0" w:color="auto"/>
              <w:right w:val="single" w:sz="4" w:space="0" w:color="000000"/>
            </w:tcBorders>
          </w:tcPr>
          <w:p>
            <w:pPr>
              <w:pStyle w:val="TableParagraph"/>
              <w:spacing w:line="290" w:lineRule="exact"/>
              <w:ind w:left="39" w:right="0"/>
              <w:jc w:val="left"/>
              <w:rPr>
                <w:rFonts w:ascii="Times New Roman" w:hAnsi="Times New Roman" w:cs="Times New Roman" w:eastAsia="Times New Roman"/>
                <w:sz w:val="21"/>
                <w:szCs w:val="21"/>
              </w:rPr>
            </w:pPr>
            <w:r>
              <w:rPr>
                <w:rFonts w:ascii="宋体" w:hAnsi="宋体" w:cs="宋体" w:eastAsia="宋体"/>
                <w:w w:val="95"/>
                <w:sz w:val="21"/>
                <w:szCs w:val="21"/>
              </w:rPr>
              <w:t>准》</w:t>
            </w:r>
            <w:r>
              <w:rPr>
                <w:rFonts w:ascii="Times New Roman" w:hAnsi="Times New Roman" w:cs="Times New Roman" w:eastAsia="Times New Roman"/>
                <w:w w:val="95"/>
                <w:sz w:val="21"/>
                <w:szCs w:val="21"/>
              </w:rPr>
              <w:t>(GB3838-2002)Ⅴ</w:t>
            </w:r>
            <w:r>
              <w:rPr>
                <w:rFonts w:ascii="Times New Roman" w:hAnsi="Times New Roman" w:cs="Times New Roman" w:eastAsia="Times New Roman"/>
                <w:sz w:val="21"/>
                <w:szCs w:val="21"/>
              </w:rPr>
            </w:r>
          </w:p>
        </w:tc>
        <w:tc>
          <w:tcPr>
            <w:tcW w:w="968" w:type="dxa"/>
            <w:vMerge/>
            <w:tcBorders>
              <w:left w:val="single" w:sz="4" w:space="0" w:color="000000"/>
              <w:right w:val="single" w:sz="4" w:space="0" w:color="000000"/>
            </w:tcBorders>
          </w:tcPr>
          <w:p>
            <w:pPr/>
          </w:p>
        </w:tc>
        <w:tc>
          <w:tcPr>
            <w:tcW w:w="1134" w:type="dxa"/>
            <w:vMerge/>
            <w:tcBorders>
              <w:left w:val="single" w:sz="4" w:space="0" w:color="000000"/>
              <w:right w:val="single" w:sz="8" w:space="0" w:color="000000"/>
            </w:tcBorders>
          </w:tcPr>
          <w:p>
            <w:pPr/>
          </w:p>
        </w:tc>
      </w:tr>
      <w:tr>
        <w:trPr>
          <w:trHeight w:val="313" w:hRule="exact"/>
        </w:trPr>
        <w:tc>
          <w:tcPr>
            <w:tcW w:w="800" w:type="dxa"/>
            <w:vMerge/>
            <w:tcBorders>
              <w:left w:val="single" w:sz="8" w:space="0" w:color="000000"/>
              <w:right w:val="single" w:sz="4" w:space="0" w:color="000000"/>
            </w:tcBorders>
          </w:tcPr>
          <w:p>
            <w:pPr/>
          </w:p>
        </w:tc>
        <w:tc>
          <w:tcPr>
            <w:tcW w:w="111" w:type="dxa"/>
            <w:vMerge/>
            <w:tcBorders>
              <w:left w:val="single" w:sz="4" w:space="0" w:color="000000"/>
              <w:right w:val="nil" w:sz="6" w:space="0" w:color="auto"/>
            </w:tcBorders>
          </w:tcPr>
          <w:p>
            <w:pPr/>
          </w:p>
        </w:tc>
        <w:tc>
          <w:tcPr>
            <w:tcW w:w="844" w:type="dxa"/>
            <w:vMerge/>
            <w:tcBorders>
              <w:left w:val="nil" w:sz="6" w:space="0" w:color="auto"/>
              <w:bottom w:val="single" w:sz="4" w:space="0" w:color="000000"/>
              <w:right w:val="single" w:sz="4" w:space="0" w:color="000000"/>
            </w:tcBorders>
          </w:tcPr>
          <w:p>
            <w:pPr/>
          </w:p>
        </w:tc>
        <w:tc>
          <w:tcPr>
            <w:tcW w:w="1076" w:type="dxa"/>
            <w:vMerge/>
            <w:tcBorders>
              <w:left w:val="single" w:sz="4" w:space="0" w:color="000000"/>
              <w:bottom w:val="single" w:sz="4" w:space="0" w:color="000000"/>
              <w:right w:val="single" w:sz="4" w:space="0" w:color="000000"/>
            </w:tcBorders>
          </w:tcPr>
          <w:p>
            <w:pPr/>
          </w:p>
        </w:tc>
        <w:tc>
          <w:tcPr>
            <w:tcW w:w="2031" w:type="dxa"/>
            <w:gridSpan w:val="2"/>
            <w:tcBorders>
              <w:top w:val="nil" w:sz="6" w:space="0" w:color="auto"/>
              <w:left w:val="single" w:sz="4" w:space="0" w:color="000000"/>
              <w:bottom w:val="single" w:sz="4" w:space="0" w:color="000000"/>
              <w:right w:val="single" w:sz="4" w:space="0" w:color="000000"/>
            </w:tcBorders>
          </w:tcPr>
          <w:p>
            <w:pPr>
              <w:pStyle w:val="TableParagraph"/>
              <w:spacing w:line="269" w:lineRule="exact"/>
              <w:ind w:left="484" w:right="0"/>
              <w:jc w:val="left"/>
              <w:rPr>
                <w:rFonts w:ascii="宋体" w:hAnsi="宋体" w:cs="宋体" w:eastAsia="宋体"/>
                <w:sz w:val="21"/>
                <w:szCs w:val="21"/>
              </w:rPr>
            </w:pPr>
            <w:r>
              <w:rPr>
                <w:rFonts w:ascii="宋体" w:hAnsi="宋体" w:cs="宋体" w:eastAsia="宋体"/>
                <w:sz w:val="21"/>
                <w:szCs w:val="21"/>
              </w:rPr>
              <w:t>福州市内河</w:t>
            </w:r>
          </w:p>
        </w:tc>
        <w:tc>
          <w:tcPr>
            <w:tcW w:w="2002" w:type="dxa"/>
            <w:tcBorders>
              <w:top w:val="nil" w:sz="6" w:space="0" w:color="auto"/>
              <w:left w:val="single" w:sz="4" w:space="0" w:color="000000"/>
              <w:bottom w:val="single" w:sz="4" w:space="0" w:color="000000"/>
              <w:right w:val="single" w:sz="4" w:space="0" w:color="000000"/>
            </w:tcBorders>
          </w:tcPr>
          <w:p>
            <w:pPr>
              <w:pStyle w:val="TableParagraph"/>
              <w:spacing w:line="269" w:lineRule="exact"/>
              <w:ind w:right="1"/>
              <w:jc w:val="center"/>
              <w:rPr>
                <w:rFonts w:ascii="宋体" w:hAnsi="宋体" w:cs="宋体" w:eastAsia="宋体"/>
                <w:sz w:val="21"/>
                <w:szCs w:val="21"/>
              </w:rPr>
            </w:pPr>
            <w:r>
              <w:rPr>
                <w:rFonts w:ascii="宋体" w:hAnsi="宋体" w:cs="宋体" w:eastAsia="宋体"/>
                <w:sz w:val="21"/>
                <w:szCs w:val="21"/>
              </w:rPr>
              <w:t>类标准</w:t>
            </w:r>
          </w:p>
        </w:tc>
        <w:tc>
          <w:tcPr>
            <w:tcW w:w="968" w:type="dxa"/>
            <w:vMerge/>
            <w:tcBorders>
              <w:left w:val="single" w:sz="4" w:space="0" w:color="000000"/>
              <w:bottom w:val="single" w:sz="4" w:space="0" w:color="000000"/>
              <w:right w:val="single" w:sz="4" w:space="0" w:color="000000"/>
            </w:tcBorders>
          </w:tcPr>
          <w:p>
            <w:pPr/>
          </w:p>
        </w:tc>
        <w:tc>
          <w:tcPr>
            <w:tcW w:w="1134" w:type="dxa"/>
            <w:vMerge/>
            <w:tcBorders>
              <w:left w:val="single" w:sz="4" w:space="0" w:color="000000"/>
              <w:bottom w:val="single" w:sz="4" w:space="0" w:color="000000"/>
              <w:right w:val="single" w:sz="8" w:space="0" w:color="000000"/>
            </w:tcBorders>
          </w:tcPr>
          <w:p>
            <w:pPr/>
          </w:p>
        </w:tc>
      </w:tr>
      <w:tr>
        <w:trPr>
          <w:trHeight w:val="378" w:hRule="exact"/>
        </w:trPr>
        <w:tc>
          <w:tcPr>
            <w:tcW w:w="800" w:type="dxa"/>
            <w:vMerge/>
            <w:tcBorders>
              <w:left w:val="single" w:sz="8" w:space="0" w:color="000000"/>
              <w:right w:val="single" w:sz="4" w:space="0" w:color="000000"/>
            </w:tcBorders>
          </w:tcPr>
          <w:p>
            <w:pPr/>
          </w:p>
        </w:tc>
        <w:tc>
          <w:tcPr>
            <w:tcW w:w="111" w:type="dxa"/>
            <w:vMerge/>
            <w:tcBorders>
              <w:left w:val="single" w:sz="4" w:space="0" w:color="000000"/>
              <w:right w:val="nil" w:sz="6" w:space="0" w:color="auto"/>
            </w:tcBorders>
          </w:tcPr>
          <w:p>
            <w:pPr/>
          </w:p>
        </w:tc>
        <w:tc>
          <w:tcPr>
            <w:tcW w:w="844" w:type="dxa"/>
            <w:vMerge w:val="restart"/>
            <w:tcBorders>
              <w:top w:val="single" w:sz="4" w:space="0" w:color="000000"/>
              <w:left w:val="nil" w:sz="6" w:space="0" w:color="auto"/>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2"/>
              <w:ind w:right="0"/>
              <w:jc w:val="left"/>
              <w:rPr>
                <w:rFonts w:ascii="Times New Roman" w:hAnsi="Times New Roman" w:cs="Times New Roman" w:eastAsia="Times New Roman"/>
                <w:sz w:val="27"/>
                <w:szCs w:val="27"/>
              </w:rPr>
            </w:pPr>
          </w:p>
          <w:p>
            <w:pPr>
              <w:pStyle w:val="TableParagraph"/>
              <w:spacing w:line="240" w:lineRule="auto"/>
              <w:ind w:left="107" w:right="0"/>
              <w:jc w:val="left"/>
              <w:rPr>
                <w:rFonts w:ascii="宋体" w:hAnsi="宋体" w:cs="宋体" w:eastAsia="宋体"/>
                <w:sz w:val="21"/>
                <w:szCs w:val="21"/>
              </w:rPr>
            </w:pPr>
            <w:r>
              <w:rPr>
                <w:rFonts w:ascii="宋体" w:hAnsi="宋体" w:cs="宋体" w:eastAsia="宋体"/>
                <w:sz w:val="21"/>
                <w:szCs w:val="21"/>
              </w:rPr>
              <w:t>声环境</w:t>
            </w:r>
          </w:p>
        </w:tc>
        <w:tc>
          <w:tcPr>
            <w:tcW w:w="1076"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27"/>
              <w:ind w:left="218" w:right="0"/>
              <w:jc w:val="left"/>
              <w:rPr>
                <w:rFonts w:ascii="宋体" w:hAnsi="宋体" w:cs="宋体" w:eastAsia="宋体"/>
                <w:sz w:val="21"/>
                <w:szCs w:val="21"/>
              </w:rPr>
            </w:pPr>
            <w:r>
              <w:rPr>
                <w:rFonts w:ascii="宋体" w:hAnsi="宋体" w:cs="宋体" w:eastAsia="宋体"/>
                <w:sz w:val="21"/>
                <w:szCs w:val="21"/>
              </w:rPr>
              <w:t>凤凰池</w:t>
            </w:r>
          </w:p>
        </w:tc>
        <w:tc>
          <w:tcPr>
            <w:tcW w:w="928" w:type="dxa"/>
            <w:vMerge w:val="restart"/>
            <w:tcBorders>
              <w:top w:val="single" w:sz="4" w:space="0" w:color="000000"/>
              <w:left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143" w:right="0"/>
              <w:jc w:val="left"/>
              <w:rPr>
                <w:rFonts w:ascii="宋体" w:hAnsi="宋体" w:cs="宋体" w:eastAsia="宋体"/>
                <w:sz w:val="21"/>
                <w:szCs w:val="21"/>
              </w:rPr>
            </w:pPr>
            <w:r>
              <w:rPr>
                <w:rFonts w:ascii="宋体" w:hAnsi="宋体" w:cs="宋体" w:eastAsia="宋体"/>
                <w:sz w:val="21"/>
                <w:szCs w:val="21"/>
              </w:rPr>
              <w:t>居住区</w:t>
            </w:r>
          </w:p>
        </w:tc>
        <w:tc>
          <w:tcPr>
            <w:tcW w:w="1103"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27"/>
              <w:ind w:left="125" w:right="0"/>
              <w:jc w:val="left"/>
              <w:rPr>
                <w:rFonts w:ascii="宋体" w:hAnsi="宋体" w:cs="宋体" w:eastAsia="宋体"/>
                <w:sz w:val="21"/>
                <w:szCs w:val="21"/>
              </w:rPr>
            </w:pPr>
            <w:r>
              <w:rPr>
                <w:rFonts w:ascii="宋体" w:hAnsi="宋体" w:cs="宋体" w:eastAsia="宋体"/>
                <w:sz w:val="21"/>
                <w:szCs w:val="21"/>
              </w:rPr>
              <w:t>约</w:t>
            </w:r>
            <w:r>
              <w:rPr>
                <w:rFonts w:ascii="宋体" w:hAnsi="宋体" w:cs="宋体" w:eastAsia="宋体"/>
                <w:spacing w:val="-54"/>
                <w:sz w:val="21"/>
                <w:szCs w:val="21"/>
              </w:rPr>
              <w:t> </w:t>
            </w:r>
            <w:r>
              <w:rPr>
                <w:rFonts w:ascii="Times New Roman" w:hAnsi="Times New Roman" w:cs="Times New Roman" w:eastAsia="Times New Roman"/>
                <w:sz w:val="21"/>
                <w:szCs w:val="21"/>
              </w:rPr>
              <w:t>820 </w:t>
            </w:r>
            <w:r>
              <w:rPr>
                <w:rFonts w:ascii="宋体" w:hAnsi="宋体" w:cs="宋体" w:eastAsia="宋体"/>
                <w:sz w:val="21"/>
                <w:szCs w:val="21"/>
              </w:rPr>
              <w:t>户</w:t>
            </w:r>
          </w:p>
        </w:tc>
        <w:tc>
          <w:tcPr>
            <w:tcW w:w="2002"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6"/>
              <w:ind w:right="0"/>
              <w:jc w:val="left"/>
              <w:rPr>
                <w:rFonts w:ascii="Times New Roman" w:hAnsi="Times New Roman" w:cs="Times New Roman" w:eastAsia="Times New Roman"/>
                <w:sz w:val="17"/>
                <w:szCs w:val="17"/>
              </w:rPr>
            </w:pPr>
          </w:p>
          <w:p>
            <w:pPr>
              <w:pStyle w:val="TableParagraph"/>
              <w:spacing w:line="240" w:lineRule="auto"/>
              <w:ind w:right="0"/>
              <w:jc w:val="center"/>
              <w:rPr>
                <w:rFonts w:ascii="宋体" w:hAnsi="宋体" w:cs="宋体" w:eastAsia="宋体"/>
                <w:sz w:val="21"/>
                <w:szCs w:val="21"/>
              </w:rPr>
            </w:pPr>
            <w:r>
              <w:rPr>
                <w:rFonts w:ascii="宋体" w:hAnsi="宋体" w:cs="宋体" w:eastAsia="宋体"/>
                <w:sz w:val="21"/>
                <w:szCs w:val="21"/>
              </w:rPr>
              <w:t>《声环境质量标准》</w:t>
            </w:r>
          </w:p>
          <w:p>
            <w:pPr>
              <w:pStyle w:val="TableParagraph"/>
              <w:spacing w:line="240" w:lineRule="auto" w:before="115"/>
              <w:ind w:right="1"/>
              <w:jc w:val="center"/>
              <w:rPr>
                <w:rFonts w:ascii="Times New Roman" w:hAnsi="Times New Roman" w:cs="Times New Roman" w:eastAsia="Times New Roman"/>
                <w:sz w:val="21"/>
                <w:szCs w:val="21"/>
              </w:rPr>
            </w:pPr>
            <w:r>
              <w:rPr>
                <w:rFonts w:ascii="Times New Roman"/>
                <w:sz w:val="21"/>
              </w:rPr>
              <w:t>(GB3096-2008)2</w:t>
            </w:r>
          </w:p>
          <w:p>
            <w:pPr>
              <w:pStyle w:val="TableParagraph"/>
              <w:spacing w:line="240" w:lineRule="auto" w:before="50"/>
              <w:ind w:right="1"/>
              <w:jc w:val="center"/>
              <w:rPr>
                <w:rFonts w:ascii="宋体" w:hAnsi="宋体" w:cs="宋体" w:eastAsia="宋体"/>
                <w:sz w:val="21"/>
                <w:szCs w:val="21"/>
              </w:rPr>
            </w:pPr>
            <w:r>
              <w:rPr>
                <w:rFonts w:ascii="宋体" w:hAnsi="宋体" w:cs="宋体" w:eastAsia="宋体"/>
                <w:sz w:val="21"/>
                <w:szCs w:val="21"/>
              </w:rPr>
              <w:t>类标准</w:t>
            </w:r>
          </w:p>
        </w:tc>
        <w:tc>
          <w:tcPr>
            <w:tcW w:w="968" w:type="dxa"/>
            <w:vMerge w:val="restart"/>
            <w:tcBorders>
              <w:top w:val="single" w:sz="4" w:space="0" w:color="000000"/>
              <w:left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270" w:right="0"/>
              <w:jc w:val="left"/>
              <w:rPr>
                <w:rFonts w:ascii="宋体" w:hAnsi="宋体" w:cs="宋体" w:eastAsia="宋体"/>
                <w:sz w:val="21"/>
                <w:szCs w:val="21"/>
              </w:rPr>
            </w:pPr>
            <w:r>
              <w:rPr>
                <w:rFonts w:ascii="宋体" w:hAnsi="宋体" w:cs="宋体" w:eastAsia="宋体"/>
                <w:sz w:val="21"/>
                <w:szCs w:val="21"/>
              </w:rPr>
              <w:t>东侧</w:t>
            </w:r>
          </w:p>
        </w:tc>
        <w:tc>
          <w:tcPr>
            <w:tcW w:w="1134" w:type="dxa"/>
            <w:vMerge w:val="restart"/>
            <w:tcBorders>
              <w:top w:val="single" w:sz="4" w:space="0" w:color="000000"/>
              <w:left w:val="single" w:sz="4" w:space="0" w:color="000000"/>
              <w:right w:val="single" w:sz="8" w:space="0" w:color="000000"/>
            </w:tcBorders>
          </w:tcPr>
          <w:p>
            <w:pPr>
              <w:pStyle w:val="TableParagraph"/>
              <w:spacing w:line="240" w:lineRule="auto" w:before="5"/>
              <w:ind w:right="0"/>
              <w:jc w:val="left"/>
              <w:rPr>
                <w:rFonts w:ascii="Times New Roman" w:hAnsi="Times New Roman" w:cs="Times New Roman" w:eastAsia="Times New Roman"/>
                <w:sz w:val="21"/>
                <w:szCs w:val="21"/>
              </w:rPr>
            </w:pPr>
          </w:p>
          <w:p>
            <w:pPr>
              <w:pStyle w:val="TableParagraph"/>
              <w:spacing w:line="240" w:lineRule="auto"/>
              <w:ind w:right="105"/>
              <w:jc w:val="center"/>
              <w:rPr>
                <w:rFonts w:ascii="Times New Roman" w:hAnsi="Times New Roman" w:cs="Times New Roman" w:eastAsia="Times New Roman"/>
                <w:sz w:val="21"/>
                <w:szCs w:val="21"/>
              </w:rPr>
            </w:pPr>
            <w:r>
              <w:rPr>
                <w:rFonts w:ascii="Times New Roman"/>
                <w:w w:val="99"/>
                <w:sz w:val="21"/>
              </w:rPr>
              <w:t>5</w:t>
            </w:r>
            <w:r>
              <w:rPr>
                <w:rFonts w:ascii="Times New Roman"/>
                <w:sz w:val="21"/>
              </w:rPr>
            </w:r>
          </w:p>
        </w:tc>
      </w:tr>
      <w:tr>
        <w:trPr>
          <w:trHeight w:val="312" w:hRule="exact"/>
        </w:trPr>
        <w:tc>
          <w:tcPr>
            <w:tcW w:w="800" w:type="dxa"/>
            <w:vMerge/>
            <w:tcBorders>
              <w:left w:val="single" w:sz="8" w:space="0" w:color="000000"/>
              <w:right w:val="single" w:sz="4" w:space="0" w:color="000000"/>
            </w:tcBorders>
          </w:tcPr>
          <w:p>
            <w:pPr/>
          </w:p>
        </w:tc>
        <w:tc>
          <w:tcPr>
            <w:tcW w:w="111" w:type="dxa"/>
            <w:vMerge/>
            <w:tcBorders>
              <w:left w:val="single" w:sz="4" w:space="0" w:color="000000"/>
              <w:right w:val="nil" w:sz="6" w:space="0" w:color="auto"/>
            </w:tcBorders>
          </w:tcPr>
          <w:p>
            <w:pPr/>
          </w:p>
        </w:tc>
        <w:tc>
          <w:tcPr>
            <w:tcW w:w="844" w:type="dxa"/>
            <w:vMerge/>
            <w:tcBorders>
              <w:left w:val="nil" w:sz="6" w:space="0" w:color="auto"/>
              <w:right w:val="single" w:sz="4" w:space="0" w:color="000000"/>
            </w:tcBorders>
          </w:tcPr>
          <w:p>
            <w:pPr/>
          </w:p>
        </w:tc>
        <w:tc>
          <w:tcPr>
            <w:tcW w:w="1076" w:type="dxa"/>
            <w:tcBorders>
              <w:top w:val="nil" w:sz="6" w:space="0" w:color="auto"/>
              <w:left w:val="single" w:sz="4" w:space="0" w:color="000000"/>
              <w:bottom w:val="single" w:sz="4" w:space="0" w:color="000000"/>
              <w:right w:val="single" w:sz="4" w:space="0" w:color="000000"/>
            </w:tcBorders>
          </w:tcPr>
          <w:p>
            <w:pPr>
              <w:pStyle w:val="TableParagraph"/>
              <w:spacing w:line="269" w:lineRule="exact"/>
              <w:ind w:left="322" w:right="0"/>
              <w:jc w:val="left"/>
              <w:rPr>
                <w:rFonts w:ascii="宋体" w:hAnsi="宋体" w:cs="宋体" w:eastAsia="宋体"/>
                <w:sz w:val="21"/>
                <w:szCs w:val="21"/>
              </w:rPr>
            </w:pPr>
            <w:r>
              <w:rPr>
                <w:rFonts w:ascii="宋体" w:hAnsi="宋体" w:cs="宋体" w:eastAsia="宋体"/>
                <w:sz w:val="21"/>
                <w:szCs w:val="21"/>
              </w:rPr>
              <w:t>新村</w:t>
            </w:r>
          </w:p>
        </w:tc>
        <w:tc>
          <w:tcPr>
            <w:tcW w:w="928" w:type="dxa"/>
            <w:vMerge/>
            <w:tcBorders>
              <w:left w:val="single" w:sz="4" w:space="0" w:color="000000"/>
              <w:bottom w:val="single" w:sz="4" w:space="0" w:color="000000"/>
              <w:right w:val="single" w:sz="4" w:space="0" w:color="000000"/>
            </w:tcBorders>
          </w:tcPr>
          <w:p>
            <w:pPr/>
          </w:p>
        </w:tc>
        <w:tc>
          <w:tcPr>
            <w:tcW w:w="1103" w:type="dxa"/>
            <w:tcBorders>
              <w:top w:val="nil" w:sz="6" w:space="0" w:color="auto"/>
              <w:left w:val="single" w:sz="4" w:space="0" w:color="000000"/>
              <w:bottom w:val="single" w:sz="4" w:space="0" w:color="000000"/>
              <w:right w:val="single" w:sz="4" w:space="0" w:color="000000"/>
            </w:tcBorders>
          </w:tcPr>
          <w:p>
            <w:pPr>
              <w:pStyle w:val="TableParagraph"/>
              <w:spacing w:line="285" w:lineRule="exact"/>
              <w:ind w:left="175" w:right="0"/>
              <w:jc w:val="left"/>
              <w:rPr>
                <w:rFonts w:ascii="宋体" w:hAnsi="宋体" w:cs="宋体" w:eastAsia="宋体"/>
                <w:sz w:val="21"/>
                <w:szCs w:val="21"/>
              </w:rPr>
            </w:pPr>
            <w:r>
              <w:rPr>
                <w:rFonts w:ascii="Times New Roman" w:hAnsi="Times New Roman" w:cs="Times New Roman" w:eastAsia="Times New Roman"/>
                <w:sz w:val="21"/>
                <w:szCs w:val="21"/>
              </w:rPr>
              <w:t>/2850</w:t>
            </w:r>
            <w:r>
              <w:rPr>
                <w:rFonts w:ascii="Times New Roman" w:hAnsi="Times New Roman" w:cs="Times New Roman" w:eastAsia="Times New Roman"/>
                <w:spacing w:val="-3"/>
                <w:sz w:val="21"/>
                <w:szCs w:val="21"/>
              </w:rPr>
              <w:t> </w:t>
            </w:r>
            <w:r>
              <w:rPr>
                <w:rFonts w:ascii="宋体" w:hAnsi="宋体" w:cs="宋体" w:eastAsia="宋体"/>
                <w:sz w:val="21"/>
                <w:szCs w:val="21"/>
              </w:rPr>
              <w:t>人</w:t>
            </w:r>
          </w:p>
        </w:tc>
        <w:tc>
          <w:tcPr>
            <w:tcW w:w="2002" w:type="dxa"/>
            <w:vMerge/>
            <w:tcBorders>
              <w:left w:val="single" w:sz="4" w:space="0" w:color="000000"/>
              <w:right w:val="single" w:sz="4" w:space="0" w:color="000000"/>
            </w:tcBorders>
          </w:tcPr>
          <w:p>
            <w:pPr/>
          </w:p>
        </w:tc>
        <w:tc>
          <w:tcPr>
            <w:tcW w:w="968" w:type="dxa"/>
            <w:vMerge/>
            <w:tcBorders>
              <w:left w:val="single" w:sz="4" w:space="0" w:color="000000"/>
              <w:bottom w:val="single" w:sz="4" w:space="0" w:color="000000"/>
              <w:right w:val="single" w:sz="4" w:space="0" w:color="000000"/>
            </w:tcBorders>
          </w:tcPr>
          <w:p>
            <w:pPr/>
          </w:p>
        </w:tc>
        <w:tc>
          <w:tcPr>
            <w:tcW w:w="1134" w:type="dxa"/>
            <w:vMerge/>
            <w:tcBorders>
              <w:left w:val="single" w:sz="4" w:space="0" w:color="000000"/>
              <w:bottom w:val="single" w:sz="4" w:space="0" w:color="000000"/>
              <w:right w:val="single" w:sz="8" w:space="0" w:color="000000"/>
            </w:tcBorders>
          </w:tcPr>
          <w:p>
            <w:pPr/>
          </w:p>
        </w:tc>
      </w:tr>
      <w:tr>
        <w:trPr>
          <w:trHeight w:val="690" w:hRule="exact"/>
        </w:trPr>
        <w:tc>
          <w:tcPr>
            <w:tcW w:w="800" w:type="dxa"/>
            <w:vMerge/>
            <w:tcBorders>
              <w:left w:val="single" w:sz="8" w:space="0" w:color="000000"/>
              <w:right w:val="single" w:sz="4" w:space="0" w:color="000000"/>
            </w:tcBorders>
          </w:tcPr>
          <w:p>
            <w:pPr/>
          </w:p>
        </w:tc>
        <w:tc>
          <w:tcPr>
            <w:tcW w:w="111" w:type="dxa"/>
            <w:vMerge/>
            <w:tcBorders>
              <w:left w:val="single" w:sz="4" w:space="0" w:color="000000"/>
              <w:right w:val="nil" w:sz="6" w:space="0" w:color="auto"/>
            </w:tcBorders>
          </w:tcPr>
          <w:p>
            <w:pPr/>
          </w:p>
        </w:tc>
        <w:tc>
          <w:tcPr>
            <w:tcW w:w="844" w:type="dxa"/>
            <w:vMerge/>
            <w:tcBorders>
              <w:left w:val="nil" w:sz="6" w:space="0" w:color="auto"/>
              <w:right w:val="single" w:sz="4" w:space="0" w:color="000000"/>
            </w:tcBorders>
          </w:tcPr>
          <w:p>
            <w:pPr/>
          </w:p>
        </w:tc>
        <w:tc>
          <w:tcPr>
            <w:tcW w:w="1076" w:type="dxa"/>
            <w:tcBorders>
              <w:top w:val="single" w:sz="4" w:space="0" w:color="000000"/>
              <w:left w:val="single" w:sz="4" w:space="0" w:color="000000"/>
              <w:bottom w:val="single" w:sz="4" w:space="0" w:color="000000"/>
              <w:right w:val="single" w:sz="4" w:space="0" w:color="000000"/>
            </w:tcBorders>
          </w:tcPr>
          <w:p>
            <w:pPr>
              <w:pStyle w:val="TableParagraph"/>
              <w:spacing w:line="297" w:lineRule="auto" w:before="26"/>
              <w:ind w:left="322" w:right="113" w:hanging="209"/>
              <w:jc w:val="left"/>
              <w:rPr>
                <w:rFonts w:ascii="宋体" w:hAnsi="宋体" w:cs="宋体" w:eastAsia="宋体"/>
                <w:sz w:val="21"/>
                <w:szCs w:val="21"/>
              </w:rPr>
            </w:pPr>
            <w:r>
              <w:rPr>
                <w:rFonts w:ascii="宋体" w:hAnsi="宋体" w:cs="宋体" w:eastAsia="宋体"/>
                <w:sz w:val="21"/>
                <w:szCs w:val="21"/>
              </w:rPr>
              <w:t>万隆花园</w:t>
            </w:r>
            <w:r>
              <w:rPr>
                <w:rFonts w:ascii="宋体" w:hAnsi="宋体" w:cs="宋体" w:eastAsia="宋体"/>
                <w:w w:val="99"/>
                <w:sz w:val="21"/>
                <w:szCs w:val="21"/>
              </w:rPr>
              <w:t> </w:t>
            </w:r>
            <w:r>
              <w:rPr>
                <w:rFonts w:ascii="宋体" w:hAnsi="宋体" w:cs="宋体" w:eastAsia="宋体"/>
                <w:sz w:val="21"/>
                <w:szCs w:val="21"/>
              </w:rPr>
              <w:t>一区</w:t>
            </w:r>
          </w:p>
        </w:tc>
        <w:tc>
          <w:tcPr>
            <w:tcW w:w="9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143" w:right="0"/>
              <w:jc w:val="left"/>
              <w:rPr>
                <w:rFonts w:ascii="宋体" w:hAnsi="宋体" w:cs="宋体" w:eastAsia="宋体"/>
                <w:sz w:val="21"/>
                <w:szCs w:val="21"/>
              </w:rPr>
            </w:pPr>
            <w:r>
              <w:rPr>
                <w:rFonts w:ascii="宋体" w:hAnsi="宋体" w:cs="宋体" w:eastAsia="宋体"/>
                <w:sz w:val="21"/>
                <w:szCs w:val="21"/>
              </w:rPr>
              <w:t>居住区</w:t>
            </w:r>
          </w:p>
        </w:tc>
        <w:tc>
          <w:tcPr>
            <w:tcW w:w="110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125" w:right="0"/>
              <w:jc w:val="left"/>
              <w:rPr>
                <w:rFonts w:ascii="宋体" w:hAnsi="宋体" w:cs="宋体" w:eastAsia="宋体"/>
                <w:sz w:val="21"/>
                <w:szCs w:val="21"/>
              </w:rPr>
            </w:pPr>
            <w:r>
              <w:rPr>
                <w:rFonts w:ascii="宋体" w:hAnsi="宋体" w:cs="宋体" w:eastAsia="宋体"/>
                <w:sz w:val="21"/>
                <w:szCs w:val="21"/>
              </w:rPr>
              <w:t>约</w:t>
            </w:r>
            <w:r>
              <w:rPr>
                <w:rFonts w:ascii="宋体" w:hAnsi="宋体" w:cs="宋体" w:eastAsia="宋体"/>
                <w:spacing w:val="-54"/>
                <w:sz w:val="21"/>
                <w:szCs w:val="21"/>
              </w:rPr>
              <w:t> </w:t>
            </w:r>
            <w:r>
              <w:rPr>
                <w:rFonts w:ascii="Times New Roman" w:hAnsi="Times New Roman" w:cs="Times New Roman" w:eastAsia="Times New Roman"/>
                <w:sz w:val="21"/>
                <w:szCs w:val="21"/>
              </w:rPr>
              <w:t>550 </w:t>
            </w:r>
            <w:r>
              <w:rPr>
                <w:rFonts w:ascii="宋体" w:hAnsi="宋体" w:cs="宋体" w:eastAsia="宋体"/>
                <w:sz w:val="21"/>
                <w:szCs w:val="21"/>
              </w:rPr>
              <w:t>户</w:t>
            </w:r>
          </w:p>
          <w:p>
            <w:pPr>
              <w:pStyle w:val="TableParagraph"/>
              <w:spacing w:line="240" w:lineRule="auto" w:before="50"/>
              <w:ind w:left="175" w:right="0"/>
              <w:jc w:val="left"/>
              <w:rPr>
                <w:rFonts w:ascii="宋体" w:hAnsi="宋体" w:cs="宋体" w:eastAsia="宋体"/>
                <w:sz w:val="21"/>
                <w:szCs w:val="21"/>
              </w:rPr>
            </w:pPr>
            <w:r>
              <w:rPr>
                <w:rFonts w:ascii="Times New Roman" w:hAnsi="Times New Roman" w:cs="Times New Roman" w:eastAsia="Times New Roman"/>
                <w:sz w:val="21"/>
                <w:szCs w:val="21"/>
              </w:rPr>
              <w:t>/1925</w:t>
            </w:r>
            <w:r>
              <w:rPr>
                <w:rFonts w:ascii="Times New Roman" w:hAnsi="Times New Roman" w:cs="Times New Roman" w:eastAsia="Times New Roman"/>
                <w:spacing w:val="-3"/>
                <w:sz w:val="21"/>
                <w:szCs w:val="21"/>
              </w:rPr>
              <w:t> </w:t>
            </w:r>
            <w:r>
              <w:rPr>
                <w:rFonts w:ascii="宋体" w:hAnsi="宋体" w:cs="宋体" w:eastAsia="宋体"/>
                <w:sz w:val="21"/>
                <w:szCs w:val="21"/>
              </w:rPr>
              <w:t>人</w:t>
            </w:r>
          </w:p>
        </w:tc>
        <w:tc>
          <w:tcPr>
            <w:tcW w:w="2002" w:type="dxa"/>
            <w:vMerge/>
            <w:tcBorders>
              <w:left w:val="single" w:sz="4" w:space="0" w:color="000000"/>
              <w:right w:val="single" w:sz="4" w:space="0" w:color="000000"/>
            </w:tcBorders>
          </w:tcPr>
          <w:p>
            <w:pPr/>
          </w:p>
        </w:tc>
        <w:tc>
          <w:tcPr>
            <w:tcW w:w="9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270" w:right="0"/>
              <w:jc w:val="left"/>
              <w:rPr>
                <w:rFonts w:ascii="宋体" w:hAnsi="宋体" w:cs="宋体" w:eastAsia="宋体"/>
                <w:sz w:val="21"/>
                <w:szCs w:val="21"/>
              </w:rPr>
            </w:pPr>
            <w:r>
              <w:rPr>
                <w:rFonts w:ascii="宋体" w:hAnsi="宋体" w:cs="宋体" w:eastAsia="宋体"/>
                <w:sz w:val="21"/>
                <w:szCs w:val="21"/>
              </w:rPr>
              <w:t>西侧</w:t>
            </w:r>
          </w:p>
        </w:tc>
        <w:tc>
          <w:tcPr>
            <w:tcW w:w="1134"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4"/>
              <w:ind w:right="0"/>
              <w:jc w:val="left"/>
              <w:rPr>
                <w:rFonts w:ascii="Times New Roman" w:hAnsi="Times New Roman" w:cs="Times New Roman" w:eastAsia="Times New Roman"/>
                <w:sz w:val="21"/>
                <w:szCs w:val="21"/>
              </w:rPr>
            </w:pPr>
          </w:p>
          <w:p>
            <w:pPr>
              <w:pStyle w:val="TableParagraph"/>
              <w:spacing w:line="240" w:lineRule="auto"/>
              <w:ind w:right="105"/>
              <w:jc w:val="center"/>
              <w:rPr>
                <w:rFonts w:ascii="Times New Roman" w:hAnsi="Times New Roman" w:cs="Times New Roman" w:eastAsia="Times New Roman"/>
                <w:sz w:val="21"/>
                <w:szCs w:val="21"/>
              </w:rPr>
            </w:pPr>
            <w:r>
              <w:rPr>
                <w:rFonts w:ascii="Times New Roman"/>
                <w:sz w:val="21"/>
              </w:rPr>
              <w:t>20</w:t>
            </w:r>
          </w:p>
        </w:tc>
      </w:tr>
      <w:tr>
        <w:trPr>
          <w:trHeight w:val="690" w:hRule="exact"/>
        </w:trPr>
        <w:tc>
          <w:tcPr>
            <w:tcW w:w="800" w:type="dxa"/>
            <w:vMerge/>
            <w:tcBorders>
              <w:left w:val="single" w:sz="8" w:space="0" w:color="000000"/>
              <w:right w:val="single" w:sz="4" w:space="0" w:color="000000"/>
            </w:tcBorders>
          </w:tcPr>
          <w:p>
            <w:pPr/>
          </w:p>
        </w:tc>
        <w:tc>
          <w:tcPr>
            <w:tcW w:w="111" w:type="dxa"/>
            <w:vMerge/>
            <w:tcBorders>
              <w:left w:val="single" w:sz="4" w:space="0" w:color="000000"/>
              <w:right w:val="nil" w:sz="6" w:space="0" w:color="auto"/>
            </w:tcBorders>
          </w:tcPr>
          <w:p>
            <w:pPr/>
          </w:p>
        </w:tc>
        <w:tc>
          <w:tcPr>
            <w:tcW w:w="844" w:type="dxa"/>
            <w:vMerge/>
            <w:tcBorders>
              <w:left w:val="nil" w:sz="6" w:space="0" w:color="auto"/>
              <w:right w:val="single" w:sz="4" w:space="0" w:color="000000"/>
            </w:tcBorders>
          </w:tcPr>
          <w:p>
            <w:pPr/>
          </w:p>
        </w:tc>
        <w:tc>
          <w:tcPr>
            <w:tcW w:w="1076" w:type="dxa"/>
            <w:tcBorders>
              <w:top w:val="single" w:sz="4" w:space="0" w:color="000000"/>
              <w:left w:val="single" w:sz="4" w:space="0" w:color="000000"/>
              <w:bottom w:val="single" w:sz="4" w:space="0" w:color="000000"/>
              <w:right w:val="single" w:sz="4" w:space="0" w:color="000000"/>
            </w:tcBorders>
          </w:tcPr>
          <w:p>
            <w:pPr>
              <w:pStyle w:val="TableParagraph"/>
              <w:spacing w:line="297" w:lineRule="auto" w:before="27"/>
              <w:ind w:left="322" w:right="113" w:hanging="209"/>
              <w:jc w:val="left"/>
              <w:rPr>
                <w:rFonts w:ascii="宋体" w:hAnsi="宋体" w:cs="宋体" w:eastAsia="宋体"/>
                <w:sz w:val="21"/>
                <w:szCs w:val="21"/>
              </w:rPr>
            </w:pPr>
            <w:r>
              <w:rPr>
                <w:rFonts w:ascii="宋体" w:hAnsi="宋体" w:cs="宋体" w:eastAsia="宋体"/>
                <w:sz w:val="21"/>
                <w:szCs w:val="21"/>
              </w:rPr>
              <w:t>万隆花园</w:t>
            </w:r>
            <w:r>
              <w:rPr>
                <w:rFonts w:ascii="宋体" w:hAnsi="宋体" w:cs="宋体" w:eastAsia="宋体"/>
                <w:w w:val="99"/>
                <w:sz w:val="21"/>
                <w:szCs w:val="21"/>
              </w:rPr>
              <w:t> </w:t>
            </w:r>
            <w:r>
              <w:rPr>
                <w:rFonts w:ascii="宋体" w:hAnsi="宋体" w:cs="宋体" w:eastAsia="宋体"/>
                <w:sz w:val="21"/>
                <w:szCs w:val="21"/>
              </w:rPr>
              <w:t>二区</w:t>
            </w:r>
          </w:p>
        </w:tc>
        <w:tc>
          <w:tcPr>
            <w:tcW w:w="9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143" w:right="0"/>
              <w:jc w:val="left"/>
              <w:rPr>
                <w:rFonts w:ascii="宋体" w:hAnsi="宋体" w:cs="宋体" w:eastAsia="宋体"/>
                <w:sz w:val="21"/>
                <w:szCs w:val="21"/>
              </w:rPr>
            </w:pPr>
            <w:r>
              <w:rPr>
                <w:rFonts w:ascii="宋体" w:hAnsi="宋体" w:cs="宋体" w:eastAsia="宋体"/>
                <w:sz w:val="21"/>
                <w:szCs w:val="21"/>
              </w:rPr>
              <w:t>居住区</w:t>
            </w:r>
          </w:p>
        </w:tc>
        <w:tc>
          <w:tcPr>
            <w:tcW w:w="110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125" w:right="0"/>
              <w:jc w:val="left"/>
              <w:rPr>
                <w:rFonts w:ascii="宋体" w:hAnsi="宋体" w:cs="宋体" w:eastAsia="宋体"/>
                <w:sz w:val="21"/>
                <w:szCs w:val="21"/>
              </w:rPr>
            </w:pPr>
            <w:r>
              <w:rPr>
                <w:rFonts w:ascii="宋体" w:hAnsi="宋体" w:cs="宋体" w:eastAsia="宋体"/>
                <w:sz w:val="21"/>
                <w:szCs w:val="21"/>
              </w:rPr>
              <w:t>约</w:t>
            </w:r>
            <w:r>
              <w:rPr>
                <w:rFonts w:ascii="宋体" w:hAnsi="宋体" w:cs="宋体" w:eastAsia="宋体"/>
                <w:spacing w:val="-54"/>
                <w:sz w:val="21"/>
                <w:szCs w:val="21"/>
              </w:rPr>
              <w:t> </w:t>
            </w:r>
            <w:r>
              <w:rPr>
                <w:rFonts w:ascii="Times New Roman" w:hAnsi="Times New Roman" w:cs="Times New Roman" w:eastAsia="Times New Roman"/>
                <w:sz w:val="21"/>
                <w:szCs w:val="21"/>
              </w:rPr>
              <w:t>610 </w:t>
            </w:r>
            <w:r>
              <w:rPr>
                <w:rFonts w:ascii="宋体" w:hAnsi="宋体" w:cs="宋体" w:eastAsia="宋体"/>
                <w:sz w:val="21"/>
                <w:szCs w:val="21"/>
              </w:rPr>
              <w:t>户</w:t>
            </w:r>
          </w:p>
          <w:p>
            <w:pPr>
              <w:pStyle w:val="TableParagraph"/>
              <w:spacing w:line="240" w:lineRule="auto" w:before="50"/>
              <w:ind w:left="175" w:right="0"/>
              <w:jc w:val="left"/>
              <w:rPr>
                <w:rFonts w:ascii="宋体" w:hAnsi="宋体" w:cs="宋体" w:eastAsia="宋体"/>
                <w:sz w:val="21"/>
                <w:szCs w:val="21"/>
              </w:rPr>
            </w:pPr>
            <w:r>
              <w:rPr>
                <w:rFonts w:ascii="Times New Roman" w:hAnsi="Times New Roman" w:cs="Times New Roman" w:eastAsia="Times New Roman"/>
                <w:sz w:val="21"/>
                <w:szCs w:val="21"/>
              </w:rPr>
              <w:t>/2135</w:t>
            </w:r>
            <w:r>
              <w:rPr>
                <w:rFonts w:ascii="Times New Roman" w:hAnsi="Times New Roman" w:cs="Times New Roman" w:eastAsia="Times New Roman"/>
                <w:spacing w:val="-3"/>
                <w:sz w:val="21"/>
                <w:szCs w:val="21"/>
              </w:rPr>
              <w:t> </w:t>
            </w:r>
            <w:r>
              <w:rPr>
                <w:rFonts w:ascii="宋体" w:hAnsi="宋体" w:cs="宋体" w:eastAsia="宋体"/>
                <w:sz w:val="21"/>
                <w:szCs w:val="21"/>
              </w:rPr>
              <w:t>人</w:t>
            </w:r>
          </w:p>
        </w:tc>
        <w:tc>
          <w:tcPr>
            <w:tcW w:w="2002" w:type="dxa"/>
            <w:vMerge/>
            <w:tcBorders>
              <w:left w:val="single" w:sz="4" w:space="0" w:color="000000"/>
              <w:right w:val="single" w:sz="4" w:space="0" w:color="000000"/>
            </w:tcBorders>
          </w:tcPr>
          <w:p>
            <w:pPr/>
          </w:p>
        </w:tc>
        <w:tc>
          <w:tcPr>
            <w:tcW w:w="9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164" w:right="0"/>
              <w:jc w:val="left"/>
              <w:rPr>
                <w:rFonts w:ascii="宋体" w:hAnsi="宋体" w:cs="宋体" w:eastAsia="宋体"/>
                <w:sz w:val="21"/>
                <w:szCs w:val="21"/>
              </w:rPr>
            </w:pPr>
            <w:r>
              <w:rPr>
                <w:rFonts w:ascii="宋体" w:hAnsi="宋体" w:cs="宋体" w:eastAsia="宋体"/>
                <w:sz w:val="21"/>
                <w:szCs w:val="21"/>
              </w:rPr>
              <w:t>西南侧</w:t>
            </w:r>
          </w:p>
        </w:tc>
        <w:tc>
          <w:tcPr>
            <w:tcW w:w="1134"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5"/>
              <w:ind w:right="0"/>
              <w:jc w:val="left"/>
              <w:rPr>
                <w:rFonts w:ascii="Times New Roman" w:hAnsi="Times New Roman" w:cs="Times New Roman" w:eastAsia="Times New Roman"/>
                <w:sz w:val="21"/>
                <w:szCs w:val="21"/>
              </w:rPr>
            </w:pPr>
          </w:p>
          <w:p>
            <w:pPr>
              <w:pStyle w:val="TableParagraph"/>
              <w:spacing w:line="240" w:lineRule="auto"/>
              <w:ind w:right="105"/>
              <w:jc w:val="center"/>
              <w:rPr>
                <w:rFonts w:ascii="Times New Roman" w:hAnsi="Times New Roman" w:cs="Times New Roman" w:eastAsia="Times New Roman"/>
                <w:sz w:val="21"/>
                <w:szCs w:val="21"/>
              </w:rPr>
            </w:pPr>
            <w:r>
              <w:rPr>
                <w:rFonts w:ascii="Times New Roman"/>
                <w:sz w:val="21"/>
              </w:rPr>
              <w:t>25</w:t>
            </w:r>
          </w:p>
        </w:tc>
      </w:tr>
      <w:tr>
        <w:trPr>
          <w:trHeight w:val="377" w:hRule="exact"/>
        </w:trPr>
        <w:tc>
          <w:tcPr>
            <w:tcW w:w="800" w:type="dxa"/>
            <w:vMerge/>
            <w:tcBorders>
              <w:left w:val="single" w:sz="8" w:space="0" w:color="000000"/>
              <w:right w:val="single" w:sz="4" w:space="0" w:color="000000"/>
            </w:tcBorders>
          </w:tcPr>
          <w:p>
            <w:pPr/>
          </w:p>
        </w:tc>
        <w:tc>
          <w:tcPr>
            <w:tcW w:w="111" w:type="dxa"/>
            <w:vMerge/>
            <w:tcBorders>
              <w:left w:val="single" w:sz="4" w:space="0" w:color="000000"/>
              <w:right w:val="nil" w:sz="6" w:space="0" w:color="auto"/>
            </w:tcBorders>
          </w:tcPr>
          <w:p>
            <w:pPr/>
          </w:p>
        </w:tc>
        <w:tc>
          <w:tcPr>
            <w:tcW w:w="844" w:type="dxa"/>
            <w:vMerge/>
            <w:tcBorders>
              <w:left w:val="nil" w:sz="6" w:space="0" w:color="auto"/>
              <w:right w:val="single" w:sz="4" w:space="0" w:color="000000"/>
            </w:tcBorders>
          </w:tcPr>
          <w:p>
            <w:pPr/>
          </w:p>
        </w:tc>
        <w:tc>
          <w:tcPr>
            <w:tcW w:w="1076"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26"/>
              <w:ind w:left="113" w:right="0"/>
              <w:jc w:val="left"/>
              <w:rPr>
                <w:rFonts w:ascii="宋体" w:hAnsi="宋体" w:cs="宋体" w:eastAsia="宋体"/>
                <w:sz w:val="21"/>
                <w:szCs w:val="21"/>
              </w:rPr>
            </w:pPr>
            <w:r>
              <w:rPr>
                <w:rFonts w:ascii="宋体" w:hAnsi="宋体" w:cs="宋体" w:eastAsia="宋体"/>
                <w:sz w:val="21"/>
                <w:szCs w:val="21"/>
              </w:rPr>
              <w:t>恒坤商住</w:t>
            </w:r>
          </w:p>
        </w:tc>
        <w:tc>
          <w:tcPr>
            <w:tcW w:w="928" w:type="dxa"/>
            <w:vMerge w:val="restart"/>
            <w:tcBorders>
              <w:top w:val="single" w:sz="4" w:space="0" w:color="000000"/>
              <w:left w:val="single" w:sz="4" w:space="0" w:color="000000"/>
              <w:right w:val="single" w:sz="4" w:space="0" w:color="000000"/>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143" w:right="0"/>
              <w:jc w:val="left"/>
              <w:rPr>
                <w:rFonts w:ascii="宋体" w:hAnsi="宋体" w:cs="宋体" w:eastAsia="宋体"/>
                <w:sz w:val="21"/>
                <w:szCs w:val="21"/>
              </w:rPr>
            </w:pPr>
            <w:r>
              <w:rPr>
                <w:rFonts w:ascii="宋体" w:hAnsi="宋体" w:cs="宋体" w:eastAsia="宋体"/>
                <w:sz w:val="21"/>
                <w:szCs w:val="21"/>
              </w:rPr>
              <w:t>居住区</w:t>
            </w:r>
          </w:p>
        </w:tc>
        <w:tc>
          <w:tcPr>
            <w:tcW w:w="1103"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26"/>
              <w:ind w:left="125" w:right="0"/>
              <w:jc w:val="left"/>
              <w:rPr>
                <w:rFonts w:ascii="宋体" w:hAnsi="宋体" w:cs="宋体" w:eastAsia="宋体"/>
                <w:sz w:val="21"/>
                <w:szCs w:val="21"/>
              </w:rPr>
            </w:pPr>
            <w:r>
              <w:rPr>
                <w:rFonts w:ascii="宋体" w:hAnsi="宋体" w:cs="宋体" w:eastAsia="宋体"/>
                <w:sz w:val="21"/>
                <w:szCs w:val="21"/>
              </w:rPr>
              <w:t>约</w:t>
            </w:r>
            <w:r>
              <w:rPr>
                <w:rFonts w:ascii="宋体" w:hAnsi="宋体" w:cs="宋体" w:eastAsia="宋体"/>
                <w:spacing w:val="-54"/>
                <w:sz w:val="21"/>
                <w:szCs w:val="21"/>
              </w:rPr>
              <w:t> </w:t>
            </w:r>
            <w:r>
              <w:rPr>
                <w:rFonts w:ascii="Times New Roman" w:hAnsi="Times New Roman" w:cs="Times New Roman" w:eastAsia="Times New Roman"/>
                <w:sz w:val="21"/>
                <w:szCs w:val="21"/>
              </w:rPr>
              <w:t>300 </w:t>
            </w:r>
            <w:r>
              <w:rPr>
                <w:rFonts w:ascii="宋体" w:hAnsi="宋体" w:cs="宋体" w:eastAsia="宋体"/>
                <w:sz w:val="21"/>
                <w:szCs w:val="21"/>
              </w:rPr>
              <w:t>户</w:t>
            </w:r>
          </w:p>
        </w:tc>
        <w:tc>
          <w:tcPr>
            <w:tcW w:w="2002" w:type="dxa"/>
            <w:vMerge/>
            <w:tcBorders>
              <w:left w:val="single" w:sz="4" w:space="0" w:color="000000"/>
              <w:right w:val="single" w:sz="4" w:space="0" w:color="000000"/>
            </w:tcBorders>
          </w:tcPr>
          <w:p>
            <w:pPr/>
          </w:p>
        </w:tc>
        <w:tc>
          <w:tcPr>
            <w:tcW w:w="968" w:type="dxa"/>
            <w:vMerge w:val="restart"/>
            <w:tcBorders>
              <w:top w:val="single" w:sz="4" w:space="0" w:color="000000"/>
              <w:left w:val="single" w:sz="4" w:space="0" w:color="000000"/>
              <w:right w:val="single" w:sz="4" w:space="0" w:color="000000"/>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270" w:right="0"/>
              <w:jc w:val="left"/>
              <w:rPr>
                <w:rFonts w:ascii="宋体" w:hAnsi="宋体" w:cs="宋体" w:eastAsia="宋体"/>
                <w:sz w:val="21"/>
                <w:szCs w:val="21"/>
              </w:rPr>
            </w:pPr>
            <w:r>
              <w:rPr>
                <w:rFonts w:ascii="宋体" w:hAnsi="宋体" w:cs="宋体" w:eastAsia="宋体"/>
                <w:sz w:val="21"/>
                <w:szCs w:val="21"/>
              </w:rPr>
              <w:t>南侧</w:t>
            </w:r>
          </w:p>
        </w:tc>
        <w:tc>
          <w:tcPr>
            <w:tcW w:w="1134" w:type="dxa"/>
            <w:vMerge w:val="restart"/>
            <w:tcBorders>
              <w:top w:val="single" w:sz="4" w:space="0" w:color="000000"/>
              <w:left w:val="single" w:sz="4" w:space="0" w:color="000000"/>
              <w:right w:val="single" w:sz="8" w:space="0" w:color="000000"/>
            </w:tcBorders>
          </w:tcPr>
          <w:p>
            <w:pPr>
              <w:pStyle w:val="TableParagraph"/>
              <w:spacing w:line="240" w:lineRule="auto" w:before="4"/>
              <w:ind w:right="0"/>
              <w:jc w:val="left"/>
              <w:rPr>
                <w:rFonts w:ascii="Times New Roman" w:hAnsi="Times New Roman" w:cs="Times New Roman" w:eastAsia="Times New Roman"/>
                <w:sz w:val="21"/>
                <w:szCs w:val="21"/>
              </w:rPr>
            </w:pPr>
          </w:p>
          <w:p>
            <w:pPr>
              <w:pStyle w:val="TableParagraph"/>
              <w:spacing w:line="240" w:lineRule="auto"/>
              <w:ind w:right="105"/>
              <w:jc w:val="center"/>
              <w:rPr>
                <w:rFonts w:ascii="Times New Roman" w:hAnsi="Times New Roman" w:cs="Times New Roman" w:eastAsia="Times New Roman"/>
                <w:sz w:val="21"/>
                <w:szCs w:val="21"/>
              </w:rPr>
            </w:pPr>
            <w:r>
              <w:rPr>
                <w:rFonts w:ascii="Times New Roman"/>
                <w:sz w:val="21"/>
              </w:rPr>
              <w:t>30</w:t>
            </w:r>
          </w:p>
        </w:tc>
      </w:tr>
      <w:tr>
        <w:trPr>
          <w:trHeight w:val="313" w:hRule="exact"/>
        </w:trPr>
        <w:tc>
          <w:tcPr>
            <w:tcW w:w="800" w:type="dxa"/>
            <w:vMerge/>
            <w:tcBorders>
              <w:left w:val="single" w:sz="8" w:space="0" w:color="000000"/>
              <w:right w:val="single" w:sz="4" w:space="0" w:color="000000"/>
            </w:tcBorders>
          </w:tcPr>
          <w:p>
            <w:pPr/>
          </w:p>
        </w:tc>
        <w:tc>
          <w:tcPr>
            <w:tcW w:w="111" w:type="dxa"/>
            <w:vMerge/>
            <w:tcBorders>
              <w:left w:val="single" w:sz="4" w:space="0" w:color="000000"/>
              <w:right w:val="nil" w:sz="6" w:space="0" w:color="auto"/>
            </w:tcBorders>
          </w:tcPr>
          <w:p>
            <w:pPr/>
          </w:p>
        </w:tc>
        <w:tc>
          <w:tcPr>
            <w:tcW w:w="844" w:type="dxa"/>
            <w:vMerge/>
            <w:tcBorders>
              <w:left w:val="nil" w:sz="6" w:space="0" w:color="auto"/>
              <w:bottom w:val="single" w:sz="4" w:space="0" w:color="000000"/>
              <w:right w:val="single" w:sz="4" w:space="0" w:color="000000"/>
            </w:tcBorders>
          </w:tcPr>
          <w:p>
            <w:pPr/>
          </w:p>
        </w:tc>
        <w:tc>
          <w:tcPr>
            <w:tcW w:w="1076" w:type="dxa"/>
            <w:tcBorders>
              <w:top w:val="nil" w:sz="6" w:space="0" w:color="auto"/>
              <w:left w:val="single" w:sz="4" w:space="0" w:color="000000"/>
              <w:bottom w:val="single" w:sz="4" w:space="0" w:color="000000"/>
              <w:right w:val="single" w:sz="4" w:space="0" w:color="000000"/>
            </w:tcBorders>
          </w:tcPr>
          <w:p>
            <w:pPr>
              <w:pStyle w:val="TableParagraph"/>
              <w:spacing w:line="269" w:lineRule="exact"/>
              <w:ind w:right="1"/>
              <w:jc w:val="center"/>
              <w:rPr>
                <w:rFonts w:ascii="宋体" w:hAnsi="宋体" w:cs="宋体" w:eastAsia="宋体"/>
                <w:sz w:val="21"/>
                <w:szCs w:val="21"/>
              </w:rPr>
            </w:pPr>
            <w:r>
              <w:rPr>
                <w:rFonts w:ascii="宋体" w:hAnsi="宋体" w:cs="宋体" w:eastAsia="宋体"/>
                <w:w w:val="99"/>
                <w:sz w:val="21"/>
                <w:szCs w:val="21"/>
              </w:rPr>
              <w:t>楼</w:t>
            </w:r>
            <w:r>
              <w:rPr>
                <w:rFonts w:ascii="宋体" w:hAnsi="宋体" w:cs="宋体" w:eastAsia="宋体"/>
                <w:sz w:val="21"/>
                <w:szCs w:val="21"/>
              </w:rPr>
            </w:r>
          </w:p>
        </w:tc>
        <w:tc>
          <w:tcPr>
            <w:tcW w:w="928" w:type="dxa"/>
            <w:vMerge/>
            <w:tcBorders>
              <w:left w:val="single" w:sz="4" w:space="0" w:color="000000"/>
              <w:bottom w:val="single" w:sz="4" w:space="0" w:color="000000"/>
              <w:right w:val="single" w:sz="4" w:space="0" w:color="000000"/>
            </w:tcBorders>
          </w:tcPr>
          <w:p>
            <w:pPr/>
          </w:p>
        </w:tc>
        <w:tc>
          <w:tcPr>
            <w:tcW w:w="1103" w:type="dxa"/>
            <w:tcBorders>
              <w:top w:val="nil" w:sz="6" w:space="0" w:color="auto"/>
              <w:left w:val="single" w:sz="4" w:space="0" w:color="000000"/>
              <w:bottom w:val="single" w:sz="4" w:space="0" w:color="000000"/>
              <w:right w:val="single" w:sz="4" w:space="0" w:color="000000"/>
            </w:tcBorders>
          </w:tcPr>
          <w:p>
            <w:pPr>
              <w:pStyle w:val="TableParagraph"/>
              <w:spacing w:line="285" w:lineRule="exact"/>
              <w:ind w:left="175" w:right="0"/>
              <w:jc w:val="left"/>
              <w:rPr>
                <w:rFonts w:ascii="宋体" w:hAnsi="宋体" w:cs="宋体" w:eastAsia="宋体"/>
                <w:sz w:val="21"/>
                <w:szCs w:val="21"/>
              </w:rPr>
            </w:pPr>
            <w:r>
              <w:rPr>
                <w:rFonts w:ascii="Times New Roman" w:hAnsi="Times New Roman" w:cs="Times New Roman" w:eastAsia="Times New Roman"/>
                <w:sz w:val="21"/>
                <w:szCs w:val="21"/>
              </w:rPr>
              <w:t>/1050</w:t>
            </w:r>
            <w:r>
              <w:rPr>
                <w:rFonts w:ascii="Times New Roman" w:hAnsi="Times New Roman" w:cs="Times New Roman" w:eastAsia="Times New Roman"/>
                <w:spacing w:val="-3"/>
                <w:sz w:val="21"/>
                <w:szCs w:val="21"/>
              </w:rPr>
              <w:t> </w:t>
            </w:r>
            <w:r>
              <w:rPr>
                <w:rFonts w:ascii="宋体" w:hAnsi="宋体" w:cs="宋体" w:eastAsia="宋体"/>
                <w:sz w:val="21"/>
                <w:szCs w:val="21"/>
              </w:rPr>
              <w:t>人</w:t>
            </w:r>
          </w:p>
        </w:tc>
        <w:tc>
          <w:tcPr>
            <w:tcW w:w="2002" w:type="dxa"/>
            <w:vMerge/>
            <w:tcBorders>
              <w:left w:val="single" w:sz="4" w:space="0" w:color="000000"/>
              <w:bottom w:val="single" w:sz="4" w:space="0" w:color="000000"/>
              <w:right w:val="single" w:sz="4" w:space="0" w:color="000000"/>
            </w:tcBorders>
          </w:tcPr>
          <w:p>
            <w:pPr/>
          </w:p>
        </w:tc>
        <w:tc>
          <w:tcPr>
            <w:tcW w:w="968" w:type="dxa"/>
            <w:vMerge/>
            <w:tcBorders>
              <w:left w:val="single" w:sz="4" w:space="0" w:color="000000"/>
              <w:bottom w:val="single" w:sz="4" w:space="0" w:color="000000"/>
              <w:right w:val="single" w:sz="4" w:space="0" w:color="000000"/>
            </w:tcBorders>
          </w:tcPr>
          <w:p>
            <w:pPr/>
          </w:p>
        </w:tc>
        <w:tc>
          <w:tcPr>
            <w:tcW w:w="1134" w:type="dxa"/>
            <w:vMerge/>
            <w:tcBorders>
              <w:left w:val="single" w:sz="4" w:space="0" w:color="000000"/>
              <w:bottom w:val="single" w:sz="4" w:space="0" w:color="000000"/>
              <w:right w:val="single" w:sz="8" w:space="0" w:color="000000"/>
            </w:tcBorders>
          </w:tcPr>
          <w:p>
            <w:pPr/>
          </w:p>
        </w:tc>
      </w:tr>
      <w:tr>
        <w:trPr>
          <w:trHeight w:val="378" w:hRule="exact"/>
        </w:trPr>
        <w:tc>
          <w:tcPr>
            <w:tcW w:w="800" w:type="dxa"/>
            <w:vMerge/>
            <w:tcBorders>
              <w:left w:val="single" w:sz="8" w:space="0" w:color="000000"/>
              <w:right w:val="single" w:sz="4" w:space="0" w:color="000000"/>
            </w:tcBorders>
          </w:tcPr>
          <w:p>
            <w:pPr/>
          </w:p>
        </w:tc>
        <w:tc>
          <w:tcPr>
            <w:tcW w:w="111" w:type="dxa"/>
            <w:vMerge/>
            <w:tcBorders>
              <w:left w:val="single" w:sz="4" w:space="0" w:color="000000"/>
              <w:right w:val="nil" w:sz="6" w:space="0" w:color="auto"/>
            </w:tcBorders>
          </w:tcPr>
          <w:p>
            <w:pPr/>
          </w:p>
        </w:tc>
        <w:tc>
          <w:tcPr>
            <w:tcW w:w="844" w:type="dxa"/>
            <w:tcBorders>
              <w:top w:val="single" w:sz="4" w:space="0" w:color="000000"/>
              <w:left w:val="nil" w:sz="6" w:space="0" w:color="auto"/>
              <w:bottom w:val="nil" w:sz="6" w:space="0" w:color="auto"/>
              <w:right w:val="single" w:sz="4" w:space="0" w:color="000000"/>
            </w:tcBorders>
          </w:tcPr>
          <w:p>
            <w:pPr>
              <w:pStyle w:val="TableParagraph"/>
              <w:spacing w:line="240" w:lineRule="auto" w:before="27"/>
              <w:ind w:left="107" w:right="0"/>
              <w:jc w:val="left"/>
              <w:rPr>
                <w:rFonts w:ascii="宋体" w:hAnsi="宋体" w:cs="宋体" w:eastAsia="宋体"/>
                <w:sz w:val="21"/>
                <w:szCs w:val="21"/>
              </w:rPr>
            </w:pPr>
            <w:r>
              <w:rPr>
                <w:rFonts w:ascii="宋体" w:hAnsi="宋体" w:cs="宋体" w:eastAsia="宋体"/>
                <w:sz w:val="21"/>
                <w:szCs w:val="21"/>
              </w:rPr>
              <w:t>地下水</w:t>
            </w:r>
          </w:p>
        </w:tc>
        <w:tc>
          <w:tcPr>
            <w:tcW w:w="7211" w:type="dxa"/>
            <w:gridSpan w:val="6"/>
            <w:tcBorders>
              <w:top w:val="single" w:sz="4" w:space="0" w:color="000000"/>
              <w:left w:val="single" w:sz="4" w:space="0" w:color="000000"/>
              <w:bottom w:val="nil" w:sz="6" w:space="0" w:color="auto"/>
              <w:right w:val="single" w:sz="8" w:space="0" w:color="000000"/>
            </w:tcBorders>
          </w:tcPr>
          <w:p>
            <w:pPr>
              <w:pStyle w:val="TableParagraph"/>
              <w:spacing w:line="240" w:lineRule="auto" w:before="27"/>
              <w:ind w:left="17" w:right="0"/>
              <w:jc w:val="left"/>
              <w:rPr>
                <w:rFonts w:ascii="宋体" w:hAnsi="宋体" w:cs="宋体" w:eastAsia="宋体"/>
                <w:sz w:val="21"/>
                <w:szCs w:val="21"/>
              </w:rPr>
            </w:pPr>
            <w:r>
              <w:rPr>
                <w:rFonts w:ascii="宋体" w:hAnsi="宋体" w:cs="宋体" w:eastAsia="宋体"/>
                <w:sz w:val="21"/>
                <w:szCs w:val="21"/>
              </w:rPr>
              <w:t>项目边界外</w:t>
            </w:r>
            <w:r>
              <w:rPr>
                <w:rFonts w:ascii="宋体" w:hAnsi="宋体" w:cs="宋体" w:eastAsia="宋体"/>
                <w:spacing w:val="-64"/>
                <w:sz w:val="21"/>
                <w:szCs w:val="21"/>
              </w:rPr>
              <w:t> </w:t>
            </w:r>
            <w:r>
              <w:rPr>
                <w:rFonts w:ascii="Times New Roman" w:hAnsi="Times New Roman" w:cs="Times New Roman" w:eastAsia="Times New Roman"/>
                <w:sz w:val="21"/>
                <w:szCs w:val="21"/>
              </w:rPr>
              <w:t>500</w:t>
            </w:r>
            <w:r>
              <w:rPr>
                <w:rFonts w:ascii="Times New Roman" w:hAnsi="Times New Roman" w:cs="Times New Roman" w:eastAsia="Times New Roman"/>
                <w:spacing w:val="-10"/>
                <w:sz w:val="21"/>
                <w:szCs w:val="21"/>
              </w:rPr>
              <w:t> </w:t>
            </w:r>
            <w:r>
              <w:rPr>
                <w:rFonts w:ascii="宋体" w:hAnsi="宋体" w:cs="宋体" w:eastAsia="宋体"/>
                <w:spacing w:val="-3"/>
                <w:sz w:val="21"/>
                <w:szCs w:val="21"/>
              </w:rPr>
              <w:t>米范围内无地下水集中式饮用水水源和热水、矿泉水、温泉等</w:t>
            </w:r>
          </w:p>
        </w:tc>
      </w:tr>
      <w:tr>
        <w:trPr>
          <w:trHeight w:val="326" w:hRule="exact"/>
        </w:trPr>
        <w:tc>
          <w:tcPr>
            <w:tcW w:w="800" w:type="dxa"/>
            <w:vMerge/>
            <w:tcBorders>
              <w:left w:val="single" w:sz="8" w:space="0" w:color="000000"/>
              <w:bottom w:val="single" w:sz="4" w:space="0" w:color="000000"/>
              <w:right w:val="single" w:sz="4" w:space="0" w:color="000000"/>
            </w:tcBorders>
          </w:tcPr>
          <w:p>
            <w:pPr/>
          </w:p>
        </w:tc>
        <w:tc>
          <w:tcPr>
            <w:tcW w:w="111" w:type="dxa"/>
            <w:vMerge/>
            <w:tcBorders>
              <w:left w:val="single" w:sz="4" w:space="0" w:color="000000"/>
              <w:bottom w:val="single" w:sz="4" w:space="0" w:color="000000"/>
              <w:right w:val="nil" w:sz="6" w:space="0" w:color="auto"/>
            </w:tcBorders>
          </w:tcPr>
          <w:p>
            <w:pPr/>
          </w:p>
        </w:tc>
        <w:tc>
          <w:tcPr>
            <w:tcW w:w="844" w:type="dxa"/>
            <w:tcBorders>
              <w:top w:val="nil" w:sz="6" w:space="0" w:color="auto"/>
              <w:left w:val="nil" w:sz="6" w:space="0" w:color="auto"/>
              <w:bottom w:val="single" w:sz="17" w:space="0" w:color="000000"/>
              <w:right w:val="single" w:sz="4" w:space="0" w:color="000000"/>
            </w:tcBorders>
          </w:tcPr>
          <w:p>
            <w:pPr>
              <w:pStyle w:val="TableParagraph"/>
              <w:spacing w:line="269" w:lineRule="exact"/>
              <w:ind w:left="210" w:right="0"/>
              <w:jc w:val="left"/>
              <w:rPr>
                <w:rFonts w:ascii="宋体" w:hAnsi="宋体" w:cs="宋体" w:eastAsia="宋体"/>
                <w:sz w:val="21"/>
                <w:szCs w:val="21"/>
              </w:rPr>
            </w:pPr>
            <w:r>
              <w:rPr>
                <w:rFonts w:ascii="宋体" w:hAnsi="宋体" w:cs="宋体" w:eastAsia="宋体"/>
                <w:sz w:val="21"/>
                <w:szCs w:val="21"/>
              </w:rPr>
              <w:t>环境</w:t>
            </w:r>
          </w:p>
        </w:tc>
        <w:tc>
          <w:tcPr>
            <w:tcW w:w="7211" w:type="dxa"/>
            <w:gridSpan w:val="6"/>
            <w:tcBorders>
              <w:top w:val="nil" w:sz="6" w:space="0" w:color="auto"/>
              <w:left w:val="single" w:sz="4" w:space="0" w:color="000000"/>
              <w:bottom w:val="single" w:sz="17" w:space="0" w:color="000000"/>
              <w:right w:val="single" w:sz="8" w:space="0" w:color="000000"/>
            </w:tcBorders>
          </w:tcPr>
          <w:p>
            <w:pPr>
              <w:pStyle w:val="TableParagraph"/>
              <w:spacing w:line="269" w:lineRule="exact"/>
              <w:ind w:right="103"/>
              <w:jc w:val="center"/>
              <w:rPr>
                <w:rFonts w:ascii="宋体" w:hAnsi="宋体" w:cs="宋体" w:eastAsia="宋体"/>
                <w:sz w:val="21"/>
                <w:szCs w:val="21"/>
              </w:rPr>
            </w:pPr>
            <w:r>
              <w:rPr>
                <w:rFonts w:ascii="宋体" w:hAnsi="宋体" w:cs="宋体" w:eastAsia="宋体"/>
                <w:sz w:val="21"/>
                <w:szCs w:val="21"/>
              </w:rPr>
              <w:t>特殊地下水资等</w:t>
            </w:r>
          </w:p>
        </w:tc>
      </w:tr>
      <w:tr>
        <w:trPr>
          <w:trHeight w:val="802" w:hRule="exact"/>
        </w:trPr>
        <w:tc>
          <w:tcPr>
            <w:tcW w:w="800" w:type="dxa"/>
            <w:tcBorders>
              <w:top w:val="single" w:sz="4" w:space="0" w:color="000000"/>
              <w:left w:val="single" w:sz="8" w:space="0" w:color="000000"/>
              <w:bottom w:val="nil" w:sz="6" w:space="0" w:color="auto"/>
              <w:right w:val="single" w:sz="4" w:space="0" w:color="000000"/>
            </w:tcBorders>
          </w:tcPr>
          <w:p>
            <w:pPr>
              <w:pStyle w:val="TableParagraph"/>
              <w:spacing w:line="240" w:lineRule="auto" w:before="7"/>
              <w:ind w:right="0"/>
              <w:jc w:val="left"/>
              <w:rPr>
                <w:rFonts w:ascii="Times New Roman" w:hAnsi="Times New Roman" w:cs="Times New Roman" w:eastAsia="Times New Roman"/>
                <w:sz w:val="21"/>
                <w:szCs w:val="21"/>
              </w:rPr>
            </w:pPr>
          </w:p>
          <w:p>
            <w:pPr>
              <w:pStyle w:val="TableParagraph"/>
              <w:spacing w:line="272" w:lineRule="exact"/>
              <w:ind w:left="181" w:right="184"/>
              <w:jc w:val="left"/>
              <w:rPr>
                <w:rFonts w:ascii="宋体" w:hAnsi="宋体" w:cs="宋体" w:eastAsia="宋体"/>
                <w:sz w:val="21"/>
                <w:szCs w:val="21"/>
              </w:rPr>
            </w:pPr>
            <w:r>
              <w:rPr>
                <w:rFonts w:ascii="宋体" w:hAnsi="宋体" w:cs="宋体" w:eastAsia="宋体"/>
                <w:sz w:val="21"/>
                <w:szCs w:val="21"/>
              </w:rPr>
              <w:t>污染</w:t>
            </w:r>
            <w:r>
              <w:rPr>
                <w:rFonts w:ascii="宋体" w:hAnsi="宋体" w:cs="宋体" w:eastAsia="宋体"/>
                <w:w w:val="99"/>
                <w:sz w:val="21"/>
                <w:szCs w:val="21"/>
              </w:rPr>
              <w:t> </w:t>
            </w:r>
            <w:r>
              <w:rPr>
                <w:rFonts w:ascii="宋体" w:hAnsi="宋体" w:cs="宋体" w:eastAsia="宋体"/>
                <w:sz w:val="21"/>
                <w:szCs w:val="21"/>
              </w:rPr>
              <w:t>物排</w:t>
            </w:r>
          </w:p>
        </w:tc>
        <w:tc>
          <w:tcPr>
            <w:tcW w:w="8166" w:type="dxa"/>
            <w:gridSpan w:val="8"/>
            <w:tcBorders>
              <w:top w:val="single" w:sz="17" w:space="0" w:color="000000"/>
              <w:left w:val="single" w:sz="4" w:space="0" w:color="000000"/>
              <w:bottom w:val="nil" w:sz="6" w:space="0" w:color="auto"/>
              <w:right w:val="single" w:sz="8" w:space="0" w:color="000000"/>
            </w:tcBorders>
          </w:tcPr>
          <w:p>
            <w:pPr>
              <w:pStyle w:val="TableParagraph"/>
              <w:spacing w:line="240" w:lineRule="auto" w:before="197"/>
              <w:ind w:left="103" w:right="0"/>
              <w:jc w:val="left"/>
              <w:rPr>
                <w:rFonts w:ascii="宋体" w:hAnsi="宋体" w:cs="宋体" w:eastAsia="宋体"/>
                <w:sz w:val="28"/>
                <w:szCs w:val="28"/>
              </w:rPr>
            </w:pPr>
            <w:r>
              <w:rPr>
                <w:rFonts w:ascii="Times New Roman" w:hAnsi="Times New Roman" w:cs="Times New Roman" w:eastAsia="Times New Roman"/>
                <w:b/>
                <w:bCs/>
                <w:sz w:val="28"/>
                <w:szCs w:val="28"/>
              </w:rPr>
              <w:t>3.7</w:t>
            </w:r>
            <w:r>
              <w:rPr>
                <w:rFonts w:ascii="Times New Roman" w:hAnsi="Times New Roman" w:cs="Times New Roman" w:eastAsia="Times New Roman"/>
                <w:b/>
                <w:bCs/>
                <w:spacing w:val="64"/>
                <w:sz w:val="28"/>
                <w:szCs w:val="28"/>
              </w:rPr>
              <w:t> </w:t>
            </w:r>
            <w:r>
              <w:rPr>
                <w:rFonts w:ascii="宋体" w:hAnsi="宋体" w:cs="宋体" w:eastAsia="宋体"/>
                <w:b/>
                <w:bCs/>
                <w:sz w:val="28"/>
                <w:szCs w:val="28"/>
              </w:rPr>
              <w:t>污染物排放标准</w:t>
            </w:r>
            <w:r>
              <w:rPr>
                <w:rFonts w:ascii="宋体" w:hAnsi="宋体" w:cs="宋体" w:eastAsia="宋体"/>
                <w:sz w:val="28"/>
                <w:szCs w:val="28"/>
              </w:rPr>
            </w:r>
          </w:p>
        </w:tc>
      </w:tr>
      <w:tr>
        <w:trPr>
          <w:trHeight w:val="545" w:hRule="exact"/>
        </w:trPr>
        <w:tc>
          <w:tcPr>
            <w:tcW w:w="800" w:type="dxa"/>
            <w:tcBorders>
              <w:top w:val="nil" w:sz="6" w:space="0" w:color="auto"/>
              <w:left w:val="single" w:sz="8" w:space="0" w:color="000000"/>
              <w:bottom w:val="nil" w:sz="6" w:space="0" w:color="auto"/>
              <w:right w:val="single" w:sz="4" w:space="0" w:color="000000"/>
            </w:tcBorders>
          </w:tcPr>
          <w:p>
            <w:pPr>
              <w:pStyle w:val="TableParagraph"/>
              <w:spacing w:line="240" w:lineRule="exact"/>
              <w:ind w:left="181" w:right="0"/>
              <w:jc w:val="left"/>
              <w:rPr>
                <w:rFonts w:ascii="宋体" w:hAnsi="宋体" w:cs="宋体" w:eastAsia="宋体"/>
                <w:sz w:val="21"/>
                <w:szCs w:val="21"/>
              </w:rPr>
            </w:pPr>
            <w:r>
              <w:rPr>
                <w:rFonts w:ascii="宋体" w:hAnsi="宋体" w:cs="宋体" w:eastAsia="宋体"/>
                <w:sz w:val="21"/>
                <w:szCs w:val="21"/>
              </w:rPr>
              <w:t>放控</w:t>
            </w:r>
          </w:p>
          <w:p>
            <w:pPr>
              <w:pStyle w:val="TableParagraph"/>
              <w:spacing w:line="274" w:lineRule="exact"/>
              <w:ind w:left="181" w:right="0"/>
              <w:jc w:val="left"/>
              <w:rPr>
                <w:rFonts w:ascii="宋体" w:hAnsi="宋体" w:cs="宋体" w:eastAsia="宋体"/>
                <w:sz w:val="21"/>
                <w:szCs w:val="21"/>
              </w:rPr>
            </w:pPr>
            <w:r>
              <w:rPr>
                <w:rFonts w:ascii="宋体" w:hAnsi="宋体" w:cs="宋体" w:eastAsia="宋体"/>
                <w:sz w:val="21"/>
                <w:szCs w:val="21"/>
              </w:rPr>
              <w:t>制标</w:t>
            </w:r>
          </w:p>
        </w:tc>
        <w:tc>
          <w:tcPr>
            <w:tcW w:w="8166" w:type="dxa"/>
            <w:gridSpan w:val="8"/>
            <w:tcBorders>
              <w:top w:val="nil" w:sz="6" w:space="0" w:color="auto"/>
              <w:left w:val="single" w:sz="4" w:space="0" w:color="000000"/>
              <w:bottom w:val="nil" w:sz="6" w:space="0" w:color="auto"/>
              <w:right w:val="single" w:sz="8" w:space="0" w:color="000000"/>
            </w:tcBorders>
          </w:tcPr>
          <w:p>
            <w:pPr>
              <w:pStyle w:val="TableParagraph"/>
              <w:spacing w:line="240" w:lineRule="auto" w:before="84"/>
              <w:ind w:left="103" w:right="0"/>
              <w:jc w:val="left"/>
              <w:rPr>
                <w:rFonts w:ascii="宋体" w:hAnsi="宋体" w:cs="宋体" w:eastAsia="宋体"/>
                <w:sz w:val="24"/>
                <w:szCs w:val="24"/>
              </w:rPr>
            </w:pPr>
            <w:r>
              <w:rPr>
                <w:rFonts w:ascii="Times New Roman" w:hAnsi="Times New Roman" w:cs="Times New Roman" w:eastAsia="Times New Roman"/>
                <w:b/>
                <w:bCs/>
                <w:sz w:val="24"/>
                <w:szCs w:val="24"/>
              </w:rPr>
              <w:t>3.7.1</w:t>
            </w:r>
            <w:r>
              <w:rPr>
                <w:rFonts w:ascii="Times New Roman" w:hAnsi="Times New Roman" w:cs="Times New Roman" w:eastAsia="Times New Roman"/>
                <w:b/>
                <w:bCs/>
                <w:spacing w:val="56"/>
                <w:sz w:val="24"/>
                <w:szCs w:val="24"/>
              </w:rPr>
              <w:t> </w:t>
            </w:r>
            <w:r>
              <w:rPr>
                <w:rFonts w:ascii="宋体" w:hAnsi="宋体" w:cs="宋体" w:eastAsia="宋体"/>
                <w:b/>
                <w:bCs/>
                <w:sz w:val="24"/>
                <w:szCs w:val="24"/>
              </w:rPr>
              <w:t>水污染物排放标准</w:t>
            </w:r>
            <w:r>
              <w:rPr>
                <w:rFonts w:ascii="宋体" w:hAnsi="宋体" w:cs="宋体" w:eastAsia="宋体"/>
                <w:sz w:val="24"/>
                <w:szCs w:val="24"/>
              </w:rPr>
            </w:r>
          </w:p>
        </w:tc>
      </w:tr>
      <w:tr>
        <w:trPr>
          <w:trHeight w:val="520" w:hRule="exact"/>
        </w:trPr>
        <w:tc>
          <w:tcPr>
            <w:tcW w:w="800" w:type="dxa"/>
            <w:tcBorders>
              <w:top w:val="nil" w:sz="6" w:space="0" w:color="auto"/>
              <w:left w:val="single" w:sz="8" w:space="0" w:color="000000"/>
              <w:bottom w:val="single" w:sz="8" w:space="0" w:color="000000"/>
              <w:right w:val="single" w:sz="4" w:space="0" w:color="000000"/>
            </w:tcBorders>
          </w:tcPr>
          <w:p>
            <w:pPr>
              <w:pStyle w:val="TableParagraph"/>
              <w:spacing w:line="240" w:lineRule="exact"/>
              <w:ind w:right="5"/>
              <w:jc w:val="center"/>
              <w:rPr>
                <w:rFonts w:ascii="宋体" w:hAnsi="宋体" w:cs="宋体" w:eastAsia="宋体"/>
                <w:sz w:val="21"/>
                <w:szCs w:val="21"/>
              </w:rPr>
            </w:pPr>
            <w:r>
              <w:rPr>
                <w:rFonts w:ascii="宋体" w:hAnsi="宋体" w:cs="宋体" w:eastAsia="宋体"/>
                <w:w w:val="99"/>
                <w:sz w:val="21"/>
                <w:szCs w:val="21"/>
              </w:rPr>
              <w:t>准</w:t>
            </w:r>
            <w:r>
              <w:rPr>
                <w:rFonts w:ascii="宋体" w:hAnsi="宋体" w:cs="宋体" w:eastAsia="宋体"/>
                <w:sz w:val="21"/>
                <w:szCs w:val="21"/>
              </w:rPr>
            </w:r>
          </w:p>
        </w:tc>
        <w:tc>
          <w:tcPr>
            <w:tcW w:w="8166" w:type="dxa"/>
            <w:gridSpan w:val="8"/>
            <w:tcBorders>
              <w:top w:val="nil" w:sz="6" w:space="0" w:color="auto"/>
              <w:left w:val="single" w:sz="4" w:space="0" w:color="000000"/>
              <w:bottom w:val="single" w:sz="8" w:space="0" w:color="000000"/>
              <w:right w:val="single" w:sz="8" w:space="0" w:color="000000"/>
            </w:tcBorders>
          </w:tcPr>
          <w:p>
            <w:pPr>
              <w:pStyle w:val="TableParagraph"/>
              <w:spacing w:line="240" w:lineRule="auto" w:before="7"/>
              <w:ind w:left="583" w:right="0"/>
              <w:jc w:val="left"/>
              <w:rPr>
                <w:rFonts w:ascii="宋体" w:hAnsi="宋体" w:cs="宋体" w:eastAsia="宋体"/>
                <w:sz w:val="24"/>
                <w:szCs w:val="24"/>
              </w:rPr>
            </w:pPr>
            <w:r>
              <w:rPr>
                <w:rFonts w:ascii="Times New Roman" w:hAnsi="Times New Roman" w:cs="Times New Roman" w:eastAsia="Times New Roman"/>
                <w:sz w:val="24"/>
                <w:szCs w:val="24"/>
              </w:rPr>
              <w:t>(1)</w:t>
            </w:r>
            <w:r>
              <w:rPr>
                <w:rFonts w:ascii="宋体" w:hAnsi="宋体" w:cs="宋体" w:eastAsia="宋体"/>
                <w:sz w:val="24"/>
                <w:szCs w:val="24"/>
              </w:rPr>
              <w:t>项目水污染物排放标准</w:t>
            </w:r>
          </w:p>
        </w:tc>
      </w:tr>
    </w:tbl>
    <w:p>
      <w:pPr>
        <w:spacing w:after="0" w:line="240" w:lineRule="auto"/>
        <w:jc w:val="left"/>
        <w:rPr>
          <w:rFonts w:ascii="宋体" w:hAnsi="宋体" w:cs="宋体" w:eastAsia="宋体"/>
          <w:sz w:val="24"/>
          <w:szCs w:val="24"/>
        </w:rPr>
        <w:sectPr>
          <w:pgSz w:w="11910" w:h="16840"/>
          <w:pgMar w:header="0" w:footer="816" w:top="1600" w:bottom="1000" w:left="1360" w:right="1340"/>
        </w:sectPr>
      </w:pPr>
    </w:p>
    <w:p>
      <w:pPr>
        <w:spacing w:line="240" w:lineRule="auto" w:before="9"/>
        <w:rPr>
          <w:rFonts w:ascii="Times New Roman" w:hAnsi="Times New Roman" w:cs="Times New Roman" w:eastAsia="Times New Roman"/>
          <w:sz w:val="8"/>
          <w:szCs w:val="8"/>
        </w:rPr>
      </w:pPr>
      <w:r>
        <w:rPr/>
        <w:pict>
          <v:shape style="position:absolute;margin-left:118.230003pt;margin-top:334.549988pt;width:399.55pt;height:159.050pt;mso-position-horizontal-relative:page;mso-position-vertical-relative:page;z-index:1672"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1795"/>
                    <w:gridCol w:w="1953"/>
                    <w:gridCol w:w="4199"/>
                  </w:tblGrid>
                  <w:tr>
                    <w:trPr>
                      <w:trHeight w:val="417" w:hRule="exact"/>
                    </w:trPr>
                    <w:tc>
                      <w:tcPr>
                        <w:tcW w:w="1795" w:type="dxa"/>
                        <w:tcBorders>
                          <w:top w:val="single" w:sz="12" w:space="0" w:color="000000"/>
                          <w:left w:val="nil" w:sz="6" w:space="0" w:color="auto"/>
                          <w:bottom w:val="single" w:sz="4" w:space="0" w:color="000000"/>
                          <w:right w:val="single" w:sz="4" w:space="0" w:color="000000"/>
                        </w:tcBorders>
                      </w:tcPr>
                      <w:p>
                        <w:pPr>
                          <w:pStyle w:val="TableParagraph"/>
                          <w:spacing w:line="240" w:lineRule="auto" w:before="56"/>
                          <w:ind w:left="371" w:right="0"/>
                          <w:jc w:val="left"/>
                          <w:rPr>
                            <w:rFonts w:ascii="宋体" w:hAnsi="宋体" w:cs="宋体" w:eastAsia="宋体"/>
                            <w:sz w:val="21"/>
                            <w:szCs w:val="21"/>
                          </w:rPr>
                        </w:pPr>
                        <w:r>
                          <w:rPr>
                            <w:rFonts w:ascii="宋体" w:hAnsi="宋体" w:cs="宋体" w:eastAsia="宋体"/>
                            <w:spacing w:val="-1"/>
                            <w:w w:val="99"/>
                            <w:sz w:val="21"/>
                            <w:szCs w:val="21"/>
                          </w:rPr>
                          <w:t>污</w:t>
                        </w:r>
                        <w:r>
                          <w:rPr>
                            <w:rFonts w:ascii="宋体" w:hAnsi="宋体" w:cs="宋体" w:eastAsia="宋体"/>
                            <w:spacing w:val="2"/>
                            <w:w w:val="99"/>
                            <w:sz w:val="21"/>
                            <w:szCs w:val="21"/>
                          </w:rPr>
                          <w:t>染</w:t>
                        </w:r>
                        <w:r>
                          <w:rPr>
                            <w:rFonts w:ascii="宋体" w:hAnsi="宋体" w:cs="宋体" w:eastAsia="宋体"/>
                            <w:spacing w:val="-1"/>
                            <w:w w:val="99"/>
                            <w:sz w:val="21"/>
                            <w:szCs w:val="21"/>
                          </w:rPr>
                          <w:t>物</w:t>
                        </w:r>
                        <w:r>
                          <w:rPr>
                            <w:rFonts w:ascii="宋体" w:hAnsi="宋体" w:cs="宋体" w:eastAsia="宋体"/>
                            <w:spacing w:val="2"/>
                            <w:w w:val="99"/>
                            <w:sz w:val="21"/>
                            <w:szCs w:val="21"/>
                          </w:rPr>
                          <w:t>名</w:t>
                        </w:r>
                        <w:r>
                          <w:rPr>
                            <w:rFonts w:ascii="宋体" w:hAnsi="宋体" w:cs="宋体" w:eastAsia="宋体"/>
                            <w:w w:val="99"/>
                            <w:sz w:val="21"/>
                            <w:szCs w:val="21"/>
                          </w:rPr>
                          <w:t>称</w:t>
                        </w:r>
                        <w:r>
                          <w:rPr>
                            <w:rFonts w:ascii="宋体" w:hAnsi="宋体" w:cs="宋体" w:eastAsia="宋体"/>
                            <w:sz w:val="21"/>
                            <w:szCs w:val="21"/>
                          </w:rPr>
                        </w:r>
                      </w:p>
                    </w:tc>
                    <w:tc>
                      <w:tcPr>
                        <w:tcW w:w="1953"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6"/>
                          <w:ind w:left="446" w:right="0"/>
                          <w:jc w:val="left"/>
                          <w:rPr>
                            <w:rFonts w:ascii="宋体" w:hAnsi="宋体" w:cs="宋体" w:eastAsia="宋体"/>
                            <w:sz w:val="21"/>
                            <w:szCs w:val="21"/>
                          </w:rPr>
                        </w:pPr>
                        <w:r>
                          <w:rPr>
                            <w:rFonts w:ascii="宋体" w:hAnsi="宋体" w:cs="宋体" w:eastAsia="宋体"/>
                            <w:spacing w:val="-1"/>
                            <w:w w:val="99"/>
                            <w:sz w:val="21"/>
                            <w:szCs w:val="21"/>
                          </w:rPr>
                          <w:t>三</w:t>
                        </w:r>
                        <w:r>
                          <w:rPr>
                            <w:rFonts w:ascii="宋体" w:hAnsi="宋体" w:cs="宋体" w:eastAsia="宋体"/>
                            <w:spacing w:val="2"/>
                            <w:w w:val="99"/>
                            <w:sz w:val="21"/>
                            <w:szCs w:val="21"/>
                          </w:rPr>
                          <w:t>级</w:t>
                        </w:r>
                        <w:r>
                          <w:rPr>
                            <w:rFonts w:ascii="宋体" w:hAnsi="宋体" w:cs="宋体" w:eastAsia="宋体"/>
                            <w:spacing w:val="-1"/>
                            <w:w w:val="99"/>
                            <w:sz w:val="21"/>
                            <w:szCs w:val="21"/>
                          </w:rPr>
                          <w:t>标</w:t>
                        </w:r>
                        <w:r>
                          <w:rPr>
                            <w:rFonts w:ascii="宋体" w:hAnsi="宋体" w:cs="宋体" w:eastAsia="宋体"/>
                            <w:spacing w:val="2"/>
                            <w:w w:val="99"/>
                            <w:sz w:val="21"/>
                            <w:szCs w:val="21"/>
                          </w:rPr>
                          <w:t>准</w:t>
                        </w:r>
                        <w:r>
                          <w:rPr>
                            <w:rFonts w:ascii="宋体" w:hAnsi="宋体" w:cs="宋体" w:eastAsia="宋体"/>
                            <w:w w:val="99"/>
                            <w:sz w:val="21"/>
                            <w:szCs w:val="21"/>
                          </w:rPr>
                          <w:t>值</w:t>
                        </w:r>
                        <w:r>
                          <w:rPr>
                            <w:rFonts w:ascii="宋体" w:hAnsi="宋体" w:cs="宋体" w:eastAsia="宋体"/>
                            <w:sz w:val="21"/>
                            <w:szCs w:val="21"/>
                          </w:rPr>
                        </w:r>
                      </w:p>
                    </w:tc>
                    <w:tc>
                      <w:tcPr>
                        <w:tcW w:w="4199" w:type="dxa"/>
                        <w:tcBorders>
                          <w:top w:val="single" w:sz="12" w:space="0" w:color="000000"/>
                          <w:left w:val="single" w:sz="4" w:space="0" w:color="000000"/>
                          <w:bottom w:val="single" w:sz="4" w:space="0" w:color="000000"/>
                          <w:right w:val="nil" w:sz="6" w:space="0" w:color="auto"/>
                        </w:tcBorders>
                      </w:tcPr>
                      <w:p>
                        <w:pPr>
                          <w:pStyle w:val="TableParagraph"/>
                          <w:spacing w:line="240" w:lineRule="auto" w:before="56"/>
                          <w:ind w:right="8"/>
                          <w:jc w:val="center"/>
                          <w:rPr>
                            <w:rFonts w:ascii="宋体" w:hAnsi="宋体" w:cs="宋体" w:eastAsia="宋体"/>
                            <w:sz w:val="21"/>
                            <w:szCs w:val="21"/>
                          </w:rPr>
                        </w:pPr>
                        <w:r>
                          <w:rPr>
                            <w:rFonts w:ascii="宋体" w:hAnsi="宋体" w:cs="宋体" w:eastAsia="宋体"/>
                            <w:spacing w:val="-1"/>
                            <w:w w:val="99"/>
                            <w:sz w:val="21"/>
                            <w:szCs w:val="21"/>
                          </w:rPr>
                          <w:t>标</w:t>
                        </w:r>
                        <w:r>
                          <w:rPr>
                            <w:rFonts w:ascii="宋体" w:hAnsi="宋体" w:cs="宋体" w:eastAsia="宋体"/>
                            <w:spacing w:val="2"/>
                            <w:w w:val="99"/>
                            <w:sz w:val="21"/>
                            <w:szCs w:val="21"/>
                          </w:rPr>
                          <w:t>准</w:t>
                        </w:r>
                        <w:r>
                          <w:rPr>
                            <w:rFonts w:ascii="宋体" w:hAnsi="宋体" w:cs="宋体" w:eastAsia="宋体"/>
                            <w:spacing w:val="-1"/>
                            <w:w w:val="99"/>
                            <w:sz w:val="21"/>
                            <w:szCs w:val="21"/>
                          </w:rPr>
                          <w:t>来</w:t>
                        </w:r>
                        <w:r>
                          <w:rPr>
                            <w:rFonts w:ascii="宋体" w:hAnsi="宋体" w:cs="宋体" w:eastAsia="宋体"/>
                            <w:w w:val="99"/>
                            <w:sz w:val="21"/>
                            <w:szCs w:val="21"/>
                          </w:rPr>
                          <w:t>源</w:t>
                        </w:r>
                        <w:r>
                          <w:rPr>
                            <w:rFonts w:ascii="宋体" w:hAnsi="宋体" w:cs="宋体" w:eastAsia="宋体"/>
                            <w:sz w:val="21"/>
                            <w:szCs w:val="21"/>
                          </w:rPr>
                        </w:r>
                      </w:p>
                    </w:tc>
                  </w:tr>
                  <w:tr>
                    <w:trPr>
                      <w:trHeight w:val="407" w:hRule="exact"/>
                    </w:trPr>
                    <w:tc>
                      <w:tcPr>
                        <w:tcW w:w="1795"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105"/>
                          <w:ind w:left="5" w:right="0"/>
                          <w:jc w:val="center"/>
                          <w:rPr>
                            <w:rFonts w:ascii="Times New Roman" w:hAnsi="Times New Roman" w:cs="Times New Roman" w:eastAsia="Times New Roman"/>
                            <w:sz w:val="21"/>
                            <w:szCs w:val="21"/>
                          </w:rPr>
                        </w:pPr>
                        <w:r>
                          <w:rPr>
                            <w:rFonts w:ascii="Times New Roman"/>
                            <w:spacing w:val="1"/>
                            <w:w w:val="99"/>
                            <w:sz w:val="21"/>
                          </w:rPr>
                          <w:t>p</w:t>
                        </w:r>
                        <w:r>
                          <w:rPr>
                            <w:rFonts w:ascii="Times New Roman"/>
                            <w:w w:val="99"/>
                            <w:sz w:val="21"/>
                          </w:rPr>
                          <w:t>H</w:t>
                        </w:r>
                        <w:r>
                          <w:rPr>
                            <w:rFonts w:ascii="Times New Roman"/>
                            <w:sz w:val="21"/>
                          </w:rPr>
                        </w:r>
                      </w:p>
                    </w:tc>
                    <w:tc>
                      <w:tcPr>
                        <w:tcW w:w="19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6"/>
                          <w:ind w:left="376" w:right="0"/>
                          <w:jc w:val="left"/>
                          <w:rPr>
                            <w:rFonts w:ascii="Times New Roman" w:hAnsi="Times New Roman" w:cs="Times New Roman" w:eastAsia="Times New Roman"/>
                            <w:sz w:val="21"/>
                            <w:szCs w:val="21"/>
                          </w:rPr>
                        </w:pPr>
                        <w:r>
                          <w:rPr>
                            <w:rFonts w:ascii="Times New Roman" w:hAnsi="Times New Roman" w:cs="Times New Roman" w:eastAsia="Times New Roman"/>
                            <w:spacing w:val="1"/>
                            <w:w w:val="99"/>
                            <w:sz w:val="21"/>
                            <w:szCs w:val="21"/>
                          </w:rPr>
                          <w:t>6</w:t>
                        </w:r>
                        <w:r>
                          <w:rPr>
                            <w:rFonts w:ascii="宋体" w:hAnsi="宋体" w:cs="宋体" w:eastAsia="宋体"/>
                            <w:spacing w:val="-1"/>
                            <w:w w:val="99"/>
                            <w:sz w:val="21"/>
                            <w:szCs w:val="21"/>
                          </w:rPr>
                          <w:t>～</w:t>
                        </w:r>
                        <w:r>
                          <w:rPr>
                            <w:rFonts w:ascii="Times New Roman" w:hAnsi="Times New Roman" w:cs="Times New Roman" w:eastAsia="Times New Roman"/>
                            <w:spacing w:val="1"/>
                            <w:w w:val="99"/>
                            <w:sz w:val="21"/>
                            <w:szCs w:val="21"/>
                          </w:rPr>
                          <w:t>9</w:t>
                        </w:r>
                        <w:r>
                          <w:rPr>
                            <w:rFonts w:ascii="Times New Roman" w:hAnsi="Times New Roman" w:cs="Times New Roman" w:eastAsia="Times New Roman"/>
                            <w:w w:val="99"/>
                            <w:sz w:val="21"/>
                            <w:szCs w:val="21"/>
                          </w:rPr>
                          <w:t>(</w:t>
                        </w:r>
                        <w:r>
                          <w:rPr>
                            <w:rFonts w:ascii="宋体" w:hAnsi="宋体" w:cs="宋体" w:eastAsia="宋体"/>
                            <w:spacing w:val="-1"/>
                            <w:w w:val="99"/>
                            <w:sz w:val="21"/>
                            <w:szCs w:val="21"/>
                          </w:rPr>
                          <w:t>无</w:t>
                        </w:r>
                        <w:r>
                          <w:rPr>
                            <w:rFonts w:ascii="宋体" w:hAnsi="宋体" w:cs="宋体" w:eastAsia="宋体"/>
                            <w:spacing w:val="2"/>
                            <w:w w:val="99"/>
                            <w:sz w:val="21"/>
                            <w:szCs w:val="21"/>
                          </w:rPr>
                          <w:t>量</w:t>
                        </w:r>
                        <w:r>
                          <w:rPr>
                            <w:rFonts w:ascii="宋体" w:hAnsi="宋体" w:cs="宋体" w:eastAsia="宋体"/>
                            <w:spacing w:val="-1"/>
                            <w:w w:val="99"/>
                            <w:sz w:val="21"/>
                            <w:szCs w:val="21"/>
                          </w:rPr>
                          <w:t>纲</w:t>
                        </w:r>
                        <w:r>
                          <w:rPr>
                            <w:rFonts w:ascii="Times New Roman" w:hAnsi="Times New Roman" w:cs="Times New Roman" w:eastAsia="Times New Roman"/>
                            <w:w w:val="99"/>
                            <w:sz w:val="21"/>
                            <w:szCs w:val="21"/>
                          </w:rPr>
                          <w:t>)</w:t>
                        </w:r>
                        <w:r>
                          <w:rPr>
                            <w:rFonts w:ascii="Times New Roman" w:hAnsi="Times New Roman" w:cs="Times New Roman" w:eastAsia="Times New Roman"/>
                            <w:sz w:val="21"/>
                            <w:szCs w:val="21"/>
                          </w:rPr>
                        </w:r>
                      </w:p>
                    </w:tc>
                    <w:tc>
                      <w:tcPr>
                        <w:tcW w:w="4199" w:type="dxa"/>
                        <w:vMerge w:val="restart"/>
                        <w:tcBorders>
                          <w:top w:val="single" w:sz="4" w:space="0" w:color="000000"/>
                          <w:left w:val="single" w:sz="4" w:space="0" w:color="000000"/>
                          <w:right w:val="nil" w:sz="6" w:space="0" w:color="auto"/>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9"/>
                          <w:ind w:right="0"/>
                          <w:jc w:val="left"/>
                          <w:rPr>
                            <w:rFonts w:ascii="Times New Roman" w:hAnsi="Times New Roman" w:cs="Times New Roman" w:eastAsia="Times New Roman"/>
                            <w:sz w:val="20"/>
                            <w:szCs w:val="20"/>
                          </w:rPr>
                        </w:pPr>
                      </w:p>
                      <w:p>
                        <w:pPr>
                          <w:pStyle w:val="TableParagraph"/>
                          <w:spacing w:line="240" w:lineRule="auto"/>
                          <w:ind w:left="1044" w:right="0"/>
                          <w:jc w:val="left"/>
                          <w:rPr>
                            <w:rFonts w:ascii="宋体" w:hAnsi="宋体" w:cs="宋体" w:eastAsia="宋体"/>
                            <w:sz w:val="21"/>
                            <w:szCs w:val="21"/>
                          </w:rPr>
                        </w:pPr>
                        <w:r>
                          <w:rPr>
                            <w:rFonts w:ascii="宋体" w:hAnsi="宋体" w:cs="宋体" w:eastAsia="宋体"/>
                            <w:spacing w:val="-1"/>
                            <w:w w:val="99"/>
                            <w:sz w:val="21"/>
                            <w:szCs w:val="21"/>
                          </w:rPr>
                          <w:t>《</w:t>
                        </w:r>
                        <w:r>
                          <w:rPr>
                            <w:rFonts w:ascii="宋体" w:hAnsi="宋体" w:cs="宋体" w:eastAsia="宋体"/>
                            <w:spacing w:val="2"/>
                            <w:w w:val="99"/>
                            <w:sz w:val="21"/>
                            <w:szCs w:val="21"/>
                          </w:rPr>
                          <w:t>污</w:t>
                        </w:r>
                        <w:r>
                          <w:rPr>
                            <w:rFonts w:ascii="宋体" w:hAnsi="宋体" w:cs="宋体" w:eastAsia="宋体"/>
                            <w:spacing w:val="-1"/>
                            <w:w w:val="99"/>
                            <w:sz w:val="21"/>
                            <w:szCs w:val="21"/>
                          </w:rPr>
                          <w:t>水</w:t>
                        </w:r>
                        <w:r>
                          <w:rPr>
                            <w:rFonts w:ascii="宋体" w:hAnsi="宋体" w:cs="宋体" w:eastAsia="宋体"/>
                            <w:spacing w:val="2"/>
                            <w:w w:val="99"/>
                            <w:sz w:val="21"/>
                            <w:szCs w:val="21"/>
                          </w:rPr>
                          <w:t>综</w:t>
                        </w:r>
                        <w:r>
                          <w:rPr>
                            <w:rFonts w:ascii="宋体" w:hAnsi="宋体" w:cs="宋体" w:eastAsia="宋体"/>
                            <w:spacing w:val="-1"/>
                            <w:w w:val="99"/>
                            <w:sz w:val="21"/>
                            <w:szCs w:val="21"/>
                          </w:rPr>
                          <w:t>合</w:t>
                        </w:r>
                        <w:r>
                          <w:rPr>
                            <w:rFonts w:ascii="宋体" w:hAnsi="宋体" w:cs="宋体" w:eastAsia="宋体"/>
                            <w:spacing w:val="2"/>
                            <w:w w:val="99"/>
                            <w:sz w:val="21"/>
                            <w:szCs w:val="21"/>
                          </w:rPr>
                          <w:t>排</w:t>
                        </w:r>
                        <w:r>
                          <w:rPr>
                            <w:rFonts w:ascii="宋体" w:hAnsi="宋体" w:cs="宋体" w:eastAsia="宋体"/>
                            <w:spacing w:val="-1"/>
                            <w:w w:val="99"/>
                            <w:sz w:val="21"/>
                            <w:szCs w:val="21"/>
                          </w:rPr>
                          <w:t>放</w:t>
                        </w:r>
                        <w:r>
                          <w:rPr>
                            <w:rFonts w:ascii="宋体" w:hAnsi="宋体" w:cs="宋体" w:eastAsia="宋体"/>
                            <w:spacing w:val="2"/>
                            <w:w w:val="99"/>
                            <w:sz w:val="21"/>
                            <w:szCs w:val="21"/>
                          </w:rPr>
                          <w:t>标</w:t>
                        </w:r>
                        <w:r>
                          <w:rPr>
                            <w:rFonts w:ascii="宋体" w:hAnsi="宋体" w:cs="宋体" w:eastAsia="宋体"/>
                            <w:spacing w:val="-1"/>
                            <w:w w:val="99"/>
                            <w:sz w:val="21"/>
                            <w:szCs w:val="21"/>
                          </w:rPr>
                          <w:t>准</w:t>
                        </w:r>
                        <w:r>
                          <w:rPr>
                            <w:rFonts w:ascii="宋体" w:hAnsi="宋体" w:cs="宋体" w:eastAsia="宋体"/>
                            <w:w w:val="99"/>
                            <w:sz w:val="21"/>
                            <w:szCs w:val="21"/>
                          </w:rPr>
                          <w:t>》</w:t>
                        </w:r>
                        <w:r>
                          <w:rPr>
                            <w:rFonts w:ascii="宋体" w:hAnsi="宋体" w:cs="宋体" w:eastAsia="宋体"/>
                            <w:sz w:val="21"/>
                            <w:szCs w:val="21"/>
                          </w:rPr>
                        </w:r>
                      </w:p>
                      <w:p>
                        <w:pPr>
                          <w:pStyle w:val="TableParagraph"/>
                          <w:spacing w:line="240" w:lineRule="auto" w:before="66"/>
                          <w:ind w:left="1135" w:right="0"/>
                          <w:jc w:val="left"/>
                          <w:rPr>
                            <w:rFonts w:ascii="Times New Roman" w:hAnsi="Times New Roman" w:cs="Times New Roman" w:eastAsia="Times New Roman"/>
                            <w:sz w:val="21"/>
                            <w:szCs w:val="21"/>
                          </w:rPr>
                        </w:pPr>
                        <w:r>
                          <w:rPr>
                            <w:rFonts w:ascii="Times New Roman" w:hAnsi="Times New Roman" w:cs="Times New Roman" w:eastAsia="Times New Roman"/>
                            <w:w w:val="99"/>
                            <w:sz w:val="21"/>
                            <w:szCs w:val="21"/>
                          </w:rPr>
                          <w:t>(G</w:t>
                        </w:r>
                        <w:r>
                          <w:rPr>
                            <w:rFonts w:ascii="Times New Roman" w:hAnsi="Times New Roman" w:cs="Times New Roman" w:eastAsia="Times New Roman"/>
                            <w:w w:val="99"/>
                            <w:sz w:val="21"/>
                            <w:szCs w:val="21"/>
                          </w:rPr>
                          <w:t>B</w:t>
                        </w:r>
                        <w:r>
                          <w:rPr>
                            <w:rFonts w:ascii="Times New Roman" w:hAnsi="Times New Roman" w:cs="Times New Roman" w:eastAsia="Times New Roman"/>
                            <w:spacing w:val="1"/>
                            <w:w w:val="99"/>
                            <w:sz w:val="21"/>
                            <w:szCs w:val="21"/>
                          </w:rPr>
                          <w:t>8978</w:t>
                        </w:r>
                        <w:r>
                          <w:rPr>
                            <w:rFonts w:ascii="Times New Roman" w:hAnsi="Times New Roman" w:cs="Times New Roman" w:eastAsia="Times New Roman"/>
                            <w:spacing w:val="-3"/>
                            <w:w w:val="99"/>
                            <w:sz w:val="21"/>
                            <w:szCs w:val="21"/>
                          </w:rPr>
                          <w:t>-</w:t>
                        </w:r>
                        <w:r>
                          <w:rPr>
                            <w:rFonts w:ascii="Times New Roman" w:hAnsi="Times New Roman" w:cs="Times New Roman" w:eastAsia="Times New Roman"/>
                            <w:spacing w:val="1"/>
                            <w:w w:val="99"/>
                            <w:sz w:val="21"/>
                            <w:szCs w:val="21"/>
                          </w:rPr>
                          <w:t>1996</w:t>
                        </w:r>
                        <w:r>
                          <w:rPr>
                            <w:rFonts w:ascii="Times New Roman" w:hAnsi="Times New Roman" w:cs="Times New Roman" w:eastAsia="Times New Roman"/>
                            <w:w w:val="99"/>
                            <w:sz w:val="21"/>
                            <w:szCs w:val="21"/>
                          </w:rPr>
                          <w:t>)</w:t>
                        </w:r>
                        <w:r>
                          <w:rPr>
                            <w:rFonts w:ascii="宋体" w:hAnsi="宋体" w:cs="宋体" w:eastAsia="宋体"/>
                            <w:spacing w:val="-1"/>
                            <w:w w:val="99"/>
                            <w:sz w:val="21"/>
                            <w:szCs w:val="21"/>
                          </w:rPr>
                          <w:t>中</w:t>
                        </w:r>
                        <w:r>
                          <w:rPr>
                            <w:rFonts w:ascii="宋体" w:hAnsi="宋体" w:cs="宋体" w:eastAsia="宋体"/>
                            <w:w w:val="99"/>
                            <w:sz w:val="21"/>
                            <w:szCs w:val="21"/>
                          </w:rPr>
                          <w:t>表</w:t>
                        </w:r>
                        <w:r>
                          <w:rPr>
                            <w:rFonts w:ascii="宋体" w:hAnsi="宋体" w:cs="宋体" w:eastAsia="宋体"/>
                            <w:spacing w:val="-50"/>
                            <w:sz w:val="21"/>
                            <w:szCs w:val="21"/>
                          </w:rPr>
                          <w:t> </w:t>
                        </w:r>
                        <w:r>
                          <w:rPr>
                            <w:rFonts w:ascii="Times New Roman" w:hAnsi="Times New Roman" w:cs="Times New Roman" w:eastAsia="Times New Roman"/>
                            <w:w w:val="99"/>
                            <w:sz w:val="21"/>
                            <w:szCs w:val="21"/>
                          </w:rPr>
                          <w:t>4</w:t>
                        </w:r>
                        <w:r>
                          <w:rPr>
                            <w:rFonts w:ascii="Times New Roman" w:hAnsi="Times New Roman" w:cs="Times New Roman" w:eastAsia="Times New Roman"/>
                            <w:sz w:val="21"/>
                            <w:szCs w:val="21"/>
                          </w:rPr>
                        </w:r>
                      </w:p>
                    </w:tc>
                  </w:tr>
                  <w:tr>
                    <w:trPr>
                      <w:trHeight w:val="407" w:hRule="exact"/>
                    </w:trPr>
                    <w:tc>
                      <w:tcPr>
                        <w:tcW w:w="1795"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104"/>
                          <w:ind w:left="3" w:right="0"/>
                          <w:jc w:val="center"/>
                          <w:rPr>
                            <w:rFonts w:ascii="Times New Roman" w:hAnsi="Times New Roman" w:cs="Times New Roman" w:eastAsia="Times New Roman"/>
                            <w:sz w:val="21"/>
                            <w:szCs w:val="21"/>
                          </w:rPr>
                        </w:pPr>
                        <w:r>
                          <w:rPr>
                            <w:rFonts w:ascii="Times New Roman"/>
                            <w:w w:val="99"/>
                            <w:sz w:val="21"/>
                          </w:rPr>
                          <w:t>C</w:t>
                        </w:r>
                        <w:r>
                          <w:rPr>
                            <w:rFonts w:ascii="Times New Roman"/>
                            <w:w w:val="99"/>
                            <w:sz w:val="21"/>
                          </w:rPr>
                          <w:t>OD</w:t>
                        </w:r>
                        <w:r>
                          <w:rPr>
                            <w:rFonts w:ascii="Times New Roman"/>
                            <w:sz w:val="21"/>
                          </w:rPr>
                        </w:r>
                      </w:p>
                    </w:tc>
                    <w:tc>
                      <w:tcPr>
                        <w:tcW w:w="19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4"/>
                          <w:ind w:left="585" w:right="0"/>
                          <w:jc w:val="left"/>
                          <w:rPr>
                            <w:rFonts w:ascii="Times New Roman" w:hAnsi="Times New Roman" w:cs="Times New Roman" w:eastAsia="Times New Roman"/>
                            <w:sz w:val="21"/>
                            <w:szCs w:val="21"/>
                          </w:rPr>
                        </w:pPr>
                        <w:r>
                          <w:rPr>
                            <w:rFonts w:ascii="Times New Roman"/>
                            <w:spacing w:val="1"/>
                            <w:w w:val="99"/>
                            <w:sz w:val="21"/>
                          </w:rPr>
                          <w:t>500</w:t>
                        </w:r>
                        <w:r>
                          <w:rPr>
                            <w:rFonts w:ascii="Times New Roman"/>
                            <w:spacing w:val="-2"/>
                            <w:w w:val="99"/>
                            <w:sz w:val="21"/>
                          </w:rPr>
                          <w:t>m</w:t>
                        </w:r>
                        <w:r>
                          <w:rPr>
                            <w:rFonts w:ascii="Times New Roman"/>
                            <w:spacing w:val="-2"/>
                            <w:w w:val="99"/>
                            <w:sz w:val="21"/>
                          </w:rPr>
                          <w:t>g</w:t>
                        </w:r>
                        <w:r>
                          <w:rPr>
                            <w:rFonts w:ascii="Times New Roman"/>
                            <w:spacing w:val="2"/>
                            <w:w w:val="99"/>
                            <w:sz w:val="21"/>
                          </w:rPr>
                          <w:t>/</w:t>
                        </w:r>
                        <w:r>
                          <w:rPr>
                            <w:rFonts w:ascii="Times New Roman"/>
                            <w:w w:val="99"/>
                            <w:sz w:val="21"/>
                          </w:rPr>
                          <w:t>L</w:t>
                        </w:r>
                        <w:r>
                          <w:rPr>
                            <w:rFonts w:ascii="Times New Roman"/>
                            <w:sz w:val="21"/>
                          </w:rPr>
                        </w:r>
                      </w:p>
                    </w:tc>
                    <w:tc>
                      <w:tcPr>
                        <w:tcW w:w="4199" w:type="dxa"/>
                        <w:vMerge/>
                        <w:tcBorders>
                          <w:left w:val="single" w:sz="4" w:space="0" w:color="000000"/>
                          <w:right w:val="nil" w:sz="6" w:space="0" w:color="auto"/>
                        </w:tcBorders>
                      </w:tcPr>
                      <w:p>
                        <w:pPr/>
                      </w:p>
                    </w:tc>
                  </w:tr>
                  <w:tr>
                    <w:trPr>
                      <w:trHeight w:val="407" w:hRule="exact"/>
                    </w:trPr>
                    <w:tc>
                      <w:tcPr>
                        <w:tcW w:w="1795"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101"/>
                          <w:ind w:left="5" w:right="0"/>
                          <w:jc w:val="center"/>
                          <w:rPr>
                            <w:rFonts w:ascii="Times New Roman" w:hAnsi="Times New Roman" w:cs="Times New Roman" w:eastAsia="Times New Roman"/>
                            <w:sz w:val="13"/>
                            <w:szCs w:val="13"/>
                          </w:rPr>
                        </w:pPr>
                        <w:r>
                          <w:rPr>
                            <w:rFonts w:ascii="Times New Roman"/>
                            <w:w w:val="99"/>
                            <w:position w:val="2"/>
                            <w:sz w:val="21"/>
                          </w:rPr>
                          <w:t>B</w:t>
                        </w:r>
                        <w:r>
                          <w:rPr>
                            <w:rFonts w:ascii="Times New Roman"/>
                            <w:w w:val="99"/>
                            <w:position w:val="2"/>
                            <w:sz w:val="21"/>
                          </w:rPr>
                          <w:t>OD</w:t>
                        </w:r>
                        <w:r>
                          <w:rPr>
                            <w:rFonts w:ascii="Times New Roman"/>
                            <w:w w:val="105"/>
                            <w:sz w:val="13"/>
                          </w:rPr>
                          <w:t>5</w:t>
                        </w:r>
                        <w:r>
                          <w:rPr>
                            <w:rFonts w:ascii="Times New Roman"/>
                            <w:sz w:val="13"/>
                          </w:rPr>
                        </w:r>
                      </w:p>
                    </w:tc>
                    <w:tc>
                      <w:tcPr>
                        <w:tcW w:w="19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5"/>
                          <w:ind w:left="585" w:right="0"/>
                          <w:jc w:val="left"/>
                          <w:rPr>
                            <w:rFonts w:ascii="Times New Roman" w:hAnsi="Times New Roman" w:cs="Times New Roman" w:eastAsia="Times New Roman"/>
                            <w:sz w:val="21"/>
                            <w:szCs w:val="21"/>
                          </w:rPr>
                        </w:pPr>
                        <w:r>
                          <w:rPr>
                            <w:rFonts w:ascii="Times New Roman"/>
                            <w:spacing w:val="1"/>
                            <w:w w:val="99"/>
                            <w:sz w:val="21"/>
                          </w:rPr>
                          <w:t>300</w:t>
                        </w:r>
                        <w:r>
                          <w:rPr>
                            <w:rFonts w:ascii="Times New Roman"/>
                            <w:spacing w:val="-2"/>
                            <w:w w:val="99"/>
                            <w:sz w:val="21"/>
                          </w:rPr>
                          <w:t>m</w:t>
                        </w:r>
                        <w:r>
                          <w:rPr>
                            <w:rFonts w:ascii="Times New Roman"/>
                            <w:spacing w:val="-2"/>
                            <w:w w:val="99"/>
                            <w:sz w:val="21"/>
                          </w:rPr>
                          <w:t>g</w:t>
                        </w:r>
                        <w:r>
                          <w:rPr>
                            <w:rFonts w:ascii="Times New Roman"/>
                            <w:spacing w:val="2"/>
                            <w:w w:val="99"/>
                            <w:sz w:val="21"/>
                          </w:rPr>
                          <w:t>/</w:t>
                        </w:r>
                        <w:r>
                          <w:rPr>
                            <w:rFonts w:ascii="Times New Roman"/>
                            <w:w w:val="99"/>
                            <w:sz w:val="21"/>
                          </w:rPr>
                          <w:t>L</w:t>
                        </w:r>
                        <w:r>
                          <w:rPr>
                            <w:rFonts w:ascii="Times New Roman"/>
                            <w:sz w:val="21"/>
                          </w:rPr>
                        </w:r>
                      </w:p>
                    </w:tc>
                    <w:tc>
                      <w:tcPr>
                        <w:tcW w:w="4199" w:type="dxa"/>
                        <w:vMerge/>
                        <w:tcBorders>
                          <w:left w:val="single" w:sz="4" w:space="0" w:color="000000"/>
                          <w:right w:val="nil" w:sz="6" w:space="0" w:color="auto"/>
                        </w:tcBorders>
                      </w:tcPr>
                      <w:p>
                        <w:pPr/>
                      </w:p>
                    </w:tc>
                  </w:tr>
                  <w:tr>
                    <w:trPr>
                      <w:trHeight w:val="407" w:hRule="exact"/>
                    </w:trPr>
                    <w:tc>
                      <w:tcPr>
                        <w:tcW w:w="1795"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103"/>
                          <w:ind w:right="0"/>
                          <w:jc w:val="center"/>
                          <w:rPr>
                            <w:rFonts w:ascii="Times New Roman" w:hAnsi="Times New Roman" w:cs="Times New Roman" w:eastAsia="Times New Roman"/>
                            <w:sz w:val="21"/>
                            <w:szCs w:val="21"/>
                          </w:rPr>
                        </w:pPr>
                        <w:r>
                          <w:rPr>
                            <w:rFonts w:ascii="Times New Roman"/>
                            <w:spacing w:val="-1"/>
                            <w:w w:val="99"/>
                            <w:sz w:val="21"/>
                          </w:rPr>
                          <w:t>S</w:t>
                        </w:r>
                        <w:r>
                          <w:rPr>
                            <w:rFonts w:ascii="Times New Roman"/>
                            <w:w w:val="99"/>
                            <w:sz w:val="21"/>
                          </w:rPr>
                          <w:t>S</w:t>
                        </w:r>
                        <w:r>
                          <w:rPr>
                            <w:rFonts w:ascii="Times New Roman"/>
                            <w:sz w:val="21"/>
                          </w:rPr>
                        </w:r>
                      </w:p>
                    </w:tc>
                    <w:tc>
                      <w:tcPr>
                        <w:tcW w:w="19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3"/>
                          <w:ind w:left="585" w:right="0"/>
                          <w:jc w:val="left"/>
                          <w:rPr>
                            <w:rFonts w:ascii="Times New Roman" w:hAnsi="Times New Roman" w:cs="Times New Roman" w:eastAsia="Times New Roman"/>
                            <w:sz w:val="21"/>
                            <w:szCs w:val="21"/>
                          </w:rPr>
                        </w:pPr>
                        <w:r>
                          <w:rPr>
                            <w:rFonts w:ascii="Times New Roman"/>
                            <w:spacing w:val="1"/>
                            <w:w w:val="99"/>
                            <w:sz w:val="21"/>
                          </w:rPr>
                          <w:t>400</w:t>
                        </w:r>
                        <w:r>
                          <w:rPr>
                            <w:rFonts w:ascii="Times New Roman"/>
                            <w:spacing w:val="-2"/>
                            <w:w w:val="99"/>
                            <w:sz w:val="21"/>
                          </w:rPr>
                          <w:t>m</w:t>
                        </w:r>
                        <w:r>
                          <w:rPr>
                            <w:rFonts w:ascii="Times New Roman"/>
                            <w:spacing w:val="-2"/>
                            <w:w w:val="99"/>
                            <w:sz w:val="21"/>
                          </w:rPr>
                          <w:t>g</w:t>
                        </w:r>
                        <w:r>
                          <w:rPr>
                            <w:rFonts w:ascii="Times New Roman"/>
                            <w:spacing w:val="2"/>
                            <w:w w:val="99"/>
                            <w:sz w:val="21"/>
                          </w:rPr>
                          <w:t>/</w:t>
                        </w:r>
                        <w:r>
                          <w:rPr>
                            <w:rFonts w:ascii="Times New Roman"/>
                            <w:w w:val="99"/>
                            <w:sz w:val="21"/>
                          </w:rPr>
                          <w:t>L</w:t>
                        </w:r>
                        <w:r>
                          <w:rPr>
                            <w:rFonts w:ascii="Times New Roman"/>
                            <w:sz w:val="21"/>
                          </w:rPr>
                        </w:r>
                      </w:p>
                    </w:tc>
                    <w:tc>
                      <w:tcPr>
                        <w:tcW w:w="4199" w:type="dxa"/>
                        <w:vMerge/>
                        <w:tcBorders>
                          <w:left w:val="single" w:sz="4" w:space="0" w:color="000000"/>
                          <w:right w:val="nil" w:sz="6" w:space="0" w:color="auto"/>
                        </w:tcBorders>
                      </w:tcPr>
                      <w:p>
                        <w:pPr/>
                      </w:p>
                    </w:tc>
                  </w:tr>
                  <w:tr>
                    <w:trPr>
                      <w:trHeight w:val="407" w:hRule="exact"/>
                    </w:trPr>
                    <w:tc>
                      <w:tcPr>
                        <w:tcW w:w="1795"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55"/>
                          <w:ind w:left="582" w:right="0"/>
                          <w:jc w:val="left"/>
                          <w:rPr>
                            <w:rFonts w:ascii="宋体" w:hAnsi="宋体" w:cs="宋体" w:eastAsia="宋体"/>
                            <w:sz w:val="21"/>
                            <w:szCs w:val="21"/>
                          </w:rPr>
                        </w:pPr>
                        <w:r>
                          <w:rPr>
                            <w:rFonts w:ascii="宋体" w:hAnsi="宋体" w:cs="宋体" w:eastAsia="宋体"/>
                            <w:spacing w:val="-1"/>
                            <w:w w:val="99"/>
                            <w:sz w:val="21"/>
                            <w:szCs w:val="21"/>
                          </w:rPr>
                          <w:t>石</w:t>
                        </w:r>
                        <w:r>
                          <w:rPr>
                            <w:rFonts w:ascii="宋体" w:hAnsi="宋体" w:cs="宋体" w:eastAsia="宋体"/>
                            <w:spacing w:val="2"/>
                            <w:w w:val="99"/>
                            <w:sz w:val="21"/>
                            <w:szCs w:val="21"/>
                          </w:rPr>
                          <w:t>油</w:t>
                        </w:r>
                        <w:r>
                          <w:rPr>
                            <w:rFonts w:ascii="宋体" w:hAnsi="宋体" w:cs="宋体" w:eastAsia="宋体"/>
                            <w:w w:val="99"/>
                            <w:sz w:val="21"/>
                            <w:szCs w:val="21"/>
                          </w:rPr>
                          <w:t>类</w:t>
                        </w:r>
                        <w:r>
                          <w:rPr>
                            <w:rFonts w:ascii="宋体" w:hAnsi="宋体" w:cs="宋体" w:eastAsia="宋体"/>
                            <w:sz w:val="21"/>
                            <w:szCs w:val="21"/>
                          </w:rPr>
                        </w:r>
                      </w:p>
                    </w:tc>
                    <w:tc>
                      <w:tcPr>
                        <w:tcW w:w="19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4"/>
                          <w:ind w:left="638" w:right="0"/>
                          <w:jc w:val="left"/>
                          <w:rPr>
                            <w:rFonts w:ascii="Times New Roman" w:hAnsi="Times New Roman" w:cs="Times New Roman" w:eastAsia="Times New Roman"/>
                            <w:sz w:val="21"/>
                            <w:szCs w:val="21"/>
                          </w:rPr>
                        </w:pPr>
                        <w:r>
                          <w:rPr>
                            <w:rFonts w:ascii="Times New Roman"/>
                            <w:spacing w:val="1"/>
                            <w:w w:val="99"/>
                            <w:sz w:val="21"/>
                          </w:rPr>
                          <w:t>20</w:t>
                        </w:r>
                        <w:r>
                          <w:rPr>
                            <w:rFonts w:ascii="Times New Roman"/>
                            <w:w w:val="99"/>
                            <w:sz w:val="21"/>
                          </w:rPr>
                          <w:t>m</w:t>
                        </w:r>
                        <w:r>
                          <w:rPr>
                            <w:rFonts w:ascii="Times New Roman"/>
                            <w:spacing w:val="-2"/>
                            <w:w w:val="99"/>
                            <w:sz w:val="21"/>
                          </w:rPr>
                          <w:t>g</w:t>
                        </w:r>
                        <w:r>
                          <w:rPr>
                            <w:rFonts w:ascii="Times New Roman"/>
                            <w:spacing w:val="2"/>
                            <w:w w:val="99"/>
                            <w:sz w:val="21"/>
                          </w:rPr>
                          <w:t>/</w:t>
                        </w:r>
                        <w:r>
                          <w:rPr>
                            <w:rFonts w:ascii="Times New Roman"/>
                            <w:w w:val="99"/>
                            <w:sz w:val="21"/>
                          </w:rPr>
                          <w:t>L</w:t>
                        </w:r>
                        <w:r>
                          <w:rPr>
                            <w:rFonts w:ascii="Times New Roman"/>
                            <w:sz w:val="21"/>
                          </w:rPr>
                        </w:r>
                      </w:p>
                    </w:tc>
                    <w:tc>
                      <w:tcPr>
                        <w:tcW w:w="4199" w:type="dxa"/>
                        <w:vMerge/>
                        <w:tcBorders>
                          <w:left w:val="single" w:sz="4" w:space="0" w:color="000000"/>
                          <w:bottom w:val="single" w:sz="4" w:space="0" w:color="000000"/>
                          <w:right w:val="nil" w:sz="6" w:space="0" w:color="auto"/>
                        </w:tcBorders>
                      </w:tcPr>
                      <w:p>
                        <w:pPr/>
                      </w:p>
                    </w:tc>
                  </w:tr>
                  <w:tr>
                    <w:trPr>
                      <w:trHeight w:val="700" w:hRule="exact"/>
                    </w:trPr>
                    <w:tc>
                      <w:tcPr>
                        <w:tcW w:w="1795" w:type="dxa"/>
                        <w:tcBorders>
                          <w:top w:val="single" w:sz="4" w:space="0" w:color="000000"/>
                          <w:left w:val="nil" w:sz="6" w:space="0" w:color="auto"/>
                          <w:bottom w:val="single" w:sz="12"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21"/>
                            <w:szCs w:val="21"/>
                          </w:rPr>
                        </w:pPr>
                      </w:p>
                      <w:p>
                        <w:pPr>
                          <w:pStyle w:val="TableParagraph"/>
                          <w:spacing w:line="240" w:lineRule="auto"/>
                          <w:ind w:left="3" w:right="0"/>
                          <w:jc w:val="center"/>
                          <w:rPr>
                            <w:rFonts w:ascii="Times New Roman" w:hAnsi="Times New Roman" w:cs="Times New Roman" w:eastAsia="Times New Roman"/>
                            <w:sz w:val="21"/>
                            <w:szCs w:val="21"/>
                          </w:rPr>
                        </w:pPr>
                        <w:r>
                          <w:rPr>
                            <w:rFonts w:ascii="Times New Roman"/>
                            <w:w w:val="99"/>
                            <w:position w:val="2"/>
                            <w:sz w:val="21"/>
                          </w:rPr>
                          <w:t>NH</w:t>
                        </w:r>
                        <w:r>
                          <w:rPr>
                            <w:rFonts w:ascii="Times New Roman"/>
                            <w:spacing w:val="-2"/>
                            <w:w w:val="105"/>
                            <w:sz w:val="13"/>
                          </w:rPr>
                          <w:t>3</w:t>
                        </w:r>
                        <w:r>
                          <w:rPr>
                            <w:rFonts w:ascii="Times New Roman"/>
                            <w:w w:val="99"/>
                            <w:position w:val="2"/>
                            <w:sz w:val="21"/>
                          </w:rPr>
                          <w:t>-N</w:t>
                        </w:r>
                        <w:r>
                          <w:rPr>
                            <w:rFonts w:ascii="Times New Roman"/>
                            <w:sz w:val="21"/>
                          </w:rPr>
                        </w:r>
                      </w:p>
                    </w:tc>
                    <w:tc>
                      <w:tcPr>
                        <w:tcW w:w="1953"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6"/>
                          <w:ind w:right="0"/>
                          <w:jc w:val="left"/>
                          <w:rPr>
                            <w:rFonts w:ascii="Times New Roman" w:hAnsi="Times New Roman" w:cs="Times New Roman" w:eastAsia="Times New Roman"/>
                            <w:sz w:val="21"/>
                            <w:szCs w:val="21"/>
                          </w:rPr>
                        </w:pPr>
                      </w:p>
                      <w:p>
                        <w:pPr>
                          <w:pStyle w:val="TableParagraph"/>
                          <w:spacing w:line="240" w:lineRule="auto"/>
                          <w:ind w:left="638" w:right="0"/>
                          <w:jc w:val="left"/>
                          <w:rPr>
                            <w:rFonts w:ascii="Times New Roman" w:hAnsi="Times New Roman" w:cs="Times New Roman" w:eastAsia="Times New Roman"/>
                            <w:sz w:val="21"/>
                            <w:szCs w:val="21"/>
                          </w:rPr>
                        </w:pPr>
                        <w:r>
                          <w:rPr>
                            <w:rFonts w:ascii="Times New Roman"/>
                            <w:spacing w:val="1"/>
                            <w:w w:val="99"/>
                            <w:sz w:val="21"/>
                          </w:rPr>
                          <w:t>45</w:t>
                        </w:r>
                        <w:r>
                          <w:rPr>
                            <w:rFonts w:ascii="Times New Roman"/>
                            <w:spacing w:val="-2"/>
                            <w:w w:val="99"/>
                            <w:sz w:val="21"/>
                          </w:rPr>
                          <w:t>m</w:t>
                        </w:r>
                        <w:r>
                          <w:rPr>
                            <w:rFonts w:ascii="Times New Roman"/>
                            <w:spacing w:val="-2"/>
                            <w:w w:val="99"/>
                            <w:sz w:val="21"/>
                          </w:rPr>
                          <w:t>g</w:t>
                        </w:r>
                        <w:r>
                          <w:rPr>
                            <w:rFonts w:ascii="Times New Roman"/>
                            <w:spacing w:val="2"/>
                            <w:w w:val="99"/>
                            <w:sz w:val="21"/>
                          </w:rPr>
                          <w:t>/</w:t>
                        </w:r>
                        <w:r>
                          <w:rPr>
                            <w:rFonts w:ascii="Times New Roman"/>
                            <w:w w:val="99"/>
                            <w:sz w:val="21"/>
                          </w:rPr>
                          <w:t>L</w:t>
                        </w:r>
                        <w:r>
                          <w:rPr>
                            <w:rFonts w:ascii="Times New Roman"/>
                            <w:sz w:val="21"/>
                          </w:rPr>
                        </w:r>
                      </w:p>
                    </w:tc>
                    <w:tc>
                      <w:tcPr>
                        <w:tcW w:w="4199" w:type="dxa"/>
                        <w:tcBorders>
                          <w:top w:val="single" w:sz="4" w:space="0" w:color="000000"/>
                          <w:left w:val="single" w:sz="4" w:space="0" w:color="000000"/>
                          <w:bottom w:val="single" w:sz="12" w:space="0" w:color="000000"/>
                          <w:right w:val="nil" w:sz="6" w:space="0" w:color="auto"/>
                        </w:tcBorders>
                      </w:tcPr>
                      <w:p>
                        <w:pPr>
                          <w:pStyle w:val="TableParagraph"/>
                          <w:spacing w:line="240" w:lineRule="auto" w:before="27"/>
                          <w:ind w:left="518" w:right="0"/>
                          <w:jc w:val="left"/>
                          <w:rPr>
                            <w:rFonts w:ascii="宋体" w:hAnsi="宋体" w:cs="宋体" w:eastAsia="宋体"/>
                            <w:sz w:val="21"/>
                            <w:szCs w:val="21"/>
                          </w:rPr>
                        </w:pPr>
                        <w:r>
                          <w:rPr>
                            <w:rFonts w:ascii="宋体" w:hAnsi="宋体" w:cs="宋体" w:eastAsia="宋体"/>
                            <w:spacing w:val="-1"/>
                            <w:w w:val="99"/>
                            <w:sz w:val="21"/>
                            <w:szCs w:val="21"/>
                          </w:rPr>
                          <w:t>《</w:t>
                        </w:r>
                        <w:r>
                          <w:rPr>
                            <w:rFonts w:ascii="宋体" w:hAnsi="宋体" w:cs="宋体" w:eastAsia="宋体"/>
                            <w:spacing w:val="2"/>
                            <w:w w:val="99"/>
                            <w:sz w:val="21"/>
                            <w:szCs w:val="21"/>
                          </w:rPr>
                          <w:t>污</w:t>
                        </w:r>
                        <w:r>
                          <w:rPr>
                            <w:rFonts w:ascii="宋体" w:hAnsi="宋体" w:cs="宋体" w:eastAsia="宋体"/>
                            <w:spacing w:val="-1"/>
                            <w:w w:val="99"/>
                            <w:sz w:val="21"/>
                            <w:szCs w:val="21"/>
                          </w:rPr>
                          <w:t>水</w:t>
                        </w:r>
                        <w:r>
                          <w:rPr>
                            <w:rFonts w:ascii="宋体" w:hAnsi="宋体" w:cs="宋体" w:eastAsia="宋体"/>
                            <w:spacing w:val="2"/>
                            <w:w w:val="99"/>
                            <w:sz w:val="21"/>
                            <w:szCs w:val="21"/>
                          </w:rPr>
                          <w:t>排</w:t>
                        </w:r>
                        <w:r>
                          <w:rPr>
                            <w:rFonts w:ascii="宋体" w:hAnsi="宋体" w:cs="宋体" w:eastAsia="宋体"/>
                            <w:spacing w:val="-1"/>
                            <w:w w:val="99"/>
                            <w:sz w:val="21"/>
                            <w:szCs w:val="21"/>
                          </w:rPr>
                          <w:t>入</w:t>
                        </w:r>
                        <w:r>
                          <w:rPr>
                            <w:rFonts w:ascii="宋体" w:hAnsi="宋体" w:cs="宋体" w:eastAsia="宋体"/>
                            <w:spacing w:val="2"/>
                            <w:w w:val="99"/>
                            <w:sz w:val="21"/>
                            <w:szCs w:val="21"/>
                          </w:rPr>
                          <w:t>城</w:t>
                        </w:r>
                        <w:r>
                          <w:rPr>
                            <w:rFonts w:ascii="宋体" w:hAnsi="宋体" w:cs="宋体" w:eastAsia="宋体"/>
                            <w:spacing w:val="-1"/>
                            <w:w w:val="99"/>
                            <w:sz w:val="21"/>
                            <w:szCs w:val="21"/>
                          </w:rPr>
                          <w:t>镇</w:t>
                        </w:r>
                        <w:r>
                          <w:rPr>
                            <w:rFonts w:ascii="宋体" w:hAnsi="宋体" w:cs="宋体" w:eastAsia="宋体"/>
                            <w:spacing w:val="2"/>
                            <w:w w:val="99"/>
                            <w:sz w:val="21"/>
                            <w:szCs w:val="21"/>
                          </w:rPr>
                          <w:t>下</w:t>
                        </w:r>
                        <w:r>
                          <w:rPr>
                            <w:rFonts w:ascii="宋体" w:hAnsi="宋体" w:cs="宋体" w:eastAsia="宋体"/>
                            <w:spacing w:val="-1"/>
                            <w:w w:val="99"/>
                            <w:sz w:val="21"/>
                            <w:szCs w:val="21"/>
                          </w:rPr>
                          <w:t>水</w:t>
                        </w:r>
                        <w:r>
                          <w:rPr>
                            <w:rFonts w:ascii="宋体" w:hAnsi="宋体" w:cs="宋体" w:eastAsia="宋体"/>
                            <w:spacing w:val="2"/>
                            <w:w w:val="99"/>
                            <w:sz w:val="21"/>
                            <w:szCs w:val="21"/>
                          </w:rPr>
                          <w:t>道</w:t>
                        </w:r>
                        <w:r>
                          <w:rPr>
                            <w:rFonts w:ascii="宋体" w:hAnsi="宋体" w:cs="宋体" w:eastAsia="宋体"/>
                            <w:spacing w:val="-1"/>
                            <w:w w:val="99"/>
                            <w:sz w:val="21"/>
                            <w:szCs w:val="21"/>
                          </w:rPr>
                          <w:t>水</w:t>
                        </w:r>
                        <w:r>
                          <w:rPr>
                            <w:rFonts w:ascii="宋体" w:hAnsi="宋体" w:cs="宋体" w:eastAsia="宋体"/>
                            <w:spacing w:val="2"/>
                            <w:w w:val="99"/>
                            <w:sz w:val="21"/>
                            <w:szCs w:val="21"/>
                          </w:rPr>
                          <w:t>质</w:t>
                        </w:r>
                        <w:r>
                          <w:rPr>
                            <w:rFonts w:ascii="宋体" w:hAnsi="宋体" w:cs="宋体" w:eastAsia="宋体"/>
                            <w:spacing w:val="-1"/>
                            <w:w w:val="99"/>
                            <w:sz w:val="21"/>
                            <w:szCs w:val="21"/>
                          </w:rPr>
                          <w:t>标</w:t>
                        </w:r>
                        <w:r>
                          <w:rPr>
                            <w:rFonts w:ascii="宋体" w:hAnsi="宋体" w:cs="宋体" w:eastAsia="宋体"/>
                            <w:spacing w:val="2"/>
                            <w:w w:val="99"/>
                            <w:sz w:val="21"/>
                            <w:szCs w:val="21"/>
                          </w:rPr>
                          <w:t>准</w:t>
                        </w:r>
                        <w:r>
                          <w:rPr>
                            <w:rFonts w:ascii="宋体" w:hAnsi="宋体" w:cs="宋体" w:eastAsia="宋体"/>
                            <w:w w:val="99"/>
                            <w:sz w:val="21"/>
                            <w:szCs w:val="21"/>
                          </w:rPr>
                          <w:t>》</w:t>
                        </w:r>
                        <w:r>
                          <w:rPr>
                            <w:rFonts w:ascii="宋体" w:hAnsi="宋体" w:cs="宋体" w:eastAsia="宋体"/>
                            <w:sz w:val="21"/>
                            <w:szCs w:val="21"/>
                          </w:rPr>
                        </w:r>
                      </w:p>
                      <w:p>
                        <w:pPr>
                          <w:pStyle w:val="TableParagraph"/>
                          <w:spacing w:line="240" w:lineRule="auto" w:before="63"/>
                          <w:ind w:left="501" w:right="0"/>
                          <w:jc w:val="left"/>
                          <w:rPr>
                            <w:rFonts w:ascii="宋体" w:hAnsi="宋体" w:cs="宋体" w:eastAsia="宋体"/>
                            <w:sz w:val="21"/>
                            <w:szCs w:val="21"/>
                          </w:rPr>
                        </w:pPr>
                        <w:r>
                          <w:rPr>
                            <w:rFonts w:ascii="Times New Roman" w:hAnsi="Times New Roman" w:cs="Times New Roman" w:eastAsia="Times New Roman"/>
                            <w:w w:val="99"/>
                            <w:sz w:val="21"/>
                            <w:szCs w:val="21"/>
                          </w:rPr>
                          <w:t>(G</w:t>
                        </w:r>
                        <w:r>
                          <w:rPr>
                            <w:rFonts w:ascii="Times New Roman" w:hAnsi="Times New Roman" w:cs="Times New Roman" w:eastAsia="Times New Roman"/>
                            <w:w w:val="99"/>
                            <w:sz w:val="21"/>
                            <w:szCs w:val="21"/>
                          </w:rPr>
                          <w:t>B</w:t>
                        </w:r>
                        <w:r>
                          <w:rPr>
                            <w:rFonts w:ascii="Times New Roman" w:hAnsi="Times New Roman" w:cs="Times New Roman" w:eastAsia="Times New Roman"/>
                            <w:spacing w:val="-1"/>
                            <w:w w:val="99"/>
                            <w:sz w:val="21"/>
                            <w:szCs w:val="21"/>
                          </w:rPr>
                          <w:t>/</w:t>
                        </w:r>
                        <w:r>
                          <w:rPr>
                            <w:rFonts w:ascii="Times New Roman" w:hAnsi="Times New Roman" w:cs="Times New Roman" w:eastAsia="Times New Roman"/>
                            <w:w w:val="99"/>
                            <w:sz w:val="21"/>
                            <w:szCs w:val="21"/>
                          </w:rPr>
                          <w:t>T</w:t>
                        </w:r>
                        <w:r>
                          <w:rPr>
                            <w:rFonts w:ascii="Times New Roman" w:hAnsi="Times New Roman" w:cs="Times New Roman" w:eastAsia="Times New Roman"/>
                            <w:spacing w:val="-3"/>
                            <w:sz w:val="21"/>
                            <w:szCs w:val="21"/>
                          </w:rPr>
                          <w:t> </w:t>
                        </w:r>
                        <w:r>
                          <w:rPr>
                            <w:rFonts w:ascii="Times New Roman" w:hAnsi="Times New Roman" w:cs="Times New Roman" w:eastAsia="Times New Roman"/>
                            <w:spacing w:val="1"/>
                            <w:w w:val="99"/>
                            <w:sz w:val="21"/>
                            <w:szCs w:val="21"/>
                          </w:rPr>
                          <w:t>319</w:t>
                        </w:r>
                        <w:r>
                          <w:rPr>
                            <w:rFonts w:ascii="Times New Roman" w:hAnsi="Times New Roman" w:cs="Times New Roman" w:eastAsia="Times New Roman"/>
                            <w:spacing w:val="-2"/>
                            <w:w w:val="99"/>
                            <w:sz w:val="21"/>
                            <w:szCs w:val="21"/>
                          </w:rPr>
                          <w:t>6</w:t>
                        </w:r>
                        <w:r>
                          <w:rPr>
                            <w:rFonts w:ascii="Times New Roman" w:hAnsi="Times New Roman" w:cs="Times New Roman" w:eastAsia="Times New Roman"/>
                            <w:spacing w:val="1"/>
                            <w:w w:val="99"/>
                            <w:sz w:val="21"/>
                            <w:szCs w:val="21"/>
                          </w:rPr>
                          <w:t>2</w:t>
                        </w:r>
                        <w:r>
                          <w:rPr>
                            <w:rFonts w:ascii="Times New Roman" w:hAnsi="Times New Roman" w:cs="Times New Roman" w:eastAsia="Times New Roman"/>
                            <w:spacing w:val="-3"/>
                            <w:w w:val="99"/>
                            <w:sz w:val="21"/>
                            <w:szCs w:val="21"/>
                          </w:rPr>
                          <w:t>-</w:t>
                        </w:r>
                        <w:r>
                          <w:rPr>
                            <w:rFonts w:ascii="Times New Roman" w:hAnsi="Times New Roman" w:cs="Times New Roman" w:eastAsia="Times New Roman"/>
                            <w:spacing w:val="1"/>
                            <w:w w:val="99"/>
                            <w:sz w:val="21"/>
                            <w:szCs w:val="21"/>
                          </w:rPr>
                          <w:t>2015</w:t>
                        </w:r>
                        <w:r>
                          <w:rPr>
                            <w:rFonts w:ascii="Times New Roman" w:hAnsi="Times New Roman" w:cs="Times New Roman" w:eastAsia="Times New Roman"/>
                            <w:w w:val="99"/>
                            <w:sz w:val="21"/>
                            <w:szCs w:val="21"/>
                          </w:rPr>
                          <w:t>)</w:t>
                        </w:r>
                        <w:r>
                          <w:rPr>
                            <w:rFonts w:ascii="宋体" w:hAnsi="宋体" w:cs="宋体" w:eastAsia="宋体"/>
                            <w:w w:val="99"/>
                            <w:sz w:val="21"/>
                            <w:szCs w:val="21"/>
                          </w:rPr>
                          <w:t>表</w:t>
                        </w:r>
                        <w:r>
                          <w:rPr>
                            <w:rFonts w:ascii="宋体" w:hAnsi="宋体" w:cs="宋体" w:eastAsia="宋体"/>
                            <w:spacing w:val="-50"/>
                            <w:sz w:val="21"/>
                            <w:szCs w:val="21"/>
                          </w:rPr>
                          <w:t> </w:t>
                        </w:r>
                        <w:r>
                          <w:rPr>
                            <w:rFonts w:ascii="Times New Roman" w:hAnsi="Times New Roman" w:cs="Times New Roman" w:eastAsia="Times New Roman"/>
                            <w:w w:val="99"/>
                            <w:sz w:val="21"/>
                            <w:szCs w:val="21"/>
                          </w:rPr>
                          <w:t>1</w:t>
                        </w:r>
                        <w:r>
                          <w:rPr>
                            <w:rFonts w:ascii="Times New Roman" w:hAnsi="Times New Roman" w:cs="Times New Roman" w:eastAsia="Times New Roman"/>
                            <w:spacing w:val="-1"/>
                            <w:sz w:val="21"/>
                            <w:szCs w:val="21"/>
                          </w:rPr>
                          <w:t> </w:t>
                        </w:r>
                        <w:r>
                          <w:rPr>
                            <w:rFonts w:ascii="宋体" w:hAnsi="宋体" w:cs="宋体" w:eastAsia="宋体"/>
                            <w:w w:val="99"/>
                            <w:sz w:val="21"/>
                            <w:szCs w:val="21"/>
                          </w:rPr>
                          <w:t>中</w:t>
                        </w:r>
                        <w:r>
                          <w:rPr>
                            <w:rFonts w:ascii="宋体" w:hAnsi="宋体" w:cs="宋体" w:eastAsia="宋体"/>
                            <w:spacing w:val="-50"/>
                            <w:sz w:val="21"/>
                            <w:szCs w:val="21"/>
                          </w:rPr>
                          <w:t> </w:t>
                        </w:r>
                        <w:r>
                          <w:rPr>
                            <w:rFonts w:ascii="Times New Roman" w:hAnsi="Times New Roman" w:cs="Times New Roman" w:eastAsia="Times New Roman"/>
                            <w:w w:val="99"/>
                            <w:sz w:val="21"/>
                            <w:szCs w:val="21"/>
                          </w:rPr>
                          <w:t>B</w:t>
                        </w:r>
                        <w:r>
                          <w:rPr>
                            <w:rFonts w:ascii="Times New Roman" w:hAnsi="Times New Roman" w:cs="Times New Roman" w:eastAsia="Times New Roman"/>
                            <w:sz w:val="21"/>
                            <w:szCs w:val="21"/>
                          </w:rPr>
                          <w:t> </w:t>
                        </w:r>
                        <w:r>
                          <w:rPr>
                            <w:rFonts w:ascii="宋体" w:hAnsi="宋体" w:cs="宋体" w:eastAsia="宋体"/>
                            <w:spacing w:val="-1"/>
                            <w:w w:val="99"/>
                            <w:sz w:val="21"/>
                            <w:szCs w:val="21"/>
                          </w:rPr>
                          <w:t>级</w:t>
                        </w:r>
                        <w:r>
                          <w:rPr>
                            <w:rFonts w:ascii="宋体" w:hAnsi="宋体" w:cs="宋体" w:eastAsia="宋体"/>
                            <w:spacing w:val="2"/>
                            <w:w w:val="99"/>
                            <w:sz w:val="21"/>
                            <w:szCs w:val="21"/>
                          </w:rPr>
                          <w:t>标</w:t>
                        </w:r>
                        <w:r>
                          <w:rPr>
                            <w:rFonts w:ascii="宋体" w:hAnsi="宋体" w:cs="宋体" w:eastAsia="宋体"/>
                            <w:w w:val="99"/>
                            <w:sz w:val="21"/>
                            <w:szCs w:val="21"/>
                          </w:rPr>
                          <w:t>准</w:t>
                        </w:r>
                        <w:r>
                          <w:rPr>
                            <w:rFonts w:ascii="宋体" w:hAnsi="宋体" w:cs="宋体" w:eastAsia="宋体"/>
                            <w:sz w:val="21"/>
                            <w:szCs w:val="21"/>
                          </w:rPr>
                        </w:r>
                      </w:p>
                    </w:tc>
                  </w:tr>
                </w:tbl>
                <w:p>
                  <w:pPr/>
                </w:p>
              </w:txbxContent>
            </v:textbox>
            <w10:wrap type="none"/>
          </v:shape>
        </w:pict>
      </w:r>
    </w:p>
    <w:tbl>
      <w:tblPr>
        <w:tblW w:w="0" w:type="auto"/>
        <w:jc w:val="left"/>
        <w:tblInd w:w="100" w:type="dxa"/>
        <w:tblLayout w:type="fixed"/>
        <w:tblCellMar>
          <w:top w:w="0" w:type="dxa"/>
          <w:left w:w="0" w:type="dxa"/>
          <w:bottom w:w="0" w:type="dxa"/>
          <w:right w:w="0" w:type="dxa"/>
        </w:tblCellMar>
        <w:tblLook w:val="01E0"/>
      </w:tblPr>
      <w:tblGrid>
        <w:gridCol w:w="800"/>
        <w:gridCol w:w="108"/>
        <w:gridCol w:w="1033"/>
        <w:gridCol w:w="1516"/>
        <w:gridCol w:w="2162"/>
        <w:gridCol w:w="3347"/>
      </w:tblGrid>
      <w:tr>
        <w:trPr>
          <w:trHeight w:val="10476" w:hRule="exact"/>
        </w:trPr>
        <w:tc>
          <w:tcPr>
            <w:tcW w:w="800" w:type="dxa"/>
            <w:vMerge w:val="restart"/>
            <w:tcBorders>
              <w:top w:val="single" w:sz="8" w:space="0" w:color="000000"/>
              <w:left w:val="single" w:sz="8" w:space="0" w:color="000000"/>
              <w:right w:val="single" w:sz="4" w:space="0" w:color="000000"/>
            </w:tcBorders>
          </w:tcPr>
          <w:p>
            <w:pPr/>
          </w:p>
        </w:tc>
        <w:tc>
          <w:tcPr>
            <w:tcW w:w="108" w:type="dxa"/>
            <w:vMerge w:val="restart"/>
            <w:tcBorders>
              <w:top w:val="single" w:sz="8" w:space="0" w:color="000000"/>
              <w:left w:val="single" w:sz="4" w:space="0" w:color="000000"/>
              <w:right w:val="nil" w:sz="6" w:space="0" w:color="auto"/>
            </w:tcBorders>
          </w:tcPr>
          <w:p>
            <w:pPr/>
          </w:p>
        </w:tc>
        <w:tc>
          <w:tcPr>
            <w:tcW w:w="8058" w:type="dxa"/>
            <w:gridSpan w:val="4"/>
            <w:tcBorders>
              <w:top w:val="single" w:sz="8" w:space="0" w:color="000000"/>
              <w:left w:val="nil" w:sz="6" w:space="0" w:color="auto"/>
              <w:bottom w:val="single" w:sz="12" w:space="0" w:color="000000"/>
              <w:right w:val="single" w:sz="8" w:space="0" w:color="000000"/>
            </w:tcBorders>
          </w:tcPr>
          <w:p>
            <w:pPr>
              <w:pStyle w:val="TableParagraph"/>
              <w:spacing w:line="266" w:lineRule="exact"/>
              <w:ind w:left="480" w:right="0"/>
              <w:jc w:val="left"/>
              <w:rPr>
                <w:rFonts w:ascii="宋体" w:hAnsi="宋体" w:cs="宋体" w:eastAsia="宋体"/>
                <w:sz w:val="24"/>
                <w:szCs w:val="24"/>
              </w:rPr>
            </w:pPr>
            <w:r>
              <w:rPr>
                <w:rFonts w:ascii="宋体" w:hAnsi="宋体" w:cs="宋体" w:eastAsia="宋体"/>
                <w:sz w:val="24"/>
                <w:szCs w:val="24"/>
              </w:rPr>
              <w:t>①施工期</w:t>
            </w:r>
          </w:p>
          <w:p>
            <w:pPr>
              <w:pStyle w:val="TableParagraph"/>
              <w:spacing w:line="357" w:lineRule="auto" w:before="151"/>
              <w:ind w:right="97" w:firstLine="480"/>
              <w:jc w:val="both"/>
              <w:rPr>
                <w:rFonts w:ascii="宋体" w:hAnsi="宋体" w:cs="宋体" w:eastAsia="宋体"/>
                <w:sz w:val="24"/>
                <w:szCs w:val="24"/>
              </w:rPr>
            </w:pPr>
            <w:r>
              <w:rPr>
                <w:rFonts w:ascii="宋体" w:hAnsi="宋体" w:cs="宋体" w:eastAsia="宋体"/>
                <w:sz w:val="24"/>
                <w:szCs w:val="24"/>
              </w:rPr>
              <w:t>施工期设临时隔油沉淀池，冲洗废水经隔油、沉淀处理后全部回用场地 洒水抑尘和设备、车辆冲洗用水，不外排。少量的泥浆水经沉淀处理后回用</w:t>
            </w:r>
            <w:r>
              <w:rPr>
                <w:rFonts w:ascii="宋体" w:hAnsi="宋体" w:cs="宋体" w:eastAsia="宋体"/>
                <w:spacing w:val="-97"/>
                <w:sz w:val="24"/>
                <w:szCs w:val="24"/>
              </w:rPr>
              <w:t> </w:t>
            </w:r>
            <w:r>
              <w:rPr>
                <w:rFonts w:ascii="宋体" w:hAnsi="宋体" w:cs="宋体" w:eastAsia="宋体"/>
                <w:spacing w:val="-97"/>
                <w:sz w:val="24"/>
                <w:szCs w:val="24"/>
              </w:rPr>
            </w:r>
            <w:r>
              <w:rPr>
                <w:rFonts w:ascii="宋体" w:hAnsi="宋体" w:cs="宋体" w:eastAsia="宋体"/>
                <w:sz w:val="24"/>
                <w:szCs w:val="24"/>
              </w:rPr>
              <w:t>于设备、车辆冲洗，不外排。本项目施工少量生活污水经临时化粪池预处理</w:t>
            </w:r>
            <w:r>
              <w:rPr>
                <w:rFonts w:ascii="宋体" w:hAnsi="宋体" w:cs="宋体" w:eastAsia="宋体"/>
                <w:spacing w:val="-98"/>
                <w:sz w:val="24"/>
                <w:szCs w:val="24"/>
              </w:rPr>
              <w:t> </w:t>
            </w:r>
            <w:r>
              <w:rPr>
                <w:rFonts w:ascii="宋体" w:hAnsi="宋体" w:cs="宋体" w:eastAsia="宋体"/>
                <w:spacing w:val="-98"/>
                <w:sz w:val="24"/>
                <w:szCs w:val="24"/>
              </w:rPr>
            </w:r>
            <w:r>
              <w:rPr>
                <w:rFonts w:ascii="宋体" w:hAnsi="宋体" w:cs="宋体" w:eastAsia="宋体"/>
                <w:sz w:val="24"/>
                <w:szCs w:val="24"/>
              </w:rPr>
              <w:t>后直接排入市政污水管网，送往福州市洋里污水处理厂集中处理。</w:t>
            </w:r>
          </w:p>
          <w:p>
            <w:pPr>
              <w:pStyle w:val="TableParagraph"/>
              <w:spacing w:line="355" w:lineRule="auto" w:before="36"/>
              <w:ind w:left="480" w:right="97"/>
              <w:jc w:val="left"/>
              <w:rPr>
                <w:rFonts w:ascii="宋体" w:hAnsi="宋体" w:cs="宋体" w:eastAsia="宋体"/>
                <w:sz w:val="24"/>
                <w:szCs w:val="24"/>
              </w:rPr>
            </w:pPr>
            <w:r>
              <w:rPr>
                <w:rFonts w:ascii="宋体" w:hAnsi="宋体" w:cs="宋体" w:eastAsia="宋体"/>
                <w:sz w:val="24"/>
                <w:szCs w:val="24"/>
              </w:rPr>
              <w:t>②运营期 项目运营期外排废水经预处理达标后排入市政污水管网，送往福州市洋</w:t>
            </w:r>
          </w:p>
          <w:p>
            <w:pPr>
              <w:pStyle w:val="TableParagraph"/>
              <w:spacing w:line="348" w:lineRule="auto" w:before="38"/>
              <w:ind w:right="94"/>
              <w:jc w:val="both"/>
              <w:rPr>
                <w:rFonts w:ascii="宋体" w:hAnsi="宋体" w:cs="宋体" w:eastAsia="宋体"/>
                <w:sz w:val="24"/>
                <w:szCs w:val="24"/>
              </w:rPr>
            </w:pPr>
            <w:r>
              <w:rPr>
                <w:rFonts w:ascii="宋体" w:hAnsi="宋体" w:cs="宋体" w:eastAsia="宋体"/>
                <w:sz w:val="24"/>
                <w:szCs w:val="24"/>
              </w:rPr>
              <w:t>里</w:t>
            </w:r>
            <w:r>
              <w:rPr>
                <w:rFonts w:ascii="宋体" w:hAnsi="宋体" w:cs="宋体" w:eastAsia="宋体"/>
                <w:spacing w:val="-84"/>
                <w:sz w:val="24"/>
                <w:szCs w:val="24"/>
              </w:rPr>
              <w:t> </w:t>
            </w:r>
            <w:r>
              <w:rPr>
                <w:rFonts w:ascii="宋体" w:hAnsi="宋体" w:cs="宋体" w:eastAsia="宋体"/>
                <w:sz w:val="24"/>
                <w:szCs w:val="24"/>
              </w:rPr>
              <w:t>污</w:t>
            </w:r>
            <w:r>
              <w:rPr>
                <w:rFonts w:ascii="宋体" w:hAnsi="宋体" w:cs="宋体" w:eastAsia="宋体"/>
                <w:spacing w:val="-87"/>
                <w:sz w:val="24"/>
                <w:szCs w:val="24"/>
              </w:rPr>
              <w:t> </w:t>
            </w:r>
            <w:r>
              <w:rPr>
                <w:rFonts w:ascii="宋体" w:hAnsi="宋体" w:cs="宋体" w:eastAsia="宋体"/>
                <w:sz w:val="24"/>
                <w:szCs w:val="24"/>
              </w:rPr>
              <w:t>水</w:t>
            </w:r>
            <w:r>
              <w:rPr>
                <w:rFonts w:ascii="宋体" w:hAnsi="宋体" w:cs="宋体" w:eastAsia="宋体"/>
                <w:spacing w:val="-84"/>
                <w:sz w:val="24"/>
                <w:szCs w:val="24"/>
              </w:rPr>
              <w:t> </w:t>
            </w:r>
            <w:r>
              <w:rPr>
                <w:rFonts w:ascii="宋体" w:hAnsi="宋体" w:cs="宋体" w:eastAsia="宋体"/>
                <w:sz w:val="24"/>
                <w:szCs w:val="24"/>
              </w:rPr>
              <w:t>处</w:t>
            </w:r>
            <w:r>
              <w:rPr>
                <w:rFonts w:ascii="宋体" w:hAnsi="宋体" w:cs="宋体" w:eastAsia="宋体"/>
                <w:spacing w:val="-84"/>
                <w:sz w:val="24"/>
                <w:szCs w:val="24"/>
              </w:rPr>
              <w:t> </w:t>
            </w:r>
            <w:r>
              <w:rPr>
                <w:rFonts w:ascii="宋体" w:hAnsi="宋体" w:cs="宋体" w:eastAsia="宋体"/>
                <w:sz w:val="24"/>
                <w:szCs w:val="24"/>
              </w:rPr>
              <w:t>理</w:t>
            </w:r>
            <w:r>
              <w:rPr>
                <w:rFonts w:ascii="宋体" w:hAnsi="宋体" w:cs="宋体" w:eastAsia="宋体"/>
                <w:spacing w:val="-84"/>
                <w:sz w:val="24"/>
                <w:szCs w:val="24"/>
              </w:rPr>
              <w:t> </w:t>
            </w:r>
            <w:r>
              <w:rPr>
                <w:rFonts w:ascii="宋体" w:hAnsi="宋体" w:cs="宋体" w:eastAsia="宋体"/>
                <w:sz w:val="24"/>
                <w:szCs w:val="24"/>
              </w:rPr>
              <w:t>厂</w:t>
            </w:r>
            <w:r>
              <w:rPr>
                <w:rFonts w:ascii="宋体" w:hAnsi="宋体" w:cs="宋体" w:eastAsia="宋体"/>
                <w:spacing w:val="-87"/>
                <w:sz w:val="24"/>
                <w:szCs w:val="24"/>
              </w:rPr>
              <w:t> </w:t>
            </w:r>
            <w:r>
              <w:rPr>
                <w:rFonts w:ascii="宋体" w:hAnsi="宋体" w:cs="宋体" w:eastAsia="宋体"/>
                <w:sz w:val="24"/>
                <w:szCs w:val="24"/>
              </w:rPr>
              <w:t>集</w:t>
            </w:r>
            <w:r>
              <w:rPr>
                <w:rFonts w:ascii="宋体" w:hAnsi="宋体" w:cs="宋体" w:eastAsia="宋体"/>
                <w:spacing w:val="-84"/>
                <w:sz w:val="24"/>
                <w:szCs w:val="24"/>
              </w:rPr>
              <w:t> </w:t>
            </w:r>
            <w:r>
              <w:rPr>
                <w:rFonts w:ascii="宋体" w:hAnsi="宋体" w:cs="宋体" w:eastAsia="宋体"/>
                <w:sz w:val="24"/>
                <w:szCs w:val="24"/>
              </w:rPr>
              <w:t>中</w:t>
            </w:r>
            <w:r>
              <w:rPr>
                <w:rFonts w:ascii="宋体" w:hAnsi="宋体" w:cs="宋体" w:eastAsia="宋体"/>
                <w:spacing w:val="-87"/>
                <w:sz w:val="24"/>
                <w:szCs w:val="24"/>
              </w:rPr>
              <w:t> </w:t>
            </w:r>
            <w:r>
              <w:rPr>
                <w:rFonts w:ascii="宋体" w:hAnsi="宋体" w:cs="宋体" w:eastAsia="宋体"/>
                <w:sz w:val="24"/>
                <w:szCs w:val="24"/>
              </w:rPr>
              <w:t>处</w:t>
            </w:r>
            <w:r>
              <w:rPr>
                <w:rFonts w:ascii="宋体" w:hAnsi="宋体" w:cs="宋体" w:eastAsia="宋体"/>
                <w:spacing w:val="-84"/>
                <w:sz w:val="24"/>
                <w:szCs w:val="24"/>
              </w:rPr>
              <w:t> </w:t>
            </w:r>
            <w:r>
              <w:rPr>
                <w:rFonts w:ascii="宋体" w:hAnsi="宋体" w:cs="宋体" w:eastAsia="宋体"/>
                <w:sz w:val="24"/>
                <w:szCs w:val="24"/>
              </w:rPr>
              <w:t>理</w:t>
            </w:r>
            <w:r>
              <w:rPr>
                <w:rFonts w:ascii="宋体" w:hAnsi="宋体" w:cs="宋体" w:eastAsia="宋体"/>
                <w:spacing w:val="-84"/>
                <w:sz w:val="24"/>
                <w:szCs w:val="24"/>
              </w:rPr>
              <w:t> </w:t>
            </w:r>
            <w:r>
              <w:rPr>
                <w:rFonts w:ascii="宋体" w:hAnsi="宋体" w:cs="宋体" w:eastAsia="宋体"/>
                <w:sz w:val="24"/>
                <w:szCs w:val="24"/>
              </w:rPr>
              <w:t>；</w:t>
            </w:r>
            <w:r>
              <w:rPr>
                <w:rFonts w:ascii="宋体" w:hAnsi="宋体" w:cs="宋体" w:eastAsia="宋体"/>
                <w:spacing w:val="-87"/>
                <w:sz w:val="24"/>
                <w:szCs w:val="24"/>
              </w:rPr>
              <w:t> </w:t>
            </w:r>
            <w:r>
              <w:rPr>
                <w:rFonts w:ascii="宋体" w:hAnsi="宋体" w:cs="宋体" w:eastAsia="宋体"/>
                <w:sz w:val="24"/>
                <w:szCs w:val="24"/>
              </w:rPr>
              <w:t>项</w:t>
            </w:r>
            <w:r>
              <w:rPr>
                <w:rFonts w:ascii="宋体" w:hAnsi="宋体" w:cs="宋体" w:eastAsia="宋体"/>
                <w:spacing w:val="-84"/>
                <w:sz w:val="24"/>
                <w:szCs w:val="24"/>
              </w:rPr>
              <w:t> </w:t>
            </w:r>
            <w:r>
              <w:rPr>
                <w:rFonts w:ascii="宋体" w:hAnsi="宋体" w:cs="宋体" w:eastAsia="宋体"/>
                <w:sz w:val="24"/>
                <w:szCs w:val="24"/>
              </w:rPr>
              <w:t>目</w:t>
            </w:r>
            <w:r>
              <w:rPr>
                <w:rFonts w:ascii="宋体" w:hAnsi="宋体" w:cs="宋体" w:eastAsia="宋体"/>
                <w:spacing w:val="-84"/>
                <w:sz w:val="24"/>
                <w:szCs w:val="24"/>
              </w:rPr>
              <w:t> </w:t>
            </w:r>
            <w:r>
              <w:rPr>
                <w:rFonts w:ascii="宋体" w:hAnsi="宋体" w:cs="宋体" w:eastAsia="宋体"/>
                <w:sz w:val="24"/>
                <w:szCs w:val="24"/>
              </w:rPr>
              <w:t>废</w:t>
            </w:r>
            <w:r>
              <w:rPr>
                <w:rFonts w:ascii="宋体" w:hAnsi="宋体" w:cs="宋体" w:eastAsia="宋体"/>
                <w:spacing w:val="-84"/>
                <w:sz w:val="24"/>
                <w:szCs w:val="24"/>
              </w:rPr>
              <w:t> </w:t>
            </w:r>
            <w:r>
              <w:rPr>
                <w:rFonts w:ascii="宋体" w:hAnsi="宋体" w:cs="宋体" w:eastAsia="宋体"/>
                <w:sz w:val="24"/>
                <w:szCs w:val="24"/>
              </w:rPr>
              <w:t>水</w:t>
            </w:r>
            <w:r>
              <w:rPr>
                <w:rFonts w:ascii="宋体" w:hAnsi="宋体" w:cs="宋体" w:eastAsia="宋体"/>
                <w:spacing w:val="-84"/>
                <w:sz w:val="24"/>
                <w:szCs w:val="24"/>
              </w:rPr>
              <w:t> </w:t>
            </w:r>
            <w:r>
              <w:rPr>
                <w:rFonts w:ascii="宋体" w:hAnsi="宋体" w:cs="宋体" w:eastAsia="宋体"/>
                <w:sz w:val="24"/>
                <w:szCs w:val="24"/>
              </w:rPr>
              <w:t>排</w:t>
            </w:r>
            <w:r>
              <w:rPr>
                <w:rFonts w:ascii="宋体" w:hAnsi="宋体" w:cs="宋体" w:eastAsia="宋体"/>
                <w:spacing w:val="-84"/>
                <w:sz w:val="24"/>
                <w:szCs w:val="24"/>
              </w:rPr>
              <w:t> </w:t>
            </w:r>
            <w:r>
              <w:rPr>
                <w:rFonts w:ascii="宋体" w:hAnsi="宋体" w:cs="宋体" w:eastAsia="宋体"/>
                <w:sz w:val="24"/>
                <w:szCs w:val="24"/>
              </w:rPr>
              <w:t>放</w:t>
            </w:r>
            <w:r>
              <w:rPr>
                <w:rFonts w:ascii="宋体" w:hAnsi="宋体" w:cs="宋体" w:eastAsia="宋体"/>
                <w:spacing w:val="-87"/>
                <w:sz w:val="24"/>
                <w:szCs w:val="24"/>
              </w:rPr>
              <w:t> </w:t>
            </w:r>
            <w:r>
              <w:rPr>
                <w:rFonts w:ascii="宋体" w:hAnsi="宋体" w:cs="宋体" w:eastAsia="宋体"/>
                <w:sz w:val="24"/>
                <w:szCs w:val="24"/>
              </w:rPr>
              <w:t>执</w:t>
            </w:r>
            <w:r>
              <w:rPr>
                <w:rFonts w:ascii="宋体" w:hAnsi="宋体" w:cs="宋体" w:eastAsia="宋体"/>
                <w:spacing w:val="-84"/>
                <w:sz w:val="24"/>
                <w:szCs w:val="24"/>
              </w:rPr>
              <w:t> </w:t>
            </w:r>
            <w:r>
              <w:rPr>
                <w:rFonts w:ascii="宋体" w:hAnsi="宋体" w:cs="宋体" w:eastAsia="宋体"/>
                <w:sz w:val="24"/>
                <w:szCs w:val="24"/>
              </w:rPr>
              <w:t>行</w:t>
            </w:r>
            <w:r>
              <w:rPr>
                <w:rFonts w:ascii="宋体" w:hAnsi="宋体" w:cs="宋体" w:eastAsia="宋体"/>
                <w:spacing w:val="-84"/>
                <w:sz w:val="24"/>
                <w:szCs w:val="24"/>
              </w:rPr>
              <w:t> </w:t>
            </w:r>
            <w:r>
              <w:rPr>
                <w:rFonts w:ascii="宋体" w:hAnsi="宋体" w:cs="宋体" w:eastAsia="宋体"/>
                <w:sz w:val="24"/>
                <w:szCs w:val="24"/>
              </w:rPr>
              <w:t>《</w:t>
            </w:r>
            <w:r>
              <w:rPr>
                <w:rFonts w:ascii="宋体" w:hAnsi="宋体" w:cs="宋体" w:eastAsia="宋体"/>
                <w:spacing w:val="-84"/>
                <w:sz w:val="24"/>
                <w:szCs w:val="24"/>
              </w:rPr>
              <w:t> </w:t>
            </w:r>
            <w:r>
              <w:rPr>
                <w:rFonts w:ascii="宋体" w:hAnsi="宋体" w:cs="宋体" w:eastAsia="宋体"/>
                <w:sz w:val="24"/>
                <w:szCs w:val="24"/>
              </w:rPr>
              <w:t>污</w:t>
            </w:r>
            <w:r>
              <w:rPr>
                <w:rFonts w:ascii="宋体" w:hAnsi="宋体" w:cs="宋体" w:eastAsia="宋体"/>
                <w:spacing w:val="-87"/>
                <w:sz w:val="24"/>
                <w:szCs w:val="24"/>
              </w:rPr>
              <w:t> </w:t>
            </w:r>
            <w:r>
              <w:rPr>
                <w:rFonts w:ascii="宋体" w:hAnsi="宋体" w:cs="宋体" w:eastAsia="宋体"/>
                <w:sz w:val="24"/>
                <w:szCs w:val="24"/>
              </w:rPr>
              <w:t>水</w:t>
            </w:r>
            <w:r>
              <w:rPr>
                <w:rFonts w:ascii="宋体" w:hAnsi="宋体" w:cs="宋体" w:eastAsia="宋体"/>
                <w:spacing w:val="-84"/>
                <w:sz w:val="24"/>
                <w:szCs w:val="24"/>
              </w:rPr>
              <w:t> </w:t>
            </w:r>
            <w:r>
              <w:rPr>
                <w:rFonts w:ascii="宋体" w:hAnsi="宋体" w:cs="宋体" w:eastAsia="宋体"/>
                <w:sz w:val="24"/>
                <w:szCs w:val="24"/>
              </w:rPr>
              <w:t>综</w:t>
            </w:r>
            <w:r>
              <w:rPr>
                <w:rFonts w:ascii="宋体" w:hAnsi="宋体" w:cs="宋体" w:eastAsia="宋体"/>
                <w:spacing w:val="-84"/>
                <w:sz w:val="24"/>
                <w:szCs w:val="24"/>
              </w:rPr>
              <w:t> </w:t>
            </w:r>
            <w:r>
              <w:rPr>
                <w:rFonts w:ascii="宋体" w:hAnsi="宋体" w:cs="宋体" w:eastAsia="宋体"/>
                <w:sz w:val="24"/>
                <w:szCs w:val="24"/>
              </w:rPr>
              <w:t>合</w:t>
            </w:r>
            <w:r>
              <w:rPr>
                <w:rFonts w:ascii="宋体" w:hAnsi="宋体" w:cs="宋体" w:eastAsia="宋体"/>
                <w:spacing w:val="-84"/>
                <w:sz w:val="24"/>
                <w:szCs w:val="24"/>
              </w:rPr>
              <w:t> </w:t>
            </w:r>
            <w:r>
              <w:rPr>
                <w:rFonts w:ascii="宋体" w:hAnsi="宋体" w:cs="宋体" w:eastAsia="宋体"/>
                <w:sz w:val="24"/>
                <w:szCs w:val="24"/>
              </w:rPr>
              <w:t>排</w:t>
            </w:r>
            <w:r>
              <w:rPr>
                <w:rFonts w:ascii="宋体" w:hAnsi="宋体" w:cs="宋体" w:eastAsia="宋体"/>
                <w:spacing w:val="-87"/>
                <w:sz w:val="24"/>
                <w:szCs w:val="24"/>
              </w:rPr>
              <w:t> </w:t>
            </w:r>
            <w:r>
              <w:rPr>
                <w:rFonts w:ascii="宋体" w:hAnsi="宋体" w:cs="宋体" w:eastAsia="宋体"/>
                <w:sz w:val="24"/>
                <w:szCs w:val="24"/>
              </w:rPr>
              <w:t>放</w:t>
            </w:r>
            <w:r>
              <w:rPr>
                <w:rFonts w:ascii="宋体" w:hAnsi="宋体" w:cs="宋体" w:eastAsia="宋体"/>
                <w:spacing w:val="-84"/>
                <w:sz w:val="24"/>
                <w:szCs w:val="24"/>
              </w:rPr>
              <w:t> </w:t>
            </w:r>
            <w:r>
              <w:rPr>
                <w:rFonts w:ascii="宋体" w:hAnsi="宋体" w:cs="宋体" w:eastAsia="宋体"/>
                <w:sz w:val="24"/>
                <w:szCs w:val="24"/>
              </w:rPr>
              <w:t>标</w:t>
            </w:r>
            <w:r>
              <w:rPr>
                <w:rFonts w:ascii="宋体" w:hAnsi="宋体" w:cs="宋体" w:eastAsia="宋体"/>
                <w:spacing w:val="-84"/>
                <w:sz w:val="24"/>
                <w:szCs w:val="24"/>
              </w:rPr>
              <w:t> </w:t>
            </w:r>
            <w:r>
              <w:rPr>
                <w:rFonts w:ascii="宋体" w:hAnsi="宋体" w:cs="宋体" w:eastAsia="宋体"/>
                <w:sz w:val="24"/>
                <w:szCs w:val="24"/>
              </w:rPr>
              <w:t>准</w:t>
            </w:r>
            <w:r>
              <w:rPr>
                <w:rFonts w:ascii="宋体" w:hAnsi="宋体" w:cs="宋体" w:eastAsia="宋体"/>
                <w:spacing w:val="-84"/>
                <w:sz w:val="24"/>
                <w:szCs w:val="24"/>
              </w:rPr>
              <w:t> </w:t>
            </w:r>
            <w:r>
              <w:rPr>
                <w:rFonts w:ascii="宋体" w:hAnsi="宋体" w:cs="宋体" w:eastAsia="宋体"/>
                <w:sz w:val="24"/>
                <w:szCs w:val="24"/>
              </w:rPr>
              <w:t>》</w:t>
            </w:r>
            <w:r>
              <w:rPr>
                <w:rFonts w:ascii="宋体" w:hAnsi="宋体" w:cs="宋体" w:eastAsia="宋体"/>
                <w:sz w:val="24"/>
                <w:szCs w:val="24"/>
              </w:rPr>
              <w:t> </w:t>
            </w:r>
            <w:r>
              <w:rPr>
                <w:rFonts w:ascii="Times New Roman" w:hAnsi="Times New Roman" w:cs="Times New Roman" w:eastAsia="Times New Roman"/>
                <w:sz w:val="24"/>
                <w:szCs w:val="24"/>
              </w:rPr>
              <w:t>(GB8978-1996)</w:t>
            </w:r>
            <w:r>
              <w:rPr>
                <w:rFonts w:ascii="宋体" w:hAnsi="宋体" w:cs="宋体" w:eastAsia="宋体"/>
                <w:sz w:val="24"/>
                <w:szCs w:val="24"/>
              </w:rPr>
              <w:t>表</w:t>
            </w:r>
            <w:r>
              <w:rPr>
                <w:rFonts w:ascii="宋体" w:hAnsi="宋体" w:cs="宋体" w:eastAsia="宋体"/>
                <w:spacing w:val="-50"/>
                <w:sz w:val="24"/>
                <w:szCs w:val="24"/>
              </w:rPr>
              <w:t> </w:t>
            </w:r>
            <w:r>
              <w:rPr>
                <w:rFonts w:ascii="Times New Roman" w:hAnsi="Times New Roman" w:cs="Times New Roman" w:eastAsia="Times New Roman"/>
                <w:sz w:val="24"/>
                <w:szCs w:val="24"/>
              </w:rPr>
              <w:t>4</w:t>
            </w:r>
            <w:r>
              <w:rPr>
                <w:rFonts w:ascii="Times New Roman" w:hAnsi="Times New Roman" w:cs="Times New Roman" w:eastAsia="Times New Roman"/>
                <w:spacing w:val="13"/>
                <w:sz w:val="24"/>
                <w:szCs w:val="24"/>
              </w:rPr>
              <w:t> </w:t>
            </w:r>
            <w:r>
              <w:rPr>
                <w:rFonts w:ascii="宋体" w:hAnsi="宋体" w:cs="宋体" w:eastAsia="宋体"/>
                <w:spacing w:val="2"/>
                <w:sz w:val="24"/>
                <w:szCs w:val="24"/>
              </w:rPr>
              <w:t>三级标准</w:t>
            </w:r>
            <w:r>
              <w:rPr>
                <w:rFonts w:ascii="Times New Roman" w:hAnsi="Times New Roman" w:cs="Times New Roman" w:eastAsia="Times New Roman"/>
                <w:spacing w:val="2"/>
                <w:sz w:val="24"/>
                <w:szCs w:val="24"/>
              </w:rPr>
              <w:t>(</w:t>
            </w:r>
            <w:r>
              <w:rPr>
                <w:rFonts w:ascii="宋体" w:hAnsi="宋体" w:cs="宋体" w:eastAsia="宋体"/>
                <w:spacing w:val="2"/>
                <w:sz w:val="24"/>
                <w:szCs w:val="24"/>
              </w:rPr>
              <w:t>其中氨氮参照执行《污水排入城镇下水道水质</w:t>
            </w:r>
            <w:r>
              <w:rPr>
                <w:rFonts w:ascii="宋体" w:hAnsi="宋体" w:cs="宋体" w:eastAsia="宋体"/>
                <w:spacing w:val="-116"/>
                <w:sz w:val="24"/>
                <w:szCs w:val="24"/>
              </w:rPr>
              <w:t> </w:t>
            </w:r>
            <w:r>
              <w:rPr>
                <w:rFonts w:ascii="宋体" w:hAnsi="宋体" w:cs="宋体" w:eastAsia="宋体"/>
                <w:spacing w:val="-116"/>
                <w:sz w:val="24"/>
                <w:szCs w:val="24"/>
              </w:rPr>
            </w:r>
            <w:r>
              <w:rPr>
                <w:rFonts w:ascii="宋体" w:hAnsi="宋体" w:cs="宋体" w:eastAsia="宋体"/>
                <w:sz w:val="24"/>
                <w:szCs w:val="24"/>
              </w:rPr>
              <w:t>标准》</w:t>
            </w:r>
            <w:r>
              <w:rPr>
                <w:rFonts w:ascii="Times New Roman" w:hAnsi="Times New Roman" w:cs="Times New Roman" w:eastAsia="Times New Roman"/>
                <w:sz w:val="24"/>
                <w:szCs w:val="24"/>
              </w:rPr>
              <w:t>(GB/T</w:t>
            </w:r>
            <w:r>
              <w:rPr>
                <w:rFonts w:ascii="Times New Roman" w:hAnsi="Times New Roman" w:cs="Times New Roman" w:eastAsia="Times New Roman"/>
                <w:spacing w:val="-6"/>
                <w:sz w:val="24"/>
                <w:szCs w:val="24"/>
              </w:rPr>
              <w:t> </w:t>
            </w:r>
            <w:r>
              <w:rPr>
                <w:rFonts w:ascii="Times New Roman" w:hAnsi="Times New Roman" w:cs="Times New Roman" w:eastAsia="Times New Roman"/>
                <w:sz w:val="24"/>
                <w:szCs w:val="24"/>
              </w:rPr>
              <w:t>31962-2015)</w:t>
            </w:r>
            <w:r>
              <w:rPr>
                <w:rFonts w:ascii="宋体" w:hAnsi="宋体" w:cs="宋体" w:eastAsia="宋体"/>
                <w:sz w:val="24"/>
                <w:szCs w:val="24"/>
              </w:rPr>
              <w:t>表</w:t>
            </w:r>
            <w:r>
              <w:rPr>
                <w:rFonts w:ascii="宋体" w:hAnsi="宋体" w:cs="宋体" w:eastAsia="宋体"/>
                <w:spacing w:val="-61"/>
                <w:sz w:val="24"/>
                <w:szCs w:val="24"/>
              </w:rPr>
              <w:t> </w:t>
            </w:r>
            <w:r>
              <w:rPr>
                <w:rFonts w:ascii="Times New Roman" w:hAnsi="Times New Roman" w:cs="Times New Roman" w:eastAsia="Times New Roman"/>
                <w:sz w:val="24"/>
                <w:szCs w:val="24"/>
              </w:rPr>
              <w:t>1</w:t>
            </w:r>
            <w:r>
              <w:rPr>
                <w:rFonts w:ascii="Times New Roman" w:hAnsi="Times New Roman" w:cs="Times New Roman" w:eastAsia="Times New Roman"/>
                <w:spacing w:val="-1"/>
                <w:sz w:val="24"/>
                <w:szCs w:val="24"/>
              </w:rPr>
              <w:t> </w:t>
            </w:r>
            <w:r>
              <w:rPr>
                <w:rFonts w:ascii="宋体" w:hAnsi="宋体" w:cs="宋体" w:eastAsia="宋体"/>
                <w:sz w:val="24"/>
                <w:szCs w:val="24"/>
              </w:rPr>
              <w:t>中</w:t>
            </w:r>
            <w:r>
              <w:rPr>
                <w:rFonts w:ascii="宋体" w:hAnsi="宋体" w:cs="宋体" w:eastAsia="宋体"/>
                <w:spacing w:val="-61"/>
                <w:sz w:val="24"/>
                <w:szCs w:val="24"/>
              </w:rPr>
              <w:t> </w:t>
            </w:r>
            <w:r>
              <w:rPr>
                <w:rFonts w:ascii="Times New Roman" w:hAnsi="Times New Roman" w:cs="Times New Roman" w:eastAsia="Times New Roman"/>
                <w:sz w:val="24"/>
                <w:szCs w:val="24"/>
              </w:rPr>
              <w:t>B</w:t>
            </w:r>
            <w:r>
              <w:rPr>
                <w:rFonts w:ascii="Times New Roman" w:hAnsi="Times New Roman" w:cs="Times New Roman" w:eastAsia="Times New Roman"/>
                <w:spacing w:val="-3"/>
                <w:sz w:val="24"/>
                <w:szCs w:val="24"/>
              </w:rPr>
              <w:t> </w:t>
            </w:r>
            <w:r>
              <w:rPr>
                <w:rFonts w:ascii="宋体" w:hAnsi="宋体" w:cs="宋体" w:eastAsia="宋体"/>
                <w:sz w:val="24"/>
                <w:szCs w:val="24"/>
              </w:rPr>
              <w:t>级标准限值</w:t>
            </w:r>
            <w:r>
              <w:rPr>
                <w:rFonts w:ascii="Times New Roman" w:hAnsi="Times New Roman" w:cs="Times New Roman" w:eastAsia="Times New Roman"/>
                <w:sz w:val="24"/>
                <w:szCs w:val="24"/>
              </w:rPr>
              <w:t>)</w:t>
            </w:r>
            <w:r>
              <w:rPr>
                <w:rFonts w:ascii="宋体" w:hAnsi="宋体" w:cs="宋体" w:eastAsia="宋体"/>
                <w:sz w:val="24"/>
                <w:szCs w:val="24"/>
              </w:rPr>
              <w:t>，具体详见表</w:t>
            </w:r>
            <w:r>
              <w:rPr>
                <w:rFonts w:ascii="宋体" w:hAnsi="宋体" w:cs="宋体" w:eastAsia="宋体"/>
                <w:spacing w:val="-61"/>
                <w:sz w:val="24"/>
                <w:szCs w:val="24"/>
              </w:rPr>
              <w:t> </w:t>
            </w:r>
            <w:r>
              <w:rPr>
                <w:rFonts w:ascii="Times New Roman" w:hAnsi="Times New Roman" w:cs="Times New Roman" w:eastAsia="Times New Roman"/>
                <w:sz w:val="24"/>
                <w:szCs w:val="24"/>
              </w:rPr>
              <w:t>3.7-1</w:t>
            </w:r>
            <w:r>
              <w:rPr>
                <w:rFonts w:ascii="宋体" w:hAnsi="宋体" w:cs="宋体" w:eastAsia="宋体"/>
                <w:sz w:val="24"/>
                <w:szCs w:val="24"/>
              </w:rPr>
              <w:t>。</w:t>
            </w:r>
          </w:p>
          <w:p>
            <w:pPr>
              <w:pStyle w:val="TableParagraph"/>
              <w:tabs>
                <w:tab w:pos="2933" w:val="left" w:leader="none"/>
              </w:tabs>
              <w:spacing w:line="240" w:lineRule="auto" w:before="13"/>
              <w:ind w:left="480" w:right="0" w:firstLine="1413"/>
              <w:jc w:val="left"/>
              <w:rPr>
                <w:rFonts w:ascii="黑体" w:hAnsi="黑体" w:cs="黑体" w:eastAsia="黑体"/>
                <w:sz w:val="24"/>
                <w:szCs w:val="24"/>
              </w:rPr>
            </w:pPr>
            <w:r>
              <w:rPr>
                <w:rFonts w:ascii="黑体" w:hAnsi="黑体" w:cs="黑体" w:eastAsia="黑体"/>
                <w:sz w:val="24"/>
                <w:szCs w:val="24"/>
              </w:rPr>
              <w:t>表</w:t>
            </w:r>
            <w:r>
              <w:rPr>
                <w:rFonts w:ascii="黑体" w:hAnsi="黑体" w:cs="黑体" w:eastAsia="黑体"/>
                <w:spacing w:val="-61"/>
                <w:sz w:val="24"/>
                <w:szCs w:val="24"/>
              </w:rPr>
              <w:t> </w:t>
            </w:r>
            <w:r>
              <w:rPr>
                <w:rFonts w:ascii="Times New Roman" w:hAnsi="Times New Roman" w:cs="Times New Roman" w:eastAsia="Times New Roman"/>
                <w:sz w:val="24"/>
                <w:szCs w:val="24"/>
              </w:rPr>
              <w:t>3.7-1</w:t>
              <w:tab/>
            </w:r>
            <w:r>
              <w:rPr>
                <w:rFonts w:ascii="黑体" w:hAnsi="黑体" w:cs="黑体" w:eastAsia="黑体"/>
                <w:sz w:val="24"/>
                <w:szCs w:val="24"/>
              </w:rPr>
              <w:t>项目污水排放标准限值一览表</w:t>
            </w: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5"/>
              <w:ind w:right="0"/>
              <w:jc w:val="left"/>
              <w:rPr>
                <w:rFonts w:ascii="Times New Roman" w:hAnsi="Times New Roman" w:cs="Times New Roman" w:eastAsia="Times New Roman"/>
                <w:sz w:val="21"/>
                <w:szCs w:val="21"/>
              </w:rPr>
            </w:pPr>
          </w:p>
          <w:p>
            <w:pPr>
              <w:pStyle w:val="TableParagraph"/>
              <w:spacing w:line="336" w:lineRule="auto"/>
              <w:ind w:left="480" w:right="97"/>
              <w:jc w:val="left"/>
              <w:rPr>
                <w:rFonts w:ascii="宋体" w:hAnsi="宋体" w:cs="宋体" w:eastAsia="宋体"/>
                <w:sz w:val="24"/>
                <w:szCs w:val="24"/>
              </w:rPr>
            </w:pPr>
            <w:r>
              <w:rPr>
                <w:rFonts w:ascii="Times New Roman" w:hAnsi="Times New Roman" w:cs="Times New Roman" w:eastAsia="Times New Roman"/>
                <w:sz w:val="24"/>
                <w:szCs w:val="24"/>
              </w:rPr>
              <w:t>(2)</w:t>
            </w:r>
            <w:r>
              <w:rPr>
                <w:rFonts w:ascii="宋体" w:hAnsi="宋体" w:cs="宋体" w:eastAsia="宋体"/>
                <w:sz w:val="24"/>
                <w:szCs w:val="24"/>
              </w:rPr>
              <w:t>污水厂排放标准 根据调查，福州市洋里污水处理厂尾水排放执行《城镇污水处理厂污染</w:t>
            </w:r>
          </w:p>
          <w:p>
            <w:pPr>
              <w:pStyle w:val="TableParagraph"/>
              <w:spacing w:line="240" w:lineRule="auto" w:before="58"/>
              <w:ind w:right="0"/>
              <w:jc w:val="both"/>
              <w:rPr>
                <w:rFonts w:ascii="宋体" w:hAnsi="宋体" w:cs="宋体" w:eastAsia="宋体"/>
                <w:sz w:val="24"/>
                <w:szCs w:val="24"/>
              </w:rPr>
            </w:pPr>
            <w:r>
              <w:rPr>
                <w:rFonts w:ascii="宋体" w:hAnsi="宋体" w:cs="宋体" w:eastAsia="宋体"/>
                <w:spacing w:val="4"/>
                <w:sz w:val="24"/>
                <w:szCs w:val="24"/>
              </w:rPr>
              <w:t>物排放标准》</w:t>
            </w:r>
            <w:r>
              <w:rPr>
                <w:rFonts w:ascii="Times New Roman" w:hAnsi="Times New Roman" w:cs="Times New Roman" w:eastAsia="Times New Roman"/>
                <w:spacing w:val="4"/>
                <w:sz w:val="24"/>
                <w:szCs w:val="24"/>
              </w:rPr>
              <w:t>(GB18918-2002)</w:t>
            </w:r>
            <w:r>
              <w:rPr>
                <w:rFonts w:ascii="宋体" w:hAnsi="宋体" w:cs="宋体" w:eastAsia="宋体"/>
                <w:spacing w:val="4"/>
                <w:sz w:val="24"/>
                <w:szCs w:val="24"/>
              </w:rPr>
              <w:t>及其修改单表</w:t>
            </w:r>
            <w:r>
              <w:rPr>
                <w:rFonts w:ascii="宋体" w:hAnsi="宋体" w:cs="宋体" w:eastAsia="宋体"/>
                <w:spacing w:val="-49"/>
                <w:sz w:val="24"/>
                <w:szCs w:val="24"/>
              </w:rPr>
              <w:t> </w:t>
            </w:r>
            <w:r>
              <w:rPr>
                <w:rFonts w:ascii="Times New Roman" w:hAnsi="Times New Roman" w:cs="Times New Roman" w:eastAsia="Times New Roman"/>
                <w:sz w:val="24"/>
                <w:szCs w:val="24"/>
              </w:rPr>
              <w:t>1</w:t>
            </w:r>
            <w:r>
              <w:rPr>
                <w:rFonts w:ascii="Times New Roman" w:hAnsi="Times New Roman" w:cs="Times New Roman" w:eastAsia="Times New Roman"/>
                <w:spacing w:val="11"/>
                <w:sz w:val="24"/>
                <w:szCs w:val="24"/>
              </w:rPr>
              <w:t> </w:t>
            </w:r>
            <w:r>
              <w:rPr>
                <w:rFonts w:ascii="宋体" w:hAnsi="宋体" w:cs="宋体" w:eastAsia="宋体"/>
                <w:spacing w:val="6"/>
                <w:sz w:val="24"/>
                <w:szCs w:val="24"/>
              </w:rPr>
              <w:t>的一级</w:t>
            </w:r>
            <w:r>
              <w:rPr>
                <w:rFonts w:ascii="宋体" w:hAnsi="宋体" w:cs="宋体" w:eastAsia="宋体"/>
                <w:spacing w:val="-46"/>
                <w:sz w:val="24"/>
                <w:szCs w:val="24"/>
              </w:rPr>
              <w:t> </w:t>
            </w:r>
            <w:r>
              <w:rPr>
                <w:rFonts w:ascii="Times New Roman" w:hAnsi="Times New Roman" w:cs="Times New Roman" w:eastAsia="Times New Roman"/>
                <w:sz w:val="24"/>
                <w:szCs w:val="24"/>
              </w:rPr>
              <w:t>A</w:t>
            </w:r>
            <w:r>
              <w:rPr>
                <w:rFonts w:ascii="Times New Roman" w:hAnsi="Times New Roman" w:cs="Times New Roman" w:eastAsia="Times New Roman"/>
                <w:spacing w:val="11"/>
                <w:sz w:val="24"/>
                <w:szCs w:val="24"/>
              </w:rPr>
              <w:t> </w:t>
            </w:r>
            <w:r>
              <w:rPr>
                <w:rFonts w:ascii="宋体" w:hAnsi="宋体" w:cs="宋体" w:eastAsia="宋体"/>
                <w:spacing w:val="7"/>
                <w:sz w:val="24"/>
                <w:szCs w:val="24"/>
              </w:rPr>
              <w:t>标准，具体详见表</w:t>
            </w:r>
          </w:p>
          <w:p>
            <w:pPr>
              <w:pStyle w:val="TableParagraph"/>
              <w:spacing w:line="240" w:lineRule="auto" w:before="133"/>
              <w:ind w:right="0"/>
              <w:jc w:val="both"/>
              <w:rPr>
                <w:rFonts w:ascii="宋体" w:hAnsi="宋体" w:cs="宋体" w:eastAsia="宋体"/>
                <w:sz w:val="24"/>
                <w:szCs w:val="24"/>
              </w:rPr>
            </w:pPr>
            <w:r>
              <w:rPr>
                <w:rFonts w:ascii="Times New Roman" w:hAnsi="Times New Roman" w:cs="Times New Roman" w:eastAsia="Times New Roman"/>
                <w:sz w:val="24"/>
                <w:szCs w:val="24"/>
              </w:rPr>
              <w:t>3.7-2</w:t>
            </w:r>
            <w:r>
              <w:rPr>
                <w:rFonts w:ascii="宋体" w:hAnsi="宋体" w:cs="宋体" w:eastAsia="宋体"/>
                <w:sz w:val="24"/>
                <w:szCs w:val="24"/>
              </w:rPr>
              <w:t>。</w:t>
            </w:r>
          </w:p>
          <w:p>
            <w:pPr>
              <w:pStyle w:val="TableParagraph"/>
              <w:tabs>
                <w:tab w:pos="1039" w:val="left" w:leader="none"/>
              </w:tabs>
              <w:spacing w:line="240" w:lineRule="auto" w:before="135"/>
              <w:ind w:right="99"/>
              <w:jc w:val="center"/>
              <w:rPr>
                <w:rFonts w:ascii="黑体" w:hAnsi="黑体" w:cs="黑体" w:eastAsia="黑体"/>
                <w:sz w:val="24"/>
                <w:szCs w:val="24"/>
              </w:rPr>
            </w:pPr>
            <w:r>
              <w:rPr>
                <w:rFonts w:ascii="黑体" w:hAnsi="黑体" w:cs="黑体" w:eastAsia="黑体"/>
                <w:sz w:val="24"/>
                <w:szCs w:val="24"/>
              </w:rPr>
              <w:t>表</w:t>
            </w:r>
            <w:r>
              <w:rPr>
                <w:rFonts w:ascii="黑体" w:hAnsi="黑体" w:cs="黑体" w:eastAsia="黑体"/>
                <w:spacing w:val="-61"/>
                <w:sz w:val="24"/>
                <w:szCs w:val="24"/>
              </w:rPr>
              <w:t> </w:t>
            </w:r>
            <w:r>
              <w:rPr>
                <w:rFonts w:ascii="Times New Roman" w:hAnsi="Times New Roman" w:cs="Times New Roman" w:eastAsia="Times New Roman"/>
                <w:sz w:val="24"/>
                <w:szCs w:val="24"/>
              </w:rPr>
              <w:t>3.7-2</w:t>
              <w:tab/>
            </w:r>
            <w:r>
              <w:rPr>
                <w:rFonts w:ascii="黑体" w:hAnsi="黑体" w:cs="黑体" w:eastAsia="黑体"/>
                <w:sz w:val="24"/>
                <w:szCs w:val="24"/>
              </w:rPr>
              <w:t>污水处理厂尾水排放标准一览表</w:t>
            </w:r>
          </w:p>
        </w:tc>
      </w:tr>
      <w:tr>
        <w:trPr>
          <w:trHeight w:val="417" w:hRule="exact"/>
        </w:trPr>
        <w:tc>
          <w:tcPr>
            <w:tcW w:w="800"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1033" w:type="dxa"/>
            <w:tcBorders>
              <w:top w:val="single" w:sz="12" w:space="0" w:color="000000"/>
              <w:left w:val="nil" w:sz="6" w:space="0" w:color="auto"/>
              <w:bottom w:val="single" w:sz="4" w:space="0" w:color="000000"/>
              <w:right w:val="single" w:sz="4" w:space="0" w:color="000000"/>
            </w:tcBorders>
          </w:tcPr>
          <w:p>
            <w:pPr>
              <w:pStyle w:val="TableParagraph"/>
              <w:spacing w:line="240" w:lineRule="auto" w:before="54"/>
              <w:ind w:left="305" w:right="0"/>
              <w:jc w:val="left"/>
              <w:rPr>
                <w:rFonts w:ascii="宋体" w:hAnsi="宋体" w:cs="宋体" w:eastAsia="宋体"/>
                <w:sz w:val="21"/>
                <w:szCs w:val="21"/>
              </w:rPr>
            </w:pPr>
            <w:r>
              <w:rPr>
                <w:rFonts w:ascii="宋体" w:hAnsi="宋体" w:cs="宋体" w:eastAsia="宋体"/>
                <w:sz w:val="21"/>
                <w:szCs w:val="21"/>
              </w:rPr>
              <w:t>序号</w:t>
            </w:r>
          </w:p>
        </w:tc>
        <w:tc>
          <w:tcPr>
            <w:tcW w:w="1516"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4"/>
              <w:ind w:left="227" w:right="0"/>
              <w:jc w:val="left"/>
              <w:rPr>
                <w:rFonts w:ascii="宋体" w:hAnsi="宋体" w:cs="宋体" w:eastAsia="宋体"/>
                <w:sz w:val="21"/>
                <w:szCs w:val="21"/>
              </w:rPr>
            </w:pPr>
            <w:r>
              <w:rPr>
                <w:rFonts w:ascii="宋体" w:hAnsi="宋体" w:cs="宋体" w:eastAsia="宋体"/>
                <w:sz w:val="21"/>
                <w:szCs w:val="21"/>
              </w:rPr>
              <w:t>污染物名称</w:t>
            </w:r>
          </w:p>
        </w:tc>
        <w:tc>
          <w:tcPr>
            <w:tcW w:w="2162"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4"/>
              <w:ind w:left="316" w:right="0"/>
              <w:jc w:val="left"/>
              <w:rPr>
                <w:rFonts w:ascii="宋体" w:hAnsi="宋体" w:cs="宋体" w:eastAsia="宋体"/>
                <w:sz w:val="21"/>
                <w:szCs w:val="21"/>
              </w:rPr>
            </w:pPr>
            <w:r>
              <w:rPr>
                <w:rFonts w:ascii="宋体" w:hAnsi="宋体" w:cs="宋体" w:eastAsia="宋体"/>
                <w:sz w:val="21"/>
                <w:szCs w:val="21"/>
              </w:rPr>
              <w:t>一级标准</w:t>
            </w:r>
            <w:r>
              <w:rPr>
                <w:rFonts w:ascii="宋体" w:hAnsi="宋体" w:cs="宋体" w:eastAsia="宋体"/>
                <w:spacing w:val="-54"/>
                <w:sz w:val="21"/>
                <w:szCs w:val="21"/>
              </w:rPr>
              <w:t> </w:t>
            </w:r>
            <w:r>
              <w:rPr>
                <w:rFonts w:ascii="Times New Roman" w:hAnsi="Times New Roman" w:cs="Times New Roman" w:eastAsia="Times New Roman"/>
                <w:sz w:val="21"/>
                <w:szCs w:val="21"/>
              </w:rPr>
              <w:t>A</w:t>
            </w:r>
            <w:r>
              <w:rPr>
                <w:rFonts w:ascii="Times New Roman" w:hAnsi="Times New Roman" w:cs="Times New Roman" w:eastAsia="Times New Roman"/>
                <w:spacing w:val="-4"/>
                <w:sz w:val="21"/>
                <w:szCs w:val="21"/>
              </w:rPr>
              <w:t> </w:t>
            </w:r>
            <w:r>
              <w:rPr>
                <w:rFonts w:ascii="宋体" w:hAnsi="宋体" w:cs="宋体" w:eastAsia="宋体"/>
                <w:sz w:val="21"/>
                <w:szCs w:val="21"/>
              </w:rPr>
              <w:t>标准</w:t>
            </w:r>
          </w:p>
        </w:tc>
        <w:tc>
          <w:tcPr>
            <w:tcW w:w="3347" w:type="dxa"/>
            <w:tcBorders>
              <w:top w:val="single" w:sz="12" w:space="0" w:color="000000"/>
              <w:left w:val="single" w:sz="4" w:space="0" w:color="000000"/>
              <w:bottom w:val="single" w:sz="4" w:space="0" w:color="000000"/>
              <w:right w:val="single" w:sz="8" w:space="0" w:color="000000"/>
            </w:tcBorders>
          </w:tcPr>
          <w:p>
            <w:pPr>
              <w:pStyle w:val="TableParagraph"/>
              <w:spacing w:line="240" w:lineRule="auto" w:before="54"/>
              <w:ind w:right="106"/>
              <w:jc w:val="center"/>
              <w:rPr>
                <w:rFonts w:ascii="宋体" w:hAnsi="宋体" w:cs="宋体" w:eastAsia="宋体"/>
                <w:sz w:val="21"/>
                <w:szCs w:val="21"/>
              </w:rPr>
            </w:pPr>
            <w:r>
              <w:rPr>
                <w:rFonts w:ascii="宋体" w:hAnsi="宋体" w:cs="宋体" w:eastAsia="宋体"/>
                <w:sz w:val="21"/>
                <w:szCs w:val="21"/>
              </w:rPr>
              <w:t>标准来源</w:t>
            </w:r>
          </w:p>
        </w:tc>
      </w:tr>
      <w:tr>
        <w:trPr>
          <w:trHeight w:val="407" w:hRule="exact"/>
        </w:trPr>
        <w:tc>
          <w:tcPr>
            <w:tcW w:w="800"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1033"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103"/>
              <w:ind w:left="3" w:right="0"/>
              <w:jc w:val="center"/>
              <w:rPr>
                <w:rFonts w:ascii="Times New Roman" w:hAnsi="Times New Roman" w:cs="Times New Roman" w:eastAsia="Times New Roman"/>
                <w:sz w:val="21"/>
                <w:szCs w:val="21"/>
              </w:rPr>
            </w:pPr>
            <w:r>
              <w:rPr>
                <w:rFonts w:ascii="Times New Roman"/>
                <w:w w:val="99"/>
                <w:sz w:val="21"/>
              </w:rPr>
              <w:t>1</w:t>
            </w:r>
            <w:r>
              <w:rPr>
                <w:rFonts w:ascii="Times New Roman"/>
                <w:sz w:val="21"/>
              </w:rPr>
            </w:r>
          </w:p>
        </w:tc>
        <w:tc>
          <w:tcPr>
            <w:tcW w:w="15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3"/>
              <w:ind w:right="1"/>
              <w:jc w:val="center"/>
              <w:rPr>
                <w:rFonts w:ascii="Times New Roman" w:hAnsi="Times New Roman" w:cs="Times New Roman" w:eastAsia="Times New Roman"/>
                <w:sz w:val="21"/>
                <w:szCs w:val="21"/>
              </w:rPr>
            </w:pPr>
            <w:r>
              <w:rPr>
                <w:rFonts w:ascii="Times New Roman"/>
                <w:sz w:val="21"/>
              </w:rPr>
              <w:t>pH</w:t>
            </w:r>
          </w:p>
        </w:tc>
        <w:tc>
          <w:tcPr>
            <w:tcW w:w="21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4"/>
              <w:ind w:left="480" w:right="0"/>
              <w:jc w:val="left"/>
              <w:rPr>
                <w:rFonts w:ascii="Times New Roman" w:hAnsi="Times New Roman" w:cs="Times New Roman" w:eastAsia="Times New Roman"/>
                <w:sz w:val="21"/>
                <w:szCs w:val="21"/>
              </w:rPr>
            </w:pPr>
            <w:r>
              <w:rPr>
                <w:rFonts w:ascii="Times New Roman" w:hAnsi="Times New Roman" w:cs="Times New Roman" w:eastAsia="Times New Roman"/>
                <w:sz w:val="21"/>
                <w:szCs w:val="21"/>
              </w:rPr>
              <w:t>6</w:t>
            </w:r>
            <w:r>
              <w:rPr>
                <w:rFonts w:ascii="宋体" w:hAnsi="宋体" w:cs="宋体" w:eastAsia="宋体"/>
                <w:sz w:val="21"/>
                <w:szCs w:val="21"/>
              </w:rPr>
              <w:t>～</w:t>
            </w:r>
            <w:r>
              <w:rPr>
                <w:rFonts w:ascii="Times New Roman" w:hAnsi="Times New Roman" w:cs="Times New Roman" w:eastAsia="Times New Roman"/>
                <w:sz w:val="21"/>
                <w:szCs w:val="21"/>
              </w:rPr>
              <w:t>9(</w:t>
            </w:r>
            <w:r>
              <w:rPr>
                <w:rFonts w:ascii="宋体" w:hAnsi="宋体" w:cs="宋体" w:eastAsia="宋体"/>
                <w:sz w:val="21"/>
                <w:szCs w:val="21"/>
              </w:rPr>
              <w:t>无量纲</w:t>
            </w:r>
            <w:r>
              <w:rPr>
                <w:rFonts w:ascii="Times New Roman" w:hAnsi="Times New Roman" w:cs="Times New Roman" w:eastAsia="Times New Roman"/>
                <w:sz w:val="21"/>
                <w:szCs w:val="21"/>
              </w:rPr>
              <w:t>)</w:t>
            </w:r>
          </w:p>
        </w:tc>
        <w:tc>
          <w:tcPr>
            <w:tcW w:w="3347" w:type="dxa"/>
            <w:vMerge w:val="restart"/>
            <w:tcBorders>
              <w:top w:val="single" w:sz="4" w:space="0" w:color="000000"/>
              <w:left w:val="single" w:sz="4"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2"/>
                <w:szCs w:val="22"/>
              </w:rPr>
            </w:pPr>
          </w:p>
          <w:p>
            <w:pPr>
              <w:pStyle w:val="TableParagraph"/>
              <w:spacing w:line="240" w:lineRule="auto" w:before="10"/>
              <w:ind w:right="0"/>
              <w:jc w:val="left"/>
              <w:rPr>
                <w:rFonts w:ascii="Times New Roman" w:hAnsi="Times New Roman" w:cs="Times New Roman" w:eastAsia="Times New Roman"/>
                <w:sz w:val="23"/>
                <w:szCs w:val="23"/>
              </w:rPr>
            </w:pPr>
          </w:p>
          <w:p>
            <w:pPr>
              <w:pStyle w:val="TableParagraph"/>
              <w:spacing w:line="297" w:lineRule="auto"/>
              <w:ind w:left="144" w:right="248"/>
              <w:jc w:val="center"/>
              <w:rPr>
                <w:rFonts w:ascii="宋体" w:hAnsi="宋体" w:cs="宋体" w:eastAsia="宋体"/>
                <w:sz w:val="21"/>
                <w:szCs w:val="21"/>
              </w:rPr>
            </w:pPr>
            <w:r>
              <w:rPr>
                <w:rFonts w:ascii="宋体" w:hAnsi="宋体" w:cs="宋体" w:eastAsia="宋体"/>
                <w:w w:val="95"/>
                <w:sz w:val="21"/>
                <w:szCs w:val="21"/>
              </w:rPr>
              <w:t>《城镇污水处理厂污染物排放标</w:t>
            </w:r>
            <w:r>
              <w:rPr>
                <w:rFonts w:ascii="宋体" w:hAnsi="宋体" w:cs="宋体" w:eastAsia="宋体"/>
                <w:spacing w:val="26"/>
                <w:w w:val="95"/>
                <w:sz w:val="21"/>
                <w:szCs w:val="21"/>
              </w:rPr>
              <w:t> </w:t>
            </w:r>
            <w:r>
              <w:rPr>
                <w:rFonts w:ascii="宋体" w:hAnsi="宋体" w:cs="宋体" w:eastAsia="宋体"/>
                <w:spacing w:val="26"/>
                <w:w w:val="95"/>
                <w:sz w:val="21"/>
                <w:szCs w:val="21"/>
              </w:rPr>
            </w:r>
            <w:r>
              <w:rPr>
                <w:rFonts w:ascii="宋体" w:hAnsi="宋体" w:cs="宋体" w:eastAsia="宋体"/>
                <w:sz w:val="21"/>
                <w:szCs w:val="21"/>
              </w:rPr>
              <w:t>准》</w:t>
            </w:r>
            <w:r>
              <w:rPr>
                <w:rFonts w:ascii="Times New Roman" w:hAnsi="Times New Roman" w:cs="Times New Roman" w:eastAsia="Times New Roman"/>
                <w:sz w:val="21"/>
                <w:szCs w:val="21"/>
              </w:rPr>
              <w:t>(GB18918-2002)</w:t>
            </w:r>
            <w:r>
              <w:rPr>
                <w:rFonts w:ascii="宋体" w:hAnsi="宋体" w:cs="宋体" w:eastAsia="宋体"/>
                <w:sz w:val="21"/>
                <w:szCs w:val="21"/>
              </w:rPr>
              <w:t>及其修</w:t>
            </w:r>
          </w:p>
          <w:p>
            <w:pPr>
              <w:pStyle w:val="TableParagraph"/>
              <w:spacing w:line="285" w:lineRule="exact"/>
              <w:ind w:right="104"/>
              <w:jc w:val="center"/>
              <w:rPr>
                <w:rFonts w:ascii="Times New Roman" w:hAnsi="Times New Roman" w:cs="Times New Roman" w:eastAsia="Times New Roman"/>
                <w:sz w:val="21"/>
                <w:szCs w:val="21"/>
              </w:rPr>
            </w:pPr>
            <w:r>
              <w:rPr>
                <w:rFonts w:ascii="宋体" w:hAnsi="宋体" w:cs="宋体" w:eastAsia="宋体"/>
                <w:sz w:val="21"/>
                <w:szCs w:val="21"/>
              </w:rPr>
              <w:t>改单表</w:t>
            </w:r>
            <w:r>
              <w:rPr>
                <w:rFonts w:ascii="宋体" w:hAnsi="宋体" w:cs="宋体" w:eastAsia="宋体"/>
                <w:spacing w:val="-56"/>
                <w:sz w:val="21"/>
                <w:szCs w:val="21"/>
              </w:rPr>
              <w:t> </w:t>
            </w:r>
            <w:r>
              <w:rPr>
                <w:rFonts w:ascii="Times New Roman" w:hAnsi="Times New Roman" w:cs="Times New Roman" w:eastAsia="Times New Roman"/>
                <w:sz w:val="21"/>
                <w:szCs w:val="21"/>
              </w:rPr>
              <w:t>1</w:t>
            </w:r>
          </w:p>
        </w:tc>
      </w:tr>
      <w:tr>
        <w:trPr>
          <w:trHeight w:val="407" w:hRule="exact"/>
        </w:trPr>
        <w:tc>
          <w:tcPr>
            <w:tcW w:w="800"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1033"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102"/>
              <w:ind w:left="3" w:right="0"/>
              <w:jc w:val="center"/>
              <w:rPr>
                <w:rFonts w:ascii="Times New Roman" w:hAnsi="Times New Roman" w:cs="Times New Roman" w:eastAsia="Times New Roman"/>
                <w:sz w:val="21"/>
                <w:szCs w:val="21"/>
              </w:rPr>
            </w:pPr>
            <w:r>
              <w:rPr>
                <w:rFonts w:ascii="Times New Roman"/>
                <w:w w:val="99"/>
                <w:sz w:val="21"/>
              </w:rPr>
              <w:t>2</w:t>
            </w:r>
            <w:r>
              <w:rPr>
                <w:rFonts w:ascii="Times New Roman"/>
                <w:sz w:val="21"/>
              </w:rPr>
            </w:r>
          </w:p>
        </w:tc>
        <w:tc>
          <w:tcPr>
            <w:tcW w:w="15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2"/>
              <w:ind w:right="0"/>
              <w:jc w:val="center"/>
              <w:rPr>
                <w:rFonts w:ascii="Times New Roman" w:hAnsi="Times New Roman" w:cs="Times New Roman" w:eastAsia="Times New Roman"/>
                <w:sz w:val="21"/>
                <w:szCs w:val="21"/>
              </w:rPr>
            </w:pPr>
            <w:r>
              <w:rPr>
                <w:rFonts w:ascii="Times New Roman"/>
                <w:sz w:val="21"/>
              </w:rPr>
              <w:t>COD</w:t>
            </w:r>
          </w:p>
        </w:tc>
        <w:tc>
          <w:tcPr>
            <w:tcW w:w="21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2"/>
              <w:ind w:right="1"/>
              <w:jc w:val="center"/>
              <w:rPr>
                <w:rFonts w:ascii="Times New Roman" w:hAnsi="Times New Roman" w:cs="Times New Roman" w:eastAsia="Times New Roman"/>
                <w:sz w:val="21"/>
                <w:szCs w:val="21"/>
              </w:rPr>
            </w:pPr>
            <w:r>
              <w:rPr>
                <w:rFonts w:ascii="Times New Roman"/>
                <w:sz w:val="21"/>
              </w:rPr>
              <w:t>50mg/L</w:t>
            </w:r>
          </w:p>
        </w:tc>
        <w:tc>
          <w:tcPr>
            <w:tcW w:w="3347" w:type="dxa"/>
            <w:vMerge/>
            <w:tcBorders>
              <w:left w:val="single" w:sz="4" w:space="0" w:color="000000"/>
              <w:right w:val="single" w:sz="8" w:space="0" w:color="000000"/>
            </w:tcBorders>
          </w:tcPr>
          <w:p>
            <w:pPr/>
          </w:p>
        </w:tc>
      </w:tr>
      <w:tr>
        <w:trPr>
          <w:trHeight w:val="407" w:hRule="exact"/>
        </w:trPr>
        <w:tc>
          <w:tcPr>
            <w:tcW w:w="800"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1033"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103"/>
              <w:ind w:left="3" w:right="0"/>
              <w:jc w:val="center"/>
              <w:rPr>
                <w:rFonts w:ascii="Times New Roman" w:hAnsi="Times New Roman" w:cs="Times New Roman" w:eastAsia="Times New Roman"/>
                <w:sz w:val="21"/>
                <w:szCs w:val="21"/>
              </w:rPr>
            </w:pPr>
            <w:r>
              <w:rPr>
                <w:rFonts w:ascii="Times New Roman"/>
                <w:w w:val="99"/>
                <w:sz w:val="21"/>
              </w:rPr>
              <w:t>3</w:t>
            </w:r>
            <w:r>
              <w:rPr>
                <w:rFonts w:ascii="Times New Roman"/>
                <w:sz w:val="21"/>
              </w:rPr>
            </w:r>
          </w:p>
        </w:tc>
        <w:tc>
          <w:tcPr>
            <w:tcW w:w="15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0"/>
              <w:ind w:left="496" w:right="0"/>
              <w:jc w:val="left"/>
              <w:rPr>
                <w:rFonts w:ascii="Times New Roman" w:hAnsi="Times New Roman" w:cs="Times New Roman" w:eastAsia="Times New Roman"/>
                <w:sz w:val="13"/>
                <w:szCs w:val="13"/>
              </w:rPr>
            </w:pPr>
            <w:r>
              <w:rPr>
                <w:rFonts w:ascii="Times New Roman"/>
                <w:position w:val="2"/>
                <w:sz w:val="21"/>
              </w:rPr>
              <w:t>BOD</w:t>
            </w:r>
            <w:r>
              <w:rPr>
                <w:rFonts w:ascii="Times New Roman"/>
                <w:sz w:val="13"/>
              </w:rPr>
              <w:t>5</w:t>
            </w:r>
          </w:p>
        </w:tc>
        <w:tc>
          <w:tcPr>
            <w:tcW w:w="21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3"/>
              <w:ind w:right="1"/>
              <w:jc w:val="center"/>
              <w:rPr>
                <w:rFonts w:ascii="Times New Roman" w:hAnsi="Times New Roman" w:cs="Times New Roman" w:eastAsia="Times New Roman"/>
                <w:sz w:val="21"/>
                <w:szCs w:val="21"/>
              </w:rPr>
            </w:pPr>
            <w:r>
              <w:rPr>
                <w:rFonts w:ascii="Times New Roman"/>
                <w:sz w:val="21"/>
              </w:rPr>
              <w:t>10mg/L</w:t>
            </w:r>
          </w:p>
        </w:tc>
        <w:tc>
          <w:tcPr>
            <w:tcW w:w="3347" w:type="dxa"/>
            <w:vMerge/>
            <w:tcBorders>
              <w:left w:val="single" w:sz="4" w:space="0" w:color="000000"/>
              <w:right w:val="single" w:sz="8" w:space="0" w:color="000000"/>
            </w:tcBorders>
          </w:tcPr>
          <w:p>
            <w:pPr/>
          </w:p>
        </w:tc>
      </w:tr>
      <w:tr>
        <w:trPr>
          <w:trHeight w:val="407" w:hRule="exact"/>
        </w:trPr>
        <w:tc>
          <w:tcPr>
            <w:tcW w:w="800"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1033"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104"/>
              <w:ind w:left="3" w:right="0"/>
              <w:jc w:val="center"/>
              <w:rPr>
                <w:rFonts w:ascii="Times New Roman" w:hAnsi="Times New Roman" w:cs="Times New Roman" w:eastAsia="Times New Roman"/>
                <w:sz w:val="21"/>
                <w:szCs w:val="21"/>
              </w:rPr>
            </w:pPr>
            <w:r>
              <w:rPr>
                <w:rFonts w:ascii="Times New Roman"/>
                <w:w w:val="99"/>
                <w:sz w:val="21"/>
              </w:rPr>
              <w:t>4</w:t>
            </w:r>
            <w:r>
              <w:rPr>
                <w:rFonts w:ascii="Times New Roman"/>
                <w:sz w:val="21"/>
              </w:rPr>
            </w:r>
          </w:p>
        </w:tc>
        <w:tc>
          <w:tcPr>
            <w:tcW w:w="15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4"/>
              <w:ind w:right="2"/>
              <w:jc w:val="center"/>
              <w:rPr>
                <w:rFonts w:ascii="Times New Roman" w:hAnsi="Times New Roman" w:cs="Times New Roman" w:eastAsia="Times New Roman"/>
                <w:sz w:val="21"/>
                <w:szCs w:val="21"/>
              </w:rPr>
            </w:pPr>
            <w:r>
              <w:rPr>
                <w:rFonts w:ascii="Times New Roman"/>
                <w:sz w:val="21"/>
              </w:rPr>
              <w:t>SS</w:t>
            </w:r>
          </w:p>
        </w:tc>
        <w:tc>
          <w:tcPr>
            <w:tcW w:w="21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4"/>
              <w:ind w:right="1"/>
              <w:jc w:val="center"/>
              <w:rPr>
                <w:rFonts w:ascii="Times New Roman" w:hAnsi="Times New Roman" w:cs="Times New Roman" w:eastAsia="Times New Roman"/>
                <w:sz w:val="21"/>
                <w:szCs w:val="21"/>
              </w:rPr>
            </w:pPr>
            <w:r>
              <w:rPr>
                <w:rFonts w:ascii="Times New Roman"/>
                <w:sz w:val="21"/>
              </w:rPr>
              <w:t>10mg/L</w:t>
            </w:r>
          </w:p>
        </w:tc>
        <w:tc>
          <w:tcPr>
            <w:tcW w:w="3347" w:type="dxa"/>
            <w:vMerge/>
            <w:tcBorders>
              <w:left w:val="single" w:sz="4" w:space="0" w:color="000000"/>
              <w:right w:val="single" w:sz="8" w:space="0" w:color="000000"/>
            </w:tcBorders>
          </w:tcPr>
          <w:p>
            <w:pPr/>
          </w:p>
        </w:tc>
      </w:tr>
      <w:tr>
        <w:trPr>
          <w:trHeight w:val="426" w:hRule="exact"/>
        </w:trPr>
        <w:tc>
          <w:tcPr>
            <w:tcW w:w="800" w:type="dxa"/>
            <w:vMerge/>
            <w:tcBorders>
              <w:left w:val="single" w:sz="8" w:space="0" w:color="000000"/>
              <w:bottom w:val="single" w:sz="8" w:space="0" w:color="000000"/>
              <w:right w:val="single" w:sz="4" w:space="0" w:color="000000"/>
            </w:tcBorders>
          </w:tcPr>
          <w:p>
            <w:pPr/>
          </w:p>
        </w:tc>
        <w:tc>
          <w:tcPr>
            <w:tcW w:w="108" w:type="dxa"/>
            <w:vMerge/>
            <w:tcBorders>
              <w:left w:val="single" w:sz="4" w:space="0" w:color="000000"/>
              <w:bottom w:val="single" w:sz="8" w:space="0" w:color="000000"/>
              <w:right w:val="nil" w:sz="6" w:space="0" w:color="auto"/>
            </w:tcBorders>
          </w:tcPr>
          <w:p>
            <w:pPr/>
          </w:p>
        </w:tc>
        <w:tc>
          <w:tcPr>
            <w:tcW w:w="1033" w:type="dxa"/>
            <w:tcBorders>
              <w:top w:val="single" w:sz="4" w:space="0" w:color="000000"/>
              <w:left w:val="nil" w:sz="6" w:space="0" w:color="auto"/>
              <w:bottom w:val="single" w:sz="12" w:space="0" w:color="000000"/>
              <w:right w:val="single" w:sz="4" w:space="0" w:color="000000"/>
            </w:tcBorders>
          </w:tcPr>
          <w:p>
            <w:pPr>
              <w:pStyle w:val="TableParagraph"/>
              <w:spacing w:line="240" w:lineRule="auto" w:before="102"/>
              <w:ind w:left="3" w:right="0"/>
              <w:jc w:val="center"/>
              <w:rPr>
                <w:rFonts w:ascii="Times New Roman" w:hAnsi="Times New Roman" w:cs="Times New Roman" w:eastAsia="Times New Roman"/>
                <w:sz w:val="21"/>
                <w:szCs w:val="21"/>
              </w:rPr>
            </w:pPr>
            <w:r>
              <w:rPr>
                <w:rFonts w:ascii="Times New Roman"/>
                <w:w w:val="99"/>
                <w:sz w:val="21"/>
              </w:rPr>
              <w:t>5</w:t>
            </w:r>
            <w:r>
              <w:rPr>
                <w:rFonts w:ascii="Times New Roman"/>
                <w:sz w:val="21"/>
              </w:rPr>
            </w:r>
          </w:p>
        </w:tc>
        <w:tc>
          <w:tcPr>
            <w:tcW w:w="151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99"/>
              <w:ind w:left="455" w:right="0"/>
              <w:jc w:val="left"/>
              <w:rPr>
                <w:rFonts w:ascii="Times New Roman" w:hAnsi="Times New Roman" w:cs="Times New Roman" w:eastAsia="Times New Roman"/>
                <w:sz w:val="21"/>
                <w:szCs w:val="21"/>
              </w:rPr>
            </w:pPr>
            <w:r>
              <w:rPr>
                <w:rFonts w:ascii="Times New Roman"/>
                <w:position w:val="2"/>
                <w:sz w:val="21"/>
              </w:rPr>
              <w:t>NH</w:t>
            </w:r>
            <w:r>
              <w:rPr>
                <w:rFonts w:ascii="Times New Roman"/>
                <w:sz w:val="13"/>
              </w:rPr>
              <w:t>3</w:t>
            </w:r>
            <w:r>
              <w:rPr>
                <w:rFonts w:ascii="Times New Roman"/>
                <w:position w:val="2"/>
                <w:sz w:val="21"/>
              </w:rPr>
              <w:t>-N</w:t>
            </w:r>
            <w:r>
              <w:rPr>
                <w:rFonts w:ascii="Times New Roman"/>
                <w:sz w:val="21"/>
              </w:rPr>
            </w:r>
          </w:p>
        </w:tc>
        <w:tc>
          <w:tcPr>
            <w:tcW w:w="216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02"/>
              <w:ind w:right="1"/>
              <w:jc w:val="center"/>
              <w:rPr>
                <w:rFonts w:ascii="Times New Roman" w:hAnsi="Times New Roman" w:cs="Times New Roman" w:eastAsia="Times New Roman"/>
                <w:sz w:val="21"/>
                <w:szCs w:val="21"/>
              </w:rPr>
            </w:pPr>
            <w:r>
              <w:rPr>
                <w:rFonts w:ascii="Times New Roman"/>
                <w:sz w:val="21"/>
              </w:rPr>
              <w:t>5mg/L</w:t>
            </w:r>
          </w:p>
        </w:tc>
        <w:tc>
          <w:tcPr>
            <w:tcW w:w="3347" w:type="dxa"/>
            <w:vMerge/>
            <w:tcBorders>
              <w:left w:val="single" w:sz="4" w:space="0" w:color="000000"/>
              <w:bottom w:val="single" w:sz="12" w:space="0" w:color="000000"/>
              <w:right w:val="single" w:sz="8" w:space="0" w:color="000000"/>
            </w:tcBorders>
          </w:tcPr>
          <w:p>
            <w:pPr/>
          </w:p>
        </w:tc>
      </w:tr>
    </w:tbl>
    <w:p>
      <w:pPr>
        <w:spacing w:after="0"/>
        <w:sectPr>
          <w:pgSz w:w="11910" w:h="16840"/>
          <w:pgMar w:header="0" w:footer="816" w:top="1600" w:bottom="1000" w:left="1360" w:right="1340"/>
        </w:sectPr>
      </w:pPr>
    </w:p>
    <w:p>
      <w:pPr>
        <w:spacing w:line="240" w:lineRule="auto" w:before="5"/>
        <w:rPr>
          <w:rFonts w:ascii="Times New Roman" w:hAnsi="Times New Roman" w:cs="Times New Roman" w:eastAsia="Times New Roman"/>
          <w:sz w:val="14"/>
          <w:szCs w:val="14"/>
        </w:rPr>
      </w:pPr>
      <w:r>
        <w:rPr/>
        <w:pict>
          <v:group style="position:absolute;margin-left:72.540001pt;margin-top:84.57pt;width:450.25pt;height:646.25pt;mso-position-horizontal-relative:page;mso-position-vertical-relative:page;z-index:-324040" coordorigin="1451,1691" coordsize="9005,12925">
            <v:group style="position:absolute;left:1460;top:1711;width:8986;height:2" coordorigin="1460,1711" coordsize="8986,2">
              <v:shape style="position:absolute;left:1460;top:1711;width:8986;height:2" coordorigin="1460,1711" coordsize="8986,0" path="m1460,1711l10446,1711e" filled="false" stroked="true" strokeweight=".96pt" strokecolor="#000000">
                <v:path arrowok="t"/>
              </v:shape>
            </v:group>
            <v:group style="position:absolute;left:1460;top:14597;width:8986;height:2" coordorigin="1460,14597" coordsize="8986,2">
              <v:shape style="position:absolute;left:1460;top:14597;width:8986;height:2" coordorigin="1460,14597" coordsize="8986,0" path="m1460,14597l10446,14597e" filled="false" stroked="true" strokeweight=".96pt" strokecolor="#000000">
                <v:path arrowok="t"/>
              </v:shape>
            </v:group>
            <v:group style="position:absolute;left:1470;top:1701;width:2;height:12906" coordorigin="1470,1701" coordsize="2,12906">
              <v:shape style="position:absolute;left:1470;top:1701;width:2;height:12906" coordorigin="1470,1701" coordsize="0,12906" path="m1470,1701l1470,14606e" filled="false" stroked="true" strokeweight=".96pt" strokecolor="#000000">
                <v:path arrowok="t"/>
              </v:shape>
            </v:group>
            <v:group style="position:absolute;left:10436;top:1720;width:2;height:12886" coordorigin="10436,1720" coordsize="2,12886">
              <v:shape style="position:absolute;left:10436;top:1720;width:2;height:12886" coordorigin="10436,1720" coordsize="0,12886" path="m10436,1720l10436,14606e" filled="false" stroked="true" strokeweight=".96pt" strokecolor="#000000">
                <v:path arrowok="t"/>
              </v:shape>
            </v:group>
            <v:group style="position:absolute;left:2270;top:1720;width:2;height:12867" coordorigin="2270,1720" coordsize="2,12867">
              <v:shape style="position:absolute;left:2270;top:1720;width:2;height:12867" coordorigin="2270,1720" coordsize="0,12867" path="m2270,1720l2270,14587e" filled="false" stroked="true" strokeweight=".48pt" strokecolor="#000000">
                <v:path arrowok="t"/>
              </v:shape>
            </v:group>
            <w10:wrap type="none"/>
          </v:group>
        </w:pict>
      </w:r>
    </w:p>
    <w:p>
      <w:pPr>
        <w:pStyle w:val="Heading3"/>
        <w:spacing w:line="240" w:lineRule="auto"/>
        <w:ind w:right="0"/>
        <w:jc w:val="both"/>
        <w:rPr>
          <w:b w:val="0"/>
          <w:bCs w:val="0"/>
        </w:rPr>
      </w:pPr>
      <w:r>
        <w:rPr>
          <w:rFonts w:ascii="Times New Roman" w:hAnsi="Times New Roman" w:cs="Times New Roman" w:eastAsia="Times New Roman"/>
        </w:rPr>
        <w:t>3.7.2</w:t>
      </w:r>
      <w:r>
        <w:rPr>
          <w:rFonts w:ascii="Times New Roman" w:hAnsi="Times New Roman" w:cs="Times New Roman" w:eastAsia="Times New Roman"/>
          <w:spacing w:val="55"/>
        </w:rPr>
        <w:t> </w:t>
      </w:r>
      <w:r>
        <w:rPr/>
        <w:t>大气污染物排放标准</w:t>
      </w:r>
      <w:r>
        <w:rPr>
          <w:b w:val="0"/>
          <w:bCs w:val="0"/>
        </w:rPr>
      </w:r>
    </w:p>
    <w:p>
      <w:pPr>
        <w:pStyle w:val="BodyText"/>
        <w:spacing w:line="338" w:lineRule="auto" w:before="133"/>
        <w:ind w:left="1518" w:right="9"/>
        <w:jc w:val="left"/>
      </w:pPr>
      <w:r>
        <w:rPr>
          <w:rFonts w:ascii="Times New Roman" w:hAnsi="Times New Roman" w:cs="Times New Roman" w:eastAsia="Times New Roman"/>
        </w:rPr>
        <w:t>(1)</w:t>
      </w:r>
      <w:r>
        <w:rPr/>
        <w:t>施工期 项目施工期废气主要为场地开挖、平整等产生的扬尘，机械设备运行产</w:t>
      </w:r>
    </w:p>
    <w:p>
      <w:pPr>
        <w:pStyle w:val="BodyText"/>
        <w:spacing w:line="338" w:lineRule="auto" w:before="52"/>
        <w:ind w:left="1038" w:right="237"/>
        <w:jc w:val="both"/>
      </w:pPr>
      <w:r>
        <w:rPr>
          <w:spacing w:val="-3"/>
          <w:position w:val="2"/>
        </w:rPr>
        <w:t>生的尾气，项目施工过程的粉尘、</w:t>
      </w:r>
      <w:r>
        <w:rPr>
          <w:rFonts w:ascii="Times New Roman" w:hAnsi="Times New Roman" w:cs="Times New Roman" w:eastAsia="Times New Roman"/>
          <w:spacing w:val="-3"/>
          <w:position w:val="2"/>
        </w:rPr>
        <w:t>SO</w:t>
      </w:r>
      <w:r>
        <w:rPr>
          <w:rFonts w:ascii="Times New Roman" w:hAnsi="Times New Roman" w:cs="Times New Roman" w:eastAsia="Times New Roman"/>
          <w:spacing w:val="-3"/>
          <w:sz w:val="15"/>
          <w:szCs w:val="15"/>
        </w:rPr>
        <w:t>2</w:t>
      </w:r>
      <w:r>
        <w:rPr>
          <w:spacing w:val="-3"/>
          <w:position w:val="2"/>
        </w:rPr>
        <w:t>、</w:t>
      </w:r>
      <w:r>
        <w:rPr>
          <w:rFonts w:ascii="Times New Roman" w:hAnsi="Times New Roman" w:cs="Times New Roman" w:eastAsia="Times New Roman"/>
          <w:spacing w:val="-3"/>
          <w:position w:val="2"/>
        </w:rPr>
        <w:t>NOx</w:t>
      </w:r>
      <w:r>
        <w:rPr>
          <w:spacing w:val="-3"/>
          <w:position w:val="2"/>
        </w:rPr>
        <w:t>等大气污染物排放执行《大气污</w:t>
      </w:r>
      <w:r>
        <w:rPr>
          <w:spacing w:val="-116"/>
          <w:position w:val="2"/>
        </w:rPr>
        <w:t> </w:t>
      </w:r>
      <w:r>
        <w:rPr>
          <w:spacing w:val="-116"/>
          <w:position w:val="2"/>
        </w:rPr>
      </w:r>
      <w:r>
        <w:rPr>
          <w:spacing w:val="-2"/>
        </w:rPr>
        <w:t>染物综合排放标准》</w:t>
      </w:r>
      <w:r>
        <w:rPr>
          <w:rFonts w:ascii="Times New Roman" w:hAnsi="Times New Roman" w:cs="Times New Roman" w:eastAsia="Times New Roman"/>
          <w:spacing w:val="-2"/>
        </w:rPr>
        <w:t>(GB16297-1996)</w:t>
      </w:r>
      <w:r>
        <w:rPr>
          <w:spacing w:val="-2"/>
        </w:rPr>
        <w:t>表</w:t>
      </w:r>
      <w:r>
        <w:rPr>
          <w:rFonts w:ascii="Times New Roman" w:hAnsi="Times New Roman" w:cs="Times New Roman" w:eastAsia="Times New Roman"/>
          <w:spacing w:val="-2"/>
        </w:rPr>
        <w:t>2</w:t>
      </w:r>
      <w:r>
        <w:rPr>
          <w:spacing w:val="-2"/>
        </w:rPr>
        <w:t>中无组织排放监控浓度限值，详见表</w:t>
      </w:r>
      <w:r>
        <w:rPr>
          <w:spacing w:val="-108"/>
        </w:rPr>
        <w:t> </w:t>
      </w:r>
      <w:r>
        <w:rPr>
          <w:spacing w:val="-108"/>
        </w:rPr>
      </w:r>
      <w:r>
        <w:rPr>
          <w:rFonts w:ascii="Times New Roman" w:hAnsi="Times New Roman" w:cs="Times New Roman" w:eastAsia="Times New Roman"/>
        </w:rPr>
        <w:t>3.7-3</w:t>
      </w:r>
      <w:r>
        <w:rPr/>
        <w:t>。</w:t>
      </w:r>
    </w:p>
    <w:p>
      <w:pPr>
        <w:pStyle w:val="BodyText"/>
        <w:spacing w:line="240" w:lineRule="auto" w:before="144"/>
        <w:ind w:left="1604" w:right="9"/>
        <w:jc w:val="left"/>
        <w:rPr>
          <w:rFonts w:ascii="Times New Roman" w:hAnsi="Times New Roman" w:cs="Times New Roman" w:eastAsia="Times New Roman"/>
        </w:rPr>
      </w:pPr>
      <w:r>
        <w:rPr>
          <w:rFonts w:ascii="黑体" w:hAnsi="黑体" w:cs="黑体" w:eastAsia="黑体"/>
        </w:rPr>
        <w:t>表</w:t>
      </w:r>
      <w:r>
        <w:rPr>
          <w:rFonts w:ascii="黑体" w:hAnsi="黑体" w:cs="黑体" w:eastAsia="黑体"/>
          <w:spacing w:val="-61"/>
        </w:rPr>
        <w:t> </w:t>
      </w:r>
      <w:r>
        <w:rPr>
          <w:rFonts w:ascii="Times New Roman" w:hAnsi="Times New Roman" w:cs="Times New Roman" w:eastAsia="Times New Roman"/>
        </w:rPr>
        <w:t>3.7-3</w:t>
      </w:r>
      <w:r>
        <w:rPr>
          <w:rFonts w:ascii="Times New Roman" w:hAnsi="Times New Roman" w:cs="Times New Roman" w:eastAsia="Times New Roman"/>
          <w:spacing w:val="59"/>
        </w:rPr>
        <w:t> </w:t>
      </w:r>
      <w:r>
        <w:rPr>
          <w:rFonts w:ascii="黑体" w:hAnsi="黑体" w:cs="黑体" w:eastAsia="黑体"/>
        </w:rPr>
        <w:t>《大气污染物综合排放标准》</w:t>
      </w:r>
      <w:r>
        <w:rPr>
          <w:rFonts w:ascii="Times New Roman" w:hAnsi="Times New Roman" w:cs="Times New Roman" w:eastAsia="Times New Roman"/>
        </w:rPr>
        <w:t>(GB16297-1996)</w:t>
      </w:r>
      <w:r>
        <w:rPr>
          <w:rFonts w:ascii="黑体" w:hAnsi="黑体" w:cs="黑体" w:eastAsia="黑体"/>
        </w:rPr>
        <w:t>表</w:t>
      </w:r>
      <w:r>
        <w:rPr>
          <w:rFonts w:ascii="黑体" w:hAnsi="黑体" w:cs="黑体" w:eastAsia="黑体"/>
          <w:spacing w:val="-61"/>
        </w:rPr>
        <w:t> </w:t>
      </w:r>
      <w:r>
        <w:rPr>
          <w:rFonts w:ascii="Times New Roman" w:hAnsi="Times New Roman" w:cs="Times New Roman" w:eastAsia="Times New Roman"/>
        </w:rPr>
        <w:t>2</w:t>
      </w:r>
      <w:r>
        <w:rPr>
          <w:rFonts w:ascii="Times New Roman" w:hAnsi="Times New Roman" w:cs="Times New Roman" w:eastAsia="Times New Roman"/>
          <w:spacing w:val="-1"/>
        </w:rPr>
        <w:t> </w:t>
      </w:r>
      <w:r>
        <w:rPr>
          <w:rFonts w:ascii="Times New Roman" w:hAnsi="Times New Roman" w:cs="Times New Roman" w:eastAsia="Times New Roman"/>
        </w:rPr>
        <w:t>(</w:t>
      </w:r>
      <w:r>
        <w:rPr>
          <w:rFonts w:ascii="黑体" w:hAnsi="黑体" w:cs="黑体" w:eastAsia="黑体"/>
        </w:rPr>
        <w:t>摘录</w:t>
      </w:r>
      <w:r>
        <w:rPr>
          <w:rFonts w:ascii="Times New Roman" w:hAnsi="Times New Roman" w:cs="Times New Roman" w:eastAsia="Times New Roman"/>
        </w:rPr>
        <w:t>)</w:t>
      </w:r>
    </w:p>
    <w:tbl>
      <w:tblPr>
        <w:tblW w:w="0" w:type="auto"/>
        <w:jc w:val="left"/>
        <w:tblInd w:w="1024" w:type="dxa"/>
        <w:tblLayout w:type="fixed"/>
        <w:tblCellMar>
          <w:top w:w="0" w:type="dxa"/>
          <w:left w:w="0" w:type="dxa"/>
          <w:bottom w:w="0" w:type="dxa"/>
          <w:right w:w="0" w:type="dxa"/>
        </w:tblCellMar>
        <w:tblLook w:val="01E0"/>
      </w:tblPr>
      <w:tblGrid>
        <w:gridCol w:w="1859"/>
        <w:gridCol w:w="2228"/>
        <w:gridCol w:w="3861"/>
      </w:tblGrid>
      <w:tr>
        <w:trPr>
          <w:trHeight w:val="417" w:hRule="exact"/>
        </w:trPr>
        <w:tc>
          <w:tcPr>
            <w:tcW w:w="1859" w:type="dxa"/>
            <w:tcBorders>
              <w:top w:val="single" w:sz="12" w:space="0" w:color="000000"/>
              <w:left w:val="nil" w:sz="6" w:space="0" w:color="auto"/>
              <w:bottom w:val="single" w:sz="4" w:space="0" w:color="000000"/>
              <w:right w:val="single" w:sz="4" w:space="0" w:color="000000"/>
            </w:tcBorders>
          </w:tcPr>
          <w:p>
            <w:pPr>
              <w:pStyle w:val="TableParagraph"/>
              <w:spacing w:line="240" w:lineRule="auto" w:before="55"/>
              <w:ind w:left="404" w:right="0"/>
              <w:jc w:val="left"/>
              <w:rPr>
                <w:rFonts w:ascii="宋体" w:hAnsi="宋体" w:cs="宋体" w:eastAsia="宋体"/>
                <w:sz w:val="21"/>
                <w:szCs w:val="21"/>
              </w:rPr>
            </w:pPr>
            <w:r>
              <w:rPr>
                <w:rFonts w:ascii="宋体" w:hAnsi="宋体" w:cs="宋体" w:eastAsia="宋体"/>
                <w:sz w:val="21"/>
                <w:szCs w:val="21"/>
              </w:rPr>
              <w:t>污染物名称</w:t>
            </w:r>
          </w:p>
        </w:tc>
        <w:tc>
          <w:tcPr>
            <w:tcW w:w="2228"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5"/>
              <w:ind w:left="269" w:right="0"/>
              <w:jc w:val="left"/>
              <w:rPr>
                <w:rFonts w:ascii="宋体" w:hAnsi="宋体" w:cs="宋体" w:eastAsia="宋体"/>
                <w:sz w:val="21"/>
                <w:szCs w:val="21"/>
              </w:rPr>
            </w:pPr>
            <w:r>
              <w:rPr>
                <w:rFonts w:ascii="宋体" w:hAnsi="宋体" w:cs="宋体" w:eastAsia="宋体"/>
                <w:sz w:val="21"/>
                <w:szCs w:val="21"/>
              </w:rPr>
              <w:t>无组织排放监控点</w:t>
            </w:r>
          </w:p>
        </w:tc>
        <w:tc>
          <w:tcPr>
            <w:tcW w:w="3861" w:type="dxa"/>
            <w:tcBorders>
              <w:top w:val="single" w:sz="12" w:space="0" w:color="000000"/>
              <w:left w:val="single" w:sz="4" w:space="0" w:color="000000"/>
              <w:bottom w:val="single" w:sz="4" w:space="0" w:color="000000"/>
              <w:right w:val="nil" w:sz="6" w:space="0" w:color="auto"/>
            </w:tcBorders>
          </w:tcPr>
          <w:p>
            <w:pPr>
              <w:pStyle w:val="TableParagraph"/>
              <w:spacing w:line="240" w:lineRule="auto" w:before="55"/>
              <w:ind w:left="369" w:right="0"/>
              <w:jc w:val="left"/>
              <w:rPr>
                <w:rFonts w:ascii="Times New Roman" w:hAnsi="Times New Roman" w:cs="Times New Roman" w:eastAsia="Times New Roman"/>
                <w:sz w:val="21"/>
                <w:szCs w:val="21"/>
              </w:rPr>
            </w:pPr>
            <w:r>
              <w:rPr>
                <w:rFonts w:ascii="宋体" w:hAnsi="宋体" w:cs="宋体" w:eastAsia="宋体"/>
                <w:sz w:val="21"/>
                <w:szCs w:val="21"/>
              </w:rPr>
              <w:t>无组织排放监控浓度限值</w:t>
            </w:r>
            <w:r>
              <w:rPr>
                <w:rFonts w:ascii="Times New Roman" w:hAnsi="Times New Roman" w:cs="Times New Roman" w:eastAsia="Times New Roman"/>
                <w:sz w:val="21"/>
                <w:szCs w:val="21"/>
              </w:rPr>
              <w:t>(mg/m </w:t>
            </w:r>
            <w:r>
              <w:rPr>
                <w:rFonts w:ascii="Times New Roman" w:hAnsi="Times New Roman" w:cs="Times New Roman" w:eastAsia="Times New Roman"/>
                <w:position w:val="7"/>
                <w:sz w:val="13"/>
                <w:szCs w:val="13"/>
              </w:rPr>
              <w:t>3</w:t>
            </w:r>
            <w:r>
              <w:rPr>
                <w:rFonts w:ascii="Times New Roman" w:hAnsi="Times New Roman" w:cs="Times New Roman" w:eastAsia="Times New Roman"/>
                <w:spacing w:val="12"/>
                <w:position w:val="7"/>
                <w:sz w:val="13"/>
                <w:szCs w:val="13"/>
              </w:rPr>
              <w:t> </w:t>
            </w:r>
            <w:r>
              <w:rPr>
                <w:rFonts w:ascii="Times New Roman" w:hAnsi="Times New Roman" w:cs="Times New Roman" w:eastAsia="Times New Roman"/>
                <w:sz w:val="21"/>
                <w:szCs w:val="21"/>
              </w:rPr>
              <w:t>)</w:t>
            </w:r>
          </w:p>
        </w:tc>
      </w:tr>
      <w:tr>
        <w:trPr>
          <w:trHeight w:val="407" w:hRule="exact"/>
        </w:trPr>
        <w:tc>
          <w:tcPr>
            <w:tcW w:w="1859"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53"/>
              <w:ind w:left="613" w:right="0"/>
              <w:jc w:val="left"/>
              <w:rPr>
                <w:rFonts w:ascii="宋体" w:hAnsi="宋体" w:cs="宋体" w:eastAsia="宋体"/>
                <w:sz w:val="21"/>
                <w:szCs w:val="21"/>
              </w:rPr>
            </w:pPr>
            <w:r>
              <w:rPr>
                <w:rFonts w:ascii="宋体" w:hAnsi="宋体" w:cs="宋体" w:eastAsia="宋体"/>
                <w:sz w:val="21"/>
                <w:szCs w:val="21"/>
              </w:rPr>
              <w:t>颗粒物</w:t>
            </w:r>
          </w:p>
        </w:tc>
        <w:tc>
          <w:tcPr>
            <w:tcW w:w="2228"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2"/>
              <w:ind w:right="0"/>
              <w:jc w:val="left"/>
              <w:rPr>
                <w:rFonts w:ascii="Times New Roman" w:hAnsi="Times New Roman" w:cs="Times New Roman" w:eastAsia="Times New Roman"/>
                <w:sz w:val="20"/>
                <w:szCs w:val="20"/>
              </w:rPr>
            </w:pPr>
          </w:p>
          <w:p>
            <w:pPr>
              <w:pStyle w:val="TableParagraph"/>
              <w:spacing w:line="240" w:lineRule="auto"/>
              <w:ind w:left="269" w:right="0"/>
              <w:jc w:val="left"/>
              <w:rPr>
                <w:rFonts w:ascii="宋体" w:hAnsi="宋体" w:cs="宋体" w:eastAsia="宋体"/>
                <w:sz w:val="21"/>
                <w:szCs w:val="21"/>
              </w:rPr>
            </w:pPr>
            <w:r>
              <w:rPr>
                <w:rFonts w:ascii="宋体" w:hAnsi="宋体" w:cs="宋体" w:eastAsia="宋体"/>
                <w:sz w:val="21"/>
                <w:szCs w:val="21"/>
              </w:rPr>
              <w:t>周界外浓度最高点</w:t>
            </w:r>
          </w:p>
        </w:tc>
        <w:tc>
          <w:tcPr>
            <w:tcW w:w="3861"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102"/>
              <w:ind w:right="1"/>
              <w:jc w:val="center"/>
              <w:rPr>
                <w:rFonts w:ascii="Times New Roman" w:hAnsi="Times New Roman" w:cs="Times New Roman" w:eastAsia="Times New Roman"/>
                <w:sz w:val="21"/>
                <w:szCs w:val="21"/>
              </w:rPr>
            </w:pPr>
            <w:r>
              <w:rPr>
                <w:rFonts w:ascii="Times New Roman"/>
                <w:sz w:val="21"/>
              </w:rPr>
              <w:t>1.0</w:t>
            </w:r>
          </w:p>
        </w:tc>
      </w:tr>
      <w:tr>
        <w:trPr>
          <w:trHeight w:val="407" w:hRule="exact"/>
        </w:trPr>
        <w:tc>
          <w:tcPr>
            <w:tcW w:w="1859"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54"/>
              <w:ind w:left="508" w:right="0"/>
              <w:jc w:val="left"/>
              <w:rPr>
                <w:rFonts w:ascii="宋体" w:hAnsi="宋体" w:cs="宋体" w:eastAsia="宋体"/>
                <w:sz w:val="21"/>
                <w:szCs w:val="21"/>
              </w:rPr>
            </w:pPr>
            <w:r>
              <w:rPr>
                <w:rFonts w:ascii="宋体" w:hAnsi="宋体" w:cs="宋体" w:eastAsia="宋体"/>
                <w:sz w:val="21"/>
                <w:szCs w:val="21"/>
              </w:rPr>
              <w:t>二氧化硫</w:t>
            </w:r>
          </w:p>
        </w:tc>
        <w:tc>
          <w:tcPr>
            <w:tcW w:w="2228" w:type="dxa"/>
            <w:vMerge/>
            <w:tcBorders>
              <w:left w:val="single" w:sz="4" w:space="0" w:color="000000"/>
              <w:right w:val="single" w:sz="4" w:space="0" w:color="000000"/>
            </w:tcBorders>
          </w:tcPr>
          <w:p>
            <w:pPr/>
          </w:p>
        </w:tc>
        <w:tc>
          <w:tcPr>
            <w:tcW w:w="3861"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103"/>
              <w:ind w:right="1"/>
              <w:jc w:val="center"/>
              <w:rPr>
                <w:rFonts w:ascii="Times New Roman" w:hAnsi="Times New Roman" w:cs="Times New Roman" w:eastAsia="Times New Roman"/>
                <w:sz w:val="21"/>
                <w:szCs w:val="21"/>
              </w:rPr>
            </w:pPr>
            <w:r>
              <w:rPr>
                <w:rFonts w:ascii="Times New Roman"/>
                <w:sz w:val="21"/>
              </w:rPr>
              <w:t>0.40</w:t>
            </w:r>
          </w:p>
        </w:tc>
      </w:tr>
      <w:tr>
        <w:trPr>
          <w:trHeight w:val="417" w:hRule="exact"/>
        </w:trPr>
        <w:tc>
          <w:tcPr>
            <w:tcW w:w="1859" w:type="dxa"/>
            <w:tcBorders>
              <w:top w:val="single" w:sz="4" w:space="0" w:color="000000"/>
              <w:left w:val="nil" w:sz="6" w:space="0" w:color="auto"/>
              <w:bottom w:val="single" w:sz="12" w:space="0" w:color="000000"/>
              <w:right w:val="single" w:sz="4" w:space="0" w:color="000000"/>
            </w:tcBorders>
          </w:tcPr>
          <w:p>
            <w:pPr>
              <w:pStyle w:val="TableParagraph"/>
              <w:spacing w:line="240" w:lineRule="auto" w:before="53"/>
              <w:ind w:left="508" w:right="0"/>
              <w:jc w:val="left"/>
              <w:rPr>
                <w:rFonts w:ascii="宋体" w:hAnsi="宋体" w:cs="宋体" w:eastAsia="宋体"/>
                <w:sz w:val="21"/>
                <w:szCs w:val="21"/>
              </w:rPr>
            </w:pPr>
            <w:r>
              <w:rPr>
                <w:rFonts w:ascii="宋体" w:hAnsi="宋体" w:cs="宋体" w:eastAsia="宋体"/>
                <w:sz w:val="21"/>
                <w:szCs w:val="21"/>
              </w:rPr>
              <w:t>氮氧化物</w:t>
            </w:r>
          </w:p>
        </w:tc>
        <w:tc>
          <w:tcPr>
            <w:tcW w:w="2228" w:type="dxa"/>
            <w:vMerge/>
            <w:tcBorders>
              <w:left w:val="single" w:sz="4" w:space="0" w:color="000000"/>
              <w:bottom w:val="single" w:sz="12" w:space="0" w:color="000000"/>
              <w:right w:val="single" w:sz="4" w:space="0" w:color="000000"/>
            </w:tcBorders>
          </w:tcPr>
          <w:p>
            <w:pPr/>
          </w:p>
        </w:tc>
        <w:tc>
          <w:tcPr>
            <w:tcW w:w="3861" w:type="dxa"/>
            <w:tcBorders>
              <w:top w:val="single" w:sz="4" w:space="0" w:color="000000"/>
              <w:left w:val="single" w:sz="4" w:space="0" w:color="000000"/>
              <w:bottom w:val="single" w:sz="12" w:space="0" w:color="000000"/>
              <w:right w:val="nil" w:sz="6" w:space="0" w:color="auto"/>
            </w:tcBorders>
          </w:tcPr>
          <w:p>
            <w:pPr>
              <w:pStyle w:val="TableParagraph"/>
              <w:spacing w:line="240" w:lineRule="auto" w:before="102"/>
              <w:ind w:right="1"/>
              <w:jc w:val="center"/>
              <w:rPr>
                <w:rFonts w:ascii="Times New Roman" w:hAnsi="Times New Roman" w:cs="Times New Roman" w:eastAsia="Times New Roman"/>
                <w:sz w:val="21"/>
                <w:szCs w:val="21"/>
              </w:rPr>
            </w:pPr>
            <w:r>
              <w:rPr>
                <w:rFonts w:ascii="Times New Roman"/>
                <w:sz w:val="21"/>
              </w:rPr>
              <w:t>0.12</w:t>
            </w:r>
          </w:p>
        </w:tc>
      </w:tr>
    </w:tbl>
    <w:p>
      <w:pPr>
        <w:spacing w:line="240" w:lineRule="auto" w:before="6"/>
        <w:rPr>
          <w:rFonts w:ascii="Times New Roman" w:hAnsi="Times New Roman" w:cs="Times New Roman" w:eastAsia="Times New Roman"/>
          <w:sz w:val="6"/>
          <w:szCs w:val="6"/>
        </w:rPr>
      </w:pPr>
    </w:p>
    <w:p>
      <w:pPr>
        <w:pStyle w:val="BodyText"/>
        <w:spacing w:line="338" w:lineRule="auto" w:before="26"/>
        <w:ind w:left="1518" w:right="9"/>
        <w:jc w:val="left"/>
      </w:pPr>
      <w:r>
        <w:rPr>
          <w:rFonts w:ascii="Times New Roman" w:hAnsi="Times New Roman" w:cs="Times New Roman" w:eastAsia="Times New Roman"/>
        </w:rPr>
        <w:t>(2)</w:t>
      </w:r>
      <w:r>
        <w:rPr/>
        <w:t>运营期 加油站场界油气无组织排放监控浓度限值执行《加油站大气污染物排放</w:t>
      </w:r>
    </w:p>
    <w:p>
      <w:pPr>
        <w:pStyle w:val="BodyText"/>
        <w:spacing w:line="338" w:lineRule="auto" w:before="53"/>
        <w:ind w:left="1038" w:right="237"/>
        <w:jc w:val="both"/>
      </w:pPr>
      <w:r>
        <w:rPr>
          <w:spacing w:val="-2"/>
        </w:rPr>
        <w:t>标准》</w:t>
      </w:r>
      <w:r>
        <w:rPr>
          <w:rFonts w:ascii="Times New Roman" w:hAnsi="Times New Roman" w:cs="Times New Roman" w:eastAsia="Times New Roman"/>
          <w:spacing w:val="-2"/>
        </w:rPr>
        <w:t>(GB20952-2020)</w:t>
      </w:r>
      <w:r>
        <w:rPr>
          <w:spacing w:val="-2"/>
        </w:rPr>
        <w:t>表</w:t>
      </w:r>
      <w:r>
        <w:rPr>
          <w:rFonts w:ascii="Times New Roman" w:hAnsi="Times New Roman" w:cs="Times New Roman" w:eastAsia="Times New Roman"/>
          <w:spacing w:val="-2"/>
        </w:rPr>
        <w:t>3</w:t>
      </w:r>
      <w:r>
        <w:rPr>
          <w:spacing w:val="-2"/>
        </w:rPr>
        <w:t>中非甲烷总烃无组织排放监控浓度限值；站内非甲</w:t>
      </w:r>
      <w:r>
        <w:rPr>
          <w:spacing w:val="-108"/>
        </w:rPr>
        <w:t> </w:t>
      </w:r>
      <w:r>
        <w:rPr>
          <w:spacing w:val="-108"/>
        </w:rPr>
      </w:r>
      <w:r>
        <w:rPr>
          <w:spacing w:val="2"/>
        </w:rPr>
        <w:t>烷总烃执行《挥发性有机物无组织排放控制标准》</w:t>
      </w:r>
      <w:r>
        <w:rPr>
          <w:rFonts w:ascii="Times New Roman" w:hAnsi="Times New Roman" w:cs="Times New Roman" w:eastAsia="Times New Roman"/>
          <w:spacing w:val="2"/>
        </w:rPr>
        <w:t>(GB37822-2019)</w:t>
      </w:r>
      <w:r>
        <w:rPr>
          <w:spacing w:val="2"/>
        </w:rPr>
        <w:t>附录</w:t>
      </w:r>
      <w:r>
        <w:rPr>
          <w:rFonts w:ascii="Times New Roman" w:hAnsi="Times New Roman" w:cs="Times New Roman" w:eastAsia="Times New Roman"/>
          <w:spacing w:val="2"/>
        </w:rPr>
        <w:t>A</w:t>
      </w:r>
      <w:r>
        <w:rPr>
          <w:spacing w:val="2"/>
        </w:rPr>
        <w:t>表</w:t>
      </w:r>
      <w:r>
        <w:rPr>
          <w:spacing w:val="-100"/>
        </w:rPr>
        <w:t> </w:t>
      </w:r>
      <w:r>
        <w:rPr>
          <w:rFonts w:ascii="Times New Roman" w:hAnsi="Times New Roman" w:cs="Times New Roman" w:eastAsia="Times New Roman"/>
        </w:rPr>
        <w:t>A.1</w:t>
      </w:r>
      <w:r>
        <w:rPr/>
        <w:t>排放限值要求，具体见表</w:t>
      </w:r>
      <w:r>
        <w:rPr>
          <w:rFonts w:ascii="Times New Roman" w:hAnsi="Times New Roman" w:cs="Times New Roman" w:eastAsia="Times New Roman"/>
        </w:rPr>
        <w:t>3.7-4</w:t>
      </w:r>
      <w:r>
        <w:rPr/>
        <w:t>。</w:t>
      </w:r>
    </w:p>
    <w:p>
      <w:pPr>
        <w:pStyle w:val="BodyText"/>
        <w:tabs>
          <w:tab w:pos="4091" w:val="left" w:leader="none"/>
        </w:tabs>
        <w:spacing w:line="240" w:lineRule="auto" w:before="147"/>
        <w:ind w:left="3052" w:right="9"/>
        <w:jc w:val="left"/>
        <w:rPr>
          <w:rFonts w:ascii="黑体" w:hAnsi="黑体" w:cs="黑体" w:eastAsia="黑体"/>
        </w:rPr>
      </w:pPr>
      <w:r>
        <w:rPr>
          <w:rFonts w:ascii="黑体" w:hAnsi="黑体" w:cs="黑体" w:eastAsia="黑体"/>
        </w:rPr>
        <w:t>表</w:t>
      </w:r>
      <w:r>
        <w:rPr>
          <w:rFonts w:ascii="黑体" w:hAnsi="黑体" w:cs="黑体" w:eastAsia="黑体"/>
          <w:spacing w:val="-61"/>
        </w:rPr>
        <w:t> </w:t>
      </w:r>
      <w:r>
        <w:rPr>
          <w:rFonts w:ascii="Times New Roman" w:hAnsi="Times New Roman" w:cs="Times New Roman" w:eastAsia="Times New Roman"/>
        </w:rPr>
        <w:t>3.7-4</w:t>
        <w:tab/>
      </w:r>
      <w:r>
        <w:rPr>
          <w:rFonts w:ascii="黑体" w:hAnsi="黑体" w:cs="黑体" w:eastAsia="黑体"/>
        </w:rPr>
        <w:t>本项目无组织废气排放标准</w:t>
      </w:r>
    </w:p>
    <w:tbl>
      <w:tblPr>
        <w:tblW w:w="0" w:type="auto"/>
        <w:jc w:val="left"/>
        <w:tblInd w:w="1024" w:type="dxa"/>
        <w:tblLayout w:type="fixed"/>
        <w:tblCellMar>
          <w:top w:w="0" w:type="dxa"/>
          <w:left w:w="0" w:type="dxa"/>
          <w:bottom w:w="0" w:type="dxa"/>
          <w:right w:w="0" w:type="dxa"/>
        </w:tblCellMar>
        <w:tblLook w:val="01E0"/>
      </w:tblPr>
      <w:tblGrid>
        <w:gridCol w:w="872"/>
        <w:gridCol w:w="941"/>
        <w:gridCol w:w="2428"/>
        <w:gridCol w:w="3706"/>
      </w:tblGrid>
      <w:tr>
        <w:trPr>
          <w:trHeight w:val="422" w:hRule="exact"/>
        </w:trPr>
        <w:tc>
          <w:tcPr>
            <w:tcW w:w="872" w:type="dxa"/>
            <w:vMerge w:val="restart"/>
            <w:tcBorders>
              <w:top w:val="single" w:sz="12" w:space="0" w:color="000000"/>
              <w:left w:val="nil" w:sz="6" w:space="0" w:color="auto"/>
              <w:right w:val="single" w:sz="8" w:space="0" w:color="000000"/>
            </w:tcBorders>
          </w:tcPr>
          <w:p>
            <w:pPr>
              <w:pStyle w:val="TableParagraph"/>
              <w:spacing w:line="240" w:lineRule="auto" w:before="2"/>
              <w:ind w:right="0"/>
              <w:jc w:val="left"/>
              <w:rPr>
                <w:rFonts w:ascii="黑体" w:hAnsi="黑体" w:cs="黑体" w:eastAsia="黑体"/>
                <w:sz w:val="20"/>
                <w:szCs w:val="20"/>
              </w:rPr>
            </w:pPr>
          </w:p>
          <w:p>
            <w:pPr>
              <w:pStyle w:val="TableParagraph"/>
              <w:spacing w:line="240" w:lineRule="auto"/>
              <w:ind w:left="116" w:right="0"/>
              <w:jc w:val="left"/>
              <w:rPr>
                <w:rFonts w:ascii="宋体" w:hAnsi="宋体" w:cs="宋体" w:eastAsia="宋体"/>
                <w:sz w:val="21"/>
                <w:szCs w:val="21"/>
              </w:rPr>
            </w:pPr>
            <w:r>
              <w:rPr>
                <w:rFonts w:ascii="宋体" w:hAnsi="宋体" w:cs="宋体" w:eastAsia="宋体"/>
                <w:sz w:val="21"/>
                <w:szCs w:val="21"/>
              </w:rPr>
              <w:t>污染物</w:t>
            </w:r>
          </w:p>
        </w:tc>
        <w:tc>
          <w:tcPr>
            <w:tcW w:w="3369" w:type="dxa"/>
            <w:gridSpan w:val="2"/>
            <w:tcBorders>
              <w:top w:val="single" w:sz="12" w:space="0" w:color="000000"/>
              <w:left w:val="single" w:sz="8" w:space="0" w:color="000000"/>
              <w:bottom w:val="single" w:sz="8" w:space="0" w:color="000000"/>
              <w:right w:val="single" w:sz="8" w:space="0" w:color="000000"/>
            </w:tcBorders>
          </w:tcPr>
          <w:p>
            <w:pPr>
              <w:pStyle w:val="TableParagraph"/>
              <w:spacing w:line="240" w:lineRule="auto" w:before="55"/>
              <w:ind w:left="519" w:right="0"/>
              <w:jc w:val="left"/>
              <w:rPr>
                <w:rFonts w:ascii="宋体" w:hAnsi="宋体" w:cs="宋体" w:eastAsia="宋体"/>
                <w:sz w:val="21"/>
                <w:szCs w:val="21"/>
              </w:rPr>
            </w:pPr>
            <w:r>
              <w:rPr>
                <w:rFonts w:ascii="宋体" w:hAnsi="宋体" w:cs="宋体" w:eastAsia="宋体"/>
                <w:sz w:val="21"/>
                <w:szCs w:val="21"/>
              </w:rPr>
              <w:t>无组织排放监控浓度限值</w:t>
            </w:r>
          </w:p>
        </w:tc>
        <w:tc>
          <w:tcPr>
            <w:tcW w:w="3706" w:type="dxa"/>
            <w:vMerge w:val="restart"/>
            <w:tcBorders>
              <w:top w:val="single" w:sz="12" w:space="0" w:color="000000"/>
              <w:left w:val="single" w:sz="8" w:space="0" w:color="000000"/>
              <w:right w:val="nil" w:sz="6" w:space="0" w:color="auto"/>
            </w:tcBorders>
          </w:tcPr>
          <w:p>
            <w:pPr>
              <w:pStyle w:val="TableParagraph"/>
              <w:spacing w:line="240" w:lineRule="auto" w:before="2"/>
              <w:ind w:right="0"/>
              <w:jc w:val="left"/>
              <w:rPr>
                <w:rFonts w:ascii="黑体" w:hAnsi="黑体" w:cs="黑体" w:eastAsia="黑体"/>
                <w:sz w:val="20"/>
                <w:szCs w:val="20"/>
              </w:rPr>
            </w:pPr>
          </w:p>
          <w:p>
            <w:pPr>
              <w:pStyle w:val="TableParagraph"/>
              <w:spacing w:line="240" w:lineRule="auto"/>
              <w:ind w:right="2"/>
              <w:jc w:val="center"/>
              <w:rPr>
                <w:rFonts w:ascii="宋体" w:hAnsi="宋体" w:cs="宋体" w:eastAsia="宋体"/>
                <w:sz w:val="21"/>
                <w:szCs w:val="21"/>
              </w:rPr>
            </w:pPr>
            <w:r>
              <w:rPr>
                <w:rFonts w:ascii="宋体" w:hAnsi="宋体" w:cs="宋体" w:eastAsia="宋体"/>
                <w:sz w:val="21"/>
                <w:szCs w:val="21"/>
              </w:rPr>
              <w:t>标准依据</w:t>
            </w:r>
          </w:p>
        </w:tc>
      </w:tr>
      <w:tr>
        <w:trPr>
          <w:trHeight w:val="417" w:hRule="exact"/>
        </w:trPr>
        <w:tc>
          <w:tcPr>
            <w:tcW w:w="872" w:type="dxa"/>
            <w:vMerge/>
            <w:tcBorders>
              <w:left w:val="nil" w:sz="6" w:space="0" w:color="auto"/>
              <w:bottom w:val="single" w:sz="8" w:space="0" w:color="000000"/>
              <w:right w:val="single" w:sz="8" w:space="0" w:color="000000"/>
            </w:tcBorders>
          </w:tcPr>
          <w:p>
            <w:pPr/>
          </w:p>
        </w:tc>
        <w:tc>
          <w:tcPr>
            <w:tcW w:w="941"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5"/>
              <w:ind w:left="145" w:right="0"/>
              <w:jc w:val="left"/>
              <w:rPr>
                <w:rFonts w:ascii="宋体" w:hAnsi="宋体" w:cs="宋体" w:eastAsia="宋体"/>
                <w:sz w:val="21"/>
                <w:szCs w:val="21"/>
              </w:rPr>
            </w:pPr>
            <w:r>
              <w:rPr>
                <w:rFonts w:ascii="宋体" w:hAnsi="宋体" w:cs="宋体" w:eastAsia="宋体"/>
                <w:sz w:val="21"/>
                <w:szCs w:val="21"/>
              </w:rPr>
              <w:t>监控点</w:t>
            </w:r>
          </w:p>
        </w:tc>
        <w:tc>
          <w:tcPr>
            <w:tcW w:w="242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55"/>
              <w:ind w:right="0"/>
              <w:jc w:val="center"/>
              <w:rPr>
                <w:rFonts w:ascii="宋体" w:hAnsi="宋体" w:cs="宋体" w:eastAsia="宋体"/>
                <w:sz w:val="21"/>
                <w:szCs w:val="21"/>
              </w:rPr>
            </w:pPr>
            <w:r>
              <w:rPr>
                <w:rFonts w:ascii="宋体" w:hAnsi="宋体" w:cs="宋体" w:eastAsia="宋体"/>
                <w:sz w:val="21"/>
                <w:szCs w:val="21"/>
              </w:rPr>
              <w:t>浓度</w:t>
            </w:r>
          </w:p>
        </w:tc>
        <w:tc>
          <w:tcPr>
            <w:tcW w:w="3706" w:type="dxa"/>
            <w:vMerge/>
            <w:tcBorders>
              <w:left w:val="single" w:sz="8" w:space="0" w:color="000000"/>
              <w:bottom w:val="single" w:sz="8" w:space="0" w:color="000000"/>
              <w:right w:val="nil" w:sz="6" w:space="0" w:color="auto"/>
            </w:tcBorders>
          </w:tcPr>
          <w:p>
            <w:pPr/>
          </w:p>
        </w:tc>
      </w:tr>
      <w:tr>
        <w:trPr>
          <w:trHeight w:val="700" w:hRule="exact"/>
        </w:trPr>
        <w:tc>
          <w:tcPr>
            <w:tcW w:w="872" w:type="dxa"/>
            <w:vMerge w:val="restart"/>
            <w:tcBorders>
              <w:top w:val="single" w:sz="8" w:space="0" w:color="000000"/>
              <w:left w:val="nil" w:sz="6" w:space="0" w:color="auto"/>
              <w:right w:val="single" w:sz="8" w:space="0" w:color="000000"/>
            </w:tcBorders>
          </w:tcPr>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before="8"/>
              <w:ind w:right="0"/>
              <w:jc w:val="left"/>
              <w:rPr>
                <w:rFonts w:ascii="黑体" w:hAnsi="黑体" w:cs="黑体" w:eastAsia="黑体"/>
                <w:sz w:val="15"/>
                <w:szCs w:val="15"/>
              </w:rPr>
            </w:pPr>
          </w:p>
          <w:p>
            <w:pPr>
              <w:pStyle w:val="TableParagraph"/>
              <w:spacing w:line="295" w:lineRule="auto"/>
              <w:ind w:left="220" w:right="114" w:hanging="104"/>
              <w:jc w:val="left"/>
              <w:rPr>
                <w:rFonts w:ascii="宋体" w:hAnsi="宋体" w:cs="宋体" w:eastAsia="宋体"/>
                <w:sz w:val="21"/>
                <w:szCs w:val="21"/>
              </w:rPr>
            </w:pPr>
            <w:r>
              <w:rPr>
                <w:rFonts w:ascii="宋体" w:hAnsi="宋体" w:cs="宋体" w:eastAsia="宋体"/>
                <w:sz w:val="21"/>
                <w:szCs w:val="21"/>
              </w:rPr>
              <w:t>非甲烷</w:t>
            </w:r>
            <w:r>
              <w:rPr>
                <w:rFonts w:ascii="宋体" w:hAnsi="宋体" w:cs="宋体" w:eastAsia="宋体"/>
                <w:w w:val="99"/>
                <w:sz w:val="21"/>
                <w:szCs w:val="21"/>
              </w:rPr>
              <w:t> </w:t>
            </w:r>
            <w:r>
              <w:rPr>
                <w:rFonts w:ascii="宋体" w:hAnsi="宋体" w:cs="宋体" w:eastAsia="宋体"/>
                <w:sz w:val="21"/>
                <w:szCs w:val="21"/>
              </w:rPr>
              <w:t>总烃</w:t>
            </w:r>
          </w:p>
        </w:tc>
        <w:tc>
          <w:tcPr>
            <w:tcW w:w="941"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
              <w:ind w:right="0"/>
              <w:jc w:val="left"/>
              <w:rPr>
                <w:rFonts w:ascii="黑体" w:hAnsi="黑体" w:cs="黑体" w:eastAsia="黑体"/>
                <w:sz w:val="15"/>
                <w:szCs w:val="15"/>
              </w:rPr>
            </w:pPr>
          </w:p>
          <w:p>
            <w:pPr>
              <w:pStyle w:val="TableParagraph"/>
              <w:spacing w:line="240" w:lineRule="auto"/>
              <w:ind w:left="39" w:right="0"/>
              <w:jc w:val="left"/>
              <w:rPr>
                <w:rFonts w:ascii="宋体" w:hAnsi="宋体" w:cs="宋体" w:eastAsia="宋体"/>
                <w:sz w:val="21"/>
                <w:szCs w:val="21"/>
              </w:rPr>
            </w:pPr>
            <w:r>
              <w:rPr>
                <w:rFonts w:ascii="宋体" w:hAnsi="宋体" w:cs="宋体" w:eastAsia="宋体"/>
                <w:sz w:val="21"/>
                <w:szCs w:val="21"/>
              </w:rPr>
              <w:t>企业边界</w:t>
            </w:r>
          </w:p>
        </w:tc>
        <w:tc>
          <w:tcPr>
            <w:tcW w:w="242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1"/>
              <w:ind w:right="0"/>
              <w:jc w:val="left"/>
              <w:rPr>
                <w:rFonts w:ascii="黑体" w:hAnsi="黑体" w:cs="黑体" w:eastAsia="黑体"/>
                <w:sz w:val="18"/>
                <w:szCs w:val="18"/>
              </w:rPr>
            </w:pPr>
          </w:p>
          <w:p>
            <w:pPr>
              <w:pStyle w:val="TableParagraph"/>
              <w:spacing w:line="240" w:lineRule="auto"/>
              <w:ind w:left="735" w:right="0"/>
              <w:jc w:val="left"/>
              <w:rPr>
                <w:rFonts w:ascii="Times New Roman" w:hAnsi="Times New Roman" w:cs="Times New Roman" w:eastAsia="Times New Roman"/>
                <w:sz w:val="13"/>
                <w:szCs w:val="13"/>
              </w:rPr>
            </w:pPr>
            <w:r>
              <w:rPr>
                <w:rFonts w:ascii="Times New Roman" w:hAnsi="Times New Roman" w:cs="Times New Roman" w:eastAsia="Times New Roman"/>
                <w:sz w:val="21"/>
                <w:szCs w:val="21"/>
              </w:rPr>
              <w:t>≤4.0mg/m</w:t>
            </w:r>
            <w:r>
              <w:rPr>
                <w:rFonts w:ascii="Times New Roman" w:hAnsi="Times New Roman" w:cs="Times New Roman" w:eastAsia="Times New Roman"/>
                <w:position w:val="7"/>
                <w:sz w:val="13"/>
                <w:szCs w:val="13"/>
              </w:rPr>
              <w:t>3</w:t>
            </w:r>
            <w:r>
              <w:rPr>
                <w:rFonts w:ascii="Times New Roman" w:hAnsi="Times New Roman" w:cs="Times New Roman" w:eastAsia="Times New Roman"/>
                <w:sz w:val="13"/>
                <w:szCs w:val="13"/>
              </w:rPr>
            </w:r>
          </w:p>
        </w:tc>
        <w:tc>
          <w:tcPr>
            <w:tcW w:w="3706" w:type="dxa"/>
            <w:tcBorders>
              <w:top w:val="single" w:sz="8" w:space="0" w:color="000000"/>
              <w:left w:val="single" w:sz="8" w:space="0" w:color="000000"/>
              <w:bottom w:val="single" w:sz="8" w:space="0" w:color="000000"/>
              <w:right w:val="nil" w:sz="6" w:space="0" w:color="auto"/>
            </w:tcBorders>
          </w:tcPr>
          <w:p>
            <w:pPr>
              <w:pStyle w:val="TableParagraph"/>
              <w:spacing w:line="240" w:lineRule="auto" w:before="27"/>
              <w:ind w:right="1"/>
              <w:jc w:val="center"/>
              <w:rPr>
                <w:rFonts w:ascii="宋体" w:hAnsi="宋体" w:cs="宋体" w:eastAsia="宋体"/>
                <w:sz w:val="21"/>
                <w:szCs w:val="21"/>
              </w:rPr>
            </w:pPr>
            <w:r>
              <w:rPr>
                <w:rFonts w:ascii="宋体" w:hAnsi="宋体" w:cs="宋体" w:eastAsia="宋体"/>
                <w:sz w:val="21"/>
                <w:szCs w:val="21"/>
              </w:rPr>
              <w:t>《加油站大气污染物排放标准》</w:t>
            </w:r>
          </w:p>
          <w:p>
            <w:pPr>
              <w:pStyle w:val="TableParagraph"/>
              <w:spacing w:line="240" w:lineRule="auto" w:before="66"/>
              <w:ind w:left="1" w:right="0"/>
              <w:jc w:val="center"/>
              <w:rPr>
                <w:rFonts w:ascii="Times New Roman" w:hAnsi="Times New Roman" w:cs="Times New Roman" w:eastAsia="Times New Roman"/>
                <w:sz w:val="21"/>
                <w:szCs w:val="21"/>
              </w:rPr>
            </w:pPr>
            <w:r>
              <w:rPr>
                <w:rFonts w:ascii="Times New Roman" w:hAnsi="Times New Roman" w:cs="Times New Roman" w:eastAsia="Times New Roman"/>
                <w:sz w:val="21"/>
                <w:szCs w:val="21"/>
              </w:rPr>
              <w:t>(GB20952-2020)</w:t>
            </w:r>
            <w:r>
              <w:rPr>
                <w:rFonts w:ascii="宋体" w:hAnsi="宋体" w:cs="宋体" w:eastAsia="宋体"/>
                <w:sz w:val="21"/>
                <w:szCs w:val="21"/>
              </w:rPr>
              <w:t>表</w:t>
            </w:r>
            <w:r>
              <w:rPr>
                <w:rFonts w:ascii="宋体" w:hAnsi="宋体" w:cs="宋体" w:eastAsia="宋体"/>
                <w:spacing w:val="-56"/>
                <w:sz w:val="21"/>
                <w:szCs w:val="21"/>
              </w:rPr>
              <w:t> </w:t>
            </w:r>
            <w:r>
              <w:rPr>
                <w:rFonts w:ascii="Times New Roman" w:hAnsi="Times New Roman" w:cs="Times New Roman" w:eastAsia="Times New Roman"/>
                <w:sz w:val="21"/>
                <w:szCs w:val="21"/>
              </w:rPr>
              <w:t>3</w:t>
            </w:r>
          </w:p>
        </w:tc>
      </w:tr>
      <w:tr>
        <w:trPr>
          <w:trHeight w:val="700" w:hRule="exact"/>
        </w:trPr>
        <w:tc>
          <w:tcPr>
            <w:tcW w:w="872" w:type="dxa"/>
            <w:vMerge/>
            <w:tcBorders>
              <w:left w:val="nil" w:sz="6" w:space="0" w:color="auto"/>
              <w:right w:val="single" w:sz="8" w:space="0" w:color="000000"/>
            </w:tcBorders>
          </w:tcPr>
          <w:p>
            <w:pPr/>
          </w:p>
        </w:tc>
        <w:tc>
          <w:tcPr>
            <w:tcW w:w="941" w:type="dxa"/>
            <w:vMerge w:val="restart"/>
            <w:tcBorders>
              <w:top w:val="single" w:sz="8" w:space="0" w:color="000000"/>
              <w:left w:val="single" w:sz="8" w:space="0" w:color="000000"/>
              <w:right w:val="single" w:sz="8" w:space="0" w:color="000000"/>
            </w:tcBorders>
          </w:tcPr>
          <w:p>
            <w:pPr>
              <w:pStyle w:val="TableParagraph"/>
              <w:spacing w:line="240" w:lineRule="auto"/>
              <w:ind w:right="0"/>
              <w:jc w:val="left"/>
              <w:rPr>
                <w:rFonts w:ascii="黑体" w:hAnsi="黑体" w:cs="黑体" w:eastAsia="黑体"/>
                <w:sz w:val="20"/>
                <w:szCs w:val="20"/>
              </w:rPr>
            </w:pPr>
          </w:p>
          <w:p>
            <w:pPr>
              <w:pStyle w:val="TableParagraph"/>
              <w:spacing w:line="240" w:lineRule="auto" w:before="10"/>
              <w:ind w:right="0"/>
              <w:jc w:val="left"/>
              <w:rPr>
                <w:rFonts w:ascii="黑体" w:hAnsi="黑体" w:cs="黑体" w:eastAsia="黑体"/>
                <w:sz w:val="21"/>
                <w:szCs w:val="21"/>
              </w:rPr>
            </w:pPr>
          </w:p>
          <w:p>
            <w:pPr>
              <w:pStyle w:val="TableParagraph"/>
              <w:spacing w:line="240" w:lineRule="auto"/>
              <w:ind w:left="145" w:right="0"/>
              <w:jc w:val="left"/>
              <w:rPr>
                <w:rFonts w:ascii="宋体" w:hAnsi="宋体" w:cs="宋体" w:eastAsia="宋体"/>
                <w:sz w:val="21"/>
                <w:szCs w:val="21"/>
              </w:rPr>
            </w:pPr>
            <w:r>
              <w:rPr>
                <w:rFonts w:ascii="宋体" w:hAnsi="宋体" w:cs="宋体" w:eastAsia="宋体"/>
                <w:sz w:val="21"/>
                <w:szCs w:val="21"/>
              </w:rPr>
              <w:t>厂区内</w:t>
            </w:r>
          </w:p>
        </w:tc>
        <w:tc>
          <w:tcPr>
            <w:tcW w:w="2428" w:type="dxa"/>
            <w:tcBorders>
              <w:top w:val="single" w:sz="8" w:space="0" w:color="000000"/>
              <w:left w:val="single" w:sz="8" w:space="0" w:color="000000"/>
              <w:bottom w:val="single" w:sz="8" w:space="0" w:color="000000"/>
              <w:right w:val="single" w:sz="8" w:space="0" w:color="000000"/>
            </w:tcBorders>
          </w:tcPr>
          <w:p>
            <w:pPr>
              <w:pStyle w:val="TableParagraph"/>
              <w:spacing w:line="278" w:lineRule="auto" w:before="28"/>
              <w:ind w:left="632" w:right="101" w:hanging="531"/>
              <w:jc w:val="left"/>
              <w:rPr>
                <w:rFonts w:ascii="Times New Roman" w:hAnsi="Times New Roman" w:cs="Times New Roman" w:eastAsia="Times New Roman"/>
                <w:sz w:val="13"/>
                <w:szCs w:val="13"/>
              </w:rPr>
            </w:pPr>
            <w:r>
              <w:rPr>
                <w:rFonts w:ascii="宋体" w:hAnsi="宋体" w:cs="宋体" w:eastAsia="宋体"/>
                <w:sz w:val="21"/>
                <w:szCs w:val="21"/>
              </w:rPr>
              <w:t>厂内监控点</w:t>
            </w:r>
            <w:r>
              <w:rPr>
                <w:rFonts w:ascii="宋体" w:hAnsi="宋体" w:cs="宋体" w:eastAsia="宋体"/>
                <w:spacing w:val="-56"/>
                <w:sz w:val="21"/>
                <w:szCs w:val="21"/>
              </w:rPr>
              <w:t> </w:t>
            </w:r>
            <w:r>
              <w:rPr>
                <w:rFonts w:ascii="Times New Roman" w:hAnsi="Times New Roman" w:cs="Times New Roman" w:eastAsia="Times New Roman"/>
                <w:sz w:val="21"/>
                <w:szCs w:val="21"/>
              </w:rPr>
              <w:t>1h</w:t>
            </w:r>
            <w:r>
              <w:rPr>
                <w:rFonts w:ascii="Times New Roman" w:hAnsi="Times New Roman" w:cs="Times New Roman" w:eastAsia="Times New Roman"/>
                <w:spacing w:val="-2"/>
                <w:sz w:val="21"/>
                <w:szCs w:val="21"/>
              </w:rPr>
              <w:t> </w:t>
            </w:r>
            <w:r>
              <w:rPr>
                <w:rFonts w:ascii="宋体" w:hAnsi="宋体" w:cs="宋体" w:eastAsia="宋体"/>
                <w:sz w:val="21"/>
                <w:szCs w:val="21"/>
              </w:rPr>
              <w:t>平均浓度</w:t>
            </w:r>
            <w:r>
              <w:rPr>
                <w:rFonts w:ascii="宋体" w:hAnsi="宋体" w:cs="宋体" w:eastAsia="宋体"/>
                <w:w w:val="99"/>
                <w:sz w:val="21"/>
                <w:szCs w:val="21"/>
              </w:rPr>
              <w:t> </w:t>
            </w:r>
            <w:r>
              <w:rPr>
                <w:rFonts w:ascii="宋体" w:hAnsi="宋体" w:cs="宋体" w:eastAsia="宋体"/>
                <w:sz w:val="21"/>
                <w:szCs w:val="21"/>
              </w:rPr>
              <w:t>值</w:t>
            </w:r>
            <w:r>
              <w:rPr>
                <w:rFonts w:ascii="Times New Roman" w:hAnsi="Times New Roman" w:cs="Times New Roman" w:eastAsia="Times New Roman"/>
                <w:sz w:val="21"/>
                <w:szCs w:val="21"/>
              </w:rPr>
              <w:t>≤8.0mg/m</w:t>
            </w:r>
            <w:r>
              <w:rPr>
                <w:rFonts w:ascii="Times New Roman" w:hAnsi="Times New Roman" w:cs="Times New Roman" w:eastAsia="Times New Roman"/>
                <w:position w:val="7"/>
                <w:sz w:val="13"/>
                <w:szCs w:val="13"/>
              </w:rPr>
              <w:t>3</w:t>
            </w:r>
            <w:r>
              <w:rPr>
                <w:rFonts w:ascii="Times New Roman" w:hAnsi="Times New Roman" w:cs="Times New Roman" w:eastAsia="Times New Roman"/>
                <w:sz w:val="13"/>
                <w:szCs w:val="13"/>
              </w:rPr>
            </w:r>
          </w:p>
        </w:tc>
        <w:tc>
          <w:tcPr>
            <w:tcW w:w="3706" w:type="dxa"/>
            <w:vMerge w:val="restart"/>
            <w:tcBorders>
              <w:top w:val="single" w:sz="8" w:space="0" w:color="000000"/>
              <w:left w:val="single" w:sz="8" w:space="0" w:color="000000"/>
              <w:right w:val="nil" w:sz="6" w:space="0" w:color="auto"/>
            </w:tcBorders>
          </w:tcPr>
          <w:p>
            <w:pPr>
              <w:pStyle w:val="TableParagraph"/>
              <w:spacing w:line="240" w:lineRule="auto" w:before="12"/>
              <w:ind w:right="0"/>
              <w:jc w:val="left"/>
              <w:rPr>
                <w:rFonts w:ascii="黑体" w:hAnsi="黑体" w:cs="黑体" w:eastAsia="黑体"/>
                <w:sz w:val="15"/>
                <w:szCs w:val="15"/>
              </w:rPr>
            </w:pPr>
          </w:p>
          <w:p>
            <w:pPr>
              <w:pStyle w:val="TableParagraph"/>
              <w:spacing w:line="240" w:lineRule="auto"/>
              <w:ind w:right="0"/>
              <w:jc w:val="center"/>
              <w:rPr>
                <w:rFonts w:ascii="宋体" w:hAnsi="宋体" w:cs="宋体" w:eastAsia="宋体"/>
                <w:sz w:val="21"/>
                <w:szCs w:val="21"/>
              </w:rPr>
            </w:pPr>
            <w:r>
              <w:rPr>
                <w:rFonts w:ascii="宋体" w:hAnsi="宋体" w:cs="宋体" w:eastAsia="宋体"/>
                <w:sz w:val="21"/>
                <w:szCs w:val="21"/>
              </w:rPr>
              <w:t>《挥发性有机物无组织排放控制标准》</w:t>
            </w:r>
          </w:p>
          <w:p>
            <w:pPr>
              <w:pStyle w:val="TableParagraph"/>
              <w:spacing w:line="240" w:lineRule="auto" w:before="63"/>
              <w:ind w:right="0"/>
              <w:jc w:val="center"/>
              <w:rPr>
                <w:rFonts w:ascii="Times New Roman" w:hAnsi="Times New Roman" w:cs="Times New Roman" w:eastAsia="Times New Roman"/>
                <w:sz w:val="21"/>
                <w:szCs w:val="21"/>
              </w:rPr>
            </w:pPr>
            <w:r>
              <w:rPr>
                <w:rFonts w:ascii="Times New Roman" w:hAnsi="Times New Roman" w:cs="Times New Roman" w:eastAsia="Times New Roman"/>
                <w:sz w:val="21"/>
                <w:szCs w:val="21"/>
              </w:rPr>
              <w:t>(GB37822-2019)</w:t>
            </w:r>
            <w:r>
              <w:rPr>
                <w:rFonts w:ascii="宋体" w:hAnsi="宋体" w:cs="宋体" w:eastAsia="宋体"/>
                <w:sz w:val="21"/>
                <w:szCs w:val="21"/>
              </w:rPr>
              <w:t>附录</w:t>
            </w:r>
            <w:r>
              <w:rPr>
                <w:rFonts w:ascii="宋体" w:hAnsi="宋体" w:cs="宋体" w:eastAsia="宋体"/>
                <w:spacing w:val="-54"/>
                <w:sz w:val="21"/>
                <w:szCs w:val="21"/>
              </w:rPr>
              <w:t> </w:t>
            </w:r>
            <w:r>
              <w:rPr>
                <w:rFonts w:ascii="Times New Roman" w:hAnsi="Times New Roman" w:cs="Times New Roman" w:eastAsia="Times New Roman"/>
                <w:sz w:val="21"/>
                <w:szCs w:val="21"/>
              </w:rPr>
              <w:t>A</w:t>
            </w:r>
            <w:r>
              <w:rPr>
                <w:rFonts w:ascii="Times New Roman" w:hAnsi="Times New Roman" w:cs="Times New Roman" w:eastAsia="Times New Roman"/>
                <w:spacing w:val="-4"/>
                <w:sz w:val="21"/>
                <w:szCs w:val="21"/>
              </w:rPr>
              <w:t> </w:t>
            </w:r>
            <w:r>
              <w:rPr>
                <w:rFonts w:ascii="宋体" w:hAnsi="宋体" w:cs="宋体" w:eastAsia="宋体"/>
                <w:sz w:val="21"/>
                <w:szCs w:val="21"/>
              </w:rPr>
              <w:t>表</w:t>
            </w:r>
            <w:r>
              <w:rPr>
                <w:rFonts w:ascii="宋体" w:hAnsi="宋体" w:cs="宋体" w:eastAsia="宋体"/>
                <w:spacing w:val="-54"/>
                <w:sz w:val="21"/>
                <w:szCs w:val="21"/>
              </w:rPr>
              <w:t> </w:t>
            </w:r>
            <w:r>
              <w:rPr>
                <w:rFonts w:ascii="Times New Roman" w:hAnsi="Times New Roman" w:cs="Times New Roman" w:eastAsia="Times New Roman"/>
                <w:sz w:val="21"/>
                <w:szCs w:val="21"/>
              </w:rPr>
              <w:t>A.1</w:t>
            </w:r>
          </w:p>
          <w:p>
            <w:pPr>
              <w:pStyle w:val="TableParagraph"/>
              <w:spacing w:line="240" w:lineRule="auto" w:before="50"/>
              <w:ind w:right="1"/>
              <w:jc w:val="center"/>
              <w:rPr>
                <w:rFonts w:ascii="宋体" w:hAnsi="宋体" w:cs="宋体" w:eastAsia="宋体"/>
                <w:sz w:val="21"/>
                <w:szCs w:val="21"/>
              </w:rPr>
            </w:pPr>
            <w:r>
              <w:rPr>
                <w:rFonts w:ascii="宋体" w:hAnsi="宋体" w:cs="宋体" w:eastAsia="宋体"/>
                <w:sz w:val="21"/>
                <w:szCs w:val="21"/>
              </w:rPr>
              <w:t>特别排放限值</w:t>
            </w:r>
          </w:p>
        </w:tc>
      </w:tr>
      <w:tr>
        <w:trPr>
          <w:trHeight w:val="705" w:hRule="exact"/>
        </w:trPr>
        <w:tc>
          <w:tcPr>
            <w:tcW w:w="872" w:type="dxa"/>
            <w:vMerge/>
            <w:tcBorders>
              <w:left w:val="nil" w:sz="6" w:space="0" w:color="auto"/>
              <w:bottom w:val="single" w:sz="12" w:space="0" w:color="000000"/>
              <w:right w:val="single" w:sz="8" w:space="0" w:color="000000"/>
            </w:tcBorders>
          </w:tcPr>
          <w:p>
            <w:pPr/>
          </w:p>
        </w:tc>
        <w:tc>
          <w:tcPr>
            <w:tcW w:w="941" w:type="dxa"/>
            <w:vMerge/>
            <w:tcBorders>
              <w:left w:val="single" w:sz="8" w:space="0" w:color="000000"/>
              <w:bottom w:val="single" w:sz="12" w:space="0" w:color="000000"/>
              <w:right w:val="single" w:sz="8" w:space="0" w:color="000000"/>
            </w:tcBorders>
          </w:tcPr>
          <w:p>
            <w:pPr/>
          </w:p>
        </w:tc>
        <w:tc>
          <w:tcPr>
            <w:tcW w:w="2428" w:type="dxa"/>
            <w:tcBorders>
              <w:top w:val="single" w:sz="8" w:space="0" w:color="000000"/>
              <w:left w:val="single" w:sz="8" w:space="0" w:color="000000"/>
              <w:bottom w:val="single" w:sz="12" w:space="0" w:color="000000"/>
              <w:right w:val="single" w:sz="8" w:space="0" w:color="000000"/>
            </w:tcBorders>
          </w:tcPr>
          <w:p>
            <w:pPr>
              <w:pStyle w:val="TableParagraph"/>
              <w:spacing w:line="240" w:lineRule="auto" w:before="26"/>
              <w:ind w:right="0"/>
              <w:jc w:val="center"/>
              <w:rPr>
                <w:rFonts w:ascii="宋体" w:hAnsi="宋体" w:cs="宋体" w:eastAsia="宋体"/>
                <w:sz w:val="21"/>
                <w:szCs w:val="21"/>
              </w:rPr>
            </w:pPr>
            <w:r>
              <w:rPr>
                <w:rFonts w:ascii="宋体" w:hAnsi="宋体" w:cs="宋体" w:eastAsia="宋体"/>
                <w:sz w:val="21"/>
                <w:szCs w:val="21"/>
              </w:rPr>
              <w:t>厂内监控点任意一次浓度</w:t>
            </w:r>
          </w:p>
          <w:p>
            <w:pPr>
              <w:pStyle w:val="TableParagraph"/>
              <w:spacing w:line="240" w:lineRule="auto" w:before="66"/>
              <w:ind w:left="1" w:right="0"/>
              <w:jc w:val="center"/>
              <w:rPr>
                <w:rFonts w:ascii="Times New Roman" w:hAnsi="Times New Roman" w:cs="Times New Roman" w:eastAsia="Times New Roman"/>
                <w:sz w:val="13"/>
                <w:szCs w:val="13"/>
              </w:rPr>
            </w:pPr>
            <w:r>
              <w:rPr>
                <w:rFonts w:ascii="宋体" w:hAnsi="宋体" w:cs="宋体" w:eastAsia="宋体"/>
                <w:sz w:val="21"/>
                <w:szCs w:val="21"/>
              </w:rPr>
              <w:t>值</w:t>
            </w:r>
            <w:r>
              <w:rPr>
                <w:rFonts w:ascii="Times New Roman" w:hAnsi="Times New Roman" w:cs="Times New Roman" w:eastAsia="Times New Roman"/>
                <w:sz w:val="21"/>
                <w:szCs w:val="21"/>
              </w:rPr>
              <w:t>≤20mg/m</w:t>
            </w:r>
            <w:r>
              <w:rPr>
                <w:rFonts w:ascii="Times New Roman" w:hAnsi="Times New Roman" w:cs="Times New Roman" w:eastAsia="Times New Roman"/>
                <w:position w:val="7"/>
                <w:sz w:val="13"/>
                <w:szCs w:val="13"/>
              </w:rPr>
              <w:t>3</w:t>
            </w:r>
            <w:r>
              <w:rPr>
                <w:rFonts w:ascii="Times New Roman" w:hAnsi="Times New Roman" w:cs="Times New Roman" w:eastAsia="Times New Roman"/>
                <w:sz w:val="13"/>
                <w:szCs w:val="13"/>
              </w:rPr>
            </w:r>
          </w:p>
        </w:tc>
        <w:tc>
          <w:tcPr>
            <w:tcW w:w="3706" w:type="dxa"/>
            <w:vMerge/>
            <w:tcBorders>
              <w:left w:val="single" w:sz="8" w:space="0" w:color="000000"/>
              <w:bottom w:val="single" w:sz="12" w:space="0" w:color="000000"/>
              <w:right w:val="nil" w:sz="6" w:space="0" w:color="auto"/>
            </w:tcBorders>
          </w:tcPr>
          <w:p>
            <w:pPr/>
          </w:p>
        </w:tc>
      </w:tr>
    </w:tbl>
    <w:p>
      <w:pPr>
        <w:spacing w:line="240" w:lineRule="auto" w:before="9"/>
        <w:rPr>
          <w:rFonts w:ascii="黑体" w:hAnsi="黑体" w:cs="黑体" w:eastAsia="黑体"/>
          <w:sz w:val="5"/>
          <w:szCs w:val="5"/>
        </w:rPr>
      </w:pPr>
    </w:p>
    <w:p>
      <w:pPr>
        <w:pStyle w:val="Heading3"/>
        <w:spacing w:line="240" w:lineRule="auto"/>
        <w:ind w:right="9"/>
        <w:jc w:val="left"/>
        <w:rPr>
          <w:b w:val="0"/>
          <w:bCs w:val="0"/>
        </w:rPr>
      </w:pPr>
      <w:r>
        <w:rPr>
          <w:rFonts w:ascii="Times New Roman" w:hAnsi="Times New Roman" w:cs="Times New Roman" w:eastAsia="Times New Roman"/>
        </w:rPr>
        <w:t>3.7.3</w:t>
      </w:r>
      <w:r>
        <w:rPr>
          <w:rFonts w:ascii="Times New Roman" w:hAnsi="Times New Roman" w:cs="Times New Roman" w:eastAsia="Times New Roman"/>
          <w:spacing w:val="-2"/>
        </w:rPr>
        <w:t> </w:t>
      </w:r>
      <w:r>
        <w:rPr/>
        <w:t>厂界噪声</w:t>
      </w:r>
      <w:r>
        <w:rPr>
          <w:b w:val="0"/>
          <w:bCs w:val="0"/>
        </w:rPr>
      </w:r>
    </w:p>
    <w:p>
      <w:pPr>
        <w:pStyle w:val="BodyText"/>
        <w:spacing w:line="240" w:lineRule="auto" w:before="133"/>
        <w:ind w:left="1518" w:right="9"/>
        <w:jc w:val="left"/>
      </w:pPr>
      <w:r>
        <w:rPr>
          <w:rFonts w:ascii="Times New Roman" w:hAnsi="Times New Roman" w:cs="Times New Roman" w:eastAsia="Times New Roman"/>
        </w:rPr>
        <w:t>(1)</w:t>
      </w:r>
      <w:r>
        <w:rPr/>
        <w:t>施工期</w:t>
      </w:r>
    </w:p>
    <w:p>
      <w:pPr>
        <w:pStyle w:val="BodyText"/>
        <w:spacing w:line="240" w:lineRule="auto"/>
        <w:ind w:left="1518" w:right="9"/>
        <w:jc w:val="left"/>
      </w:pPr>
      <w:r>
        <w:rPr/>
        <w:t>项</w:t>
      </w:r>
      <w:r>
        <w:rPr>
          <w:spacing w:val="-82"/>
        </w:rPr>
        <w:t> </w:t>
      </w:r>
      <w:r>
        <w:rPr/>
        <w:t>目</w:t>
      </w:r>
      <w:r>
        <w:rPr>
          <w:spacing w:val="-82"/>
        </w:rPr>
        <w:t> </w:t>
      </w:r>
      <w:r>
        <w:rPr/>
        <w:t>施</w:t>
      </w:r>
      <w:r>
        <w:rPr>
          <w:spacing w:val="-82"/>
        </w:rPr>
        <w:t> </w:t>
      </w:r>
      <w:r>
        <w:rPr/>
        <w:t>工</w:t>
      </w:r>
      <w:r>
        <w:rPr>
          <w:spacing w:val="-84"/>
        </w:rPr>
        <w:t> </w:t>
      </w:r>
      <w:r>
        <w:rPr/>
        <w:t>期</w:t>
      </w:r>
      <w:r>
        <w:rPr>
          <w:spacing w:val="-82"/>
        </w:rPr>
        <w:t> </w:t>
      </w:r>
      <w:r>
        <w:rPr/>
        <w:t>场</w:t>
      </w:r>
      <w:r>
        <w:rPr>
          <w:spacing w:val="-82"/>
        </w:rPr>
        <w:t> </w:t>
      </w:r>
      <w:r>
        <w:rPr/>
        <w:t>界</w:t>
      </w:r>
      <w:r>
        <w:rPr>
          <w:spacing w:val="-82"/>
        </w:rPr>
        <w:t> </w:t>
      </w:r>
      <w:r>
        <w:rPr/>
        <w:t>噪</w:t>
      </w:r>
      <w:r>
        <w:rPr>
          <w:spacing w:val="-82"/>
        </w:rPr>
        <w:t> </w:t>
      </w:r>
      <w:r>
        <w:rPr/>
        <w:t>声</w:t>
      </w:r>
      <w:r>
        <w:rPr>
          <w:spacing w:val="-82"/>
        </w:rPr>
        <w:t> </w:t>
      </w:r>
      <w:r>
        <w:rPr/>
        <w:t>执</w:t>
      </w:r>
      <w:r>
        <w:rPr>
          <w:spacing w:val="-82"/>
        </w:rPr>
        <w:t> </w:t>
      </w:r>
      <w:r>
        <w:rPr/>
        <w:t>行</w:t>
      </w:r>
      <w:r>
        <w:rPr>
          <w:spacing w:val="-82"/>
        </w:rPr>
        <w:t> </w:t>
      </w:r>
      <w:r>
        <w:rPr/>
        <w:t>《</w:t>
      </w:r>
      <w:r>
        <w:rPr>
          <w:spacing w:val="-84"/>
        </w:rPr>
        <w:t> </w:t>
      </w:r>
      <w:r>
        <w:rPr/>
        <w:t>建</w:t>
      </w:r>
      <w:r>
        <w:rPr>
          <w:spacing w:val="-82"/>
        </w:rPr>
        <w:t> </w:t>
      </w:r>
      <w:r>
        <w:rPr/>
        <w:t>筑</w:t>
      </w:r>
      <w:r>
        <w:rPr>
          <w:spacing w:val="-82"/>
        </w:rPr>
        <w:t> </w:t>
      </w:r>
      <w:r>
        <w:rPr/>
        <w:t>施</w:t>
      </w:r>
      <w:r>
        <w:rPr>
          <w:spacing w:val="-82"/>
        </w:rPr>
        <w:t> </w:t>
      </w:r>
      <w:r>
        <w:rPr/>
        <w:t>工</w:t>
      </w:r>
      <w:r>
        <w:rPr>
          <w:spacing w:val="-82"/>
        </w:rPr>
        <w:t> </w:t>
      </w:r>
      <w:r>
        <w:rPr/>
        <w:t>场</w:t>
      </w:r>
      <w:r>
        <w:rPr>
          <w:spacing w:val="-82"/>
        </w:rPr>
        <w:t> </w:t>
      </w:r>
      <w:r>
        <w:rPr/>
        <w:t>界</w:t>
      </w:r>
      <w:r>
        <w:rPr>
          <w:spacing w:val="-82"/>
        </w:rPr>
        <w:t> </w:t>
      </w:r>
      <w:r>
        <w:rPr/>
        <w:t>环</w:t>
      </w:r>
      <w:r>
        <w:rPr>
          <w:spacing w:val="-84"/>
        </w:rPr>
        <w:t> </w:t>
      </w:r>
      <w:r>
        <w:rPr/>
        <w:t>境</w:t>
      </w:r>
      <w:r>
        <w:rPr>
          <w:spacing w:val="-82"/>
        </w:rPr>
        <w:t> </w:t>
      </w:r>
      <w:r>
        <w:rPr/>
        <w:t>噪</w:t>
      </w:r>
      <w:r>
        <w:rPr>
          <w:spacing w:val="-82"/>
        </w:rPr>
        <w:t> </w:t>
      </w:r>
      <w:r>
        <w:rPr/>
        <w:t>声</w:t>
      </w:r>
      <w:r>
        <w:rPr>
          <w:spacing w:val="-82"/>
        </w:rPr>
        <w:t> </w:t>
      </w:r>
      <w:r>
        <w:rPr/>
        <w:t>排</w:t>
      </w:r>
      <w:r>
        <w:rPr>
          <w:spacing w:val="-82"/>
        </w:rPr>
        <w:t> </w:t>
      </w:r>
      <w:r>
        <w:rPr/>
        <w:t>放</w:t>
      </w:r>
      <w:r>
        <w:rPr>
          <w:spacing w:val="-82"/>
        </w:rPr>
        <w:t> </w:t>
      </w:r>
      <w:r>
        <w:rPr/>
        <w:t>标</w:t>
      </w:r>
      <w:r>
        <w:rPr>
          <w:spacing w:val="-82"/>
        </w:rPr>
        <w:t> </w:t>
      </w:r>
      <w:r>
        <w:rPr/>
        <w:t>准</w:t>
      </w:r>
      <w:r>
        <w:rPr>
          <w:spacing w:val="-82"/>
        </w:rPr>
        <w:t> </w:t>
      </w:r>
      <w:r>
        <w:rPr/>
        <w:t>》</w:t>
      </w:r>
    </w:p>
    <w:p>
      <w:pPr>
        <w:pStyle w:val="BodyText"/>
        <w:spacing w:line="240" w:lineRule="auto" w:before="151"/>
        <w:ind w:left="1038" w:right="9"/>
        <w:jc w:val="left"/>
      </w:pPr>
      <w:r>
        <w:rPr>
          <w:rFonts w:ascii="Times New Roman" w:hAnsi="Times New Roman" w:cs="Times New Roman" w:eastAsia="Times New Roman"/>
        </w:rPr>
        <w:t>(GB12523-2011)</w:t>
      </w:r>
      <w:r>
        <w:rPr/>
        <w:t>表</w:t>
      </w:r>
      <w:r>
        <w:rPr>
          <w:spacing w:val="-65"/>
        </w:rPr>
        <w:t> </w:t>
      </w:r>
      <w:r>
        <w:rPr>
          <w:rFonts w:ascii="Times New Roman" w:hAnsi="Times New Roman" w:cs="Times New Roman" w:eastAsia="Times New Roman"/>
        </w:rPr>
        <w:t>1</w:t>
      </w:r>
      <w:r>
        <w:rPr>
          <w:rFonts w:ascii="Times New Roman" w:hAnsi="Times New Roman" w:cs="Times New Roman" w:eastAsia="Times New Roman"/>
          <w:spacing w:val="-5"/>
        </w:rPr>
        <w:t> </w:t>
      </w:r>
      <w:r>
        <w:rPr/>
        <w:t>排放限值，详见表</w:t>
      </w:r>
      <w:r>
        <w:rPr>
          <w:spacing w:val="-65"/>
        </w:rPr>
        <w:t> </w:t>
      </w:r>
      <w:r>
        <w:rPr>
          <w:rFonts w:ascii="Times New Roman" w:hAnsi="Times New Roman" w:cs="Times New Roman" w:eastAsia="Times New Roman"/>
        </w:rPr>
        <w:t>3.7-5</w:t>
      </w:r>
      <w:r>
        <w:rPr/>
        <w:t>。</w:t>
      </w:r>
    </w:p>
    <w:p>
      <w:pPr>
        <w:spacing w:after="0" w:line="240" w:lineRule="auto"/>
        <w:jc w:val="left"/>
        <w:sectPr>
          <w:footerReference w:type="default" r:id="rId14"/>
          <w:pgSz w:w="11910" w:h="16840"/>
          <w:pgMar w:footer="816" w:header="0" w:top="1600" w:bottom="1000" w:left="1340" w:right="1340"/>
          <w:pgNumType w:start="30"/>
        </w:sectPr>
      </w:pPr>
    </w:p>
    <w:p>
      <w:pPr>
        <w:spacing w:line="240" w:lineRule="auto" w:before="9"/>
        <w:rPr>
          <w:rFonts w:ascii="Times New Roman" w:hAnsi="Times New Roman" w:cs="Times New Roman" w:eastAsia="Times New Roman"/>
          <w:sz w:val="8"/>
          <w:szCs w:val="8"/>
        </w:rPr>
      </w:pPr>
      <w:r>
        <w:rPr/>
        <w:pict>
          <v:group style="position:absolute;margin-left:118.949997pt;margin-top:249.550003pt;width:221.25pt;height:34.1pt;mso-position-horizontal-relative:page;mso-position-vertical-relative:page;z-index:-324016" coordorigin="2379,4991" coordsize="4425,682">
            <v:shape style="position:absolute;left:2379;top:4991;width:4425;height:682" coordorigin="2379,4991" coordsize="4425,682" path="m2381,4991l6787,5673e" filled="false" stroked="true" strokeweight=".25pt" strokecolor="#000000">
              <v:path arrowok="t"/>
            </v:shape>
            <w10:wrap type="none"/>
          </v:group>
        </w:pict>
      </w:r>
      <w:r>
        <w:rPr/>
        <w:pict>
          <v:shape style="position:absolute;margin-left:118.230003pt;margin-top:107.099998pt;width:399.6pt;height:43.4pt;mso-position-horizontal-relative:page;mso-position-vertical-relative:page;z-index:1744"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3750"/>
                    <w:gridCol w:w="4198"/>
                  </w:tblGrid>
                  <w:tr>
                    <w:trPr>
                      <w:trHeight w:val="420" w:hRule="exact"/>
                    </w:trPr>
                    <w:tc>
                      <w:tcPr>
                        <w:tcW w:w="3750" w:type="dxa"/>
                        <w:tcBorders>
                          <w:top w:val="single" w:sz="12" w:space="0" w:color="000000"/>
                          <w:left w:val="nil" w:sz="6" w:space="0" w:color="auto"/>
                          <w:bottom w:val="single" w:sz="6" w:space="0" w:color="000000"/>
                          <w:right w:val="single" w:sz="6" w:space="0" w:color="000000"/>
                        </w:tcBorders>
                      </w:tcPr>
                      <w:p>
                        <w:pPr>
                          <w:pStyle w:val="TableParagraph"/>
                          <w:spacing w:line="240" w:lineRule="auto" w:before="57"/>
                          <w:ind w:left="7" w:right="0"/>
                          <w:jc w:val="center"/>
                          <w:rPr>
                            <w:rFonts w:ascii="Times New Roman" w:hAnsi="Times New Roman" w:cs="Times New Roman" w:eastAsia="Times New Roman"/>
                            <w:sz w:val="21"/>
                            <w:szCs w:val="21"/>
                          </w:rPr>
                        </w:pPr>
                        <w:r>
                          <w:rPr>
                            <w:rFonts w:ascii="宋体" w:hAnsi="宋体" w:cs="宋体" w:eastAsia="宋体"/>
                            <w:spacing w:val="-1"/>
                            <w:w w:val="99"/>
                            <w:sz w:val="21"/>
                            <w:szCs w:val="21"/>
                          </w:rPr>
                          <w:t>昼</w:t>
                        </w:r>
                        <w:r>
                          <w:rPr>
                            <w:rFonts w:ascii="宋体" w:hAnsi="宋体" w:cs="宋体" w:eastAsia="宋体"/>
                            <w:spacing w:val="2"/>
                            <w:w w:val="99"/>
                            <w:sz w:val="21"/>
                            <w:szCs w:val="21"/>
                          </w:rPr>
                          <w:t>间</w:t>
                        </w:r>
                        <w:r>
                          <w:rPr>
                            <w:rFonts w:ascii="Times New Roman" w:hAnsi="Times New Roman" w:cs="Times New Roman" w:eastAsia="Times New Roman"/>
                            <w:w w:val="99"/>
                            <w:sz w:val="21"/>
                            <w:szCs w:val="21"/>
                          </w:rPr>
                          <w:t>[</w:t>
                        </w:r>
                        <w:r>
                          <w:rPr>
                            <w:rFonts w:ascii="Times New Roman" w:hAnsi="Times New Roman" w:cs="Times New Roman" w:eastAsia="Times New Roman"/>
                            <w:spacing w:val="1"/>
                            <w:w w:val="99"/>
                            <w:sz w:val="21"/>
                            <w:szCs w:val="21"/>
                          </w:rPr>
                          <w:t>d</w:t>
                        </w:r>
                        <w:r>
                          <w:rPr>
                            <w:rFonts w:ascii="Times New Roman" w:hAnsi="Times New Roman" w:cs="Times New Roman" w:eastAsia="Times New Roman"/>
                            <w:w w:val="99"/>
                            <w:sz w:val="21"/>
                            <w:szCs w:val="21"/>
                          </w:rPr>
                          <w:t>B</w:t>
                        </w:r>
                        <w:r>
                          <w:rPr>
                            <w:rFonts w:ascii="Times New Roman" w:hAnsi="Times New Roman" w:cs="Times New Roman" w:eastAsia="Times New Roman"/>
                            <w:w w:val="99"/>
                            <w:sz w:val="21"/>
                            <w:szCs w:val="21"/>
                          </w:rPr>
                          <w:t>(A</w:t>
                        </w:r>
                        <w:r>
                          <w:rPr>
                            <w:rFonts w:ascii="Times New Roman" w:hAnsi="Times New Roman" w:cs="Times New Roman" w:eastAsia="Times New Roman"/>
                            <w:spacing w:val="2"/>
                            <w:w w:val="99"/>
                            <w:sz w:val="21"/>
                            <w:szCs w:val="21"/>
                          </w:rPr>
                          <w:t>)</w:t>
                        </w:r>
                        <w:r>
                          <w:rPr>
                            <w:rFonts w:ascii="Times New Roman" w:hAnsi="Times New Roman" w:cs="Times New Roman" w:eastAsia="Times New Roman"/>
                            <w:w w:val="99"/>
                            <w:sz w:val="21"/>
                            <w:szCs w:val="21"/>
                          </w:rPr>
                          <w:t>]</w:t>
                        </w:r>
                        <w:r>
                          <w:rPr>
                            <w:rFonts w:ascii="Times New Roman" w:hAnsi="Times New Roman" w:cs="Times New Roman" w:eastAsia="Times New Roman"/>
                            <w:sz w:val="21"/>
                            <w:szCs w:val="21"/>
                          </w:rPr>
                        </w:r>
                      </w:p>
                    </w:tc>
                    <w:tc>
                      <w:tcPr>
                        <w:tcW w:w="4198" w:type="dxa"/>
                        <w:tcBorders>
                          <w:top w:val="single" w:sz="12" w:space="0" w:color="000000"/>
                          <w:left w:val="single" w:sz="6" w:space="0" w:color="000000"/>
                          <w:bottom w:val="single" w:sz="6" w:space="0" w:color="000000"/>
                          <w:right w:val="nil" w:sz="6" w:space="0" w:color="auto"/>
                        </w:tcBorders>
                      </w:tcPr>
                      <w:p>
                        <w:pPr>
                          <w:pStyle w:val="TableParagraph"/>
                          <w:spacing w:line="240" w:lineRule="auto" w:before="57"/>
                          <w:ind w:right="6"/>
                          <w:jc w:val="center"/>
                          <w:rPr>
                            <w:rFonts w:ascii="Times New Roman" w:hAnsi="Times New Roman" w:cs="Times New Roman" w:eastAsia="Times New Roman"/>
                            <w:sz w:val="21"/>
                            <w:szCs w:val="21"/>
                          </w:rPr>
                        </w:pPr>
                        <w:r>
                          <w:rPr>
                            <w:rFonts w:ascii="宋体" w:hAnsi="宋体" w:cs="宋体" w:eastAsia="宋体"/>
                            <w:spacing w:val="-1"/>
                            <w:w w:val="99"/>
                            <w:sz w:val="21"/>
                            <w:szCs w:val="21"/>
                          </w:rPr>
                          <w:t>夜</w:t>
                        </w:r>
                        <w:r>
                          <w:rPr>
                            <w:rFonts w:ascii="宋体" w:hAnsi="宋体" w:cs="宋体" w:eastAsia="宋体"/>
                            <w:spacing w:val="2"/>
                            <w:w w:val="99"/>
                            <w:sz w:val="21"/>
                            <w:szCs w:val="21"/>
                          </w:rPr>
                          <w:t>间</w:t>
                        </w:r>
                        <w:r>
                          <w:rPr>
                            <w:rFonts w:ascii="Times New Roman" w:hAnsi="Times New Roman" w:cs="Times New Roman" w:eastAsia="Times New Roman"/>
                            <w:w w:val="99"/>
                            <w:sz w:val="21"/>
                            <w:szCs w:val="21"/>
                          </w:rPr>
                          <w:t>[</w:t>
                        </w:r>
                        <w:r>
                          <w:rPr>
                            <w:rFonts w:ascii="Times New Roman" w:hAnsi="Times New Roman" w:cs="Times New Roman" w:eastAsia="Times New Roman"/>
                            <w:spacing w:val="1"/>
                            <w:w w:val="99"/>
                            <w:sz w:val="21"/>
                            <w:szCs w:val="21"/>
                          </w:rPr>
                          <w:t>d</w:t>
                        </w:r>
                        <w:r>
                          <w:rPr>
                            <w:rFonts w:ascii="Times New Roman" w:hAnsi="Times New Roman" w:cs="Times New Roman" w:eastAsia="Times New Roman"/>
                            <w:w w:val="99"/>
                            <w:sz w:val="21"/>
                            <w:szCs w:val="21"/>
                          </w:rPr>
                          <w:t>B</w:t>
                        </w:r>
                        <w:r>
                          <w:rPr>
                            <w:rFonts w:ascii="Times New Roman" w:hAnsi="Times New Roman" w:cs="Times New Roman" w:eastAsia="Times New Roman"/>
                            <w:w w:val="99"/>
                            <w:sz w:val="21"/>
                            <w:szCs w:val="21"/>
                          </w:rPr>
                          <w:t>(A)]</w:t>
                        </w:r>
                        <w:r>
                          <w:rPr>
                            <w:rFonts w:ascii="Times New Roman" w:hAnsi="Times New Roman" w:cs="Times New Roman" w:eastAsia="Times New Roman"/>
                            <w:sz w:val="21"/>
                            <w:szCs w:val="21"/>
                          </w:rPr>
                        </w:r>
                      </w:p>
                    </w:tc>
                  </w:tr>
                  <w:tr>
                    <w:trPr>
                      <w:trHeight w:val="419" w:hRule="exact"/>
                    </w:trPr>
                    <w:tc>
                      <w:tcPr>
                        <w:tcW w:w="3750" w:type="dxa"/>
                        <w:tcBorders>
                          <w:top w:val="single" w:sz="6" w:space="0" w:color="000000"/>
                          <w:left w:val="nil" w:sz="6" w:space="0" w:color="auto"/>
                          <w:bottom w:val="single" w:sz="12" w:space="0" w:color="000000"/>
                          <w:right w:val="single" w:sz="6" w:space="0" w:color="000000"/>
                        </w:tcBorders>
                      </w:tcPr>
                      <w:p>
                        <w:pPr>
                          <w:pStyle w:val="TableParagraph"/>
                          <w:spacing w:line="240" w:lineRule="auto" w:before="104"/>
                          <w:ind w:left="8" w:right="0"/>
                          <w:jc w:val="center"/>
                          <w:rPr>
                            <w:rFonts w:ascii="Times New Roman" w:hAnsi="Times New Roman" w:cs="Times New Roman" w:eastAsia="Times New Roman"/>
                            <w:sz w:val="21"/>
                            <w:szCs w:val="21"/>
                          </w:rPr>
                        </w:pPr>
                        <w:r>
                          <w:rPr>
                            <w:rFonts w:ascii="Times New Roman"/>
                            <w:spacing w:val="1"/>
                            <w:w w:val="99"/>
                            <w:sz w:val="21"/>
                          </w:rPr>
                          <w:t>7</w:t>
                        </w:r>
                        <w:r>
                          <w:rPr>
                            <w:rFonts w:ascii="Times New Roman"/>
                            <w:w w:val="99"/>
                            <w:sz w:val="21"/>
                          </w:rPr>
                          <w:t>0</w:t>
                        </w:r>
                        <w:r>
                          <w:rPr>
                            <w:rFonts w:ascii="Times New Roman"/>
                            <w:sz w:val="21"/>
                          </w:rPr>
                        </w:r>
                      </w:p>
                    </w:tc>
                    <w:tc>
                      <w:tcPr>
                        <w:tcW w:w="4198" w:type="dxa"/>
                        <w:tcBorders>
                          <w:top w:val="single" w:sz="6" w:space="0" w:color="000000"/>
                          <w:left w:val="single" w:sz="6" w:space="0" w:color="000000"/>
                          <w:bottom w:val="single" w:sz="12" w:space="0" w:color="000000"/>
                          <w:right w:val="nil" w:sz="6" w:space="0" w:color="auto"/>
                        </w:tcBorders>
                      </w:tcPr>
                      <w:p>
                        <w:pPr>
                          <w:pStyle w:val="TableParagraph"/>
                          <w:spacing w:line="240" w:lineRule="auto" w:before="104"/>
                          <w:ind w:right="3"/>
                          <w:jc w:val="center"/>
                          <w:rPr>
                            <w:rFonts w:ascii="Times New Roman" w:hAnsi="Times New Roman" w:cs="Times New Roman" w:eastAsia="Times New Roman"/>
                            <w:sz w:val="21"/>
                            <w:szCs w:val="21"/>
                          </w:rPr>
                        </w:pPr>
                        <w:r>
                          <w:rPr>
                            <w:rFonts w:ascii="Times New Roman"/>
                            <w:spacing w:val="1"/>
                            <w:w w:val="99"/>
                            <w:sz w:val="21"/>
                          </w:rPr>
                          <w:t>5</w:t>
                        </w:r>
                        <w:r>
                          <w:rPr>
                            <w:rFonts w:ascii="Times New Roman"/>
                            <w:w w:val="99"/>
                            <w:sz w:val="21"/>
                          </w:rPr>
                          <w:t>5</w:t>
                        </w:r>
                        <w:r>
                          <w:rPr>
                            <w:rFonts w:ascii="Times New Roman"/>
                            <w:sz w:val="21"/>
                          </w:rPr>
                        </w:r>
                      </w:p>
                    </w:tc>
                  </w:tr>
                </w:tbl>
                <w:p>
                  <w:pPr/>
                </w:p>
              </w:txbxContent>
            </v:textbox>
            <w10:wrap type="none"/>
          </v:shape>
        </w:pict>
      </w:r>
      <w:r>
        <w:rPr/>
        <w:pict>
          <v:shape style="position:absolute;margin-left:118.230003pt;margin-top:248.149994pt;width:399.55pt;height:57.55pt;mso-position-horizontal-relative:page;mso-position-vertical-relative:page;z-index:1768"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4429"/>
                    <w:gridCol w:w="1196"/>
                    <w:gridCol w:w="1091"/>
                    <w:gridCol w:w="1231"/>
                  </w:tblGrid>
                  <w:tr>
                    <w:trPr>
                      <w:trHeight w:val="703" w:hRule="exact"/>
                    </w:trPr>
                    <w:tc>
                      <w:tcPr>
                        <w:tcW w:w="4429" w:type="dxa"/>
                        <w:tcBorders>
                          <w:top w:val="single" w:sz="12" w:space="0" w:color="000000"/>
                          <w:left w:val="nil" w:sz="6" w:space="0" w:color="auto"/>
                          <w:bottom w:val="single" w:sz="6" w:space="0" w:color="000000"/>
                          <w:right w:val="single" w:sz="6" w:space="0" w:color="000000"/>
                        </w:tcBorders>
                      </w:tcPr>
                      <w:p>
                        <w:pPr>
                          <w:pStyle w:val="TableParagraph"/>
                          <w:spacing w:line="240" w:lineRule="auto" w:before="27"/>
                          <w:ind w:right="100"/>
                          <w:jc w:val="right"/>
                          <w:rPr>
                            <w:rFonts w:ascii="宋体" w:hAnsi="宋体" w:cs="宋体" w:eastAsia="宋体"/>
                            <w:sz w:val="21"/>
                            <w:szCs w:val="21"/>
                          </w:rPr>
                        </w:pPr>
                        <w:r>
                          <w:rPr>
                            <w:rFonts w:ascii="宋体" w:hAnsi="宋体" w:cs="宋体" w:eastAsia="宋体"/>
                            <w:w w:val="99"/>
                            <w:sz w:val="21"/>
                            <w:szCs w:val="21"/>
                          </w:rPr>
                          <w:t>时</w:t>
                        </w:r>
                        <w:r>
                          <w:rPr>
                            <w:rFonts w:ascii="宋体" w:hAnsi="宋体" w:cs="宋体" w:eastAsia="宋体"/>
                            <w:sz w:val="21"/>
                            <w:szCs w:val="21"/>
                          </w:rPr>
                          <w:t> </w:t>
                        </w:r>
                        <w:r>
                          <w:rPr>
                            <w:rFonts w:ascii="宋体" w:hAnsi="宋体" w:cs="宋体" w:eastAsia="宋体"/>
                            <w:w w:val="99"/>
                            <w:sz w:val="21"/>
                            <w:szCs w:val="21"/>
                          </w:rPr>
                          <w:t>段</w:t>
                        </w:r>
                        <w:r>
                          <w:rPr>
                            <w:rFonts w:ascii="宋体" w:hAnsi="宋体" w:cs="宋体" w:eastAsia="宋体"/>
                            <w:sz w:val="21"/>
                            <w:szCs w:val="21"/>
                          </w:rPr>
                        </w:r>
                      </w:p>
                      <w:p>
                        <w:pPr>
                          <w:pStyle w:val="TableParagraph"/>
                          <w:spacing w:line="240" w:lineRule="auto" w:before="66"/>
                          <w:ind w:left="107" w:right="0"/>
                          <w:jc w:val="left"/>
                          <w:rPr>
                            <w:rFonts w:ascii="宋体" w:hAnsi="宋体" w:cs="宋体" w:eastAsia="宋体"/>
                            <w:sz w:val="21"/>
                            <w:szCs w:val="21"/>
                          </w:rPr>
                        </w:pPr>
                        <w:r>
                          <w:rPr>
                            <w:rFonts w:ascii="宋体" w:hAnsi="宋体" w:cs="宋体" w:eastAsia="宋体"/>
                            <w:spacing w:val="-1"/>
                            <w:w w:val="99"/>
                            <w:sz w:val="21"/>
                            <w:szCs w:val="21"/>
                          </w:rPr>
                          <w:t>厂</w:t>
                        </w:r>
                        <w:r>
                          <w:rPr>
                            <w:rFonts w:ascii="宋体" w:hAnsi="宋体" w:cs="宋体" w:eastAsia="宋体"/>
                            <w:spacing w:val="2"/>
                            <w:w w:val="99"/>
                            <w:sz w:val="21"/>
                            <w:szCs w:val="21"/>
                          </w:rPr>
                          <w:t>界</w:t>
                        </w:r>
                        <w:r>
                          <w:rPr>
                            <w:rFonts w:ascii="宋体" w:hAnsi="宋体" w:cs="宋体" w:eastAsia="宋体"/>
                            <w:spacing w:val="-1"/>
                            <w:w w:val="99"/>
                            <w:sz w:val="21"/>
                            <w:szCs w:val="21"/>
                          </w:rPr>
                          <w:t>外</w:t>
                        </w:r>
                        <w:r>
                          <w:rPr>
                            <w:rFonts w:ascii="宋体" w:hAnsi="宋体" w:cs="宋体" w:eastAsia="宋体"/>
                            <w:spacing w:val="2"/>
                            <w:w w:val="99"/>
                            <w:sz w:val="21"/>
                            <w:szCs w:val="21"/>
                          </w:rPr>
                          <w:t>声</w:t>
                        </w:r>
                        <w:r>
                          <w:rPr>
                            <w:rFonts w:ascii="宋体" w:hAnsi="宋体" w:cs="宋体" w:eastAsia="宋体"/>
                            <w:spacing w:val="-1"/>
                            <w:w w:val="99"/>
                            <w:sz w:val="21"/>
                            <w:szCs w:val="21"/>
                          </w:rPr>
                          <w:t>环</w:t>
                        </w:r>
                        <w:r>
                          <w:rPr>
                            <w:rFonts w:ascii="宋体" w:hAnsi="宋体" w:cs="宋体" w:eastAsia="宋体"/>
                            <w:spacing w:val="2"/>
                            <w:w w:val="99"/>
                            <w:sz w:val="21"/>
                            <w:szCs w:val="21"/>
                          </w:rPr>
                          <w:t>境</w:t>
                        </w:r>
                        <w:r>
                          <w:rPr>
                            <w:rFonts w:ascii="宋体" w:hAnsi="宋体" w:cs="宋体" w:eastAsia="宋体"/>
                            <w:spacing w:val="-1"/>
                            <w:w w:val="99"/>
                            <w:sz w:val="21"/>
                            <w:szCs w:val="21"/>
                          </w:rPr>
                          <w:t>功</w:t>
                        </w:r>
                        <w:r>
                          <w:rPr>
                            <w:rFonts w:ascii="宋体" w:hAnsi="宋体" w:cs="宋体" w:eastAsia="宋体"/>
                            <w:spacing w:val="2"/>
                            <w:w w:val="99"/>
                            <w:sz w:val="21"/>
                            <w:szCs w:val="21"/>
                          </w:rPr>
                          <w:t>能</w:t>
                        </w:r>
                        <w:r>
                          <w:rPr>
                            <w:rFonts w:ascii="宋体" w:hAnsi="宋体" w:cs="宋体" w:eastAsia="宋体"/>
                            <w:spacing w:val="-1"/>
                            <w:w w:val="99"/>
                            <w:sz w:val="21"/>
                            <w:szCs w:val="21"/>
                          </w:rPr>
                          <w:t>区</w:t>
                        </w:r>
                        <w:r>
                          <w:rPr>
                            <w:rFonts w:ascii="宋体" w:hAnsi="宋体" w:cs="宋体" w:eastAsia="宋体"/>
                            <w:spacing w:val="2"/>
                            <w:w w:val="99"/>
                            <w:sz w:val="21"/>
                            <w:szCs w:val="21"/>
                          </w:rPr>
                          <w:t>类</w:t>
                        </w:r>
                        <w:r>
                          <w:rPr>
                            <w:rFonts w:ascii="宋体" w:hAnsi="宋体" w:cs="宋体" w:eastAsia="宋体"/>
                            <w:w w:val="99"/>
                            <w:sz w:val="21"/>
                            <w:szCs w:val="21"/>
                          </w:rPr>
                          <w:t>别</w:t>
                        </w:r>
                        <w:r>
                          <w:rPr>
                            <w:rFonts w:ascii="宋体" w:hAnsi="宋体" w:cs="宋体" w:eastAsia="宋体"/>
                            <w:sz w:val="21"/>
                            <w:szCs w:val="21"/>
                          </w:rPr>
                        </w:r>
                      </w:p>
                    </w:tc>
                    <w:tc>
                      <w:tcPr>
                        <w:tcW w:w="1196" w:type="dxa"/>
                        <w:tcBorders>
                          <w:top w:val="single" w:sz="12" w:space="0" w:color="000000"/>
                          <w:left w:val="single" w:sz="6" w:space="0" w:color="000000"/>
                          <w:bottom w:val="single" w:sz="6"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327" w:right="0"/>
                          <w:jc w:val="left"/>
                          <w:rPr>
                            <w:rFonts w:ascii="宋体" w:hAnsi="宋体" w:cs="宋体" w:eastAsia="宋体"/>
                            <w:sz w:val="21"/>
                            <w:szCs w:val="21"/>
                          </w:rPr>
                        </w:pPr>
                        <w:r>
                          <w:rPr>
                            <w:rFonts w:ascii="宋体" w:hAnsi="宋体" w:cs="宋体" w:eastAsia="宋体"/>
                            <w:w w:val="99"/>
                            <w:sz w:val="21"/>
                            <w:szCs w:val="21"/>
                          </w:rPr>
                          <w:t>昼</w:t>
                        </w:r>
                        <w:r>
                          <w:rPr>
                            <w:rFonts w:ascii="宋体" w:hAnsi="宋体" w:cs="宋体" w:eastAsia="宋体"/>
                            <w:sz w:val="21"/>
                            <w:szCs w:val="21"/>
                          </w:rPr>
                          <w:t> </w:t>
                        </w:r>
                        <w:r>
                          <w:rPr>
                            <w:rFonts w:ascii="宋体" w:hAnsi="宋体" w:cs="宋体" w:eastAsia="宋体"/>
                            <w:w w:val="99"/>
                            <w:sz w:val="21"/>
                            <w:szCs w:val="21"/>
                          </w:rPr>
                          <w:t>间</w:t>
                        </w:r>
                        <w:r>
                          <w:rPr>
                            <w:rFonts w:ascii="宋体" w:hAnsi="宋体" w:cs="宋体" w:eastAsia="宋体"/>
                            <w:sz w:val="21"/>
                            <w:szCs w:val="21"/>
                          </w:rPr>
                        </w:r>
                      </w:p>
                    </w:tc>
                    <w:tc>
                      <w:tcPr>
                        <w:tcW w:w="1091" w:type="dxa"/>
                        <w:tcBorders>
                          <w:top w:val="single" w:sz="12" w:space="0" w:color="000000"/>
                          <w:left w:val="single" w:sz="4" w:space="0" w:color="000000"/>
                          <w:bottom w:val="single" w:sz="6" w:space="0" w:color="000000"/>
                          <w:right w:val="single" w:sz="6"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278" w:right="0"/>
                          <w:jc w:val="left"/>
                          <w:rPr>
                            <w:rFonts w:ascii="宋体" w:hAnsi="宋体" w:cs="宋体" w:eastAsia="宋体"/>
                            <w:sz w:val="21"/>
                            <w:szCs w:val="21"/>
                          </w:rPr>
                        </w:pPr>
                        <w:r>
                          <w:rPr>
                            <w:rFonts w:ascii="宋体" w:hAnsi="宋体" w:cs="宋体" w:eastAsia="宋体"/>
                            <w:w w:val="99"/>
                            <w:sz w:val="21"/>
                            <w:szCs w:val="21"/>
                          </w:rPr>
                          <w:t>夜</w:t>
                        </w:r>
                        <w:r>
                          <w:rPr>
                            <w:rFonts w:ascii="宋体" w:hAnsi="宋体" w:cs="宋体" w:eastAsia="宋体"/>
                            <w:sz w:val="21"/>
                            <w:szCs w:val="21"/>
                          </w:rPr>
                          <w:t> </w:t>
                        </w:r>
                        <w:r>
                          <w:rPr>
                            <w:rFonts w:ascii="宋体" w:hAnsi="宋体" w:cs="宋体" w:eastAsia="宋体"/>
                            <w:w w:val="99"/>
                            <w:sz w:val="21"/>
                            <w:szCs w:val="21"/>
                          </w:rPr>
                          <w:t>间</w:t>
                        </w:r>
                        <w:r>
                          <w:rPr>
                            <w:rFonts w:ascii="宋体" w:hAnsi="宋体" w:cs="宋体" w:eastAsia="宋体"/>
                            <w:sz w:val="21"/>
                            <w:szCs w:val="21"/>
                          </w:rPr>
                        </w:r>
                      </w:p>
                    </w:tc>
                    <w:tc>
                      <w:tcPr>
                        <w:tcW w:w="1231" w:type="dxa"/>
                        <w:tcBorders>
                          <w:top w:val="single" w:sz="12" w:space="0" w:color="000000"/>
                          <w:left w:val="single" w:sz="6" w:space="0" w:color="000000"/>
                          <w:bottom w:val="single" w:sz="6" w:space="0" w:color="000000"/>
                          <w:right w:val="nil" w:sz="6" w:space="0" w:color="auto"/>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346" w:right="0"/>
                          <w:jc w:val="left"/>
                          <w:rPr>
                            <w:rFonts w:ascii="宋体" w:hAnsi="宋体" w:cs="宋体" w:eastAsia="宋体"/>
                            <w:sz w:val="21"/>
                            <w:szCs w:val="21"/>
                          </w:rPr>
                        </w:pPr>
                        <w:r>
                          <w:rPr>
                            <w:rFonts w:ascii="宋体" w:hAnsi="宋体" w:cs="宋体" w:eastAsia="宋体"/>
                            <w:w w:val="99"/>
                            <w:sz w:val="21"/>
                            <w:szCs w:val="21"/>
                          </w:rPr>
                          <w:t>单</w:t>
                        </w:r>
                        <w:r>
                          <w:rPr>
                            <w:rFonts w:ascii="宋体" w:hAnsi="宋体" w:cs="宋体" w:eastAsia="宋体"/>
                            <w:sz w:val="21"/>
                            <w:szCs w:val="21"/>
                          </w:rPr>
                          <w:t> </w:t>
                        </w:r>
                        <w:r>
                          <w:rPr>
                            <w:rFonts w:ascii="宋体" w:hAnsi="宋体" w:cs="宋体" w:eastAsia="宋体"/>
                            <w:w w:val="99"/>
                            <w:sz w:val="21"/>
                            <w:szCs w:val="21"/>
                          </w:rPr>
                          <w:t>位</w:t>
                        </w:r>
                        <w:r>
                          <w:rPr>
                            <w:rFonts w:ascii="宋体" w:hAnsi="宋体" w:cs="宋体" w:eastAsia="宋体"/>
                            <w:sz w:val="21"/>
                            <w:szCs w:val="21"/>
                          </w:rPr>
                        </w:r>
                      </w:p>
                    </w:tc>
                  </w:tr>
                  <w:tr>
                    <w:trPr>
                      <w:trHeight w:val="419" w:hRule="exact"/>
                    </w:trPr>
                    <w:tc>
                      <w:tcPr>
                        <w:tcW w:w="4429" w:type="dxa"/>
                        <w:tcBorders>
                          <w:top w:val="single" w:sz="6" w:space="0" w:color="000000"/>
                          <w:left w:val="nil" w:sz="6" w:space="0" w:color="auto"/>
                          <w:bottom w:val="single" w:sz="12" w:space="0" w:color="000000"/>
                          <w:right w:val="single" w:sz="6" w:space="0" w:color="000000"/>
                        </w:tcBorders>
                      </w:tcPr>
                      <w:p>
                        <w:pPr>
                          <w:pStyle w:val="TableParagraph"/>
                          <w:spacing w:line="240" w:lineRule="auto" w:before="56"/>
                          <w:ind w:left="2" w:right="0"/>
                          <w:jc w:val="center"/>
                          <w:rPr>
                            <w:rFonts w:ascii="宋体" w:hAnsi="宋体" w:cs="宋体" w:eastAsia="宋体"/>
                            <w:sz w:val="21"/>
                            <w:szCs w:val="21"/>
                          </w:rPr>
                        </w:pPr>
                        <w:r>
                          <w:rPr>
                            <w:rFonts w:ascii="Times New Roman" w:hAnsi="Times New Roman" w:cs="Times New Roman" w:eastAsia="Times New Roman"/>
                            <w:w w:val="99"/>
                            <w:sz w:val="21"/>
                            <w:szCs w:val="21"/>
                          </w:rPr>
                          <w:t>2</w:t>
                        </w:r>
                        <w:r>
                          <w:rPr>
                            <w:rFonts w:ascii="Times New Roman" w:hAnsi="Times New Roman" w:cs="Times New Roman" w:eastAsia="Times New Roman"/>
                            <w:spacing w:val="-1"/>
                            <w:sz w:val="21"/>
                            <w:szCs w:val="21"/>
                          </w:rPr>
                          <w:t> </w:t>
                        </w:r>
                        <w:r>
                          <w:rPr>
                            <w:rFonts w:ascii="宋体" w:hAnsi="宋体" w:cs="宋体" w:eastAsia="宋体"/>
                            <w:w w:val="99"/>
                            <w:sz w:val="21"/>
                            <w:szCs w:val="21"/>
                          </w:rPr>
                          <w:t>类</w:t>
                        </w:r>
                        <w:r>
                          <w:rPr>
                            <w:rFonts w:ascii="宋体" w:hAnsi="宋体" w:cs="宋体" w:eastAsia="宋体"/>
                            <w:sz w:val="21"/>
                            <w:szCs w:val="21"/>
                          </w:rPr>
                        </w:r>
                      </w:p>
                    </w:tc>
                    <w:tc>
                      <w:tcPr>
                        <w:tcW w:w="1196" w:type="dxa"/>
                        <w:tcBorders>
                          <w:top w:val="single" w:sz="6" w:space="0" w:color="000000"/>
                          <w:left w:val="single" w:sz="6" w:space="0" w:color="000000"/>
                          <w:bottom w:val="single" w:sz="12" w:space="0" w:color="000000"/>
                          <w:right w:val="single" w:sz="4" w:space="0" w:color="000000"/>
                        </w:tcBorders>
                      </w:tcPr>
                      <w:p>
                        <w:pPr>
                          <w:pStyle w:val="TableParagraph"/>
                          <w:spacing w:line="240" w:lineRule="auto" w:before="105"/>
                          <w:ind w:right="0"/>
                          <w:jc w:val="center"/>
                          <w:rPr>
                            <w:rFonts w:ascii="Times New Roman" w:hAnsi="Times New Roman" w:cs="Times New Roman" w:eastAsia="Times New Roman"/>
                            <w:sz w:val="21"/>
                            <w:szCs w:val="21"/>
                          </w:rPr>
                        </w:pPr>
                        <w:r>
                          <w:rPr>
                            <w:rFonts w:ascii="Times New Roman" w:hAnsi="Times New Roman" w:cs="Times New Roman" w:eastAsia="Times New Roman"/>
                            <w:w w:val="99"/>
                            <w:sz w:val="21"/>
                            <w:szCs w:val="21"/>
                          </w:rPr>
                          <w:t>≤</w:t>
                        </w:r>
                        <w:r>
                          <w:rPr>
                            <w:rFonts w:ascii="Times New Roman" w:hAnsi="Times New Roman" w:cs="Times New Roman" w:eastAsia="Times New Roman"/>
                            <w:spacing w:val="1"/>
                            <w:w w:val="99"/>
                            <w:sz w:val="21"/>
                            <w:szCs w:val="21"/>
                          </w:rPr>
                          <w:t>6</w:t>
                        </w:r>
                        <w:r>
                          <w:rPr>
                            <w:rFonts w:ascii="Times New Roman" w:hAnsi="Times New Roman" w:cs="Times New Roman" w:eastAsia="Times New Roman"/>
                            <w:w w:val="99"/>
                            <w:sz w:val="21"/>
                            <w:szCs w:val="21"/>
                          </w:rPr>
                          <w:t>0</w:t>
                        </w:r>
                        <w:r>
                          <w:rPr>
                            <w:rFonts w:ascii="Times New Roman" w:hAnsi="Times New Roman" w:cs="Times New Roman" w:eastAsia="Times New Roman"/>
                            <w:sz w:val="21"/>
                            <w:szCs w:val="21"/>
                          </w:rPr>
                        </w:r>
                      </w:p>
                    </w:tc>
                    <w:tc>
                      <w:tcPr>
                        <w:tcW w:w="1091" w:type="dxa"/>
                        <w:tcBorders>
                          <w:top w:val="single" w:sz="6" w:space="0" w:color="000000"/>
                          <w:left w:val="single" w:sz="4" w:space="0" w:color="000000"/>
                          <w:bottom w:val="single" w:sz="12" w:space="0" w:color="000000"/>
                          <w:right w:val="single" w:sz="6" w:space="0" w:color="000000"/>
                        </w:tcBorders>
                      </w:tcPr>
                      <w:p>
                        <w:pPr>
                          <w:pStyle w:val="TableParagraph"/>
                          <w:spacing w:line="240" w:lineRule="auto" w:before="105"/>
                          <w:ind w:left="2" w:right="0"/>
                          <w:jc w:val="center"/>
                          <w:rPr>
                            <w:rFonts w:ascii="Times New Roman" w:hAnsi="Times New Roman" w:cs="Times New Roman" w:eastAsia="Times New Roman"/>
                            <w:sz w:val="21"/>
                            <w:szCs w:val="21"/>
                          </w:rPr>
                        </w:pPr>
                        <w:r>
                          <w:rPr>
                            <w:rFonts w:ascii="Times New Roman" w:hAnsi="Times New Roman" w:cs="Times New Roman" w:eastAsia="Times New Roman"/>
                            <w:spacing w:val="-2"/>
                            <w:w w:val="99"/>
                            <w:sz w:val="21"/>
                            <w:szCs w:val="21"/>
                          </w:rPr>
                          <w:t>≤</w:t>
                        </w:r>
                        <w:r>
                          <w:rPr>
                            <w:rFonts w:ascii="Times New Roman" w:hAnsi="Times New Roman" w:cs="Times New Roman" w:eastAsia="Times New Roman"/>
                            <w:spacing w:val="1"/>
                            <w:w w:val="99"/>
                            <w:sz w:val="21"/>
                            <w:szCs w:val="21"/>
                          </w:rPr>
                          <w:t>5</w:t>
                        </w:r>
                        <w:r>
                          <w:rPr>
                            <w:rFonts w:ascii="Times New Roman" w:hAnsi="Times New Roman" w:cs="Times New Roman" w:eastAsia="Times New Roman"/>
                            <w:w w:val="99"/>
                            <w:sz w:val="21"/>
                            <w:szCs w:val="21"/>
                          </w:rPr>
                          <w:t>0</w:t>
                        </w:r>
                        <w:r>
                          <w:rPr>
                            <w:rFonts w:ascii="Times New Roman" w:hAnsi="Times New Roman" w:cs="Times New Roman" w:eastAsia="Times New Roman"/>
                            <w:sz w:val="21"/>
                            <w:szCs w:val="21"/>
                          </w:rPr>
                        </w:r>
                      </w:p>
                    </w:tc>
                    <w:tc>
                      <w:tcPr>
                        <w:tcW w:w="1231" w:type="dxa"/>
                        <w:tcBorders>
                          <w:top w:val="single" w:sz="6" w:space="0" w:color="000000"/>
                          <w:left w:val="single" w:sz="6" w:space="0" w:color="000000"/>
                          <w:bottom w:val="single" w:sz="12" w:space="0" w:color="000000"/>
                          <w:right w:val="nil" w:sz="6" w:space="0" w:color="auto"/>
                        </w:tcBorders>
                      </w:tcPr>
                      <w:p>
                        <w:pPr>
                          <w:pStyle w:val="TableParagraph"/>
                          <w:spacing w:line="240" w:lineRule="auto" w:before="105"/>
                          <w:ind w:left="339" w:right="0"/>
                          <w:jc w:val="left"/>
                          <w:rPr>
                            <w:rFonts w:ascii="Times New Roman" w:hAnsi="Times New Roman" w:cs="Times New Roman" w:eastAsia="Times New Roman"/>
                            <w:sz w:val="21"/>
                            <w:szCs w:val="21"/>
                          </w:rPr>
                        </w:pPr>
                        <w:r>
                          <w:rPr>
                            <w:rFonts w:ascii="Times New Roman"/>
                            <w:spacing w:val="1"/>
                            <w:w w:val="99"/>
                            <w:sz w:val="21"/>
                          </w:rPr>
                          <w:t>d</w:t>
                        </w:r>
                        <w:r>
                          <w:rPr>
                            <w:rFonts w:ascii="Times New Roman"/>
                            <w:w w:val="99"/>
                            <w:sz w:val="21"/>
                          </w:rPr>
                          <w:t>B</w:t>
                        </w:r>
                        <w:r>
                          <w:rPr>
                            <w:rFonts w:ascii="Times New Roman"/>
                            <w:w w:val="99"/>
                            <w:sz w:val="21"/>
                          </w:rPr>
                          <w:t>(A)</w:t>
                        </w:r>
                        <w:r>
                          <w:rPr>
                            <w:rFonts w:ascii="Times New Roman"/>
                            <w:sz w:val="21"/>
                          </w:rPr>
                        </w:r>
                      </w:p>
                    </w:tc>
                  </w:tr>
                </w:tbl>
                <w:p>
                  <w:pPr/>
                </w:p>
              </w:txbxContent>
            </v:textbox>
            <w10:wrap type="none"/>
          </v:shape>
        </w:pict>
      </w:r>
    </w:p>
    <w:tbl>
      <w:tblPr>
        <w:tblW w:w="0" w:type="auto"/>
        <w:jc w:val="left"/>
        <w:tblInd w:w="100" w:type="dxa"/>
        <w:tblLayout w:type="fixed"/>
        <w:tblCellMar>
          <w:top w:w="0" w:type="dxa"/>
          <w:left w:w="0" w:type="dxa"/>
          <w:bottom w:w="0" w:type="dxa"/>
          <w:right w:w="0" w:type="dxa"/>
        </w:tblCellMar>
        <w:tblLook w:val="01E0"/>
      </w:tblPr>
      <w:tblGrid>
        <w:gridCol w:w="800"/>
        <w:gridCol w:w="8166"/>
      </w:tblGrid>
      <w:tr>
        <w:trPr>
          <w:trHeight w:val="932" w:hRule="exact"/>
        </w:trPr>
        <w:tc>
          <w:tcPr>
            <w:tcW w:w="800" w:type="dxa"/>
            <w:vMerge w:val="restart"/>
            <w:tcBorders>
              <w:top w:val="single" w:sz="8" w:space="0" w:color="000000"/>
              <w:left w:val="single" w:sz="8" w:space="0" w:color="000000"/>
              <w:right w:val="single" w:sz="4" w:space="0" w:color="000000"/>
            </w:tcBorders>
          </w:tcPr>
          <w:p>
            <w:pPr/>
          </w:p>
        </w:tc>
        <w:tc>
          <w:tcPr>
            <w:tcW w:w="8166" w:type="dxa"/>
            <w:tcBorders>
              <w:top w:val="single" w:sz="8" w:space="0" w:color="000000"/>
              <w:left w:val="single" w:sz="4" w:space="0" w:color="000000"/>
              <w:bottom w:val="nil" w:sz="6" w:space="0" w:color="auto"/>
              <w:right w:val="single" w:sz="8" w:space="0" w:color="000000"/>
            </w:tcBorders>
          </w:tcPr>
          <w:p>
            <w:pPr>
              <w:pStyle w:val="TableParagraph"/>
              <w:tabs>
                <w:tab w:pos="1533" w:val="left" w:leader="none"/>
              </w:tabs>
              <w:spacing w:line="240" w:lineRule="auto" w:before="71"/>
              <w:ind w:left="497" w:right="0"/>
              <w:jc w:val="left"/>
              <w:rPr>
                <w:rFonts w:ascii="Times New Roman" w:hAnsi="Times New Roman" w:cs="Times New Roman" w:eastAsia="Times New Roman"/>
                <w:sz w:val="24"/>
                <w:szCs w:val="24"/>
              </w:rPr>
            </w:pPr>
            <w:r>
              <w:rPr>
                <w:rFonts w:ascii="黑体" w:hAnsi="黑体" w:cs="黑体" w:eastAsia="黑体"/>
                <w:sz w:val="24"/>
                <w:szCs w:val="24"/>
              </w:rPr>
              <w:t>表</w:t>
            </w:r>
            <w:r>
              <w:rPr>
                <w:rFonts w:ascii="黑体" w:hAnsi="黑体" w:cs="黑体" w:eastAsia="黑体"/>
                <w:spacing w:val="-64"/>
                <w:sz w:val="24"/>
                <w:szCs w:val="24"/>
              </w:rPr>
              <w:t> </w:t>
            </w:r>
            <w:r>
              <w:rPr>
                <w:rFonts w:ascii="Times New Roman" w:hAnsi="Times New Roman" w:cs="Times New Roman" w:eastAsia="Times New Roman"/>
                <w:sz w:val="24"/>
                <w:szCs w:val="24"/>
              </w:rPr>
              <w:t>3.7-5</w:t>
              <w:tab/>
            </w:r>
            <w:r>
              <w:rPr>
                <w:rFonts w:ascii="黑体" w:hAnsi="黑体" w:cs="黑体" w:eastAsia="黑体"/>
                <w:sz w:val="24"/>
                <w:szCs w:val="24"/>
              </w:rPr>
              <w:t>《建筑施工场界环境噪声排放标准》</w:t>
            </w:r>
            <w:r>
              <w:rPr>
                <w:rFonts w:ascii="Times New Roman" w:hAnsi="Times New Roman" w:cs="Times New Roman" w:eastAsia="Times New Roman"/>
                <w:sz w:val="24"/>
                <w:szCs w:val="24"/>
              </w:rPr>
              <w:t>(GB12523-2011)(</w:t>
            </w:r>
            <w:r>
              <w:rPr>
                <w:rFonts w:ascii="黑体" w:hAnsi="黑体" w:cs="黑体" w:eastAsia="黑体"/>
                <w:sz w:val="24"/>
                <w:szCs w:val="24"/>
              </w:rPr>
              <w:t>摘录</w:t>
            </w:r>
            <w:r>
              <w:rPr>
                <w:rFonts w:ascii="Times New Roman" w:hAnsi="Times New Roman" w:cs="Times New Roman" w:eastAsia="Times New Roman"/>
                <w:sz w:val="24"/>
                <w:szCs w:val="24"/>
              </w:rPr>
              <w:t>)</w:t>
            </w:r>
          </w:p>
        </w:tc>
      </w:tr>
      <w:tr>
        <w:trPr>
          <w:trHeight w:val="884" w:hRule="exact"/>
        </w:trPr>
        <w:tc>
          <w:tcPr>
            <w:tcW w:w="800" w:type="dxa"/>
            <w:vMerge/>
            <w:tcBorders>
              <w:left w:val="single" w:sz="8" w:space="0" w:color="000000"/>
              <w:right w:val="single" w:sz="4" w:space="0" w:color="000000"/>
            </w:tcBorders>
          </w:tcPr>
          <w:p>
            <w:pPr/>
          </w:p>
        </w:tc>
        <w:tc>
          <w:tcPr>
            <w:tcW w:w="8166" w:type="dxa"/>
            <w:tcBorders>
              <w:top w:val="nil" w:sz="6" w:space="0" w:color="auto"/>
              <w:left w:val="single" w:sz="4" w:space="0" w:color="000000"/>
              <w:bottom w:val="nil" w:sz="6" w:space="0" w:color="auto"/>
              <w:right w:val="single" w:sz="8"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174"/>
              <w:ind w:left="583" w:right="0"/>
              <w:jc w:val="left"/>
              <w:rPr>
                <w:rFonts w:ascii="宋体" w:hAnsi="宋体" w:cs="宋体" w:eastAsia="宋体"/>
                <w:sz w:val="24"/>
                <w:szCs w:val="24"/>
              </w:rPr>
            </w:pPr>
            <w:r>
              <w:rPr>
                <w:rFonts w:ascii="Times New Roman" w:hAnsi="Times New Roman" w:cs="Times New Roman" w:eastAsia="Times New Roman"/>
                <w:sz w:val="24"/>
                <w:szCs w:val="24"/>
              </w:rPr>
              <w:t>(2)</w:t>
            </w:r>
            <w:r>
              <w:rPr>
                <w:rFonts w:ascii="宋体" w:hAnsi="宋体" w:cs="宋体" w:eastAsia="宋体"/>
                <w:sz w:val="24"/>
                <w:szCs w:val="24"/>
              </w:rPr>
              <w:t>运营期</w:t>
            </w:r>
          </w:p>
        </w:tc>
      </w:tr>
      <w:tr>
        <w:trPr>
          <w:trHeight w:val="460" w:hRule="exact"/>
        </w:trPr>
        <w:tc>
          <w:tcPr>
            <w:tcW w:w="800" w:type="dxa"/>
            <w:vMerge/>
            <w:tcBorders>
              <w:left w:val="single" w:sz="8" w:space="0" w:color="000000"/>
              <w:right w:val="single" w:sz="4" w:space="0" w:color="000000"/>
            </w:tcBorders>
          </w:tcPr>
          <w:p>
            <w:pPr/>
          </w:p>
        </w:tc>
        <w:tc>
          <w:tcPr>
            <w:tcW w:w="8166" w:type="dxa"/>
            <w:tcBorders>
              <w:top w:val="nil" w:sz="6" w:space="0" w:color="auto"/>
              <w:left w:val="single" w:sz="4" w:space="0" w:color="000000"/>
              <w:bottom w:val="nil" w:sz="6" w:space="0" w:color="auto"/>
              <w:right w:val="single" w:sz="8" w:space="0" w:color="000000"/>
            </w:tcBorders>
          </w:tcPr>
          <w:p>
            <w:pPr>
              <w:pStyle w:val="TableParagraph"/>
              <w:spacing w:line="240" w:lineRule="auto" w:before="33"/>
              <w:ind w:left="583" w:right="0"/>
              <w:jc w:val="left"/>
              <w:rPr>
                <w:rFonts w:ascii="宋体" w:hAnsi="宋体" w:cs="宋体" w:eastAsia="宋体"/>
                <w:sz w:val="24"/>
                <w:szCs w:val="24"/>
              </w:rPr>
            </w:pPr>
            <w:r>
              <w:rPr>
                <w:rFonts w:ascii="宋体" w:hAnsi="宋体" w:cs="宋体" w:eastAsia="宋体"/>
                <w:sz w:val="24"/>
                <w:szCs w:val="24"/>
              </w:rPr>
              <w:t>项</w:t>
            </w:r>
            <w:r>
              <w:rPr>
                <w:rFonts w:ascii="宋体" w:hAnsi="宋体" w:cs="宋体" w:eastAsia="宋体"/>
                <w:spacing w:val="-82"/>
                <w:sz w:val="24"/>
                <w:szCs w:val="24"/>
              </w:rPr>
              <w:t> </w:t>
            </w:r>
            <w:r>
              <w:rPr>
                <w:rFonts w:ascii="宋体" w:hAnsi="宋体" w:cs="宋体" w:eastAsia="宋体"/>
                <w:sz w:val="24"/>
                <w:szCs w:val="24"/>
              </w:rPr>
              <w:t>目</w:t>
            </w:r>
            <w:r>
              <w:rPr>
                <w:rFonts w:ascii="宋体" w:hAnsi="宋体" w:cs="宋体" w:eastAsia="宋体"/>
                <w:spacing w:val="-82"/>
                <w:sz w:val="24"/>
                <w:szCs w:val="24"/>
              </w:rPr>
              <w:t> </w:t>
            </w:r>
            <w:r>
              <w:rPr>
                <w:rFonts w:ascii="宋体" w:hAnsi="宋体" w:cs="宋体" w:eastAsia="宋体"/>
                <w:sz w:val="24"/>
                <w:szCs w:val="24"/>
              </w:rPr>
              <w:t>运</w:t>
            </w:r>
            <w:r>
              <w:rPr>
                <w:rFonts w:ascii="宋体" w:hAnsi="宋体" w:cs="宋体" w:eastAsia="宋体"/>
                <w:spacing w:val="-82"/>
                <w:sz w:val="24"/>
                <w:szCs w:val="24"/>
              </w:rPr>
              <w:t> </w:t>
            </w:r>
            <w:r>
              <w:rPr>
                <w:rFonts w:ascii="宋体" w:hAnsi="宋体" w:cs="宋体" w:eastAsia="宋体"/>
                <w:sz w:val="24"/>
                <w:szCs w:val="24"/>
              </w:rPr>
              <w:t>营</w:t>
            </w:r>
            <w:r>
              <w:rPr>
                <w:rFonts w:ascii="宋体" w:hAnsi="宋体" w:cs="宋体" w:eastAsia="宋体"/>
                <w:spacing w:val="-84"/>
                <w:sz w:val="24"/>
                <w:szCs w:val="24"/>
              </w:rPr>
              <w:t> </w:t>
            </w:r>
            <w:r>
              <w:rPr>
                <w:rFonts w:ascii="宋体" w:hAnsi="宋体" w:cs="宋体" w:eastAsia="宋体"/>
                <w:sz w:val="24"/>
                <w:szCs w:val="24"/>
              </w:rPr>
              <w:t>期</w:t>
            </w:r>
            <w:r>
              <w:rPr>
                <w:rFonts w:ascii="宋体" w:hAnsi="宋体" w:cs="宋体" w:eastAsia="宋体"/>
                <w:spacing w:val="-82"/>
                <w:sz w:val="24"/>
                <w:szCs w:val="24"/>
              </w:rPr>
              <w:t> </w:t>
            </w:r>
            <w:r>
              <w:rPr>
                <w:rFonts w:ascii="宋体" w:hAnsi="宋体" w:cs="宋体" w:eastAsia="宋体"/>
                <w:sz w:val="24"/>
                <w:szCs w:val="24"/>
              </w:rPr>
              <w:t>边</w:t>
            </w:r>
            <w:r>
              <w:rPr>
                <w:rFonts w:ascii="宋体" w:hAnsi="宋体" w:cs="宋体" w:eastAsia="宋体"/>
                <w:spacing w:val="-82"/>
                <w:sz w:val="24"/>
                <w:szCs w:val="24"/>
              </w:rPr>
              <w:t> </w:t>
            </w:r>
            <w:r>
              <w:rPr>
                <w:rFonts w:ascii="宋体" w:hAnsi="宋体" w:cs="宋体" w:eastAsia="宋体"/>
                <w:sz w:val="24"/>
                <w:szCs w:val="24"/>
              </w:rPr>
              <w:t>界</w:t>
            </w:r>
            <w:r>
              <w:rPr>
                <w:rFonts w:ascii="宋体" w:hAnsi="宋体" w:cs="宋体" w:eastAsia="宋体"/>
                <w:spacing w:val="-82"/>
                <w:sz w:val="24"/>
                <w:szCs w:val="24"/>
              </w:rPr>
              <w:t> </w:t>
            </w:r>
            <w:r>
              <w:rPr>
                <w:rFonts w:ascii="宋体" w:hAnsi="宋体" w:cs="宋体" w:eastAsia="宋体"/>
                <w:sz w:val="24"/>
                <w:szCs w:val="24"/>
              </w:rPr>
              <w:t>噪</w:t>
            </w:r>
            <w:r>
              <w:rPr>
                <w:rFonts w:ascii="宋体" w:hAnsi="宋体" w:cs="宋体" w:eastAsia="宋体"/>
                <w:spacing w:val="-82"/>
                <w:sz w:val="24"/>
                <w:szCs w:val="24"/>
              </w:rPr>
              <w:t> </w:t>
            </w:r>
            <w:r>
              <w:rPr>
                <w:rFonts w:ascii="宋体" w:hAnsi="宋体" w:cs="宋体" w:eastAsia="宋体"/>
                <w:sz w:val="24"/>
                <w:szCs w:val="24"/>
              </w:rPr>
              <w:t>声</w:t>
            </w:r>
            <w:r>
              <w:rPr>
                <w:rFonts w:ascii="宋体" w:hAnsi="宋体" w:cs="宋体" w:eastAsia="宋体"/>
                <w:spacing w:val="-82"/>
                <w:sz w:val="24"/>
                <w:szCs w:val="24"/>
              </w:rPr>
              <w:t> </w:t>
            </w:r>
            <w:r>
              <w:rPr>
                <w:rFonts w:ascii="宋体" w:hAnsi="宋体" w:cs="宋体" w:eastAsia="宋体"/>
                <w:sz w:val="24"/>
                <w:szCs w:val="24"/>
              </w:rPr>
              <w:t>执</w:t>
            </w:r>
            <w:r>
              <w:rPr>
                <w:rFonts w:ascii="宋体" w:hAnsi="宋体" w:cs="宋体" w:eastAsia="宋体"/>
                <w:spacing w:val="-82"/>
                <w:sz w:val="24"/>
                <w:szCs w:val="24"/>
              </w:rPr>
              <w:t> </w:t>
            </w:r>
            <w:r>
              <w:rPr>
                <w:rFonts w:ascii="宋体" w:hAnsi="宋体" w:cs="宋体" w:eastAsia="宋体"/>
                <w:sz w:val="24"/>
                <w:szCs w:val="24"/>
              </w:rPr>
              <w:t>行</w:t>
            </w:r>
            <w:r>
              <w:rPr>
                <w:rFonts w:ascii="宋体" w:hAnsi="宋体" w:cs="宋体" w:eastAsia="宋体"/>
                <w:spacing w:val="-84"/>
                <w:sz w:val="24"/>
                <w:szCs w:val="24"/>
              </w:rPr>
              <w:t> </w:t>
            </w:r>
            <w:r>
              <w:rPr>
                <w:rFonts w:ascii="宋体" w:hAnsi="宋体" w:cs="宋体" w:eastAsia="宋体"/>
                <w:sz w:val="24"/>
                <w:szCs w:val="24"/>
              </w:rPr>
              <w:t>《</w:t>
            </w:r>
            <w:r>
              <w:rPr>
                <w:rFonts w:ascii="宋体" w:hAnsi="宋体" w:cs="宋体" w:eastAsia="宋体"/>
                <w:spacing w:val="-82"/>
                <w:sz w:val="24"/>
                <w:szCs w:val="24"/>
              </w:rPr>
              <w:t> </w:t>
            </w:r>
            <w:r>
              <w:rPr>
                <w:rFonts w:ascii="宋体" w:hAnsi="宋体" w:cs="宋体" w:eastAsia="宋体"/>
                <w:sz w:val="24"/>
                <w:szCs w:val="24"/>
              </w:rPr>
              <w:t>工</w:t>
            </w:r>
            <w:r>
              <w:rPr>
                <w:rFonts w:ascii="宋体" w:hAnsi="宋体" w:cs="宋体" w:eastAsia="宋体"/>
                <w:spacing w:val="-82"/>
                <w:sz w:val="24"/>
                <w:szCs w:val="24"/>
              </w:rPr>
              <w:t> </w:t>
            </w:r>
            <w:r>
              <w:rPr>
                <w:rFonts w:ascii="宋体" w:hAnsi="宋体" w:cs="宋体" w:eastAsia="宋体"/>
                <w:sz w:val="24"/>
                <w:szCs w:val="24"/>
              </w:rPr>
              <w:t>业</w:t>
            </w:r>
            <w:r>
              <w:rPr>
                <w:rFonts w:ascii="宋体" w:hAnsi="宋体" w:cs="宋体" w:eastAsia="宋体"/>
                <w:spacing w:val="-82"/>
                <w:sz w:val="24"/>
                <w:szCs w:val="24"/>
              </w:rPr>
              <w:t> </w:t>
            </w:r>
            <w:r>
              <w:rPr>
                <w:rFonts w:ascii="宋体" w:hAnsi="宋体" w:cs="宋体" w:eastAsia="宋体"/>
                <w:sz w:val="24"/>
                <w:szCs w:val="24"/>
              </w:rPr>
              <w:t>企</w:t>
            </w:r>
            <w:r>
              <w:rPr>
                <w:rFonts w:ascii="宋体" w:hAnsi="宋体" w:cs="宋体" w:eastAsia="宋体"/>
                <w:spacing w:val="-82"/>
                <w:sz w:val="24"/>
                <w:szCs w:val="24"/>
              </w:rPr>
              <w:t> </w:t>
            </w:r>
            <w:r>
              <w:rPr>
                <w:rFonts w:ascii="宋体" w:hAnsi="宋体" w:cs="宋体" w:eastAsia="宋体"/>
                <w:sz w:val="24"/>
                <w:szCs w:val="24"/>
              </w:rPr>
              <w:t>业</w:t>
            </w:r>
            <w:r>
              <w:rPr>
                <w:rFonts w:ascii="宋体" w:hAnsi="宋体" w:cs="宋体" w:eastAsia="宋体"/>
                <w:spacing w:val="-82"/>
                <w:sz w:val="24"/>
                <w:szCs w:val="24"/>
              </w:rPr>
              <w:t> </w:t>
            </w:r>
            <w:r>
              <w:rPr>
                <w:rFonts w:ascii="宋体" w:hAnsi="宋体" w:cs="宋体" w:eastAsia="宋体"/>
                <w:sz w:val="24"/>
                <w:szCs w:val="24"/>
              </w:rPr>
              <w:t>厂</w:t>
            </w:r>
            <w:r>
              <w:rPr>
                <w:rFonts w:ascii="宋体" w:hAnsi="宋体" w:cs="宋体" w:eastAsia="宋体"/>
                <w:spacing w:val="-82"/>
                <w:sz w:val="24"/>
                <w:szCs w:val="24"/>
              </w:rPr>
              <w:t> </w:t>
            </w:r>
            <w:r>
              <w:rPr>
                <w:rFonts w:ascii="宋体" w:hAnsi="宋体" w:cs="宋体" w:eastAsia="宋体"/>
                <w:sz w:val="24"/>
                <w:szCs w:val="24"/>
              </w:rPr>
              <w:t>界</w:t>
            </w:r>
            <w:r>
              <w:rPr>
                <w:rFonts w:ascii="宋体" w:hAnsi="宋体" w:cs="宋体" w:eastAsia="宋体"/>
                <w:spacing w:val="-82"/>
                <w:sz w:val="24"/>
                <w:szCs w:val="24"/>
              </w:rPr>
              <w:t> </w:t>
            </w:r>
            <w:r>
              <w:rPr>
                <w:rFonts w:ascii="宋体" w:hAnsi="宋体" w:cs="宋体" w:eastAsia="宋体"/>
                <w:sz w:val="24"/>
                <w:szCs w:val="24"/>
              </w:rPr>
              <w:t>环</w:t>
            </w:r>
            <w:r>
              <w:rPr>
                <w:rFonts w:ascii="宋体" w:hAnsi="宋体" w:cs="宋体" w:eastAsia="宋体"/>
                <w:spacing w:val="-84"/>
                <w:sz w:val="24"/>
                <w:szCs w:val="24"/>
              </w:rPr>
              <w:t> </w:t>
            </w:r>
            <w:r>
              <w:rPr>
                <w:rFonts w:ascii="宋体" w:hAnsi="宋体" w:cs="宋体" w:eastAsia="宋体"/>
                <w:sz w:val="24"/>
                <w:szCs w:val="24"/>
              </w:rPr>
              <w:t>境</w:t>
            </w:r>
            <w:r>
              <w:rPr>
                <w:rFonts w:ascii="宋体" w:hAnsi="宋体" w:cs="宋体" w:eastAsia="宋体"/>
                <w:spacing w:val="-82"/>
                <w:sz w:val="24"/>
                <w:szCs w:val="24"/>
              </w:rPr>
              <w:t> </w:t>
            </w:r>
            <w:r>
              <w:rPr>
                <w:rFonts w:ascii="宋体" w:hAnsi="宋体" w:cs="宋体" w:eastAsia="宋体"/>
                <w:sz w:val="24"/>
                <w:szCs w:val="24"/>
              </w:rPr>
              <w:t>噪</w:t>
            </w:r>
            <w:r>
              <w:rPr>
                <w:rFonts w:ascii="宋体" w:hAnsi="宋体" w:cs="宋体" w:eastAsia="宋体"/>
                <w:spacing w:val="-82"/>
                <w:sz w:val="24"/>
                <w:szCs w:val="24"/>
              </w:rPr>
              <w:t> </w:t>
            </w:r>
            <w:r>
              <w:rPr>
                <w:rFonts w:ascii="宋体" w:hAnsi="宋体" w:cs="宋体" w:eastAsia="宋体"/>
                <w:sz w:val="24"/>
                <w:szCs w:val="24"/>
              </w:rPr>
              <w:t>声</w:t>
            </w:r>
            <w:r>
              <w:rPr>
                <w:rFonts w:ascii="宋体" w:hAnsi="宋体" w:cs="宋体" w:eastAsia="宋体"/>
                <w:spacing w:val="-82"/>
                <w:sz w:val="24"/>
                <w:szCs w:val="24"/>
              </w:rPr>
              <w:t> </w:t>
            </w:r>
            <w:r>
              <w:rPr>
                <w:rFonts w:ascii="宋体" w:hAnsi="宋体" w:cs="宋体" w:eastAsia="宋体"/>
                <w:sz w:val="24"/>
                <w:szCs w:val="24"/>
              </w:rPr>
              <w:t>排</w:t>
            </w:r>
            <w:r>
              <w:rPr>
                <w:rFonts w:ascii="宋体" w:hAnsi="宋体" w:cs="宋体" w:eastAsia="宋体"/>
                <w:spacing w:val="-82"/>
                <w:sz w:val="24"/>
                <w:szCs w:val="24"/>
              </w:rPr>
              <w:t> </w:t>
            </w:r>
            <w:r>
              <w:rPr>
                <w:rFonts w:ascii="宋体" w:hAnsi="宋体" w:cs="宋体" w:eastAsia="宋体"/>
                <w:sz w:val="24"/>
                <w:szCs w:val="24"/>
              </w:rPr>
              <w:t>放</w:t>
            </w:r>
            <w:r>
              <w:rPr>
                <w:rFonts w:ascii="宋体" w:hAnsi="宋体" w:cs="宋体" w:eastAsia="宋体"/>
                <w:spacing w:val="-82"/>
                <w:sz w:val="24"/>
                <w:szCs w:val="24"/>
              </w:rPr>
              <w:t> </w:t>
            </w:r>
            <w:r>
              <w:rPr>
                <w:rFonts w:ascii="宋体" w:hAnsi="宋体" w:cs="宋体" w:eastAsia="宋体"/>
                <w:sz w:val="24"/>
                <w:szCs w:val="24"/>
              </w:rPr>
              <w:t>标</w:t>
            </w:r>
            <w:r>
              <w:rPr>
                <w:rFonts w:ascii="宋体" w:hAnsi="宋体" w:cs="宋体" w:eastAsia="宋体"/>
                <w:spacing w:val="-82"/>
                <w:sz w:val="24"/>
                <w:szCs w:val="24"/>
              </w:rPr>
              <w:t> </w:t>
            </w:r>
            <w:r>
              <w:rPr>
                <w:rFonts w:ascii="宋体" w:hAnsi="宋体" w:cs="宋体" w:eastAsia="宋体"/>
                <w:sz w:val="24"/>
                <w:szCs w:val="24"/>
              </w:rPr>
              <w:t>准</w:t>
            </w:r>
            <w:r>
              <w:rPr>
                <w:rFonts w:ascii="宋体" w:hAnsi="宋体" w:cs="宋体" w:eastAsia="宋体"/>
                <w:spacing w:val="-84"/>
                <w:sz w:val="24"/>
                <w:szCs w:val="24"/>
              </w:rPr>
              <w:t> </w:t>
            </w:r>
            <w:r>
              <w:rPr>
                <w:rFonts w:ascii="宋体" w:hAnsi="宋体" w:cs="宋体" w:eastAsia="宋体"/>
                <w:sz w:val="24"/>
                <w:szCs w:val="24"/>
              </w:rPr>
              <w:t>》</w:t>
            </w:r>
          </w:p>
        </w:tc>
      </w:tr>
      <w:tr>
        <w:trPr>
          <w:trHeight w:val="532" w:hRule="exact"/>
        </w:trPr>
        <w:tc>
          <w:tcPr>
            <w:tcW w:w="800" w:type="dxa"/>
            <w:vMerge/>
            <w:tcBorders>
              <w:left w:val="single" w:sz="8" w:space="0" w:color="000000"/>
              <w:right w:val="single" w:sz="4" w:space="0" w:color="000000"/>
            </w:tcBorders>
          </w:tcPr>
          <w:p>
            <w:pPr/>
          </w:p>
        </w:tc>
        <w:tc>
          <w:tcPr>
            <w:tcW w:w="8166" w:type="dxa"/>
            <w:tcBorders>
              <w:top w:val="nil" w:sz="6" w:space="0" w:color="auto"/>
              <w:left w:val="single" w:sz="4" w:space="0" w:color="000000"/>
              <w:bottom w:val="nil" w:sz="6" w:space="0" w:color="auto"/>
              <w:right w:val="single" w:sz="8" w:space="0" w:color="000000"/>
            </w:tcBorders>
          </w:tcPr>
          <w:p>
            <w:pPr>
              <w:pStyle w:val="TableParagraph"/>
              <w:spacing w:line="240" w:lineRule="auto" w:before="38"/>
              <w:ind w:left="103" w:right="0"/>
              <w:jc w:val="left"/>
              <w:rPr>
                <w:rFonts w:ascii="宋体" w:hAnsi="宋体" w:cs="宋体" w:eastAsia="宋体"/>
                <w:sz w:val="24"/>
                <w:szCs w:val="24"/>
              </w:rPr>
            </w:pPr>
            <w:r>
              <w:rPr>
                <w:rFonts w:ascii="Times New Roman" w:hAnsi="Times New Roman" w:cs="Times New Roman" w:eastAsia="Times New Roman"/>
                <w:sz w:val="24"/>
                <w:szCs w:val="24"/>
              </w:rPr>
              <w:t>(GB12348-2008)</w:t>
            </w:r>
            <w:r>
              <w:rPr>
                <w:rFonts w:ascii="宋体" w:hAnsi="宋体" w:cs="宋体" w:eastAsia="宋体"/>
                <w:sz w:val="24"/>
                <w:szCs w:val="24"/>
              </w:rPr>
              <w:t>中</w:t>
            </w:r>
            <w:r>
              <w:rPr>
                <w:rFonts w:ascii="宋体" w:hAnsi="宋体" w:cs="宋体" w:eastAsia="宋体"/>
                <w:spacing w:val="-62"/>
                <w:sz w:val="24"/>
                <w:szCs w:val="24"/>
              </w:rPr>
              <w:t> </w:t>
            </w:r>
            <w:r>
              <w:rPr>
                <w:rFonts w:ascii="Times New Roman" w:hAnsi="Times New Roman" w:cs="Times New Roman" w:eastAsia="Times New Roman"/>
                <w:sz w:val="24"/>
                <w:szCs w:val="24"/>
              </w:rPr>
              <w:t>2</w:t>
            </w:r>
            <w:r>
              <w:rPr>
                <w:rFonts w:ascii="Times New Roman" w:hAnsi="Times New Roman" w:cs="Times New Roman" w:eastAsia="Times New Roman"/>
                <w:spacing w:val="-2"/>
                <w:sz w:val="24"/>
                <w:szCs w:val="24"/>
              </w:rPr>
              <w:t> </w:t>
            </w:r>
            <w:r>
              <w:rPr>
                <w:rFonts w:ascii="宋体" w:hAnsi="宋体" w:cs="宋体" w:eastAsia="宋体"/>
                <w:sz w:val="24"/>
                <w:szCs w:val="24"/>
              </w:rPr>
              <w:t>类标准，具体详见表</w:t>
            </w:r>
            <w:r>
              <w:rPr>
                <w:rFonts w:ascii="宋体" w:hAnsi="宋体" w:cs="宋体" w:eastAsia="宋体"/>
                <w:spacing w:val="-62"/>
                <w:sz w:val="24"/>
                <w:szCs w:val="24"/>
              </w:rPr>
              <w:t> </w:t>
            </w:r>
            <w:r>
              <w:rPr>
                <w:rFonts w:ascii="Times New Roman" w:hAnsi="Times New Roman" w:cs="Times New Roman" w:eastAsia="Times New Roman"/>
                <w:sz w:val="24"/>
                <w:szCs w:val="24"/>
              </w:rPr>
              <w:t>3.7-6</w:t>
            </w:r>
            <w:r>
              <w:rPr>
                <w:rFonts w:ascii="宋体" w:hAnsi="宋体" w:cs="宋体" w:eastAsia="宋体"/>
                <w:sz w:val="24"/>
                <w:szCs w:val="24"/>
              </w:rPr>
              <w:t>。</w:t>
            </w:r>
          </w:p>
        </w:tc>
      </w:tr>
      <w:tr>
        <w:trPr>
          <w:trHeight w:val="1085" w:hRule="exact"/>
        </w:trPr>
        <w:tc>
          <w:tcPr>
            <w:tcW w:w="800" w:type="dxa"/>
            <w:vMerge/>
            <w:tcBorders>
              <w:left w:val="single" w:sz="8" w:space="0" w:color="000000"/>
              <w:right w:val="single" w:sz="4" w:space="0" w:color="000000"/>
            </w:tcBorders>
          </w:tcPr>
          <w:p>
            <w:pPr/>
          </w:p>
        </w:tc>
        <w:tc>
          <w:tcPr>
            <w:tcW w:w="8166" w:type="dxa"/>
            <w:tcBorders>
              <w:top w:val="nil" w:sz="6" w:space="0" w:color="auto"/>
              <w:left w:val="single" w:sz="4" w:space="0" w:color="000000"/>
              <w:bottom w:val="nil" w:sz="6" w:space="0" w:color="auto"/>
              <w:right w:val="single" w:sz="8" w:space="0" w:color="000000"/>
            </w:tcBorders>
          </w:tcPr>
          <w:p>
            <w:pPr>
              <w:pStyle w:val="TableParagraph"/>
              <w:spacing w:line="240" w:lineRule="auto" w:before="92"/>
              <w:ind w:left="341" w:right="0"/>
              <w:jc w:val="left"/>
              <w:rPr>
                <w:rFonts w:ascii="Times New Roman" w:hAnsi="Times New Roman" w:cs="Times New Roman" w:eastAsia="Times New Roman"/>
                <w:sz w:val="24"/>
                <w:szCs w:val="24"/>
              </w:rPr>
            </w:pPr>
            <w:r>
              <w:rPr>
                <w:rFonts w:ascii="黑体" w:hAnsi="黑体" w:cs="黑体" w:eastAsia="黑体"/>
                <w:sz w:val="24"/>
                <w:szCs w:val="24"/>
              </w:rPr>
              <w:t>表 </w:t>
            </w:r>
            <w:r>
              <w:rPr>
                <w:rFonts w:ascii="Times New Roman" w:hAnsi="Times New Roman" w:cs="Times New Roman" w:eastAsia="Times New Roman"/>
                <w:sz w:val="24"/>
                <w:szCs w:val="24"/>
              </w:rPr>
              <w:t>3.7-6 </w:t>
            </w:r>
            <w:r>
              <w:rPr>
                <w:rFonts w:ascii="黑体" w:hAnsi="黑体" w:cs="黑体" w:eastAsia="黑体"/>
                <w:sz w:val="24"/>
                <w:szCs w:val="24"/>
              </w:rPr>
              <w:t>《工业企业厂界环境噪声排放标准》</w:t>
            </w:r>
            <w:r>
              <w:rPr>
                <w:rFonts w:ascii="Times New Roman" w:hAnsi="Times New Roman" w:cs="Times New Roman" w:eastAsia="Times New Roman"/>
                <w:sz w:val="24"/>
                <w:szCs w:val="24"/>
              </w:rPr>
              <w:t>(GB12348-2008)</w:t>
            </w:r>
            <w:r>
              <w:rPr>
                <w:rFonts w:ascii="黑体" w:hAnsi="黑体" w:cs="黑体" w:eastAsia="黑体"/>
                <w:sz w:val="24"/>
                <w:szCs w:val="24"/>
              </w:rPr>
              <w:t>表</w:t>
            </w:r>
            <w:r>
              <w:rPr>
                <w:rFonts w:ascii="黑体" w:hAnsi="黑体" w:cs="黑体" w:eastAsia="黑体"/>
                <w:spacing w:val="-65"/>
                <w:sz w:val="24"/>
                <w:szCs w:val="24"/>
              </w:rPr>
              <w:t> </w:t>
            </w:r>
            <w:r>
              <w:rPr>
                <w:rFonts w:ascii="Times New Roman" w:hAnsi="Times New Roman" w:cs="Times New Roman" w:eastAsia="Times New Roman"/>
                <w:sz w:val="24"/>
                <w:szCs w:val="24"/>
              </w:rPr>
              <w:t>1(</w:t>
            </w:r>
            <w:r>
              <w:rPr>
                <w:rFonts w:ascii="黑体" w:hAnsi="黑体" w:cs="黑体" w:eastAsia="黑体"/>
                <w:sz w:val="24"/>
                <w:szCs w:val="24"/>
              </w:rPr>
              <w:t>摘录</w:t>
            </w:r>
            <w:r>
              <w:rPr>
                <w:rFonts w:ascii="Times New Roman" w:hAnsi="Times New Roman" w:cs="Times New Roman" w:eastAsia="Times New Roman"/>
                <w:sz w:val="24"/>
                <w:szCs w:val="24"/>
              </w:rPr>
              <w:t>)</w:t>
            </w:r>
          </w:p>
        </w:tc>
      </w:tr>
      <w:tr>
        <w:trPr>
          <w:trHeight w:val="1026" w:hRule="exact"/>
        </w:trPr>
        <w:tc>
          <w:tcPr>
            <w:tcW w:w="800" w:type="dxa"/>
            <w:vMerge/>
            <w:tcBorders>
              <w:left w:val="single" w:sz="8" w:space="0" w:color="000000"/>
              <w:right w:val="single" w:sz="4" w:space="0" w:color="000000"/>
            </w:tcBorders>
          </w:tcPr>
          <w:p>
            <w:pPr/>
          </w:p>
        </w:tc>
        <w:tc>
          <w:tcPr>
            <w:tcW w:w="8166" w:type="dxa"/>
            <w:tcBorders>
              <w:top w:val="nil" w:sz="6" w:space="0" w:color="auto"/>
              <w:left w:val="single" w:sz="4" w:space="0" w:color="000000"/>
              <w:bottom w:val="nil" w:sz="6" w:space="0" w:color="auto"/>
              <w:right w:val="single" w:sz="8" w:space="0" w:color="000000"/>
            </w:tcBorders>
          </w:tcPr>
          <w:p>
            <w:pPr>
              <w:pStyle w:val="TableParagraph"/>
              <w:spacing w:line="240" w:lineRule="auto"/>
              <w:ind w:right="0"/>
              <w:jc w:val="left"/>
              <w:rPr>
                <w:rFonts w:ascii="Times New Roman" w:hAnsi="Times New Roman" w:cs="Times New Roman" w:eastAsia="Times New Roman"/>
                <w:sz w:val="24"/>
                <w:szCs w:val="24"/>
              </w:rPr>
            </w:pPr>
          </w:p>
          <w:p>
            <w:pPr>
              <w:pStyle w:val="TableParagraph"/>
              <w:spacing w:line="240" w:lineRule="auto" w:before="5"/>
              <w:ind w:right="0"/>
              <w:jc w:val="left"/>
              <w:rPr>
                <w:rFonts w:ascii="Times New Roman" w:hAnsi="Times New Roman" w:cs="Times New Roman" w:eastAsia="Times New Roman"/>
                <w:sz w:val="27"/>
                <w:szCs w:val="27"/>
              </w:rPr>
            </w:pPr>
          </w:p>
          <w:p>
            <w:pPr>
              <w:pStyle w:val="TableParagraph"/>
              <w:spacing w:line="240" w:lineRule="auto"/>
              <w:ind w:left="103" w:right="0"/>
              <w:jc w:val="left"/>
              <w:rPr>
                <w:rFonts w:ascii="宋体" w:hAnsi="宋体" w:cs="宋体" w:eastAsia="宋体"/>
                <w:sz w:val="24"/>
                <w:szCs w:val="24"/>
              </w:rPr>
            </w:pPr>
            <w:r>
              <w:rPr>
                <w:rFonts w:ascii="Times New Roman" w:hAnsi="Times New Roman" w:cs="Times New Roman" w:eastAsia="Times New Roman"/>
                <w:b/>
                <w:bCs/>
                <w:sz w:val="24"/>
                <w:szCs w:val="24"/>
              </w:rPr>
              <w:t>3.7.4</w:t>
            </w:r>
            <w:r>
              <w:rPr>
                <w:rFonts w:ascii="Times New Roman" w:hAnsi="Times New Roman" w:cs="Times New Roman" w:eastAsia="Times New Roman"/>
                <w:b/>
                <w:bCs/>
                <w:spacing w:val="58"/>
                <w:sz w:val="24"/>
                <w:szCs w:val="24"/>
              </w:rPr>
              <w:t> </w:t>
            </w:r>
            <w:r>
              <w:rPr>
                <w:rFonts w:ascii="宋体" w:hAnsi="宋体" w:cs="宋体" w:eastAsia="宋体"/>
                <w:b/>
                <w:bCs/>
                <w:sz w:val="24"/>
                <w:szCs w:val="24"/>
              </w:rPr>
              <w:t>固体废物</w:t>
            </w:r>
            <w:r>
              <w:rPr>
                <w:rFonts w:ascii="宋体" w:hAnsi="宋体" w:cs="宋体" w:eastAsia="宋体"/>
                <w:sz w:val="24"/>
                <w:szCs w:val="24"/>
              </w:rPr>
            </w:r>
          </w:p>
        </w:tc>
      </w:tr>
      <w:tr>
        <w:trPr>
          <w:trHeight w:val="460" w:hRule="exact"/>
        </w:trPr>
        <w:tc>
          <w:tcPr>
            <w:tcW w:w="800" w:type="dxa"/>
            <w:vMerge/>
            <w:tcBorders>
              <w:left w:val="single" w:sz="8" w:space="0" w:color="000000"/>
              <w:right w:val="single" w:sz="4" w:space="0" w:color="000000"/>
            </w:tcBorders>
          </w:tcPr>
          <w:p>
            <w:pPr/>
          </w:p>
        </w:tc>
        <w:tc>
          <w:tcPr>
            <w:tcW w:w="8166" w:type="dxa"/>
            <w:tcBorders>
              <w:top w:val="nil" w:sz="6" w:space="0" w:color="auto"/>
              <w:left w:val="single" w:sz="4" w:space="0" w:color="000000"/>
              <w:bottom w:val="nil" w:sz="6" w:space="0" w:color="auto"/>
              <w:right w:val="single" w:sz="8" w:space="0" w:color="000000"/>
            </w:tcBorders>
          </w:tcPr>
          <w:p>
            <w:pPr>
              <w:pStyle w:val="TableParagraph"/>
              <w:spacing w:line="240" w:lineRule="auto" w:before="33"/>
              <w:ind w:left="583" w:right="0"/>
              <w:jc w:val="left"/>
              <w:rPr>
                <w:rFonts w:ascii="宋体" w:hAnsi="宋体" w:cs="宋体" w:eastAsia="宋体"/>
                <w:sz w:val="24"/>
                <w:szCs w:val="24"/>
              </w:rPr>
            </w:pPr>
            <w:r>
              <w:rPr>
                <w:rFonts w:ascii="宋体" w:hAnsi="宋体" w:cs="宋体" w:eastAsia="宋体"/>
                <w:sz w:val="24"/>
                <w:szCs w:val="24"/>
              </w:rPr>
              <w:t>运营期项目内产生的一般工业固废应按照《一般工业固体废物贮存和填</w:t>
            </w:r>
          </w:p>
        </w:tc>
      </w:tr>
      <w:tr>
        <w:trPr>
          <w:trHeight w:val="473" w:hRule="exact"/>
        </w:trPr>
        <w:tc>
          <w:tcPr>
            <w:tcW w:w="800" w:type="dxa"/>
            <w:vMerge/>
            <w:tcBorders>
              <w:left w:val="single" w:sz="8" w:space="0" w:color="000000"/>
              <w:right w:val="single" w:sz="4" w:space="0" w:color="000000"/>
            </w:tcBorders>
          </w:tcPr>
          <w:p>
            <w:pPr/>
          </w:p>
        </w:tc>
        <w:tc>
          <w:tcPr>
            <w:tcW w:w="8166" w:type="dxa"/>
            <w:tcBorders>
              <w:top w:val="nil" w:sz="6" w:space="0" w:color="auto"/>
              <w:left w:val="single" w:sz="4" w:space="0" w:color="000000"/>
              <w:bottom w:val="nil" w:sz="6" w:space="0" w:color="auto"/>
              <w:right w:val="single" w:sz="8" w:space="0" w:color="000000"/>
            </w:tcBorders>
          </w:tcPr>
          <w:p>
            <w:pPr>
              <w:pStyle w:val="TableParagraph"/>
              <w:spacing w:line="240" w:lineRule="auto" w:before="38"/>
              <w:ind w:left="103" w:right="0"/>
              <w:jc w:val="left"/>
              <w:rPr>
                <w:rFonts w:ascii="宋体" w:hAnsi="宋体" w:cs="宋体" w:eastAsia="宋体"/>
                <w:sz w:val="24"/>
                <w:szCs w:val="24"/>
              </w:rPr>
            </w:pPr>
            <w:r>
              <w:rPr>
                <w:rFonts w:ascii="宋体" w:hAnsi="宋体" w:cs="宋体" w:eastAsia="宋体"/>
                <w:sz w:val="24"/>
                <w:szCs w:val="24"/>
              </w:rPr>
              <w:t>埋污染控制标准》</w:t>
            </w:r>
            <w:r>
              <w:rPr>
                <w:rFonts w:ascii="Times New Roman" w:hAnsi="Times New Roman" w:cs="Times New Roman" w:eastAsia="Times New Roman"/>
                <w:sz w:val="24"/>
                <w:szCs w:val="24"/>
              </w:rPr>
              <w:t>(GB</w:t>
            </w:r>
            <w:r>
              <w:rPr>
                <w:rFonts w:ascii="Times New Roman" w:hAnsi="Times New Roman" w:cs="Times New Roman" w:eastAsia="Times New Roman"/>
                <w:spacing w:val="-9"/>
                <w:sz w:val="24"/>
                <w:szCs w:val="24"/>
              </w:rPr>
              <w:t> </w:t>
            </w:r>
            <w:r>
              <w:rPr>
                <w:rFonts w:ascii="Times New Roman" w:hAnsi="Times New Roman" w:cs="Times New Roman" w:eastAsia="Times New Roman"/>
                <w:sz w:val="24"/>
                <w:szCs w:val="24"/>
              </w:rPr>
              <w:t>18599-2020)</w:t>
            </w:r>
            <w:r>
              <w:rPr>
                <w:rFonts w:ascii="宋体" w:hAnsi="宋体" w:cs="宋体" w:eastAsia="宋体"/>
                <w:sz w:val="24"/>
                <w:szCs w:val="24"/>
              </w:rPr>
              <w:t>的要求进行处理处置。项目内产生的危险</w:t>
            </w:r>
          </w:p>
        </w:tc>
      </w:tr>
      <w:tr>
        <w:trPr>
          <w:trHeight w:val="466" w:hRule="exact"/>
        </w:trPr>
        <w:tc>
          <w:tcPr>
            <w:tcW w:w="800" w:type="dxa"/>
            <w:vMerge/>
            <w:tcBorders>
              <w:left w:val="single" w:sz="8" w:space="0" w:color="000000"/>
              <w:right w:val="single" w:sz="4" w:space="0" w:color="000000"/>
            </w:tcBorders>
          </w:tcPr>
          <w:p>
            <w:pPr/>
          </w:p>
        </w:tc>
        <w:tc>
          <w:tcPr>
            <w:tcW w:w="8166" w:type="dxa"/>
            <w:tcBorders>
              <w:top w:val="nil" w:sz="6" w:space="0" w:color="auto"/>
              <w:left w:val="single" w:sz="4" w:space="0" w:color="000000"/>
              <w:bottom w:val="nil" w:sz="6" w:space="0" w:color="auto"/>
              <w:right w:val="single" w:sz="8" w:space="0" w:color="000000"/>
            </w:tcBorders>
          </w:tcPr>
          <w:p>
            <w:pPr>
              <w:pStyle w:val="TableParagraph"/>
              <w:spacing w:line="240" w:lineRule="auto" w:before="33"/>
              <w:ind w:left="103" w:right="0"/>
              <w:jc w:val="left"/>
              <w:rPr>
                <w:rFonts w:ascii="宋体" w:hAnsi="宋体" w:cs="宋体" w:eastAsia="宋体"/>
                <w:sz w:val="24"/>
                <w:szCs w:val="24"/>
              </w:rPr>
            </w:pPr>
            <w:r>
              <w:rPr>
                <w:rFonts w:ascii="宋体" w:hAnsi="宋体" w:cs="宋体" w:eastAsia="宋体"/>
                <w:sz w:val="24"/>
                <w:szCs w:val="24"/>
              </w:rPr>
              <w:t>废物应按照《危险废物贮存污染控制标准》</w:t>
            </w:r>
            <w:r>
              <w:rPr>
                <w:rFonts w:ascii="Times New Roman" w:hAnsi="Times New Roman" w:cs="Times New Roman" w:eastAsia="Times New Roman"/>
                <w:sz w:val="24"/>
                <w:szCs w:val="24"/>
              </w:rPr>
              <w:t>(GB18597-2001)</w:t>
            </w:r>
            <w:r>
              <w:rPr>
                <w:rFonts w:ascii="宋体" w:hAnsi="宋体" w:cs="宋体" w:eastAsia="宋体"/>
                <w:sz w:val="24"/>
                <w:szCs w:val="24"/>
              </w:rPr>
              <w:t>及修改单中的要</w:t>
            </w:r>
          </w:p>
        </w:tc>
      </w:tr>
      <w:tr>
        <w:trPr>
          <w:trHeight w:val="461" w:hRule="exact"/>
        </w:trPr>
        <w:tc>
          <w:tcPr>
            <w:tcW w:w="800" w:type="dxa"/>
            <w:vMerge/>
            <w:tcBorders>
              <w:left w:val="single" w:sz="8" w:space="0" w:color="000000"/>
              <w:right w:val="single" w:sz="4" w:space="0" w:color="000000"/>
            </w:tcBorders>
          </w:tcPr>
          <w:p>
            <w:pPr/>
          </w:p>
        </w:tc>
        <w:tc>
          <w:tcPr>
            <w:tcW w:w="8166" w:type="dxa"/>
            <w:tcBorders>
              <w:top w:val="nil" w:sz="6" w:space="0" w:color="auto"/>
              <w:left w:val="single" w:sz="4" w:space="0" w:color="000000"/>
              <w:bottom w:val="nil" w:sz="6" w:space="0" w:color="auto"/>
              <w:right w:val="single" w:sz="8" w:space="0" w:color="000000"/>
            </w:tcBorders>
          </w:tcPr>
          <w:p>
            <w:pPr>
              <w:pStyle w:val="TableParagraph"/>
              <w:spacing w:line="240" w:lineRule="auto" w:before="33"/>
              <w:ind w:left="103" w:right="0"/>
              <w:jc w:val="left"/>
              <w:rPr>
                <w:rFonts w:ascii="宋体" w:hAnsi="宋体" w:cs="宋体" w:eastAsia="宋体"/>
                <w:sz w:val="24"/>
                <w:szCs w:val="24"/>
              </w:rPr>
            </w:pPr>
            <w:r>
              <w:rPr>
                <w:rFonts w:ascii="宋体" w:hAnsi="宋体" w:cs="宋体" w:eastAsia="宋体"/>
                <w:sz w:val="24"/>
                <w:szCs w:val="24"/>
              </w:rPr>
              <w:t>求进行处理处置。生活垃圾的贮存处理按照《城市环境卫生设施规划规范》</w:t>
            </w:r>
          </w:p>
        </w:tc>
      </w:tr>
      <w:tr>
        <w:trPr>
          <w:trHeight w:val="550" w:hRule="exact"/>
        </w:trPr>
        <w:tc>
          <w:tcPr>
            <w:tcW w:w="800" w:type="dxa"/>
            <w:vMerge/>
            <w:tcBorders>
              <w:left w:val="single" w:sz="8" w:space="0" w:color="000000"/>
              <w:bottom w:val="single" w:sz="4" w:space="0" w:color="000000"/>
              <w:right w:val="single" w:sz="4" w:space="0" w:color="000000"/>
            </w:tcBorders>
          </w:tcPr>
          <w:p>
            <w:pPr/>
          </w:p>
        </w:tc>
        <w:tc>
          <w:tcPr>
            <w:tcW w:w="8166" w:type="dxa"/>
            <w:tcBorders>
              <w:top w:val="nil" w:sz="6" w:space="0" w:color="auto"/>
              <w:left w:val="single" w:sz="4" w:space="0" w:color="000000"/>
              <w:bottom w:val="single" w:sz="4" w:space="0" w:color="000000"/>
              <w:right w:val="single" w:sz="8" w:space="0" w:color="000000"/>
            </w:tcBorders>
          </w:tcPr>
          <w:p>
            <w:pPr>
              <w:pStyle w:val="TableParagraph"/>
              <w:spacing w:line="240" w:lineRule="auto" w:before="40"/>
              <w:ind w:left="103" w:right="0"/>
              <w:jc w:val="left"/>
              <w:rPr>
                <w:rFonts w:ascii="宋体" w:hAnsi="宋体" w:cs="宋体" w:eastAsia="宋体"/>
                <w:sz w:val="24"/>
                <w:szCs w:val="24"/>
              </w:rPr>
            </w:pPr>
            <w:r>
              <w:rPr>
                <w:rFonts w:ascii="Times New Roman" w:hAnsi="Times New Roman" w:cs="Times New Roman" w:eastAsia="Times New Roman"/>
                <w:sz w:val="24"/>
                <w:szCs w:val="24"/>
              </w:rPr>
              <w:t>(GB50337-2003)</w:t>
            </w:r>
            <w:r>
              <w:rPr>
                <w:rFonts w:ascii="宋体" w:hAnsi="宋体" w:cs="宋体" w:eastAsia="宋体"/>
                <w:sz w:val="24"/>
                <w:szCs w:val="24"/>
              </w:rPr>
              <w:t>中的要求进行综合利用和处置。</w:t>
            </w:r>
          </w:p>
        </w:tc>
      </w:tr>
      <w:tr>
        <w:trPr>
          <w:trHeight w:val="520" w:hRule="exact"/>
        </w:trPr>
        <w:tc>
          <w:tcPr>
            <w:tcW w:w="800" w:type="dxa"/>
            <w:vMerge w:val="restart"/>
            <w:tcBorders>
              <w:top w:val="single" w:sz="4" w:space="0" w:color="000000"/>
              <w:left w:val="single" w:sz="8"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1"/>
              <w:ind w:right="0"/>
              <w:jc w:val="left"/>
              <w:rPr>
                <w:rFonts w:ascii="Times New Roman" w:hAnsi="Times New Roman" w:cs="Times New Roman" w:eastAsia="Times New Roman"/>
                <w:sz w:val="29"/>
                <w:szCs w:val="29"/>
              </w:rPr>
            </w:pPr>
          </w:p>
          <w:p>
            <w:pPr>
              <w:pStyle w:val="TableParagraph"/>
              <w:spacing w:line="240" w:lineRule="auto"/>
              <w:ind w:left="181" w:right="0"/>
              <w:jc w:val="left"/>
              <w:rPr>
                <w:rFonts w:ascii="宋体" w:hAnsi="宋体" w:cs="宋体" w:eastAsia="宋体"/>
                <w:sz w:val="21"/>
                <w:szCs w:val="21"/>
              </w:rPr>
            </w:pPr>
            <w:r>
              <w:rPr>
                <w:rFonts w:ascii="宋体" w:hAnsi="宋体" w:cs="宋体" w:eastAsia="宋体"/>
                <w:sz w:val="21"/>
                <w:szCs w:val="21"/>
              </w:rPr>
              <w:t>总量</w:t>
            </w:r>
          </w:p>
        </w:tc>
        <w:tc>
          <w:tcPr>
            <w:tcW w:w="8166" w:type="dxa"/>
            <w:tcBorders>
              <w:top w:val="single" w:sz="4" w:space="0" w:color="000000"/>
              <w:left w:val="single" w:sz="4" w:space="0" w:color="000000"/>
              <w:bottom w:val="nil" w:sz="6" w:space="0" w:color="auto"/>
              <w:right w:val="single" w:sz="8" w:space="0" w:color="000000"/>
            </w:tcBorders>
          </w:tcPr>
          <w:p>
            <w:pPr>
              <w:pStyle w:val="TableParagraph"/>
              <w:spacing w:line="240" w:lineRule="auto" w:before="83"/>
              <w:ind w:left="103" w:right="0"/>
              <w:jc w:val="left"/>
              <w:rPr>
                <w:rFonts w:ascii="宋体" w:hAnsi="宋体" w:cs="宋体" w:eastAsia="宋体"/>
                <w:sz w:val="24"/>
                <w:szCs w:val="24"/>
              </w:rPr>
            </w:pPr>
            <w:r>
              <w:rPr>
                <w:rFonts w:ascii="Times New Roman" w:hAnsi="Times New Roman" w:cs="Times New Roman" w:eastAsia="Times New Roman"/>
                <w:b/>
                <w:bCs/>
                <w:sz w:val="24"/>
                <w:szCs w:val="24"/>
              </w:rPr>
              <w:t>3.8.1</w:t>
            </w:r>
            <w:r>
              <w:rPr>
                <w:rFonts w:ascii="Times New Roman" w:hAnsi="Times New Roman" w:cs="Times New Roman" w:eastAsia="Times New Roman"/>
                <w:b/>
                <w:bCs/>
                <w:spacing w:val="58"/>
                <w:sz w:val="24"/>
                <w:szCs w:val="24"/>
              </w:rPr>
              <w:t> </w:t>
            </w:r>
            <w:r>
              <w:rPr>
                <w:rFonts w:ascii="宋体" w:hAnsi="宋体" w:cs="宋体" w:eastAsia="宋体"/>
                <w:b/>
                <w:bCs/>
                <w:sz w:val="24"/>
                <w:szCs w:val="24"/>
              </w:rPr>
              <w:t>总量控制指标</w:t>
            </w:r>
            <w:r>
              <w:rPr>
                <w:rFonts w:ascii="宋体" w:hAnsi="宋体" w:cs="宋体" w:eastAsia="宋体"/>
                <w:sz w:val="24"/>
                <w:szCs w:val="24"/>
              </w:rPr>
            </w:r>
          </w:p>
        </w:tc>
      </w:tr>
      <w:tr>
        <w:trPr>
          <w:trHeight w:val="466" w:hRule="exact"/>
        </w:trPr>
        <w:tc>
          <w:tcPr>
            <w:tcW w:w="800" w:type="dxa"/>
            <w:vMerge/>
            <w:tcBorders>
              <w:left w:val="single" w:sz="8" w:space="0" w:color="000000"/>
              <w:right w:val="single" w:sz="4" w:space="0" w:color="000000"/>
            </w:tcBorders>
          </w:tcPr>
          <w:p>
            <w:pPr/>
          </w:p>
        </w:tc>
        <w:tc>
          <w:tcPr>
            <w:tcW w:w="8166" w:type="dxa"/>
            <w:tcBorders>
              <w:top w:val="nil" w:sz="6" w:space="0" w:color="auto"/>
              <w:left w:val="single" w:sz="4" w:space="0" w:color="000000"/>
              <w:bottom w:val="nil" w:sz="6" w:space="0" w:color="auto"/>
              <w:right w:val="single" w:sz="8" w:space="0" w:color="000000"/>
            </w:tcBorders>
          </w:tcPr>
          <w:p>
            <w:pPr>
              <w:pStyle w:val="TableParagraph"/>
              <w:spacing w:line="240" w:lineRule="auto" w:before="33"/>
              <w:ind w:left="583" w:right="-21"/>
              <w:jc w:val="left"/>
              <w:rPr>
                <w:rFonts w:ascii="宋体" w:hAnsi="宋体" w:cs="宋体" w:eastAsia="宋体"/>
                <w:sz w:val="24"/>
                <w:szCs w:val="24"/>
              </w:rPr>
            </w:pPr>
            <w:r>
              <w:rPr>
                <w:rFonts w:ascii="宋体" w:hAnsi="宋体" w:cs="宋体" w:eastAsia="宋体"/>
                <w:spacing w:val="-1"/>
                <w:sz w:val="24"/>
                <w:szCs w:val="24"/>
              </w:rPr>
              <w:t>根据《福建省建设项目主要污染物排放总量指标管理办法</w:t>
            </w:r>
            <w:r>
              <w:rPr>
                <w:rFonts w:ascii="Times New Roman" w:hAnsi="Times New Roman" w:cs="Times New Roman" w:eastAsia="Times New Roman"/>
                <w:spacing w:val="-1"/>
                <w:sz w:val="24"/>
                <w:szCs w:val="24"/>
              </w:rPr>
              <w:t>(</w:t>
            </w:r>
            <w:r>
              <w:rPr>
                <w:rFonts w:ascii="宋体" w:hAnsi="宋体" w:cs="宋体" w:eastAsia="宋体"/>
                <w:spacing w:val="-1"/>
                <w:sz w:val="24"/>
                <w:szCs w:val="24"/>
              </w:rPr>
              <w:t>试行</w:t>
            </w:r>
            <w:r>
              <w:rPr>
                <w:rFonts w:ascii="Times New Roman" w:hAnsi="Times New Roman" w:cs="Times New Roman" w:eastAsia="Times New Roman"/>
                <w:spacing w:val="-1"/>
                <w:sz w:val="24"/>
                <w:szCs w:val="24"/>
              </w:rPr>
              <w:t>)</w:t>
            </w:r>
            <w:r>
              <w:rPr>
                <w:rFonts w:ascii="宋体" w:hAnsi="宋体" w:cs="宋体" w:eastAsia="宋体"/>
                <w:spacing w:val="-1"/>
                <w:sz w:val="24"/>
                <w:szCs w:val="24"/>
              </w:rPr>
              <w:t>的通知》</w:t>
            </w:r>
          </w:p>
        </w:tc>
      </w:tr>
      <w:tr>
        <w:trPr>
          <w:trHeight w:val="468" w:hRule="exact"/>
        </w:trPr>
        <w:tc>
          <w:tcPr>
            <w:tcW w:w="800" w:type="dxa"/>
            <w:vMerge/>
            <w:tcBorders>
              <w:left w:val="single" w:sz="8" w:space="0" w:color="000000"/>
              <w:right w:val="single" w:sz="4" w:space="0" w:color="000000"/>
            </w:tcBorders>
          </w:tcPr>
          <w:p>
            <w:pPr/>
          </w:p>
        </w:tc>
        <w:tc>
          <w:tcPr>
            <w:tcW w:w="8166" w:type="dxa"/>
            <w:tcBorders>
              <w:top w:val="nil" w:sz="6" w:space="0" w:color="auto"/>
              <w:left w:val="single" w:sz="4" w:space="0" w:color="000000"/>
              <w:bottom w:val="nil" w:sz="6" w:space="0" w:color="auto"/>
              <w:right w:val="single" w:sz="8" w:space="0" w:color="000000"/>
            </w:tcBorders>
          </w:tcPr>
          <w:p>
            <w:pPr>
              <w:pStyle w:val="TableParagraph"/>
              <w:spacing w:line="240" w:lineRule="auto" w:before="33"/>
              <w:ind w:left="103" w:right="0"/>
              <w:jc w:val="left"/>
              <w:rPr>
                <w:rFonts w:ascii="宋体" w:hAnsi="宋体" w:cs="宋体" w:eastAsia="宋体"/>
                <w:sz w:val="24"/>
                <w:szCs w:val="24"/>
              </w:rPr>
            </w:pPr>
            <w:r>
              <w:rPr>
                <w:rFonts w:ascii="Times New Roman" w:hAnsi="Times New Roman" w:cs="Times New Roman" w:eastAsia="Times New Roman"/>
                <w:sz w:val="24"/>
                <w:szCs w:val="24"/>
              </w:rPr>
              <w:t>(</w:t>
            </w:r>
            <w:r>
              <w:rPr>
                <w:rFonts w:ascii="宋体" w:hAnsi="宋体" w:cs="宋体" w:eastAsia="宋体"/>
                <w:sz w:val="24"/>
                <w:szCs w:val="24"/>
              </w:rPr>
              <w:t>闽环发</w:t>
            </w:r>
            <w:r>
              <w:rPr>
                <w:rFonts w:ascii="Times New Roman" w:hAnsi="Times New Roman" w:cs="Times New Roman" w:eastAsia="Times New Roman"/>
                <w:sz w:val="24"/>
                <w:szCs w:val="24"/>
              </w:rPr>
              <w:t>[2014]13</w:t>
            </w:r>
            <w:r>
              <w:rPr>
                <w:rFonts w:ascii="Times New Roman" w:hAnsi="Times New Roman" w:cs="Times New Roman" w:eastAsia="Times New Roman"/>
                <w:spacing w:val="21"/>
                <w:sz w:val="24"/>
                <w:szCs w:val="24"/>
              </w:rPr>
              <w:t> </w:t>
            </w:r>
            <w:r>
              <w:rPr>
                <w:rFonts w:ascii="宋体" w:hAnsi="宋体" w:cs="宋体" w:eastAsia="宋体"/>
                <w:spacing w:val="-5"/>
                <w:sz w:val="24"/>
                <w:szCs w:val="24"/>
              </w:rPr>
              <w:t>号</w:t>
            </w:r>
            <w:r>
              <w:rPr>
                <w:rFonts w:ascii="Times New Roman" w:hAnsi="Times New Roman" w:cs="Times New Roman" w:eastAsia="Times New Roman"/>
                <w:spacing w:val="-5"/>
                <w:sz w:val="24"/>
                <w:szCs w:val="24"/>
              </w:rPr>
              <w:t>)</w:t>
            </w:r>
            <w:r>
              <w:rPr>
                <w:rFonts w:ascii="宋体" w:hAnsi="宋体" w:cs="宋体" w:eastAsia="宋体"/>
                <w:spacing w:val="-5"/>
                <w:sz w:val="24"/>
                <w:szCs w:val="24"/>
              </w:rPr>
              <w:t>、《福建省关于全面实施排污权有偿使用和交易工作的意</w:t>
            </w:r>
          </w:p>
        </w:tc>
      </w:tr>
      <w:tr>
        <w:trPr>
          <w:trHeight w:val="466" w:hRule="exact"/>
        </w:trPr>
        <w:tc>
          <w:tcPr>
            <w:tcW w:w="800" w:type="dxa"/>
            <w:vMerge/>
            <w:tcBorders>
              <w:left w:val="single" w:sz="8" w:space="0" w:color="000000"/>
              <w:right w:val="single" w:sz="4" w:space="0" w:color="000000"/>
            </w:tcBorders>
          </w:tcPr>
          <w:p>
            <w:pPr/>
          </w:p>
        </w:tc>
        <w:tc>
          <w:tcPr>
            <w:tcW w:w="8166" w:type="dxa"/>
            <w:tcBorders>
              <w:top w:val="nil" w:sz="6" w:space="0" w:color="auto"/>
              <w:left w:val="single" w:sz="4" w:space="0" w:color="000000"/>
              <w:bottom w:val="nil" w:sz="6" w:space="0" w:color="auto"/>
              <w:right w:val="single" w:sz="8" w:space="0" w:color="000000"/>
            </w:tcBorders>
          </w:tcPr>
          <w:p>
            <w:pPr>
              <w:pStyle w:val="TableParagraph"/>
              <w:spacing w:line="240" w:lineRule="auto" w:before="33"/>
              <w:ind w:left="103" w:right="0"/>
              <w:jc w:val="left"/>
              <w:rPr>
                <w:rFonts w:ascii="宋体" w:hAnsi="宋体" w:cs="宋体" w:eastAsia="宋体"/>
                <w:sz w:val="24"/>
                <w:szCs w:val="24"/>
              </w:rPr>
            </w:pPr>
            <w:r>
              <w:rPr>
                <w:rFonts w:ascii="宋体" w:hAnsi="宋体" w:cs="宋体" w:eastAsia="宋体"/>
                <w:sz w:val="24"/>
                <w:szCs w:val="24"/>
              </w:rPr>
              <w:t>见》</w:t>
            </w:r>
            <w:r>
              <w:rPr>
                <w:rFonts w:ascii="Times New Roman" w:hAnsi="Times New Roman" w:cs="Times New Roman" w:eastAsia="Times New Roman"/>
                <w:sz w:val="24"/>
                <w:szCs w:val="24"/>
              </w:rPr>
              <w:t>(</w:t>
            </w:r>
            <w:r>
              <w:rPr>
                <w:rFonts w:ascii="宋体" w:hAnsi="宋体" w:cs="宋体" w:eastAsia="宋体"/>
                <w:sz w:val="24"/>
                <w:szCs w:val="24"/>
              </w:rPr>
              <w:t>政</w:t>
            </w:r>
            <w:r>
              <w:rPr>
                <w:rFonts w:ascii="宋体" w:hAnsi="宋体" w:cs="宋体" w:eastAsia="宋体"/>
                <w:spacing w:val="-49"/>
                <w:sz w:val="24"/>
                <w:szCs w:val="24"/>
              </w:rPr>
              <w:t> </w:t>
            </w:r>
            <w:r>
              <w:rPr>
                <w:rFonts w:ascii="Times New Roman" w:hAnsi="Times New Roman" w:cs="Times New Roman" w:eastAsia="Times New Roman"/>
                <w:sz w:val="24"/>
                <w:szCs w:val="24"/>
              </w:rPr>
              <w:t>2016</w:t>
            </w:r>
            <w:r>
              <w:rPr>
                <w:rFonts w:ascii="Times New Roman" w:hAnsi="Times New Roman" w:cs="Times New Roman" w:eastAsia="Times New Roman"/>
                <w:spacing w:val="9"/>
                <w:sz w:val="24"/>
                <w:szCs w:val="24"/>
              </w:rPr>
              <w:t> </w:t>
            </w:r>
            <w:r>
              <w:rPr>
                <w:rFonts w:ascii="宋体" w:hAnsi="宋体" w:cs="宋体" w:eastAsia="宋体"/>
                <w:sz w:val="24"/>
                <w:szCs w:val="24"/>
              </w:rPr>
              <w:t>号</w:t>
            </w:r>
            <w:r>
              <w:rPr>
                <w:rFonts w:ascii="宋体" w:hAnsi="宋体" w:cs="宋体" w:eastAsia="宋体"/>
                <w:spacing w:val="-49"/>
                <w:sz w:val="24"/>
                <w:szCs w:val="24"/>
              </w:rPr>
              <w:t> </w:t>
            </w:r>
            <w:r>
              <w:rPr>
                <w:rFonts w:ascii="Times New Roman" w:hAnsi="Times New Roman" w:cs="Times New Roman" w:eastAsia="Times New Roman"/>
                <w:sz w:val="24"/>
                <w:szCs w:val="24"/>
              </w:rPr>
              <w:t>54</w:t>
            </w:r>
            <w:r>
              <w:rPr>
                <w:rFonts w:ascii="Times New Roman" w:hAnsi="Times New Roman" w:cs="Times New Roman" w:eastAsia="Times New Roman"/>
                <w:spacing w:val="9"/>
                <w:sz w:val="24"/>
                <w:szCs w:val="24"/>
              </w:rPr>
              <w:t> </w:t>
            </w:r>
            <w:r>
              <w:rPr>
                <w:rFonts w:ascii="宋体" w:hAnsi="宋体" w:cs="宋体" w:eastAsia="宋体"/>
                <w:spacing w:val="2"/>
                <w:sz w:val="24"/>
                <w:szCs w:val="24"/>
              </w:rPr>
              <w:t>号</w:t>
            </w:r>
            <w:r>
              <w:rPr>
                <w:rFonts w:ascii="Times New Roman" w:hAnsi="Times New Roman" w:cs="Times New Roman" w:eastAsia="Times New Roman"/>
                <w:spacing w:val="2"/>
                <w:sz w:val="24"/>
                <w:szCs w:val="24"/>
              </w:rPr>
              <w:t>)</w:t>
            </w:r>
            <w:r>
              <w:rPr>
                <w:rFonts w:ascii="宋体" w:hAnsi="宋体" w:cs="宋体" w:eastAsia="宋体"/>
                <w:spacing w:val="2"/>
                <w:sz w:val="24"/>
                <w:szCs w:val="24"/>
              </w:rPr>
              <w:t>等文件要求，现阶段福建省主要污染物排放总量指标</w:t>
            </w:r>
          </w:p>
        </w:tc>
      </w:tr>
      <w:tr>
        <w:trPr>
          <w:trHeight w:val="560" w:hRule="exact"/>
        </w:trPr>
        <w:tc>
          <w:tcPr>
            <w:tcW w:w="800" w:type="dxa"/>
            <w:vMerge/>
            <w:tcBorders>
              <w:left w:val="single" w:sz="8" w:space="0" w:color="000000"/>
              <w:bottom w:val="nil" w:sz="6" w:space="0" w:color="auto"/>
              <w:right w:val="single" w:sz="4" w:space="0" w:color="000000"/>
            </w:tcBorders>
          </w:tcPr>
          <w:p>
            <w:pPr/>
          </w:p>
        </w:tc>
        <w:tc>
          <w:tcPr>
            <w:tcW w:w="8166" w:type="dxa"/>
            <w:tcBorders>
              <w:top w:val="nil" w:sz="6" w:space="0" w:color="auto"/>
              <w:left w:val="single" w:sz="4" w:space="0" w:color="000000"/>
              <w:bottom w:val="nil" w:sz="6" w:space="0" w:color="auto"/>
              <w:right w:val="single" w:sz="8" w:space="0" w:color="000000"/>
            </w:tcBorders>
          </w:tcPr>
          <w:p>
            <w:pPr>
              <w:pStyle w:val="TableParagraph"/>
              <w:spacing w:line="240" w:lineRule="auto" w:before="32"/>
              <w:ind w:left="103" w:right="0"/>
              <w:jc w:val="left"/>
              <w:rPr>
                <w:rFonts w:ascii="宋体" w:hAnsi="宋体" w:cs="宋体" w:eastAsia="宋体"/>
                <w:sz w:val="24"/>
                <w:szCs w:val="24"/>
              </w:rPr>
            </w:pPr>
            <w:r>
              <w:rPr>
                <w:rFonts w:ascii="宋体" w:hAnsi="宋体" w:cs="宋体" w:eastAsia="宋体"/>
                <w:position w:val="2"/>
                <w:sz w:val="24"/>
                <w:szCs w:val="24"/>
              </w:rPr>
              <w:t>为</w:t>
            </w:r>
            <w:r>
              <w:rPr>
                <w:rFonts w:ascii="宋体" w:hAnsi="宋体" w:cs="宋体" w:eastAsia="宋体"/>
                <w:spacing w:val="18"/>
                <w:position w:val="2"/>
                <w:sz w:val="24"/>
                <w:szCs w:val="24"/>
              </w:rPr>
              <w:t> </w:t>
            </w:r>
            <w:r>
              <w:rPr>
                <w:rFonts w:ascii="Times New Roman" w:hAnsi="Times New Roman" w:cs="Times New Roman" w:eastAsia="Times New Roman"/>
                <w:position w:val="2"/>
                <w:sz w:val="24"/>
                <w:szCs w:val="24"/>
              </w:rPr>
              <w:t>COD</w:t>
            </w:r>
            <w:r>
              <w:rPr>
                <w:rFonts w:ascii="宋体" w:hAnsi="宋体" w:cs="宋体" w:eastAsia="宋体"/>
                <w:position w:val="2"/>
                <w:sz w:val="24"/>
                <w:szCs w:val="24"/>
              </w:rPr>
              <w:t>、</w:t>
            </w:r>
            <w:r>
              <w:rPr>
                <w:rFonts w:ascii="Times New Roman" w:hAnsi="Times New Roman" w:cs="Times New Roman" w:eastAsia="Times New Roman"/>
                <w:position w:val="2"/>
                <w:sz w:val="24"/>
                <w:szCs w:val="24"/>
              </w:rPr>
              <w:t>NH</w:t>
            </w:r>
            <w:r>
              <w:rPr>
                <w:rFonts w:ascii="Times New Roman" w:hAnsi="Times New Roman" w:cs="Times New Roman" w:eastAsia="Times New Roman"/>
                <w:sz w:val="15"/>
                <w:szCs w:val="15"/>
              </w:rPr>
              <w:t>3</w:t>
            </w:r>
            <w:r>
              <w:rPr>
                <w:rFonts w:ascii="Times New Roman" w:hAnsi="Times New Roman" w:cs="Times New Roman" w:eastAsia="Times New Roman"/>
                <w:position w:val="2"/>
                <w:sz w:val="24"/>
                <w:szCs w:val="24"/>
              </w:rPr>
              <w:t>-N</w:t>
            </w:r>
            <w:r>
              <w:rPr>
                <w:rFonts w:ascii="宋体" w:hAnsi="宋体" w:cs="宋体" w:eastAsia="宋体"/>
                <w:position w:val="2"/>
                <w:sz w:val="24"/>
                <w:szCs w:val="24"/>
              </w:rPr>
              <w:t>、</w:t>
            </w:r>
            <w:r>
              <w:rPr>
                <w:rFonts w:ascii="Times New Roman" w:hAnsi="Times New Roman" w:cs="Times New Roman" w:eastAsia="Times New Roman"/>
                <w:position w:val="2"/>
                <w:sz w:val="24"/>
                <w:szCs w:val="24"/>
              </w:rPr>
              <w:t>SO</w:t>
            </w:r>
            <w:r>
              <w:rPr>
                <w:rFonts w:ascii="Times New Roman" w:hAnsi="Times New Roman" w:cs="Times New Roman" w:eastAsia="Times New Roman"/>
                <w:sz w:val="15"/>
                <w:szCs w:val="15"/>
              </w:rPr>
              <w:t>2</w:t>
            </w:r>
            <w:r>
              <w:rPr>
                <w:rFonts w:ascii="宋体" w:hAnsi="宋体" w:cs="宋体" w:eastAsia="宋体"/>
                <w:position w:val="2"/>
                <w:sz w:val="24"/>
                <w:szCs w:val="24"/>
              </w:rPr>
              <w:t>、</w:t>
            </w:r>
            <w:r>
              <w:rPr>
                <w:rFonts w:ascii="Times New Roman" w:hAnsi="Times New Roman" w:cs="Times New Roman" w:eastAsia="Times New Roman"/>
                <w:position w:val="2"/>
                <w:sz w:val="24"/>
                <w:szCs w:val="24"/>
              </w:rPr>
              <w:t>NOx</w:t>
            </w:r>
            <w:r>
              <w:rPr>
                <w:rFonts w:ascii="宋体" w:hAnsi="宋体" w:cs="宋体" w:eastAsia="宋体"/>
                <w:position w:val="2"/>
                <w:sz w:val="24"/>
                <w:szCs w:val="24"/>
              </w:rPr>
              <w:t>。同时根据《福建省大气污染防治条例》，结</w:t>
            </w:r>
            <w:r>
              <w:rPr>
                <w:rFonts w:ascii="宋体" w:hAnsi="宋体" w:cs="宋体" w:eastAsia="宋体"/>
                <w:sz w:val="24"/>
                <w:szCs w:val="24"/>
              </w:rPr>
            </w:r>
          </w:p>
        </w:tc>
      </w:tr>
      <w:tr>
        <w:trPr>
          <w:trHeight w:val="287" w:hRule="exact"/>
        </w:trPr>
        <w:tc>
          <w:tcPr>
            <w:tcW w:w="800" w:type="dxa"/>
            <w:tcBorders>
              <w:top w:val="nil" w:sz="6" w:space="0" w:color="auto"/>
              <w:left w:val="single" w:sz="8" w:space="0" w:color="000000"/>
              <w:bottom w:val="nil" w:sz="6" w:space="0" w:color="auto"/>
              <w:right w:val="single" w:sz="4" w:space="0" w:color="000000"/>
            </w:tcBorders>
          </w:tcPr>
          <w:p>
            <w:pPr>
              <w:pStyle w:val="TableParagraph"/>
              <w:spacing w:line="256" w:lineRule="exact"/>
              <w:ind w:left="181" w:right="0"/>
              <w:jc w:val="left"/>
              <w:rPr>
                <w:rFonts w:ascii="宋体" w:hAnsi="宋体" w:cs="宋体" w:eastAsia="宋体"/>
                <w:sz w:val="21"/>
                <w:szCs w:val="21"/>
              </w:rPr>
            </w:pPr>
            <w:r>
              <w:rPr>
                <w:rFonts w:ascii="宋体" w:hAnsi="宋体" w:cs="宋体" w:eastAsia="宋体"/>
                <w:sz w:val="21"/>
                <w:szCs w:val="21"/>
              </w:rPr>
              <w:t>控制</w:t>
            </w:r>
          </w:p>
        </w:tc>
        <w:tc>
          <w:tcPr>
            <w:tcW w:w="8166" w:type="dxa"/>
            <w:tcBorders>
              <w:top w:val="nil" w:sz="6" w:space="0" w:color="auto"/>
              <w:left w:val="single" w:sz="4" w:space="0" w:color="000000"/>
              <w:bottom w:val="nil" w:sz="6" w:space="0" w:color="auto"/>
              <w:right w:val="single" w:sz="8" w:space="0" w:color="000000"/>
            </w:tcBorders>
          </w:tcPr>
          <w:p>
            <w:pPr>
              <w:pStyle w:val="TableParagraph"/>
              <w:spacing w:line="255" w:lineRule="exact"/>
              <w:ind w:left="103" w:right="-21"/>
              <w:jc w:val="left"/>
              <w:rPr>
                <w:rFonts w:ascii="宋体" w:hAnsi="宋体" w:cs="宋体" w:eastAsia="宋体"/>
                <w:sz w:val="24"/>
                <w:szCs w:val="24"/>
              </w:rPr>
            </w:pPr>
            <w:r>
              <w:rPr>
                <w:rFonts w:ascii="宋体" w:hAnsi="宋体" w:cs="宋体" w:eastAsia="宋体"/>
                <w:spacing w:val="-3"/>
                <w:sz w:val="24"/>
                <w:szCs w:val="24"/>
              </w:rPr>
              <w:t>合《福州市环境保护局关于印发福州市大气污染联防控联治工作方案的通知》</w:t>
            </w:r>
          </w:p>
        </w:tc>
      </w:tr>
      <w:tr>
        <w:trPr>
          <w:trHeight w:val="555" w:hRule="exact"/>
        </w:trPr>
        <w:tc>
          <w:tcPr>
            <w:tcW w:w="800" w:type="dxa"/>
            <w:vMerge w:val="restart"/>
            <w:tcBorders>
              <w:top w:val="nil" w:sz="6" w:space="0" w:color="auto"/>
              <w:left w:val="single" w:sz="8" w:space="0" w:color="000000"/>
              <w:right w:val="single" w:sz="4" w:space="0" w:color="000000"/>
            </w:tcBorders>
          </w:tcPr>
          <w:p>
            <w:pPr>
              <w:pStyle w:val="TableParagraph"/>
              <w:spacing w:line="240" w:lineRule="exact"/>
              <w:ind w:left="181" w:right="0"/>
              <w:jc w:val="left"/>
              <w:rPr>
                <w:rFonts w:ascii="宋体" w:hAnsi="宋体" w:cs="宋体" w:eastAsia="宋体"/>
                <w:sz w:val="21"/>
                <w:szCs w:val="21"/>
              </w:rPr>
            </w:pPr>
            <w:r>
              <w:rPr>
                <w:rFonts w:ascii="宋体" w:hAnsi="宋体" w:cs="宋体" w:eastAsia="宋体"/>
                <w:sz w:val="21"/>
                <w:szCs w:val="21"/>
              </w:rPr>
              <w:t>指标</w:t>
            </w:r>
          </w:p>
        </w:tc>
        <w:tc>
          <w:tcPr>
            <w:tcW w:w="8166" w:type="dxa"/>
            <w:tcBorders>
              <w:top w:val="nil" w:sz="6" w:space="0" w:color="auto"/>
              <w:left w:val="single" w:sz="4" w:space="0" w:color="000000"/>
              <w:bottom w:val="nil" w:sz="6" w:space="0" w:color="auto"/>
              <w:right w:val="single" w:sz="8" w:space="0" w:color="000000"/>
            </w:tcBorders>
          </w:tcPr>
          <w:p>
            <w:pPr>
              <w:pStyle w:val="TableParagraph"/>
              <w:spacing w:line="240" w:lineRule="auto" w:before="122"/>
              <w:ind w:left="103" w:right="0"/>
              <w:jc w:val="left"/>
              <w:rPr>
                <w:rFonts w:ascii="宋体" w:hAnsi="宋体" w:cs="宋体" w:eastAsia="宋体"/>
                <w:sz w:val="24"/>
                <w:szCs w:val="24"/>
              </w:rPr>
            </w:pPr>
            <w:r>
              <w:rPr>
                <w:rFonts w:ascii="宋体" w:hAnsi="宋体" w:cs="宋体" w:eastAsia="宋体"/>
                <w:sz w:val="24"/>
                <w:szCs w:val="24"/>
              </w:rPr>
              <w:t>榕环保综</w:t>
            </w:r>
            <w:r>
              <w:rPr>
                <w:rFonts w:ascii="Times New Roman" w:hAnsi="Times New Roman" w:cs="Times New Roman" w:eastAsia="Times New Roman"/>
                <w:sz w:val="24"/>
                <w:szCs w:val="24"/>
              </w:rPr>
              <w:t>[2018]386 </w:t>
            </w:r>
            <w:r>
              <w:rPr>
                <w:rFonts w:ascii="宋体" w:hAnsi="宋体" w:cs="宋体" w:eastAsia="宋体"/>
                <w:spacing w:val="-4"/>
                <w:sz w:val="24"/>
                <w:szCs w:val="24"/>
              </w:rPr>
              <w:t>号及本项目的特征污染物，本项目建成后产生的</w:t>
            </w:r>
            <w:r>
              <w:rPr>
                <w:rFonts w:ascii="宋体" w:hAnsi="宋体" w:cs="宋体" w:eastAsia="宋体"/>
                <w:spacing w:val="-56"/>
                <w:sz w:val="24"/>
                <w:szCs w:val="24"/>
              </w:rPr>
              <w:t> </w:t>
            </w:r>
            <w:r>
              <w:rPr>
                <w:rFonts w:ascii="Times New Roman" w:hAnsi="Times New Roman" w:cs="Times New Roman" w:eastAsia="Times New Roman"/>
                <w:sz w:val="24"/>
                <w:szCs w:val="24"/>
              </w:rPr>
              <w:t>VOCs</w:t>
            </w:r>
            <w:r>
              <w:rPr>
                <w:rFonts w:ascii="Times New Roman" w:hAnsi="Times New Roman" w:cs="Times New Roman" w:eastAsia="Times New Roman"/>
                <w:spacing w:val="4"/>
                <w:sz w:val="24"/>
                <w:szCs w:val="24"/>
              </w:rPr>
              <w:t> </w:t>
            </w:r>
            <w:r>
              <w:rPr>
                <w:rFonts w:ascii="宋体" w:hAnsi="宋体" w:cs="宋体" w:eastAsia="宋体"/>
                <w:sz w:val="24"/>
                <w:szCs w:val="24"/>
              </w:rPr>
              <w:t>也</w:t>
            </w:r>
          </w:p>
        </w:tc>
      </w:tr>
      <w:tr>
        <w:trPr>
          <w:trHeight w:val="461" w:hRule="exact"/>
        </w:trPr>
        <w:tc>
          <w:tcPr>
            <w:tcW w:w="800" w:type="dxa"/>
            <w:vMerge/>
            <w:tcBorders>
              <w:left w:val="single" w:sz="8" w:space="0" w:color="000000"/>
              <w:right w:val="single" w:sz="4" w:space="0" w:color="000000"/>
            </w:tcBorders>
          </w:tcPr>
          <w:p>
            <w:pPr/>
          </w:p>
        </w:tc>
        <w:tc>
          <w:tcPr>
            <w:tcW w:w="8166" w:type="dxa"/>
            <w:tcBorders>
              <w:top w:val="nil" w:sz="6" w:space="0" w:color="auto"/>
              <w:left w:val="single" w:sz="4" w:space="0" w:color="000000"/>
              <w:bottom w:val="nil" w:sz="6" w:space="0" w:color="auto"/>
              <w:right w:val="single" w:sz="8" w:space="0" w:color="000000"/>
            </w:tcBorders>
          </w:tcPr>
          <w:p>
            <w:pPr>
              <w:pStyle w:val="TableParagraph"/>
              <w:spacing w:line="240" w:lineRule="auto" w:before="33"/>
              <w:ind w:left="103" w:right="0"/>
              <w:jc w:val="left"/>
              <w:rPr>
                <w:rFonts w:ascii="宋体" w:hAnsi="宋体" w:cs="宋体" w:eastAsia="宋体"/>
                <w:sz w:val="24"/>
                <w:szCs w:val="24"/>
              </w:rPr>
            </w:pPr>
            <w:r>
              <w:rPr>
                <w:rFonts w:ascii="宋体" w:hAnsi="宋体" w:cs="宋体" w:eastAsia="宋体"/>
                <w:sz w:val="24"/>
                <w:szCs w:val="24"/>
              </w:rPr>
              <w:t>列入总量控制行列。</w:t>
            </w:r>
          </w:p>
        </w:tc>
      </w:tr>
      <w:tr>
        <w:trPr>
          <w:trHeight w:val="472" w:hRule="exact"/>
        </w:trPr>
        <w:tc>
          <w:tcPr>
            <w:tcW w:w="800" w:type="dxa"/>
            <w:vMerge/>
            <w:tcBorders>
              <w:left w:val="single" w:sz="8" w:space="0" w:color="000000"/>
              <w:right w:val="single" w:sz="4" w:space="0" w:color="000000"/>
            </w:tcBorders>
          </w:tcPr>
          <w:p>
            <w:pPr/>
          </w:p>
        </w:tc>
        <w:tc>
          <w:tcPr>
            <w:tcW w:w="8166" w:type="dxa"/>
            <w:tcBorders>
              <w:top w:val="nil" w:sz="6" w:space="0" w:color="auto"/>
              <w:left w:val="single" w:sz="4" w:space="0" w:color="000000"/>
              <w:bottom w:val="nil" w:sz="6" w:space="0" w:color="auto"/>
              <w:right w:val="single" w:sz="8" w:space="0" w:color="000000"/>
            </w:tcBorders>
          </w:tcPr>
          <w:p>
            <w:pPr>
              <w:pStyle w:val="TableParagraph"/>
              <w:spacing w:line="240" w:lineRule="auto" w:before="40"/>
              <w:ind w:left="103" w:right="0"/>
              <w:jc w:val="left"/>
              <w:rPr>
                <w:rFonts w:ascii="宋体" w:hAnsi="宋体" w:cs="宋体" w:eastAsia="宋体"/>
                <w:sz w:val="24"/>
                <w:szCs w:val="24"/>
              </w:rPr>
            </w:pPr>
            <w:r>
              <w:rPr>
                <w:rFonts w:ascii="Times New Roman" w:hAnsi="Times New Roman" w:cs="Times New Roman" w:eastAsia="Times New Roman"/>
                <w:b/>
                <w:bCs/>
                <w:sz w:val="24"/>
                <w:szCs w:val="24"/>
              </w:rPr>
              <w:t>3.8.2</w:t>
            </w:r>
            <w:r>
              <w:rPr>
                <w:rFonts w:ascii="Times New Roman" w:hAnsi="Times New Roman" w:cs="Times New Roman" w:eastAsia="Times New Roman"/>
                <w:b/>
                <w:bCs/>
                <w:spacing w:val="58"/>
                <w:sz w:val="24"/>
                <w:szCs w:val="24"/>
              </w:rPr>
              <w:t> </w:t>
            </w:r>
            <w:r>
              <w:rPr>
                <w:rFonts w:ascii="宋体" w:hAnsi="宋体" w:cs="宋体" w:eastAsia="宋体"/>
                <w:b/>
                <w:bCs/>
                <w:sz w:val="24"/>
                <w:szCs w:val="24"/>
              </w:rPr>
              <w:t>废水总量</w:t>
            </w:r>
            <w:r>
              <w:rPr>
                <w:rFonts w:ascii="宋体" w:hAnsi="宋体" w:cs="宋体" w:eastAsia="宋体"/>
                <w:sz w:val="24"/>
                <w:szCs w:val="24"/>
              </w:rPr>
            </w:r>
          </w:p>
        </w:tc>
      </w:tr>
      <w:tr>
        <w:trPr>
          <w:trHeight w:val="461" w:hRule="exact"/>
        </w:trPr>
        <w:tc>
          <w:tcPr>
            <w:tcW w:w="800" w:type="dxa"/>
            <w:vMerge/>
            <w:tcBorders>
              <w:left w:val="single" w:sz="8" w:space="0" w:color="000000"/>
              <w:right w:val="single" w:sz="4" w:space="0" w:color="000000"/>
            </w:tcBorders>
          </w:tcPr>
          <w:p>
            <w:pPr/>
          </w:p>
        </w:tc>
        <w:tc>
          <w:tcPr>
            <w:tcW w:w="8166" w:type="dxa"/>
            <w:tcBorders>
              <w:top w:val="nil" w:sz="6" w:space="0" w:color="auto"/>
              <w:left w:val="single" w:sz="4" w:space="0" w:color="000000"/>
              <w:bottom w:val="nil" w:sz="6" w:space="0" w:color="auto"/>
              <w:right w:val="single" w:sz="8" w:space="0" w:color="000000"/>
            </w:tcBorders>
          </w:tcPr>
          <w:p>
            <w:pPr>
              <w:pStyle w:val="TableParagraph"/>
              <w:spacing w:line="240" w:lineRule="auto" w:before="33"/>
              <w:ind w:left="583" w:right="0"/>
              <w:jc w:val="left"/>
              <w:rPr>
                <w:rFonts w:ascii="宋体" w:hAnsi="宋体" w:cs="宋体" w:eastAsia="宋体"/>
                <w:sz w:val="24"/>
                <w:szCs w:val="24"/>
              </w:rPr>
            </w:pPr>
            <w:r>
              <w:rPr>
                <w:rFonts w:ascii="宋体" w:hAnsi="宋体" w:cs="宋体" w:eastAsia="宋体"/>
                <w:sz w:val="24"/>
                <w:szCs w:val="24"/>
              </w:rPr>
              <w:t>项目废水经处理后接入市政污水管网，最终送往福州市洋里污水处理厂</w:t>
            </w:r>
          </w:p>
        </w:tc>
      </w:tr>
      <w:tr>
        <w:trPr>
          <w:trHeight w:val="573" w:hRule="exact"/>
        </w:trPr>
        <w:tc>
          <w:tcPr>
            <w:tcW w:w="800" w:type="dxa"/>
            <w:vMerge/>
            <w:tcBorders>
              <w:left w:val="single" w:sz="8" w:space="0" w:color="000000"/>
              <w:bottom w:val="single" w:sz="8" w:space="0" w:color="000000"/>
              <w:right w:val="single" w:sz="4" w:space="0" w:color="000000"/>
            </w:tcBorders>
          </w:tcPr>
          <w:p>
            <w:pPr/>
          </w:p>
        </w:tc>
        <w:tc>
          <w:tcPr>
            <w:tcW w:w="8166" w:type="dxa"/>
            <w:tcBorders>
              <w:top w:val="nil" w:sz="6" w:space="0" w:color="auto"/>
              <w:left w:val="single" w:sz="4" w:space="0" w:color="000000"/>
              <w:bottom w:val="single" w:sz="8" w:space="0" w:color="000000"/>
              <w:right w:val="single" w:sz="8" w:space="0" w:color="000000"/>
            </w:tcBorders>
          </w:tcPr>
          <w:p>
            <w:pPr>
              <w:pStyle w:val="TableParagraph"/>
              <w:spacing w:line="240" w:lineRule="auto" w:before="40"/>
              <w:ind w:left="103" w:right="-21"/>
              <w:jc w:val="left"/>
              <w:rPr>
                <w:rFonts w:ascii="宋体" w:hAnsi="宋体" w:cs="宋体" w:eastAsia="宋体"/>
                <w:sz w:val="24"/>
                <w:szCs w:val="24"/>
              </w:rPr>
            </w:pPr>
            <w:r>
              <w:rPr>
                <w:rFonts w:ascii="宋体" w:hAnsi="宋体" w:cs="宋体" w:eastAsia="宋体"/>
                <w:spacing w:val="-3"/>
                <w:sz w:val="24"/>
                <w:szCs w:val="24"/>
              </w:rPr>
              <w:t>集中处理，根据《福建省环保厅关于进一步明确排污权工作有关问题的通知》</w:t>
            </w:r>
          </w:p>
        </w:tc>
      </w:tr>
    </w:tbl>
    <w:p>
      <w:pPr>
        <w:spacing w:after="0" w:line="240" w:lineRule="auto"/>
        <w:jc w:val="left"/>
        <w:rPr>
          <w:rFonts w:ascii="宋体" w:hAnsi="宋体" w:cs="宋体" w:eastAsia="宋体"/>
          <w:sz w:val="24"/>
          <w:szCs w:val="24"/>
        </w:rPr>
        <w:sectPr>
          <w:pgSz w:w="11910" w:h="16840"/>
          <w:pgMar w:header="0" w:footer="816" w:top="1600" w:bottom="1000" w:left="1360" w:right="1340"/>
        </w:sectPr>
      </w:pPr>
    </w:p>
    <w:p>
      <w:pPr>
        <w:pStyle w:val="BodyText"/>
        <w:spacing w:line="340" w:lineRule="auto" w:before="72"/>
        <w:ind w:left="1038" w:right="237"/>
        <w:jc w:val="both"/>
      </w:pPr>
      <w:r>
        <w:rPr/>
        <w:pict>
          <v:group style="position:absolute;margin-left:72.540001pt;margin-top:4.576616pt;width:450.25pt;height:612.3pt;mso-position-horizontal-relative:page;mso-position-vertical-relative:paragraph;z-index:-323920" coordorigin="1451,92" coordsize="9005,12246">
            <v:group style="position:absolute;left:1460;top:111;width:8986;height:2" coordorigin="1460,111" coordsize="8986,2">
              <v:shape style="position:absolute;left:1460;top:111;width:8986;height:2" coordorigin="1460,111" coordsize="8986,0" path="m1460,111l10446,111e" filled="false" stroked="true" strokeweight=".96pt" strokecolor="#000000">
                <v:path arrowok="t"/>
              </v:shape>
            </v:group>
            <v:group style="position:absolute;left:1460;top:12318;width:8986;height:2" coordorigin="1460,12318" coordsize="8986,2">
              <v:shape style="position:absolute;left:1460;top:12318;width:8986;height:2" coordorigin="1460,12318" coordsize="8986,0" path="m1460,12318l10446,12318e" filled="false" stroked="true" strokeweight=".96pt" strokecolor="#000000">
                <v:path arrowok="t"/>
              </v:shape>
            </v:group>
            <v:group style="position:absolute;left:1470;top:101;width:2;height:12227" coordorigin="1470,101" coordsize="2,12227">
              <v:shape style="position:absolute;left:1470;top:101;width:2;height:12227" coordorigin="1470,101" coordsize="0,12227" path="m1470,101l1470,12327e" filled="false" stroked="true" strokeweight=".96pt" strokecolor="#000000">
                <v:path arrowok="t"/>
              </v:shape>
            </v:group>
            <v:group style="position:absolute;left:10436;top:120;width:2;height:12207" coordorigin="10436,120" coordsize="2,12207">
              <v:shape style="position:absolute;left:10436;top:120;width:2;height:12207" coordorigin="10436,120" coordsize="0,12207" path="m10436,120l10436,12327e" filled="false" stroked="true" strokeweight=".96pt" strokecolor="#000000">
                <v:path arrowok="t"/>
              </v:shape>
            </v:group>
            <v:group style="position:absolute;left:2270;top:120;width:2;height:12188" coordorigin="2270,120" coordsize="2,12188">
              <v:shape style="position:absolute;left:2270;top:120;width:2;height:12188" coordorigin="2270,120" coordsize="0,12188" path="m2270,120l2270,12308e" filled="false" stroked="true" strokeweight=".48pt" strokecolor="#000000">
                <v:path arrowok="t"/>
              </v:shape>
            </v:group>
            <w10:wrap type="none"/>
          </v:group>
        </w:pict>
      </w:r>
      <w:bookmarkStart w:name="四、主要环境影响和保护措施" w:id="46"/>
      <w:bookmarkEnd w:id="46"/>
      <w:r>
        <w:rPr/>
      </w:r>
      <w:r>
        <w:rPr>
          <w:rFonts w:ascii="Times New Roman" w:hAnsi="Times New Roman" w:cs="Times New Roman" w:eastAsia="Times New Roman"/>
        </w:rPr>
        <w:t>(</w:t>
      </w:r>
      <w:r>
        <w:rPr/>
        <w:t>闽环保财</w:t>
      </w:r>
      <w:r>
        <w:rPr>
          <w:rFonts w:ascii="Times New Roman" w:hAnsi="Times New Roman" w:cs="Times New Roman" w:eastAsia="Times New Roman"/>
        </w:rPr>
        <w:t>[2017]22</w:t>
      </w:r>
      <w:r>
        <w:rPr>
          <w:rFonts w:ascii="Times New Roman" w:hAnsi="Times New Roman" w:cs="Times New Roman" w:eastAsia="Times New Roman"/>
          <w:spacing w:val="13"/>
        </w:rPr>
        <w:t> </w:t>
      </w:r>
      <w:r>
        <w:rPr>
          <w:spacing w:val="-5"/>
        </w:rPr>
        <w:t>号</w:t>
      </w:r>
      <w:r>
        <w:rPr>
          <w:rFonts w:ascii="Times New Roman" w:hAnsi="Times New Roman" w:cs="Times New Roman" w:eastAsia="Times New Roman"/>
          <w:spacing w:val="-5"/>
        </w:rPr>
        <w:t>)</w:t>
      </w:r>
      <w:r>
        <w:rPr>
          <w:spacing w:val="-5"/>
        </w:rPr>
        <w:t>，现有工业排污单位的水污染物的初始排污权只核定工</w:t>
      </w:r>
      <w:r>
        <w:rPr>
          <w:spacing w:val="-118"/>
        </w:rPr>
        <w:t> </w:t>
      </w:r>
      <w:r>
        <w:rPr>
          <w:spacing w:val="-118"/>
        </w:rPr>
      </w:r>
      <w:r>
        <w:rPr/>
        <w:t>业废水部分，根据《福州市建设项目主要污染物排放总量指标管理实施细则</w:t>
      </w:r>
      <w:r>
        <w:rPr>
          <w:spacing w:val="-97"/>
        </w:rPr>
        <w:t> </w:t>
      </w:r>
      <w:r>
        <w:rPr>
          <w:spacing w:val="-97"/>
        </w:rPr>
      </w:r>
      <w:r>
        <w:rPr>
          <w:rFonts w:ascii="Times New Roman" w:hAnsi="Times New Roman" w:cs="Times New Roman" w:eastAsia="Times New Roman"/>
          <w:spacing w:val="2"/>
        </w:rPr>
        <w:t>(</w:t>
      </w:r>
      <w:r>
        <w:rPr>
          <w:spacing w:val="2"/>
        </w:rPr>
        <w:t>试行</w:t>
      </w:r>
      <w:r>
        <w:rPr>
          <w:rFonts w:ascii="Times New Roman" w:hAnsi="Times New Roman" w:cs="Times New Roman" w:eastAsia="Times New Roman"/>
          <w:spacing w:val="2"/>
        </w:rPr>
        <w:t>)</w:t>
      </w:r>
      <w:r>
        <w:rPr>
          <w:spacing w:val="2"/>
        </w:rPr>
        <w:t>》，本项目属于第三产业，无需申请总量。项目废水总量由福州市洋</w:t>
      </w:r>
      <w:r>
        <w:rPr>
          <w:spacing w:val="-98"/>
        </w:rPr>
        <w:t> </w:t>
      </w:r>
      <w:r>
        <w:rPr>
          <w:spacing w:val="-98"/>
        </w:rPr>
      </w:r>
      <w:r>
        <w:rPr>
          <w:spacing w:val="-3"/>
          <w:position w:val="2"/>
        </w:rPr>
        <w:t>里污水处理厂统一控制。因此，项目不涉及</w:t>
      </w:r>
      <w:r>
        <w:rPr>
          <w:spacing w:val="-54"/>
          <w:position w:val="2"/>
        </w:rPr>
        <w:t> </w:t>
      </w:r>
      <w:r>
        <w:rPr>
          <w:rFonts w:ascii="Times New Roman" w:hAnsi="Times New Roman" w:cs="Times New Roman" w:eastAsia="Times New Roman"/>
          <w:spacing w:val="-4"/>
          <w:position w:val="2"/>
        </w:rPr>
        <w:t>COD</w:t>
      </w:r>
      <w:r>
        <w:rPr>
          <w:spacing w:val="-4"/>
          <w:position w:val="2"/>
        </w:rPr>
        <w:t>、</w:t>
      </w:r>
      <w:r>
        <w:rPr>
          <w:rFonts w:ascii="Times New Roman" w:hAnsi="Times New Roman" w:cs="Times New Roman" w:eastAsia="Times New Roman"/>
          <w:spacing w:val="-4"/>
          <w:position w:val="2"/>
        </w:rPr>
        <w:t>NH</w:t>
      </w:r>
      <w:r>
        <w:rPr>
          <w:rFonts w:ascii="Times New Roman" w:hAnsi="Times New Roman" w:cs="Times New Roman" w:eastAsia="Times New Roman"/>
          <w:spacing w:val="-4"/>
          <w:sz w:val="15"/>
          <w:szCs w:val="15"/>
        </w:rPr>
        <w:t>3</w:t>
      </w:r>
      <w:r>
        <w:rPr>
          <w:rFonts w:ascii="Times New Roman" w:hAnsi="Times New Roman" w:cs="Times New Roman" w:eastAsia="Times New Roman"/>
          <w:spacing w:val="-4"/>
          <w:position w:val="2"/>
        </w:rPr>
        <w:t>-N</w:t>
      </w:r>
      <w:r>
        <w:rPr>
          <w:rFonts w:ascii="Times New Roman" w:hAnsi="Times New Roman" w:cs="Times New Roman" w:eastAsia="Times New Roman"/>
          <w:spacing w:val="7"/>
          <w:position w:val="2"/>
        </w:rPr>
        <w:t> </w:t>
      </w:r>
      <w:r>
        <w:rPr>
          <w:position w:val="2"/>
        </w:rPr>
        <w:t>污染物总量控制指 </w:t>
      </w:r>
      <w:r>
        <w:rPr/>
        <w:t>标。</w:t>
      </w:r>
    </w:p>
    <w:p>
      <w:pPr>
        <w:pStyle w:val="Heading3"/>
        <w:spacing w:line="240" w:lineRule="auto" w:before="53"/>
        <w:ind w:right="0"/>
        <w:jc w:val="both"/>
        <w:rPr>
          <w:b w:val="0"/>
          <w:bCs w:val="0"/>
        </w:rPr>
      </w:pPr>
      <w:r>
        <w:rPr>
          <w:rFonts w:ascii="Times New Roman" w:hAnsi="Times New Roman" w:cs="Times New Roman" w:eastAsia="Times New Roman"/>
        </w:rPr>
        <w:t>3.8.3</w:t>
      </w:r>
      <w:r>
        <w:rPr>
          <w:rFonts w:ascii="Times New Roman" w:hAnsi="Times New Roman" w:cs="Times New Roman" w:eastAsia="Times New Roman"/>
          <w:spacing w:val="58"/>
        </w:rPr>
        <w:t> </w:t>
      </w:r>
      <w:r>
        <w:rPr/>
        <w:t>废气总量</w:t>
      </w:r>
      <w:r>
        <w:rPr>
          <w:b w:val="0"/>
          <w:bCs w:val="0"/>
        </w:rPr>
      </w:r>
    </w:p>
    <w:p>
      <w:pPr>
        <w:pStyle w:val="BodyText"/>
        <w:spacing w:line="240" w:lineRule="auto" w:before="133"/>
        <w:ind w:left="1518" w:right="9"/>
        <w:jc w:val="left"/>
      </w:pPr>
      <w:r>
        <w:rPr/>
        <w:t>项目废气总量控制指标为</w:t>
      </w:r>
      <w:r>
        <w:rPr>
          <w:spacing w:val="-62"/>
        </w:rPr>
        <w:t> </w:t>
      </w:r>
      <w:r>
        <w:rPr>
          <w:rFonts w:ascii="Times New Roman" w:hAnsi="Times New Roman" w:cs="Times New Roman" w:eastAsia="Times New Roman"/>
        </w:rPr>
        <w:t>VOCs</w:t>
      </w:r>
      <w:r>
        <w:rPr>
          <w:rFonts w:ascii="Times New Roman" w:hAnsi="Times New Roman" w:cs="Times New Roman" w:eastAsia="Times New Roman"/>
          <w:spacing w:val="-2"/>
        </w:rPr>
        <w:t> </w:t>
      </w:r>
      <w:r>
        <w:rPr/>
        <w:t>等，废气污染物排放总量见下表</w:t>
      </w:r>
      <w:r>
        <w:rPr>
          <w:spacing w:val="-63"/>
        </w:rPr>
        <w:t> </w:t>
      </w:r>
      <w:r>
        <w:rPr>
          <w:rFonts w:ascii="Times New Roman" w:hAnsi="Times New Roman" w:cs="Times New Roman" w:eastAsia="Times New Roman"/>
        </w:rPr>
        <w:t>3.8-1</w:t>
      </w:r>
      <w:r>
        <w:rPr/>
        <w:t>。</w:t>
      </w:r>
    </w:p>
    <w:p>
      <w:pPr>
        <w:spacing w:line="240" w:lineRule="auto" w:before="7"/>
        <w:rPr>
          <w:rFonts w:ascii="宋体" w:hAnsi="宋体" w:cs="宋体" w:eastAsia="宋体"/>
          <w:sz w:val="19"/>
          <w:szCs w:val="19"/>
        </w:rPr>
      </w:pPr>
    </w:p>
    <w:p>
      <w:pPr>
        <w:pStyle w:val="BodyText"/>
        <w:spacing w:line="240" w:lineRule="auto" w:before="0"/>
        <w:ind w:left="2632" w:right="9"/>
        <w:jc w:val="left"/>
        <w:rPr>
          <w:rFonts w:ascii="黑体" w:hAnsi="黑体" w:cs="黑体" w:eastAsia="黑体"/>
        </w:rPr>
      </w:pPr>
      <w:r>
        <w:rPr>
          <w:rFonts w:ascii="黑体" w:hAnsi="黑体" w:cs="黑体" w:eastAsia="黑体"/>
        </w:rPr>
        <w:t>表 </w:t>
      </w:r>
      <w:r>
        <w:rPr>
          <w:rFonts w:ascii="Times New Roman" w:hAnsi="Times New Roman" w:cs="Times New Roman" w:eastAsia="Times New Roman"/>
        </w:rPr>
        <w:t>3.8-1</w:t>
      </w:r>
      <w:r>
        <w:rPr>
          <w:rFonts w:ascii="Times New Roman" w:hAnsi="Times New Roman" w:cs="Times New Roman" w:eastAsia="Times New Roman"/>
          <w:spacing w:val="-1"/>
        </w:rPr>
        <w:t> </w:t>
      </w:r>
      <w:r>
        <w:rPr>
          <w:rFonts w:ascii="黑体" w:hAnsi="黑体" w:cs="黑体" w:eastAsia="黑体"/>
        </w:rPr>
        <w:t>项目废气污染物排放总量指标一览表</w:t>
      </w:r>
    </w:p>
    <w:tbl>
      <w:tblPr>
        <w:tblW w:w="0" w:type="auto"/>
        <w:jc w:val="left"/>
        <w:tblInd w:w="1023" w:type="dxa"/>
        <w:tblLayout w:type="fixed"/>
        <w:tblCellMar>
          <w:top w:w="0" w:type="dxa"/>
          <w:left w:w="0" w:type="dxa"/>
          <w:bottom w:w="0" w:type="dxa"/>
          <w:right w:w="0" w:type="dxa"/>
        </w:tblCellMar>
        <w:tblLook w:val="01E0"/>
      </w:tblPr>
      <w:tblGrid>
        <w:gridCol w:w="848"/>
        <w:gridCol w:w="847"/>
        <w:gridCol w:w="1465"/>
        <w:gridCol w:w="1110"/>
        <w:gridCol w:w="1261"/>
        <w:gridCol w:w="1150"/>
        <w:gridCol w:w="1269"/>
      </w:tblGrid>
      <w:tr>
        <w:trPr>
          <w:trHeight w:val="700" w:hRule="exact"/>
        </w:trPr>
        <w:tc>
          <w:tcPr>
            <w:tcW w:w="848" w:type="dxa"/>
            <w:tcBorders>
              <w:top w:val="single" w:sz="12" w:space="0" w:color="000000"/>
              <w:left w:val="nil" w:sz="6" w:space="0" w:color="auto"/>
              <w:bottom w:val="single" w:sz="4" w:space="0" w:color="000000"/>
              <w:right w:val="single" w:sz="4" w:space="0" w:color="000000"/>
            </w:tcBorders>
          </w:tcPr>
          <w:p>
            <w:pPr>
              <w:pStyle w:val="TableParagraph"/>
              <w:spacing w:line="240" w:lineRule="auto" w:before="1"/>
              <w:ind w:right="0"/>
              <w:jc w:val="left"/>
              <w:rPr>
                <w:rFonts w:ascii="黑体" w:hAnsi="黑体" w:cs="黑体" w:eastAsia="黑体"/>
                <w:sz w:val="15"/>
                <w:szCs w:val="15"/>
              </w:rPr>
            </w:pPr>
          </w:p>
          <w:p>
            <w:pPr>
              <w:pStyle w:val="TableParagraph"/>
              <w:spacing w:line="240" w:lineRule="auto"/>
              <w:ind w:left="108" w:right="0"/>
              <w:jc w:val="left"/>
              <w:rPr>
                <w:rFonts w:ascii="宋体" w:hAnsi="宋体" w:cs="宋体" w:eastAsia="宋体"/>
                <w:sz w:val="21"/>
                <w:szCs w:val="21"/>
              </w:rPr>
            </w:pPr>
            <w:r>
              <w:rPr>
                <w:rFonts w:ascii="宋体" w:hAnsi="宋体" w:cs="宋体" w:eastAsia="宋体"/>
                <w:sz w:val="21"/>
                <w:szCs w:val="21"/>
              </w:rPr>
              <w:t>污染源</w:t>
            </w:r>
          </w:p>
        </w:tc>
        <w:tc>
          <w:tcPr>
            <w:tcW w:w="847"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
              <w:ind w:right="0"/>
              <w:jc w:val="left"/>
              <w:rPr>
                <w:rFonts w:ascii="黑体" w:hAnsi="黑体" w:cs="黑体" w:eastAsia="黑体"/>
                <w:sz w:val="15"/>
                <w:szCs w:val="15"/>
              </w:rPr>
            </w:pPr>
          </w:p>
          <w:p>
            <w:pPr>
              <w:pStyle w:val="TableParagraph"/>
              <w:spacing w:line="240" w:lineRule="auto"/>
              <w:ind w:left="102" w:right="0"/>
              <w:jc w:val="left"/>
              <w:rPr>
                <w:rFonts w:ascii="宋体" w:hAnsi="宋体" w:cs="宋体" w:eastAsia="宋体"/>
                <w:sz w:val="21"/>
                <w:szCs w:val="21"/>
              </w:rPr>
            </w:pPr>
            <w:r>
              <w:rPr>
                <w:rFonts w:ascii="宋体" w:hAnsi="宋体" w:cs="宋体" w:eastAsia="宋体"/>
                <w:sz w:val="21"/>
                <w:szCs w:val="21"/>
              </w:rPr>
              <w:t>污染物</w:t>
            </w:r>
          </w:p>
        </w:tc>
        <w:tc>
          <w:tcPr>
            <w:tcW w:w="1465" w:type="dxa"/>
            <w:tcBorders>
              <w:top w:val="single" w:sz="12" w:space="0" w:color="000000"/>
              <w:left w:val="single" w:sz="4" w:space="0" w:color="000000"/>
              <w:bottom w:val="single" w:sz="4" w:space="0" w:color="000000"/>
              <w:right w:val="single" w:sz="4" w:space="0" w:color="000000"/>
            </w:tcBorders>
          </w:tcPr>
          <w:p>
            <w:pPr>
              <w:pStyle w:val="TableParagraph"/>
              <w:spacing w:line="278" w:lineRule="auto" w:before="29"/>
              <w:ind w:left="412" w:right="382" w:hanging="29"/>
              <w:jc w:val="left"/>
              <w:rPr>
                <w:rFonts w:ascii="宋体" w:hAnsi="宋体" w:cs="宋体" w:eastAsia="宋体"/>
                <w:sz w:val="21"/>
                <w:szCs w:val="21"/>
              </w:rPr>
            </w:pPr>
            <w:r>
              <w:rPr>
                <w:rFonts w:ascii="宋体" w:hAnsi="宋体" w:cs="宋体" w:eastAsia="宋体"/>
                <w:sz w:val="21"/>
                <w:szCs w:val="21"/>
              </w:rPr>
              <w:t>废气量</w:t>
            </w:r>
            <w:r>
              <w:rPr>
                <w:rFonts w:ascii="Times New Roman" w:hAnsi="Times New Roman" w:cs="Times New Roman" w:eastAsia="Times New Roman"/>
                <w:sz w:val="21"/>
                <w:szCs w:val="21"/>
              </w:rPr>
              <w:t>/</w:t>
            </w:r>
            <w:r>
              <w:rPr>
                <w:rFonts w:ascii="Times New Roman" w:hAnsi="Times New Roman" w:cs="Times New Roman" w:eastAsia="Times New Roman"/>
                <w:w w:val="99"/>
                <w:sz w:val="21"/>
                <w:szCs w:val="21"/>
              </w:rPr>
              <w:t> </w:t>
            </w:r>
            <w:r>
              <w:rPr>
                <w:rFonts w:ascii="宋体" w:hAnsi="宋体" w:cs="宋体" w:eastAsia="宋体"/>
                <w:sz w:val="21"/>
                <w:szCs w:val="21"/>
              </w:rPr>
              <w:t>烟气量</w:t>
            </w:r>
          </w:p>
        </w:tc>
        <w:tc>
          <w:tcPr>
            <w:tcW w:w="1110" w:type="dxa"/>
            <w:tcBorders>
              <w:top w:val="single" w:sz="12" w:space="0" w:color="000000"/>
              <w:left w:val="single" w:sz="4" w:space="0" w:color="000000"/>
              <w:bottom w:val="single" w:sz="4" w:space="0" w:color="000000"/>
              <w:right w:val="single" w:sz="4" w:space="0" w:color="000000"/>
            </w:tcBorders>
          </w:tcPr>
          <w:p>
            <w:pPr>
              <w:pStyle w:val="TableParagraph"/>
              <w:spacing w:line="295" w:lineRule="auto" w:before="29"/>
              <w:ind w:left="339" w:right="129" w:hanging="209"/>
              <w:jc w:val="left"/>
              <w:rPr>
                <w:rFonts w:ascii="宋体" w:hAnsi="宋体" w:cs="宋体" w:eastAsia="宋体"/>
                <w:sz w:val="21"/>
                <w:szCs w:val="21"/>
              </w:rPr>
            </w:pPr>
            <w:r>
              <w:rPr>
                <w:rFonts w:ascii="宋体" w:hAnsi="宋体" w:cs="宋体" w:eastAsia="宋体"/>
                <w:sz w:val="21"/>
                <w:szCs w:val="21"/>
              </w:rPr>
              <w:t>允许排放</w:t>
            </w:r>
            <w:r>
              <w:rPr>
                <w:rFonts w:ascii="宋体" w:hAnsi="宋体" w:cs="宋体" w:eastAsia="宋体"/>
                <w:w w:val="99"/>
                <w:sz w:val="21"/>
                <w:szCs w:val="21"/>
              </w:rPr>
              <w:t> </w:t>
            </w:r>
            <w:r>
              <w:rPr>
                <w:rFonts w:ascii="宋体" w:hAnsi="宋体" w:cs="宋体" w:eastAsia="宋体"/>
                <w:sz w:val="21"/>
                <w:szCs w:val="21"/>
              </w:rPr>
              <w:t>浓度</w:t>
            </w:r>
          </w:p>
        </w:tc>
        <w:tc>
          <w:tcPr>
            <w:tcW w:w="1261" w:type="dxa"/>
            <w:tcBorders>
              <w:top w:val="single" w:sz="12" w:space="0" w:color="000000"/>
              <w:left w:val="single" w:sz="4" w:space="0" w:color="000000"/>
              <w:bottom w:val="single" w:sz="4" w:space="0" w:color="000000"/>
              <w:right w:val="single" w:sz="4" w:space="0" w:color="000000"/>
            </w:tcBorders>
          </w:tcPr>
          <w:p>
            <w:pPr>
              <w:pStyle w:val="TableParagraph"/>
              <w:spacing w:line="295" w:lineRule="auto" w:before="29"/>
              <w:ind w:left="415" w:right="207" w:hanging="212"/>
              <w:jc w:val="left"/>
              <w:rPr>
                <w:rFonts w:ascii="宋体" w:hAnsi="宋体" w:cs="宋体" w:eastAsia="宋体"/>
                <w:sz w:val="21"/>
                <w:szCs w:val="21"/>
              </w:rPr>
            </w:pPr>
            <w:r>
              <w:rPr>
                <w:rFonts w:ascii="宋体" w:hAnsi="宋体" w:cs="宋体" w:eastAsia="宋体"/>
                <w:sz w:val="21"/>
                <w:szCs w:val="21"/>
              </w:rPr>
              <w:t>预测排放</w:t>
            </w:r>
            <w:r>
              <w:rPr>
                <w:rFonts w:ascii="宋体" w:hAnsi="宋体" w:cs="宋体" w:eastAsia="宋体"/>
                <w:w w:val="99"/>
                <w:sz w:val="21"/>
                <w:szCs w:val="21"/>
              </w:rPr>
              <w:t> </w:t>
            </w:r>
            <w:r>
              <w:rPr>
                <w:rFonts w:ascii="宋体" w:hAnsi="宋体" w:cs="宋体" w:eastAsia="宋体"/>
                <w:sz w:val="21"/>
                <w:szCs w:val="21"/>
              </w:rPr>
              <w:t>浓度</w:t>
            </w:r>
          </w:p>
        </w:tc>
        <w:tc>
          <w:tcPr>
            <w:tcW w:w="1150" w:type="dxa"/>
            <w:tcBorders>
              <w:top w:val="single" w:sz="12" w:space="0" w:color="000000"/>
              <w:left w:val="single" w:sz="4" w:space="0" w:color="000000"/>
              <w:bottom w:val="single" w:sz="4" w:space="0" w:color="000000"/>
              <w:right w:val="single" w:sz="4" w:space="0" w:color="000000"/>
            </w:tcBorders>
          </w:tcPr>
          <w:p>
            <w:pPr>
              <w:pStyle w:val="TableParagraph"/>
              <w:spacing w:line="295" w:lineRule="auto" w:before="29"/>
              <w:ind w:left="358" w:right="253" w:hanging="104"/>
              <w:jc w:val="left"/>
              <w:rPr>
                <w:rFonts w:ascii="宋体" w:hAnsi="宋体" w:cs="宋体" w:eastAsia="宋体"/>
                <w:sz w:val="21"/>
                <w:szCs w:val="21"/>
              </w:rPr>
            </w:pPr>
            <w:r>
              <w:rPr>
                <w:rFonts w:ascii="宋体" w:hAnsi="宋体" w:cs="宋体" w:eastAsia="宋体"/>
                <w:sz w:val="21"/>
                <w:szCs w:val="21"/>
              </w:rPr>
              <w:t>预测排</w:t>
            </w:r>
            <w:r>
              <w:rPr>
                <w:rFonts w:ascii="宋体" w:hAnsi="宋体" w:cs="宋体" w:eastAsia="宋体"/>
                <w:w w:val="99"/>
                <w:sz w:val="21"/>
                <w:szCs w:val="21"/>
              </w:rPr>
              <w:t> </w:t>
            </w:r>
            <w:r>
              <w:rPr>
                <w:rFonts w:ascii="宋体" w:hAnsi="宋体" w:cs="宋体" w:eastAsia="宋体"/>
                <w:sz w:val="21"/>
                <w:szCs w:val="21"/>
              </w:rPr>
              <w:t>放量</w:t>
            </w:r>
          </w:p>
        </w:tc>
        <w:tc>
          <w:tcPr>
            <w:tcW w:w="1269" w:type="dxa"/>
            <w:tcBorders>
              <w:top w:val="single" w:sz="12" w:space="0" w:color="000000"/>
              <w:left w:val="single" w:sz="4" w:space="0" w:color="000000"/>
              <w:bottom w:val="single" w:sz="4" w:space="0" w:color="000000"/>
              <w:right w:val="nil" w:sz="6" w:space="0" w:color="auto"/>
            </w:tcBorders>
          </w:tcPr>
          <w:p>
            <w:pPr>
              <w:pStyle w:val="TableParagraph"/>
              <w:spacing w:line="295" w:lineRule="auto" w:before="29"/>
              <w:ind w:left="418" w:right="214" w:hanging="209"/>
              <w:jc w:val="left"/>
              <w:rPr>
                <w:rFonts w:ascii="宋体" w:hAnsi="宋体" w:cs="宋体" w:eastAsia="宋体"/>
                <w:sz w:val="21"/>
                <w:szCs w:val="21"/>
              </w:rPr>
            </w:pPr>
            <w:r>
              <w:rPr>
                <w:rFonts w:ascii="宋体" w:hAnsi="宋体" w:cs="宋体" w:eastAsia="宋体"/>
                <w:sz w:val="21"/>
                <w:szCs w:val="21"/>
              </w:rPr>
              <w:t>总量核算</w:t>
            </w:r>
            <w:r>
              <w:rPr>
                <w:rFonts w:ascii="宋体" w:hAnsi="宋体" w:cs="宋体" w:eastAsia="宋体"/>
                <w:w w:val="99"/>
                <w:sz w:val="21"/>
                <w:szCs w:val="21"/>
              </w:rPr>
              <w:t> </w:t>
            </w:r>
            <w:r>
              <w:rPr>
                <w:rFonts w:ascii="宋体" w:hAnsi="宋体" w:cs="宋体" w:eastAsia="宋体"/>
                <w:sz w:val="21"/>
                <w:szCs w:val="21"/>
              </w:rPr>
              <w:t>指标</w:t>
            </w:r>
          </w:p>
        </w:tc>
      </w:tr>
      <w:tr>
        <w:trPr>
          <w:trHeight w:val="690" w:hRule="exact"/>
        </w:trPr>
        <w:tc>
          <w:tcPr>
            <w:tcW w:w="848" w:type="dxa"/>
            <w:tcBorders>
              <w:top w:val="single" w:sz="4" w:space="0" w:color="000000"/>
              <w:left w:val="nil" w:sz="6" w:space="0" w:color="auto"/>
              <w:bottom w:val="single" w:sz="4" w:space="0" w:color="000000"/>
              <w:right w:val="single" w:sz="4" w:space="0" w:color="000000"/>
            </w:tcBorders>
          </w:tcPr>
          <w:p>
            <w:pPr>
              <w:pStyle w:val="TableParagraph"/>
              <w:spacing w:line="297" w:lineRule="auto" w:before="27"/>
              <w:ind w:left="213" w:right="103" w:hanging="106"/>
              <w:jc w:val="left"/>
              <w:rPr>
                <w:rFonts w:ascii="宋体" w:hAnsi="宋体" w:cs="宋体" w:eastAsia="宋体"/>
                <w:sz w:val="21"/>
                <w:szCs w:val="21"/>
              </w:rPr>
            </w:pPr>
            <w:r>
              <w:rPr>
                <w:rFonts w:ascii="宋体" w:hAnsi="宋体" w:cs="宋体" w:eastAsia="宋体"/>
                <w:sz w:val="21"/>
                <w:szCs w:val="21"/>
              </w:rPr>
              <w:t>无组织</w:t>
            </w:r>
            <w:r>
              <w:rPr>
                <w:rFonts w:ascii="宋体" w:hAnsi="宋体" w:cs="宋体" w:eastAsia="宋体"/>
                <w:w w:val="99"/>
                <w:sz w:val="21"/>
                <w:szCs w:val="21"/>
              </w:rPr>
              <w:t> </w:t>
            </w:r>
            <w:r>
              <w:rPr>
                <w:rFonts w:ascii="宋体" w:hAnsi="宋体" w:cs="宋体" w:eastAsia="宋体"/>
                <w:sz w:val="21"/>
                <w:szCs w:val="21"/>
              </w:rPr>
              <w:t>排放</w:t>
            </w:r>
          </w:p>
        </w:tc>
        <w:tc>
          <w:tcPr>
            <w:tcW w:w="8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
              <w:ind w:right="0"/>
              <w:jc w:val="left"/>
              <w:rPr>
                <w:rFonts w:ascii="黑体" w:hAnsi="黑体" w:cs="黑体" w:eastAsia="黑体"/>
                <w:sz w:val="18"/>
                <w:szCs w:val="18"/>
              </w:rPr>
            </w:pPr>
          </w:p>
          <w:p>
            <w:pPr>
              <w:pStyle w:val="TableParagraph"/>
              <w:spacing w:line="240" w:lineRule="auto"/>
              <w:ind w:left="102" w:right="0"/>
              <w:jc w:val="left"/>
              <w:rPr>
                <w:rFonts w:ascii="Times New Roman" w:hAnsi="Times New Roman" w:cs="Times New Roman" w:eastAsia="Times New Roman"/>
                <w:sz w:val="21"/>
                <w:szCs w:val="21"/>
              </w:rPr>
            </w:pPr>
            <w:r>
              <w:rPr>
                <w:rFonts w:ascii="Times New Roman"/>
                <w:sz w:val="21"/>
              </w:rPr>
              <w:t>NMHC</w:t>
            </w:r>
          </w:p>
        </w:tc>
        <w:tc>
          <w:tcPr>
            <w:tcW w:w="146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
              <w:ind w:right="0"/>
              <w:jc w:val="left"/>
              <w:rPr>
                <w:rFonts w:ascii="黑体" w:hAnsi="黑体" w:cs="黑体" w:eastAsia="黑体"/>
                <w:sz w:val="18"/>
                <w:szCs w:val="18"/>
              </w:rPr>
            </w:pPr>
          </w:p>
          <w:p>
            <w:pPr>
              <w:pStyle w:val="TableParagraph"/>
              <w:spacing w:line="240" w:lineRule="auto"/>
              <w:ind w:right="1"/>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c>
          <w:tcPr>
            <w:tcW w:w="111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
              <w:ind w:right="0"/>
              <w:jc w:val="left"/>
              <w:rPr>
                <w:rFonts w:ascii="黑体" w:hAnsi="黑体" w:cs="黑体" w:eastAsia="黑体"/>
                <w:sz w:val="18"/>
                <w:szCs w:val="18"/>
              </w:rPr>
            </w:pPr>
          </w:p>
          <w:p>
            <w:pPr>
              <w:pStyle w:val="TableParagraph"/>
              <w:spacing w:line="240" w:lineRule="auto"/>
              <w:ind w:left="138" w:right="0"/>
              <w:jc w:val="left"/>
              <w:rPr>
                <w:rFonts w:ascii="Times New Roman" w:hAnsi="Times New Roman" w:cs="Times New Roman" w:eastAsia="Times New Roman"/>
                <w:sz w:val="13"/>
                <w:szCs w:val="13"/>
              </w:rPr>
            </w:pPr>
            <w:r>
              <w:rPr>
                <w:rFonts w:ascii="Times New Roman"/>
                <w:sz w:val="21"/>
              </w:rPr>
              <w:t>4.0mg/m</w:t>
            </w:r>
            <w:r>
              <w:rPr>
                <w:rFonts w:ascii="Times New Roman"/>
                <w:position w:val="7"/>
                <w:sz w:val="13"/>
              </w:rPr>
              <w:t>3</w:t>
            </w:r>
            <w:r>
              <w:rPr>
                <w:rFonts w:ascii="Times New Roman"/>
                <w:sz w:val="13"/>
              </w:rPr>
            </w:r>
          </w:p>
        </w:tc>
        <w:tc>
          <w:tcPr>
            <w:tcW w:w="12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
              <w:ind w:right="0"/>
              <w:jc w:val="left"/>
              <w:rPr>
                <w:rFonts w:ascii="黑体" w:hAnsi="黑体" w:cs="黑体" w:eastAsia="黑体"/>
                <w:sz w:val="18"/>
                <w:szCs w:val="18"/>
              </w:rPr>
            </w:pPr>
          </w:p>
          <w:p>
            <w:pPr>
              <w:pStyle w:val="TableParagraph"/>
              <w:spacing w:line="240" w:lineRule="auto"/>
              <w:ind w:right="1"/>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c>
          <w:tcPr>
            <w:tcW w:w="11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right="0"/>
              <w:jc w:val="left"/>
              <w:rPr>
                <w:rFonts w:ascii="黑体" w:hAnsi="黑体" w:cs="黑体" w:eastAsia="黑体"/>
                <w:sz w:val="18"/>
                <w:szCs w:val="18"/>
              </w:rPr>
            </w:pPr>
          </w:p>
          <w:p>
            <w:pPr>
              <w:pStyle w:val="TableParagraph"/>
              <w:spacing w:line="240" w:lineRule="auto"/>
              <w:ind w:left="229" w:right="0"/>
              <w:jc w:val="left"/>
              <w:rPr>
                <w:rFonts w:ascii="Times New Roman" w:hAnsi="Times New Roman" w:cs="Times New Roman" w:eastAsia="Times New Roman"/>
                <w:sz w:val="21"/>
                <w:szCs w:val="21"/>
              </w:rPr>
            </w:pPr>
            <w:r>
              <w:rPr>
                <w:rFonts w:ascii="Times New Roman"/>
                <w:sz w:val="21"/>
              </w:rPr>
              <w:t>0.576t/a</w:t>
            </w:r>
          </w:p>
        </w:tc>
        <w:tc>
          <w:tcPr>
            <w:tcW w:w="1269"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27"/>
              <w:ind w:left="217" w:right="0" w:hanging="87"/>
              <w:jc w:val="left"/>
              <w:rPr>
                <w:rFonts w:ascii="宋体" w:hAnsi="宋体" w:cs="宋体" w:eastAsia="宋体"/>
                <w:sz w:val="21"/>
                <w:szCs w:val="21"/>
              </w:rPr>
            </w:pPr>
            <w:r>
              <w:rPr>
                <w:rFonts w:ascii="Times New Roman" w:hAnsi="Times New Roman" w:cs="Times New Roman" w:eastAsia="Times New Roman"/>
                <w:sz w:val="21"/>
                <w:szCs w:val="21"/>
              </w:rPr>
              <w:t>VOCs</w:t>
            </w:r>
            <w:r>
              <w:rPr>
                <w:rFonts w:ascii="Times New Roman" w:hAnsi="Times New Roman" w:cs="Times New Roman" w:eastAsia="Times New Roman"/>
                <w:spacing w:val="-6"/>
                <w:sz w:val="21"/>
                <w:szCs w:val="21"/>
              </w:rPr>
              <w:t> </w:t>
            </w:r>
            <w:r>
              <w:rPr>
                <w:rFonts w:ascii="宋体" w:hAnsi="宋体" w:cs="宋体" w:eastAsia="宋体"/>
                <w:sz w:val="21"/>
                <w:szCs w:val="21"/>
              </w:rPr>
              <w:t>合计</w:t>
            </w:r>
          </w:p>
          <w:p>
            <w:pPr>
              <w:pStyle w:val="TableParagraph"/>
              <w:spacing w:line="240" w:lineRule="auto" w:before="99"/>
              <w:ind w:left="217" w:right="0"/>
              <w:jc w:val="left"/>
              <w:rPr>
                <w:rFonts w:ascii="Times New Roman" w:hAnsi="Times New Roman" w:cs="Times New Roman" w:eastAsia="Times New Roman"/>
                <w:sz w:val="21"/>
                <w:szCs w:val="21"/>
              </w:rPr>
            </w:pPr>
            <w:r>
              <w:rPr>
                <w:rFonts w:ascii="Times New Roman"/>
                <w:sz w:val="21"/>
              </w:rPr>
              <w:t>(0.576t/a)</w:t>
            </w:r>
          </w:p>
        </w:tc>
      </w:tr>
    </w:tbl>
    <w:p>
      <w:pPr>
        <w:spacing w:line="278" w:lineRule="auto" w:before="42"/>
        <w:ind w:left="1038" w:right="9" w:firstLine="108"/>
        <w:jc w:val="left"/>
        <w:rPr>
          <w:rFonts w:ascii="宋体" w:hAnsi="宋体" w:cs="宋体" w:eastAsia="宋体"/>
          <w:sz w:val="21"/>
          <w:szCs w:val="21"/>
        </w:rPr>
      </w:pPr>
      <w:r>
        <w:rPr>
          <w:rFonts w:ascii="宋体" w:hAnsi="宋体" w:cs="宋体" w:eastAsia="宋体"/>
          <w:spacing w:val="2"/>
          <w:w w:val="95"/>
          <w:position w:val="2"/>
          <w:sz w:val="21"/>
          <w:szCs w:val="21"/>
        </w:rPr>
        <w:t>备注：其中本项目</w:t>
      </w:r>
      <w:r>
        <w:rPr>
          <w:rFonts w:ascii="Times New Roman" w:hAnsi="Times New Roman" w:cs="Times New Roman" w:eastAsia="Times New Roman"/>
          <w:spacing w:val="2"/>
          <w:w w:val="95"/>
          <w:position w:val="2"/>
          <w:sz w:val="21"/>
          <w:szCs w:val="21"/>
        </w:rPr>
        <w:t>SO</w:t>
      </w:r>
      <w:r>
        <w:rPr>
          <w:rFonts w:ascii="Times New Roman" w:hAnsi="Times New Roman" w:cs="Times New Roman" w:eastAsia="Times New Roman"/>
          <w:spacing w:val="2"/>
          <w:w w:val="95"/>
          <w:sz w:val="13"/>
          <w:szCs w:val="13"/>
        </w:rPr>
        <w:t>2</w:t>
      </w:r>
      <w:r>
        <w:rPr>
          <w:rFonts w:ascii="宋体" w:hAnsi="宋体" w:cs="宋体" w:eastAsia="宋体"/>
          <w:spacing w:val="2"/>
          <w:w w:val="95"/>
          <w:position w:val="2"/>
          <w:sz w:val="21"/>
          <w:szCs w:val="21"/>
        </w:rPr>
        <w:t>、</w:t>
      </w:r>
      <w:r>
        <w:rPr>
          <w:rFonts w:ascii="Times New Roman" w:hAnsi="Times New Roman" w:cs="Times New Roman" w:eastAsia="Times New Roman"/>
          <w:spacing w:val="2"/>
          <w:w w:val="95"/>
          <w:position w:val="2"/>
          <w:sz w:val="21"/>
          <w:szCs w:val="21"/>
        </w:rPr>
        <w:t>NOx</w:t>
      </w:r>
      <w:r>
        <w:rPr>
          <w:rFonts w:ascii="宋体" w:hAnsi="宋体" w:cs="宋体" w:eastAsia="宋体"/>
          <w:spacing w:val="2"/>
          <w:w w:val="95"/>
          <w:position w:val="2"/>
          <w:sz w:val="21"/>
          <w:szCs w:val="21"/>
        </w:rPr>
        <w:t>属于国家和地方有偿使用和交易的排污权总量指标，因</w:t>
      </w:r>
      <w:r>
        <w:rPr>
          <w:rFonts w:ascii="宋体" w:hAnsi="宋体" w:cs="宋体" w:eastAsia="宋体"/>
          <w:spacing w:val="43"/>
          <w:w w:val="95"/>
          <w:position w:val="2"/>
          <w:sz w:val="21"/>
          <w:szCs w:val="21"/>
        </w:rPr>
        <w:t> </w:t>
      </w:r>
      <w:r>
        <w:rPr>
          <w:rFonts w:ascii="宋体" w:hAnsi="宋体" w:cs="宋体" w:eastAsia="宋体"/>
          <w:spacing w:val="43"/>
          <w:w w:val="95"/>
          <w:position w:val="2"/>
          <w:sz w:val="21"/>
          <w:szCs w:val="21"/>
        </w:rPr>
      </w:r>
      <w:r>
        <w:rPr>
          <w:rFonts w:ascii="宋体" w:hAnsi="宋体" w:cs="宋体" w:eastAsia="宋体"/>
          <w:sz w:val="21"/>
          <w:szCs w:val="21"/>
        </w:rPr>
        <w:t>此，本评价核算其排污权排放指标时，按实际烟气量与最高允许排放浓度进行核算</w:t>
      </w:r>
    </w:p>
    <w:p>
      <w:pPr>
        <w:spacing w:line="28" w:lineRule="exact"/>
        <w:ind w:left="1023" w:right="0" w:firstLine="0"/>
        <w:rPr>
          <w:rFonts w:ascii="宋体" w:hAnsi="宋体" w:cs="宋体" w:eastAsia="宋体"/>
          <w:sz w:val="2"/>
          <w:szCs w:val="2"/>
        </w:rPr>
      </w:pPr>
      <w:r>
        <w:rPr>
          <w:rFonts w:ascii="宋体" w:hAnsi="宋体" w:cs="宋体" w:eastAsia="宋体"/>
          <w:position w:val="0"/>
          <w:sz w:val="2"/>
          <w:szCs w:val="2"/>
        </w:rPr>
        <w:pict>
          <v:group style="width:398.95pt;height:1.45pt;mso-position-horizontal-relative:char;mso-position-vertical-relative:line" coordorigin="0,0" coordsize="7979,29">
            <v:group style="position:absolute;left:14;top:14;width:7950;height:2" coordorigin="14,14" coordsize="7950,2">
              <v:shape style="position:absolute;left:14;top:14;width:7950;height:2" coordorigin="14,14" coordsize="7950,0" path="m14,14l7964,14e" filled="false" stroked="true" strokeweight="1.44pt" strokecolor="#000000">
                <v:path arrowok="t"/>
              </v:shape>
            </v:group>
          </v:group>
        </w:pict>
      </w:r>
      <w:r>
        <w:rPr>
          <w:rFonts w:ascii="宋体" w:hAnsi="宋体" w:cs="宋体" w:eastAsia="宋体"/>
          <w:position w:val="0"/>
          <w:sz w:val="2"/>
          <w:szCs w:val="2"/>
        </w:rPr>
      </w:r>
    </w:p>
    <w:p>
      <w:pPr>
        <w:pStyle w:val="Heading3"/>
        <w:spacing w:line="240" w:lineRule="auto" w:before="89"/>
        <w:ind w:right="9"/>
        <w:jc w:val="left"/>
        <w:rPr>
          <w:b w:val="0"/>
          <w:bCs w:val="0"/>
        </w:rPr>
      </w:pPr>
      <w:r>
        <w:rPr>
          <w:rFonts w:ascii="Times New Roman" w:hAnsi="Times New Roman" w:cs="Times New Roman" w:eastAsia="Times New Roman"/>
        </w:rPr>
        <w:t>3.8.3</w:t>
      </w:r>
      <w:r>
        <w:rPr>
          <w:rFonts w:ascii="Times New Roman" w:hAnsi="Times New Roman" w:cs="Times New Roman" w:eastAsia="Times New Roman"/>
          <w:spacing w:val="58"/>
        </w:rPr>
        <w:t> </w:t>
      </w:r>
      <w:r>
        <w:rPr/>
        <w:t>总量来源</w:t>
      </w:r>
      <w:r>
        <w:rPr>
          <w:b w:val="0"/>
          <w:bCs w:val="0"/>
        </w:rPr>
      </w:r>
    </w:p>
    <w:p>
      <w:pPr>
        <w:pStyle w:val="BodyText"/>
        <w:spacing w:line="343" w:lineRule="auto" w:before="133"/>
        <w:ind w:left="1038" w:right="237" w:firstLine="480"/>
        <w:jc w:val="both"/>
      </w:pPr>
      <w:r>
        <w:rPr/>
        <w:t>本项目 </w:t>
      </w:r>
      <w:r>
        <w:rPr>
          <w:rFonts w:ascii="Times New Roman" w:hAnsi="Times New Roman" w:cs="Times New Roman" w:eastAsia="Times New Roman"/>
        </w:rPr>
        <w:t>VOCs(</w:t>
      </w:r>
      <w:r>
        <w:rPr/>
        <w:t>以非甲烷总烃计</w:t>
      </w:r>
      <w:r>
        <w:rPr>
          <w:rFonts w:ascii="Times New Roman" w:hAnsi="Times New Roman" w:cs="Times New Roman" w:eastAsia="Times New Roman"/>
        </w:rPr>
        <w:t>)</w:t>
      </w:r>
      <w:r>
        <w:rPr/>
        <w:t>排放总量为</w:t>
      </w:r>
      <w:r>
        <w:rPr>
          <w:spacing w:val="-89"/>
        </w:rPr>
        <w:t> </w:t>
      </w:r>
      <w:r>
        <w:rPr>
          <w:rFonts w:ascii="Times New Roman" w:hAnsi="Times New Roman" w:cs="Times New Roman" w:eastAsia="Times New Roman"/>
        </w:rPr>
        <w:t>0.576t/a</w:t>
      </w:r>
      <w:r>
        <w:rPr/>
        <w:t>，根据《福州市环境 </w:t>
      </w:r>
      <w:r>
        <w:rPr>
          <w:spacing w:val="15"/>
        </w:rPr>
        <w:t>保护局关于印发福州市大气污染联防控联治工作方案的通知》榕环保综</w:t>
      </w:r>
      <w:r>
        <w:rPr>
          <w:spacing w:val="-100"/>
        </w:rPr>
        <w:t> </w:t>
      </w:r>
      <w:r>
        <w:rPr>
          <w:spacing w:val="-100"/>
        </w:rPr>
      </w:r>
      <w:r>
        <w:rPr>
          <w:rFonts w:ascii="Times New Roman" w:hAnsi="Times New Roman" w:cs="Times New Roman" w:eastAsia="Times New Roman"/>
        </w:rPr>
        <w:t>[2018]386 </w:t>
      </w:r>
      <w:r>
        <w:rPr/>
        <w:t>号：</w:t>
      </w:r>
      <w:r>
        <w:rPr>
          <w:rFonts w:ascii="Times New Roman" w:hAnsi="Times New Roman" w:cs="Times New Roman" w:eastAsia="Times New Roman"/>
        </w:rPr>
        <w:t>VOCs</w:t>
      </w:r>
      <w:r>
        <w:rPr>
          <w:rFonts w:ascii="Times New Roman" w:hAnsi="Times New Roman" w:cs="Times New Roman" w:eastAsia="Times New Roman"/>
          <w:spacing w:val="-15"/>
        </w:rPr>
        <w:t> </w:t>
      </w:r>
      <w:r>
        <w:rPr/>
        <w:t>排放实行区域内倍量替代。由建设单位向福州市鼓楼生 态环境局申请区域倍量替代，目前建设单位承诺在项目投产前取得</w:t>
      </w:r>
      <w:r>
        <w:rPr>
          <w:spacing w:val="-56"/>
        </w:rPr>
        <w:t> </w:t>
      </w:r>
      <w:r>
        <w:rPr>
          <w:rFonts w:ascii="Times New Roman" w:hAnsi="Times New Roman" w:cs="Times New Roman" w:eastAsia="Times New Roman"/>
        </w:rPr>
        <w:t>VOCs(</w:t>
      </w:r>
      <w:r>
        <w:rPr/>
        <w:t>以 非甲烷总烃计</w:t>
      </w:r>
      <w:r>
        <w:rPr>
          <w:rFonts w:ascii="Times New Roman" w:hAnsi="Times New Roman" w:cs="Times New Roman" w:eastAsia="Times New Roman"/>
        </w:rPr>
        <w:t>)</w:t>
      </w:r>
      <w:r>
        <w:rPr/>
        <w:t>总量的倍量替代，并依法申领排污许可证</w:t>
      </w:r>
      <w:r>
        <w:rPr>
          <w:rFonts w:ascii="Times New Roman" w:hAnsi="Times New Roman" w:cs="Times New Roman" w:eastAsia="Times New Roman"/>
        </w:rPr>
        <w:t>(</w:t>
      </w:r>
      <w:r>
        <w:rPr/>
        <w:t>承诺函详见十</w:t>
      </w:r>
      <w:r>
        <w:rPr>
          <w:rFonts w:ascii="Times New Roman" w:hAnsi="Times New Roman" w:cs="Times New Roman" w:eastAsia="Times New Roman"/>
        </w:rPr>
        <w:t>)</w:t>
      </w:r>
      <w:r>
        <w:rPr/>
        <w:t>。</w:t>
      </w:r>
    </w:p>
    <w:p>
      <w:pPr>
        <w:spacing w:after="0" w:line="343" w:lineRule="auto"/>
        <w:jc w:val="both"/>
        <w:sectPr>
          <w:pgSz w:w="11910" w:h="16840"/>
          <w:pgMar w:header="0" w:footer="816" w:top="1600" w:bottom="1000" w:left="1340" w:right="1340"/>
        </w:sectPr>
      </w:pPr>
    </w:p>
    <w:p>
      <w:pPr>
        <w:spacing w:line="240" w:lineRule="auto" w:before="12"/>
        <w:rPr>
          <w:rFonts w:ascii="宋体" w:hAnsi="宋体" w:cs="宋体" w:eastAsia="宋体"/>
          <w:sz w:val="24"/>
          <w:szCs w:val="24"/>
        </w:rPr>
      </w:pPr>
      <w:r>
        <w:rPr/>
        <w:pict>
          <v:group style="position:absolute;margin-left:72.190002pt;margin-top:132.020004pt;width:451pt;height:602.35pt;mso-position-horizontal-relative:page;mso-position-vertical-relative:page;z-index:-323896" coordorigin="1444,2640" coordsize="9020,12047">
            <v:group style="position:absolute;left:1453;top:2660;width:9001;height:2" coordorigin="1453,2660" coordsize="9001,2">
              <v:shape style="position:absolute;left:1453;top:2660;width:9001;height:2" coordorigin="1453,2660" coordsize="9001,0" path="m1453,2660l10454,2660e" filled="false" stroked="true" strokeweight=".96pt" strokecolor="#000000">
                <v:path arrowok="t"/>
              </v:shape>
            </v:group>
            <v:group style="position:absolute;left:1453;top:14668;width:9001;height:2" coordorigin="1453,14668" coordsize="9001,2">
              <v:shape style="position:absolute;left:1453;top:14668;width:9001;height:2" coordorigin="1453,14668" coordsize="9001,0" path="m1453,14668l10454,14668e" filled="false" stroked="true" strokeweight=".96pt" strokecolor="#000000">
                <v:path arrowok="t"/>
              </v:shape>
            </v:group>
            <v:group style="position:absolute;left:1463;top:2650;width:2;height:12028" coordorigin="1463,2650" coordsize="2,12028">
              <v:shape style="position:absolute;left:1463;top:2650;width:2;height:12028" coordorigin="1463,2650" coordsize="0,12028" path="m1463,2650l1463,14677e" filled="false" stroked="true" strokeweight=".96pt" strokecolor="#000000">
                <v:path arrowok="t"/>
              </v:shape>
            </v:group>
            <v:group style="position:absolute;left:10444;top:2669;width:2;height:12008" coordorigin="10444,2669" coordsize="2,12008">
              <v:shape style="position:absolute;left:10444;top:2669;width:2;height:12008" coordorigin="10444,2669" coordsize="0,12008" path="m10444,2669l10444,14677e" filled="false" stroked="true" strokeweight=".96pt" strokecolor="#000000">
                <v:path arrowok="t"/>
              </v:shape>
            </v:group>
            <v:group style="position:absolute;left:2388;top:2669;width:2;height:11989" coordorigin="2388,2669" coordsize="2,11989">
              <v:shape style="position:absolute;left:2388;top:2669;width:2;height:11989" coordorigin="2388,2669" coordsize="0,11989" path="m2388,2669l2388,14658e" filled="false" stroked="true" strokeweight=".48pt" strokecolor="#000000">
                <v:path arrowok="t"/>
              </v:shape>
            </v:group>
            <w10:wrap type="none"/>
          </v:group>
        </w:pict>
      </w:r>
    </w:p>
    <w:p>
      <w:pPr>
        <w:pStyle w:val="Heading1"/>
        <w:spacing w:line="240" w:lineRule="auto"/>
        <w:ind w:left="2663" w:right="9"/>
        <w:jc w:val="left"/>
      </w:pPr>
      <w:bookmarkStart w:name="_bookmark3" w:id="47"/>
      <w:bookmarkEnd w:id="47"/>
      <w:r>
        <w:rPr/>
      </w:r>
      <w:r>
        <w:rPr/>
        <w:t>四、主要环境影响和保护措施</w:t>
      </w:r>
    </w:p>
    <w:p>
      <w:pPr>
        <w:spacing w:line="240" w:lineRule="auto" w:before="0"/>
        <w:rPr>
          <w:rFonts w:ascii="黑体" w:hAnsi="黑体" w:cs="黑体" w:eastAsia="黑体"/>
          <w:sz w:val="20"/>
          <w:szCs w:val="20"/>
        </w:rPr>
      </w:pPr>
    </w:p>
    <w:p>
      <w:pPr>
        <w:pStyle w:val="Heading2"/>
        <w:spacing w:line="240" w:lineRule="auto" w:before="158"/>
        <w:ind w:left="1156" w:right="9"/>
        <w:jc w:val="left"/>
        <w:rPr>
          <w:b w:val="0"/>
          <w:bCs w:val="0"/>
        </w:rPr>
      </w:pPr>
      <w:r>
        <w:rPr>
          <w:rFonts w:ascii="Times New Roman" w:hAnsi="Times New Roman" w:cs="Times New Roman" w:eastAsia="Times New Roman"/>
        </w:rPr>
        <w:t>4.1</w:t>
      </w:r>
      <w:r>
        <w:rPr>
          <w:rFonts w:ascii="Times New Roman" w:hAnsi="Times New Roman" w:cs="Times New Roman" w:eastAsia="Times New Roman"/>
          <w:spacing w:val="62"/>
        </w:rPr>
        <w:t> </w:t>
      </w:r>
      <w:r>
        <w:rPr/>
        <w:t>施工期环境保护措施</w:t>
      </w:r>
      <w:r>
        <w:rPr>
          <w:b w:val="0"/>
          <w:bCs w:val="0"/>
        </w:rPr>
      </w:r>
    </w:p>
    <w:p>
      <w:pPr>
        <w:spacing w:line="240" w:lineRule="auto" w:before="9"/>
        <w:rPr>
          <w:rFonts w:ascii="宋体" w:hAnsi="宋体" w:cs="宋体" w:eastAsia="宋体"/>
          <w:b/>
          <w:bCs/>
          <w:sz w:val="19"/>
          <w:szCs w:val="19"/>
        </w:rPr>
      </w:pPr>
    </w:p>
    <w:p>
      <w:pPr>
        <w:spacing w:line="336" w:lineRule="auto" w:before="26"/>
        <w:ind w:left="1636" w:right="9" w:hanging="480"/>
        <w:jc w:val="left"/>
        <w:rPr>
          <w:rFonts w:ascii="宋体" w:hAnsi="宋体" w:cs="宋体" w:eastAsia="宋体"/>
          <w:sz w:val="24"/>
          <w:szCs w:val="24"/>
        </w:rPr>
      </w:pPr>
      <w:r>
        <w:rPr>
          <w:rFonts w:ascii="Times New Roman" w:hAnsi="Times New Roman" w:cs="Times New Roman" w:eastAsia="Times New Roman"/>
          <w:b/>
          <w:bCs/>
          <w:sz w:val="24"/>
          <w:szCs w:val="24"/>
        </w:rPr>
        <w:t>4.1.1</w:t>
      </w:r>
      <w:r>
        <w:rPr>
          <w:rFonts w:ascii="宋体" w:hAnsi="宋体" w:cs="宋体" w:eastAsia="宋体"/>
          <w:b/>
          <w:bCs/>
          <w:sz w:val="24"/>
          <w:szCs w:val="24"/>
        </w:rPr>
        <w:t>施工期水环境的影响分析及保护措施</w:t>
      </w:r>
      <w:r>
        <w:rPr>
          <w:rFonts w:ascii="宋体" w:hAnsi="宋体" w:cs="宋体" w:eastAsia="宋体"/>
          <w:b/>
          <w:bCs/>
          <w:w w:val="99"/>
          <w:sz w:val="24"/>
          <w:szCs w:val="24"/>
        </w:rPr>
        <w:t> </w:t>
      </w:r>
      <w:r>
        <w:rPr>
          <w:rFonts w:ascii="宋体" w:hAnsi="宋体" w:cs="宋体" w:eastAsia="宋体"/>
          <w:spacing w:val="-3"/>
          <w:sz w:val="24"/>
          <w:szCs w:val="24"/>
        </w:rPr>
        <w:t>施工废水主要含悬浮物以及一般无机盐类，如果随意排放，易造成水体</w:t>
      </w:r>
    </w:p>
    <w:p>
      <w:pPr>
        <w:pStyle w:val="BodyText"/>
        <w:spacing w:line="357" w:lineRule="auto" w:before="58"/>
        <w:ind w:left="1156" w:right="228"/>
        <w:jc w:val="both"/>
      </w:pPr>
      <w:r>
        <w:rPr>
          <w:spacing w:val="-3"/>
        </w:rPr>
        <w:t>中悬浮物含量的增加，造成周围排水管道淤积，影响水网的水流顺畅和排水</w:t>
      </w:r>
      <w:r>
        <w:rPr>
          <w:spacing w:val="-101"/>
        </w:rPr>
        <w:t> </w:t>
      </w:r>
      <w:r>
        <w:rPr>
          <w:spacing w:val="-101"/>
        </w:rPr>
      </w:r>
      <w:r>
        <w:rPr>
          <w:spacing w:val="-3"/>
        </w:rPr>
        <w:t>能力。因此建议施工场地内设置临时隔油沉淀池，施工废水通过排水沟流入</w:t>
      </w:r>
      <w:r>
        <w:rPr>
          <w:spacing w:val="-101"/>
        </w:rPr>
        <w:t> </w:t>
      </w:r>
      <w:r>
        <w:rPr>
          <w:spacing w:val="-101"/>
        </w:rPr>
      </w:r>
      <w:r>
        <w:rPr>
          <w:spacing w:val="-3"/>
        </w:rPr>
        <w:t>沉淀池当中，经隔油再沉淀后部分回用作场地内洒水抑尘。本项目施工少量</w:t>
      </w:r>
      <w:r>
        <w:rPr>
          <w:spacing w:val="-101"/>
        </w:rPr>
        <w:t> </w:t>
      </w:r>
      <w:r>
        <w:rPr>
          <w:spacing w:val="-101"/>
        </w:rPr>
      </w:r>
      <w:r>
        <w:rPr>
          <w:spacing w:val="-3"/>
        </w:rPr>
        <w:t>生活污水经临时化粪池预处理后直接排入市政污水管网，送往福州市洋里污</w:t>
      </w:r>
      <w:r>
        <w:rPr>
          <w:spacing w:val="-101"/>
        </w:rPr>
        <w:t> </w:t>
      </w:r>
      <w:r>
        <w:rPr>
          <w:spacing w:val="-101"/>
        </w:rPr>
      </w:r>
      <w:r>
        <w:rPr/>
        <w:t>水处理厂集中处理。不会对周边地表水环境产生大的影响。</w:t>
      </w:r>
    </w:p>
    <w:p>
      <w:pPr>
        <w:spacing w:line="338" w:lineRule="auto" w:before="34"/>
        <w:ind w:left="1636" w:right="9" w:hanging="480"/>
        <w:jc w:val="left"/>
        <w:rPr>
          <w:rFonts w:ascii="宋体" w:hAnsi="宋体" w:cs="宋体" w:eastAsia="宋体"/>
          <w:sz w:val="24"/>
          <w:szCs w:val="24"/>
        </w:rPr>
      </w:pPr>
      <w:r>
        <w:rPr>
          <w:rFonts w:ascii="Times New Roman" w:hAnsi="Times New Roman" w:cs="Times New Roman" w:eastAsia="Times New Roman"/>
          <w:b/>
          <w:bCs/>
          <w:sz w:val="24"/>
          <w:szCs w:val="24"/>
        </w:rPr>
        <w:t>4.1.2</w:t>
      </w:r>
      <w:r>
        <w:rPr>
          <w:rFonts w:ascii="宋体" w:hAnsi="宋体" w:cs="宋体" w:eastAsia="宋体"/>
          <w:b/>
          <w:bCs/>
          <w:sz w:val="24"/>
          <w:szCs w:val="24"/>
        </w:rPr>
        <w:t>施工期废气环境影响分析及保护措施</w:t>
      </w:r>
      <w:r>
        <w:rPr>
          <w:rFonts w:ascii="宋体" w:hAnsi="宋体" w:cs="宋体" w:eastAsia="宋体"/>
          <w:b/>
          <w:bCs/>
          <w:w w:val="99"/>
          <w:sz w:val="24"/>
          <w:szCs w:val="24"/>
        </w:rPr>
        <w:t> </w:t>
      </w:r>
      <w:r>
        <w:rPr>
          <w:rFonts w:ascii="宋体" w:hAnsi="宋体" w:cs="宋体" w:eastAsia="宋体"/>
          <w:spacing w:val="-3"/>
          <w:sz w:val="24"/>
          <w:szCs w:val="24"/>
        </w:rPr>
        <w:t>项目施工期废气主要为场地开挖、平整等产生的扬尘，机械设备运行产</w:t>
      </w:r>
    </w:p>
    <w:p>
      <w:pPr>
        <w:pStyle w:val="BodyText"/>
        <w:spacing w:line="240" w:lineRule="auto" w:before="53"/>
        <w:ind w:left="1156" w:right="9"/>
        <w:jc w:val="left"/>
      </w:pPr>
      <w:r>
        <w:rPr>
          <w:spacing w:val="-6"/>
        </w:rPr>
        <w:t>生的尾气。扬尘的影响在干燥天气下显得比较突出，但影响程度及范围有限，</w:t>
      </w:r>
    </w:p>
    <w:p>
      <w:pPr>
        <w:spacing w:line="205" w:lineRule="exact" w:before="18"/>
        <w:ind w:left="375" w:right="9" w:firstLine="0"/>
        <w:jc w:val="left"/>
        <w:rPr>
          <w:rFonts w:ascii="宋体" w:hAnsi="宋体" w:cs="宋体" w:eastAsia="宋体"/>
          <w:sz w:val="21"/>
          <w:szCs w:val="21"/>
        </w:rPr>
      </w:pPr>
      <w:r>
        <w:rPr>
          <w:rFonts w:ascii="宋体" w:hAnsi="宋体" w:cs="宋体" w:eastAsia="宋体"/>
          <w:sz w:val="21"/>
          <w:szCs w:val="21"/>
        </w:rPr>
        <w:t>施工</w:t>
      </w:r>
    </w:p>
    <w:p>
      <w:pPr>
        <w:tabs>
          <w:tab w:pos="1155" w:val="left" w:leader="none"/>
        </w:tabs>
        <w:spacing w:line="337" w:lineRule="exact" w:before="0"/>
        <w:ind w:left="375" w:right="9" w:firstLine="0"/>
        <w:jc w:val="left"/>
        <w:rPr>
          <w:rFonts w:ascii="宋体" w:hAnsi="宋体" w:cs="宋体" w:eastAsia="宋体"/>
          <w:sz w:val="24"/>
          <w:szCs w:val="24"/>
        </w:rPr>
      </w:pPr>
      <w:r>
        <w:rPr>
          <w:rFonts w:ascii="宋体" w:hAnsi="宋体" w:cs="宋体" w:eastAsia="宋体"/>
          <w:spacing w:val="-1"/>
          <w:w w:val="95"/>
          <w:position w:val="-9"/>
          <w:sz w:val="21"/>
          <w:szCs w:val="21"/>
        </w:rPr>
        <w:t>期环</w:t>
        <w:tab/>
      </w:r>
      <w:r>
        <w:rPr>
          <w:rFonts w:ascii="宋体" w:hAnsi="宋体" w:cs="宋体" w:eastAsia="宋体"/>
          <w:sz w:val="24"/>
          <w:szCs w:val="24"/>
        </w:rPr>
        <w:t>而且是短期的局部影响。</w:t>
      </w:r>
    </w:p>
    <w:p>
      <w:pPr>
        <w:pStyle w:val="BodyText"/>
        <w:tabs>
          <w:tab w:pos="1635" w:val="left" w:leader="none"/>
        </w:tabs>
        <w:spacing w:line="325" w:lineRule="exact" w:before="0"/>
        <w:ind w:left="375" w:right="9"/>
        <w:jc w:val="left"/>
      </w:pPr>
      <w:r>
        <w:rPr>
          <w:spacing w:val="-1"/>
          <w:w w:val="95"/>
          <w:position w:val="10"/>
          <w:sz w:val="21"/>
          <w:szCs w:val="21"/>
        </w:rPr>
        <w:t>境保</w:t>
        <w:tab/>
      </w:r>
      <w:r>
        <w:rPr/>
        <w:t>建筑工地应当遵守下列规定，采取有效措施防治措施：</w:t>
      </w:r>
    </w:p>
    <w:p>
      <w:pPr>
        <w:spacing w:line="213" w:lineRule="exact" w:before="0"/>
        <w:ind w:left="375" w:right="9" w:firstLine="0"/>
        <w:jc w:val="left"/>
        <w:rPr>
          <w:rFonts w:ascii="宋体" w:hAnsi="宋体" w:cs="宋体" w:eastAsia="宋体"/>
          <w:sz w:val="21"/>
          <w:szCs w:val="21"/>
        </w:rPr>
      </w:pPr>
      <w:r>
        <w:rPr>
          <w:rFonts w:ascii="宋体" w:hAnsi="宋体" w:cs="宋体" w:eastAsia="宋体"/>
          <w:sz w:val="21"/>
          <w:szCs w:val="21"/>
        </w:rPr>
        <w:t>护措</w:t>
      </w:r>
    </w:p>
    <w:p>
      <w:pPr>
        <w:pStyle w:val="BodyText"/>
        <w:tabs>
          <w:tab w:pos="1635" w:val="left" w:leader="none"/>
        </w:tabs>
        <w:spacing w:line="321" w:lineRule="exact" w:before="0"/>
        <w:ind w:left="479" w:right="9"/>
        <w:jc w:val="left"/>
      </w:pPr>
      <w:r>
        <w:rPr>
          <w:w w:val="95"/>
          <w:position w:val="2"/>
          <w:sz w:val="21"/>
          <w:szCs w:val="21"/>
        </w:rPr>
        <w:t>施</w:t>
        <w:tab/>
      </w:r>
      <w:r>
        <w:rPr/>
        <w:t>（</w:t>
      </w:r>
      <w:r>
        <w:rPr>
          <w:rFonts w:ascii="Times New Roman" w:hAnsi="Times New Roman" w:cs="Times New Roman" w:eastAsia="Times New Roman"/>
        </w:rPr>
        <w:t>1</w:t>
      </w:r>
      <w:r>
        <w:rPr/>
        <w:t>）工地现场周边应当围挡，防止物料渣土外泄；</w:t>
      </w:r>
    </w:p>
    <w:p>
      <w:pPr>
        <w:pStyle w:val="BodyText"/>
        <w:spacing w:line="336" w:lineRule="auto"/>
        <w:ind w:left="1156" w:right="230" w:firstLine="480"/>
        <w:jc w:val="both"/>
      </w:pPr>
      <w:r>
        <w:rPr/>
        <w:t>（</w:t>
      </w:r>
      <w:r>
        <w:rPr>
          <w:rFonts w:ascii="Times New Roman" w:hAnsi="Times New Roman" w:cs="Times New Roman" w:eastAsia="Times New Roman"/>
        </w:rPr>
        <w:t>2</w:t>
      </w:r>
      <w:r>
        <w:rPr/>
        <w:t>）施工场地的出入口道路应当硬化，设置洗车台，并采取措施防止 车辆将泥沙带出施工现场；</w:t>
      </w:r>
    </w:p>
    <w:p>
      <w:pPr>
        <w:pStyle w:val="BodyText"/>
        <w:spacing w:line="240" w:lineRule="auto" w:before="55"/>
        <w:ind w:left="1636" w:right="9"/>
        <w:jc w:val="left"/>
      </w:pPr>
      <w:r>
        <w:rPr/>
        <w:t>（</w:t>
      </w:r>
      <w:r>
        <w:rPr>
          <w:rFonts w:ascii="Times New Roman" w:hAnsi="Times New Roman" w:cs="Times New Roman" w:eastAsia="Times New Roman"/>
        </w:rPr>
        <w:t>3</w:t>
      </w:r>
      <w:r>
        <w:rPr/>
        <w:t>）在城市市区内进行建设施工，应当按规定使用预拌混凝土；</w:t>
      </w:r>
    </w:p>
    <w:p>
      <w:pPr>
        <w:pStyle w:val="BodyText"/>
        <w:spacing w:line="338" w:lineRule="auto"/>
        <w:ind w:left="1156" w:right="228" w:firstLine="480"/>
        <w:jc w:val="both"/>
      </w:pPr>
      <w:r>
        <w:rPr/>
        <w:t>（</w:t>
      </w:r>
      <w:r>
        <w:rPr>
          <w:rFonts w:ascii="Times New Roman" w:hAnsi="Times New Roman" w:cs="Times New Roman" w:eastAsia="Times New Roman"/>
        </w:rPr>
        <w:t>4</w:t>
      </w:r>
      <w:r>
        <w:rPr/>
        <w:t>）装卸和贮存物料应当防止遗撒或扬尘；运输粉状材料的车辆应覆 盖蓬布，以减少撒落和飞灰。</w:t>
      </w:r>
    </w:p>
    <w:p>
      <w:pPr>
        <w:pStyle w:val="BodyText"/>
        <w:spacing w:line="240" w:lineRule="auto" w:before="53"/>
        <w:ind w:left="1636" w:right="9"/>
        <w:jc w:val="left"/>
      </w:pPr>
      <w:r>
        <w:rPr/>
        <w:t>（</w:t>
      </w:r>
      <w:r>
        <w:rPr>
          <w:rFonts w:ascii="Times New Roman" w:hAnsi="Times New Roman" w:cs="Times New Roman" w:eastAsia="Times New Roman"/>
        </w:rPr>
        <w:t>5</w:t>
      </w:r>
      <w:r>
        <w:rPr/>
        <w:t>）建筑垃圾应当密封运输。</w:t>
      </w:r>
    </w:p>
    <w:p>
      <w:pPr>
        <w:pStyle w:val="BodyText"/>
        <w:spacing w:line="336" w:lineRule="auto"/>
        <w:ind w:left="1156" w:right="230" w:firstLine="480"/>
        <w:jc w:val="both"/>
      </w:pPr>
      <w:r>
        <w:rPr/>
        <w:t>（</w:t>
      </w:r>
      <w:r>
        <w:rPr>
          <w:rFonts w:ascii="Times New Roman" w:hAnsi="Times New Roman" w:cs="Times New Roman" w:eastAsia="Times New Roman"/>
        </w:rPr>
        <w:t>6</w:t>
      </w:r>
      <w:r>
        <w:rPr/>
        <w:t>）对基座开挖的土方回填后剩余的沙土必须就近填入土坑压实。临 时弃土应及时外运，临时贮存时应定点堆放，并进行洒水；</w:t>
      </w:r>
    </w:p>
    <w:p>
      <w:pPr>
        <w:pStyle w:val="BodyText"/>
        <w:spacing w:line="348" w:lineRule="auto" w:before="58"/>
        <w:ind w:left="1156" w:right="228" w:firstLine="480"/>
        <w:jc w:val="both"/>
      </w:pPr>
      <w:r>
        <w:rPr/>
        <w:t>（</w:t>
      </w:r>
      <w:r>
        <w:rPr>
          <w:rFonts w:ascii="Times New Roman" w:hAnsi="Times New Roman" w:cs="Times New Roman" w:eastAsia="Times New Roman"/>
        </w:rPr>
        <w:t>7</w:t>
      </w:r>
      <w:r>
        <w:rPr/>
        <w:t>）完善施工工地的路网，铺设经压实的道路，可降低耗油，减少车 </w:t>
      </w:r>
      <w:r>
        <w:rPr>
          <w:spacing w:val="-3"/>
        </w:rPr>
        <w:t>辆汽车尾气的排放量，选择符合环保要求的施工机械，尽量选择以电能或燃</w:t>
      </w:r>
      <w:r>
        <w:rPr>
          <w:spacing w:val="-101"/>
        </w:rPr>
        <w:t> </w:t>
      </w:r>
      <w:r>
        <w:rPr>
          <w:spacing w:val="-101"/>
        </w:rPr>
      </w:r>
      <w:r>
        <w:rPr/>
        <w:t>轻柴油的设备，减少机械设备燃料废气的产生量；</w:t>
      </w:r>
    </w:p>
    <w:p>
      <w:pPr>
        <w:spacing w:after="0" w:line="348" w:lineRule="auto"/>
        <w:jc w:val="both"/>
        <w:sectPr>
          <w:pgSz w:w="11910" w:h="16840"/>
          <w:pgMar w:header="0" w:footer="816" w:top="1600" w:bottom="1000" w:left="1340" w:right="1340"/>
        </w:sectPr>
      </w:pPr>
    </w:p>
    <w:p>
      <w:pPr>
        <w:pStyle w:val="BodyText"/>
        <w:spacing w:line="348" w:lineRule="auto" w:before="81"/>
        <w:ind w:left="1156" w:right="9" w:firstLine="480"/>
        <w:jc w:val="left"/>
      </w:pPr>
      <w:r>
        <w:rPr/>
        <w:pict>
          <v:group style="position:absolute;margin-left:72.190002pt;margin-top:84.57pt;width:451pt;height:651.1pt;mso-position-horizontal-relative:page;mso-position-vertical-relative:page;z-index:-323872" coordorigin="1444,1691" coordsize="9020,13022">
            <v:group style="position:absolute;left:1453;top:1711;width:9001;height:2" coordorigin="1453,1711" coordsize="9001,2">
              <v:shape style="position:absolute;left:1453;top:1711;width:9001;height:2" coordorigin="1453,1711" coordsize="9001,0" path="m1453,1711l10454,1711e" filled="false" stroked="true" strokeweight=".96pt" strokecolor="#000000">
                <v:path arrowok="t"/>
              </v:shape>
            </v:group>
            <v:group style="position:absolute;left:1453;top:14694;width:9001;height:2" coordorigin="1453,14694" coordsize="9001,2">
              <v:shape style="position:absolute;left:1453;top:14694;width:9001;height:2" coordorigin="1453,14694" coordsize="9001,0" path="m1453,14694l10454,14694e" filled="false" stroked="true" strokeweight=".96pt" strokecolor="#000000">
                <v:path arrowok="t"/>
              </v:shape>
            </v:group>
            <v:group style="position:absolute;left:1463;top:1701;width:2;height:13003" coordorigin="1463,1701" coordsize="2,13003">
              <v:shape style="position:absolute;left:1463;top:1701;width:2;height:13003" coordorigin="1463,1701" coordsize="0,13003" path="m1463,1701l1463,14703e" filled="false" stroked="true" strokeweight=".96pt" strokecolor="#000000">
                <v:path arrowok="t"/>
              </v:shape>
            </v:group>
            <v:group style="position:absolute;left:10444;top:1720;width:2;height:12983" coordorigin="10444,1720" coordsize="2,12983">
              <v:shape style="position:absolute;left:10444;top:1720;width:2;height:12983" coordorigin="10444,1720" coordsize="0,12983" path="m10444,1720l10444,14703e" filled="false" stroked="true" strokeweight=".96pt" strokecolor="#000000">
                <v:path arrowok="t"/>
              </v:shape>
            </v:group>
            <v:group style="position:absolute;left:2388;top:1720;width:2;height:12964" coordorigin="2388,1720" coordsize="2,12964">
              <v:shape style="position:absolute;left:2388;top:1720;width:2;height:12964" coordorigin="2388,1720" coordsize="0,12964" path="m2388,1720l2388,14684e" filled="false" stroked="true" strokeweight=".48pt" strokecolor="#000000">
                <v:path arrowok="t"/>
              </v:shape>
            </v:group>
            <w10:wrap type="none"/>
          </v:group>
        </w:pict>
      </w:r>
      <w:r>
        <w:rPr/>
        <w:t>（</w:t>
      </w:r>
      <w:r>
        <w:rPr>
          <w:rFonts w:ascii="Times New Roman" w:hAnsi="Times New Roman" w:cs="Times New Roman" w:eastAsia="Times New Roman"/>
        </w:rPr>
        <w:t>8</w:t>
      </w:r>
      <w:r>
        <w:rPr/>
        <w:t>）对于施工期的粉尘污染，应加强现场管理，建筑材料统一堆放， </w:t>
      </w:r>
      <w:r>
        <w:rPr>
          <w:spacing w:val="-3"/>
        </w:rPr>
        <w:t>用洒水或抑尘剂，减少二次扬尘；注意清洁运输，防止在装卸、运输过程中</w:t>
      </w:r>
      <w:r>
        <w:rPr>
          <w:spacing w:val="-103"/>
        </w:rPr>
        <w:t> </w:t>
      </w:r>
      <w:r>
        <w:rPr>
          <w:spacing w:val="-103"/>
        </w:rPr>
      </w:r>
      <w:r>
        <w:rPr/>
        <w:t>的撒漏、扬尘。对施工场地、施工道路应适时洒水、清扫，有关试验表明， 在施工场地每天洒水抑尘作业</w:t>
      </w:r>
      <w:r>
        <w:rPr>
          <w:spacing w:val="-63"/>
        </w:rPr>
        <w:t> </w:t>
      </w:r>
      <w:r>
        <w:rPr>
          <w:rFonts w:ascii="Times New Roman" w:hAnsi="Times New Roman" w:cs="Times New Roman" w:eastAsia="Times New Roman"/>
        </w:rPr>
        <w:t>4</w:t>
      </w:r>
      <w:r>
        <w:rPr/>
        <w:t>～</w:t>
      </w:r>
      <w:r>
        <w:rPr>
          <w:rFonts w:ascii="Times New Roman" w:hAnsi="Times New Roman" w:cs="Times New Roman" w:eastAsia="Times New Roman"/>
        </w:rPr>
        <w:t>5</w:t>
      </w:r>
      <w:r>
        <w:rPr>
          <w:rFonts w:ascii="Times New Roman" w:hAnsi="Times New Roman" w:cs="Times New Roman" w:eastAsia="Times New Roman"/>
          <w:spacing w:val="-3"/>
        </w:rPr>
        <w:t> </w:t>
      </w:r>
      <w:r>
        <w:rPr/>
        <w:t>次，可使扬尘造成的</w:t>
      </w:r>
      <w:r>
        <w:rPr>
          <w:spacing w:val="-63"/>
        </w:rPr>
        <w:t> </w:t>
      </w:r>
      <w:r>
        <w:rPr>
          <w:rFonts w:ascii="Times New Roman" w:hAnsi="Times New Roman" w:cs="Times New Roman" w:eastAsia="Times New Roman"/>
        </w:rPr>
        <w:t>TSP</w:t>
      </w:r>
      <w:r>
        <w:rPr>
          <w:rFonts w:ascii="Times New Roman" w:hAnsi="Times New Roman" w:cs="Times New Roman" w:eastAsia="Times New Roman"/>
          <w:spacing w:val="-3"/>
        </w:rPr>
        <w:t> </w:t>
      </w:r>
      <w:r>
        <w:rPr/>
        <w:t>污染距离减小 到</w:t>
      </w:r>
      <w:r>
        <w:rPr>
          <w:spacing w:val="-61"/>
        </w:rPr>
        <w:t> </w:t>
      </w:r>
      <w:r>
        <w:rPr>
          <w:rFonts w:ascii="Times New Roman" w:hAnsi="Times New Roman" w:cs="Times New Roman" w:eastAsia="Times New Roman"/>
        </w:rPr>
        <w:t>20</w:t>
      </w:r>
      <w:r>
        <w:rPr/>
        <w:t>～</w:t>
      </w:r>
      <w:r>
        <w:rPr>
          <w:rFonts w:ascii="Times New Roman" w:hAnsi="Times New Roman" w:cs="Times New Roman" w:eastAsia="Times New Roman"/>
        </w:rPr>
        <w:t>50m</w:t>
      </w:r>
      <w:r>
        <w:rPr>
          <w:rFonts w:ascii="Times New Roman" w:hAnsi="Times New Roman" w:cs="Times New Roman" w:eastAsia="Times New Roman"/>
          <w:spacing w:val="-3"/>
        </w:rPr>
        <w:t> </w:t>
      </w:r>
      <w:r>
        <w:rPr/>
        <w:t>范围。</w:t>
      </w:r>
    </w:p>
    <w:p>
      <w:pPr>
        <w:pStyle w:val="BodyText"/>
        <w:spacing w:line="357" w:lineRule="auto" w:before="16"/>
        <w:ind w:left="1156" w:right="9" w:firstLine="480"/>
        <w:jc w:val="left"/>
      </w:pPr>
      <w:r>
        <w:rPr>
          <w:spacing w:val="-3"/>
        </w:rPr>
        <w:t>采取以上综合防治措施后，可最大减轻施工期废气对区域环境空气质量</w:t>
      </w:r>
      <w:r>
        <w:rPr/>
        <w:t> 带来的不利影响。</w:t>
      </w:r>
    </w:p>
    <w:p>
      <w:pPr>
        <w:spacing w:line="338" w:lineRule="auto" w:before="34"/>
        <w:ind w:left="1636" w:right="9" w:hanging="480"/>
        <w:jc w:val="left"/>
        <w:rPr>
          <w:rFonts w:ascii="宋体" w:hAnsi="宋体" w:cs="宋体" w:eastAsia="宋体"/>
          <w:sz w:val="24"/>
          <w:szCs w:val="24"/>
        </w:rPr>
      </w:pPr>
      <w:r>
        <w:rPr>
          <w:rFonts w:ascii="Times New Roman" w:hAnsi="Times New Roman" w:cs="Times New Roman" w:eastAsia="Times New Roman"/>
          <w:b/>
          <w:bCs/>
          <w:sz w:val="24"/>
          <w:szCs w:val="24"/>
        </w:rPr>
        <w:t>4.1.3</w:t>
      </w:r>
      <w:r>
        <w:rPr>
          <w:rFonts w:ascii="宋体" w:hAnsi="宋体" w:cs="宋体" w:eastAsia="宋体"/>
          <w:b/>
          <w:bCs/>
          <w:sz w:val="24"/>
          <w:szCs w:val="24"/>
        </w:rPr>
        <w:t>施工期噪声环境影响分析及保护措施</w:t>
      </w:r>
      <w:r>
        <w:rPr>
          <w:rFonts w:ascii="宋体" w:hAnsi="宋体" w:cs="宋体" w:eastAsia="宋体"/>
          <w:b/>
          <w:bCs/>
          <w:w w:val="99"/>
          <w:sz w:val="24"/>
          <w:szCs w:val="24"/>
        </w:rPr>
        <w:t> </w:t>
      </w:r>
      <w:r>
        <w:rPr>
          <w:rFonts w:ascii="宋体" w:hAnsi="宋体" w:cs="宋体" w:eastAsia="宋体"/>
          <w:spacing w:val="-3"/>
          <w:sz w:val="24"/>
          <w:szCs w:val="24"/>
        </w:rPr>
        <w:t>项目噪声主要来源施工现场的各类机械设备和物料运输的交通噪声。施</w:t>
      </w:r>
    </w:p>
    <w:p>
      <w:pPr>
        <w:pStyle w:val="BodyText"/>
        <w:spacing w:line="336" w:lineRule="auto" w:before="53"/>
        <w:ind w:left="1156" w:right="9"/>
        <w:jc w:val="left"/>
      </w:pPr>
      <w:r>
        <w:rPr>
          <w:spacing w:val="2"/>
        </w:rPr>
        <w:t>工设备噪声值依据福建省环保局闽环保总队【</w:t>
      </w:r>
      <w:r>
        <w:rPr>
          <w:rFonts w:ascii="Times New Roman" w:hAnsi="Times New Roman" w:cs="Times New Roman" w:eastAsia="Times New Roman"/>
          <w:spacing w:val="2"/>
        </w:rPr>
        <w:t>2006</w:t>
      </w:r>
      <w:r>
        <w:rPr>
          <w:spacing w:val="2"/>
        </w:rPr>
        <w:t>】</w:t>
      </w:r>
      <w:r>
        <w:rPr>
          <w:rFonts w:ascii="Times New Roman" w:hAnsi="Times New Roman" w:cs="Times New Roman" w:eastAsia="Times New Roman"/>
          <w:spacing w:val="2"/>
        </w:rPr>
        <w:t>4</w:t>
      </w:r>
      <w:r>
        <w:rPr>
          <w:rFonts w:ascii="Times New Roman" w:hAnsi="Times New Roman" w:cs="Times New Roman" w:eastAsia="Times New Roman"/>
          <w:spacing w:val="18"/>
        </w:rPr>
        <w:t> </w:t>
      </w:r>
      <w:r>
        <w:rPr>
          <w:spacing w:val="2"/>
        </w:rPr>
        <w:t>号文中</w:t>
      </w:r>
      <w:r>
        <w:rPr>
          <w:rFonts w:ascii="Times New Roman" w:hAnsi="Times New Roman" w:cs="Times New Roman" w:eastAsia="Times New Roman"/>
          <w:spacing w:val="2"/>
        </w:rPr>
        <w:t>“</w:t>
      </w:r>
      <w:r>
        <w:rPr>
          <w:spacing w:val="2"/>
        </w:rPr>
        <w:t>福建省建筑</w:t>
      </w:r>
      <w:r>
        <w:rPr>
          <w:spacing w:val="-115"/>
        </w:rPr>
        <w:t> </w:t>
      </w:r>
      <w:r>
        <w:rPr>
          <w:spacing w:val="-115"/>
        </w:rPr>
      </w:r>
      <w:r>
        <w:rPr/>
        <w:t>施工噪声类比监测数据一览表</w:t>
      </w:r>
      <w:r>
        <w:rPr>
          <w:rFonts w:ascii="Times New Roman" w:hAnsi="Times New Roman" w:cs="Times New Roman" w:eastAsia="Times New Roman"/>
        </w:rPr>
        <w:t>(</w:t>
      </w:r>
      <w:r>
        <w:rPr/>
        <w:t>试行</w:t>
      </w:r>
      <w:r>
        <w:rPr>
          <w:rFonts w:ascii="Times New Roman" w:hAnsi="Times New Roman" w:cs="Times New Roman" w:eastAsia="Times New Roman"/>
        </w:rPr>
        <w:t>)”</w:t>
      </w:r>
      <w:r>
        <w:rPr/>
        <w:t>中相关数据，见表</w:t>
      </w:r>
      <w:r>
        <w:rPr>
          <w:spacing w:val="-63"/>
        </w:rPr>
        <w:t> </w:t>
      </w:r>
      <w:r>
        <w:rPr>
          <w:rFonts w:ascii="Times New Roman" w:hAnsi="Times New Roman" w:cs="Times New Roman" w:eastAsia="Times New Roman"/>
        </w:rPr>
        <w:t>4.1-1</w:t>
      </w:r>
      <w:r>
        <w:rPr/>
        <w:t>。</w:t>
      </w:r>
    </w:p>
    <w:p>
      <w:pPr>
        <w:pStyle w:val="BodyText"/>
        <w:spacing w:line="240" w:lineRule="auto" w:before="149"/>
        <w:ind w:left="3263" w:right="9"/>
        <w:jc w:val="left"/>
        <w:rPr>
          <w:rFonts w:ascii="黑体" w:hAnsi="黑体" w:cs="黑体" w:eastAsia="黑体"/>
        </w:rPr>
      </w:pPr>
      <w:r>
        <w:rPr>
          <w:rFonts w:ascii="黑体" w:hAnsi="黑体" w:cs="黑体" w:eastAsia="黑体"/>
        </w:rPr>
        <w:t>表 </w:t>
      </w:r>
      <w:r>
        <w:rPr>
          <w:rFonts w:ascii="Times New Roman" w:hAnsi="Times New Roman" w:cs="Times New Roman" w:eastAsia="Times New Roman"/>
        </w:rPr>
        <w:t>4.1-1</w:t>
      </w:r>
      <w:r>
        <w:rPr>
          <w:rFonts w:ascii="Times New Roman" w:hAnsi="Times New Roman" w:cs="Times New Roman" w:eastAsia="Times New Roman"/>
          <w:spacing w:val="16"/>
        </w:rPr>
        <w:t> </w:t>
      </w:r>
      <w:r>
        <w:rPr>
          <w:rFonts w:ascii="黑体" w:hAnsi="黑体" w:cs="黑体" w:eastAsia="黑体"/>
          <w:spacing w:val="3"/>
        </w:rPr>
        <w:t>项目施工机械噪声源源强</w:t>
      </w:r>
    </w:p>
    <w:tbl>
      <w:tblPr>
        <w:tblW w:w="0" w:type="auto"/>
        <w:jc w:val="left"/>
        <w:tblInd w:w="1142" w:type="dxa"/>
        <w:tblLayout w:type="fixed"/>
        <w:tblCellMar>
          <w:top w:w="0" w:type="dxa"/>
          <w:left w:w="0" w:type="dxa"/>
          <w:bottom w:w="0" w:type="dxa"/>
          <w:right w:w="0" w:type="dxa"/>
        </w:tblCellMar>
        <w:tblLook w:val="01E0"/>
      </w:tblPr>
      <w:tblGrid>
        <w:gridCol w:w="1548"/>
        <w:gridCol w:w="1355"/>
        <w:gridCol w:w="1806"/>
        <w:gridCol w:w="1457"/>
        <w:gridCol w:w="1671"/>
      </w:tblGrid>
      <w:tr>
        <w:trPr>
          <w:trHeight w:val="698" w:hRule="exact"/>
        </w:trPr>
        <w:tc>
          <w:tcPr>
            <w:tcW w:w="1548" w:type="dxa"/>
            <w:tcBorders>
              <w:top w:val="single" w:sz="12" w:space="0" w:color="000000"/>
              <w:left w:val="nil" w:sz="6" w:space="0" w:color="auto"/>
              <w:bottom w:val="single" w:sz="2" w:space="0" w:color="000000"/>
              <w:right w:val="single" w:sz="2" w:space="0" w:color="000000"/>
            </w:tcBorders>
          </w:tcPr>
          <w:p>
            <w:pPr>
              <w:pStyle w:val="TableParagraph"/>
              <w:spacing w:line="240" w:lineRule="auto" w:before="13"/>
              <w:ind w:right="0"/>
              <w:jc w:val="left"/>
              <w:rPr>
                <w:rFonts w:ascii="黑体" w:hAnsi="黑体" w:cs="黑体" w:eastAsia="黑体"/>
                <w:sz w:val="14"/>
                <w:szCs w:val="14"/>
              </w:rPr>
            </w:pPr>
          </w:p>
          <w:p>
            <w:pPr>
              <w:pStyle w:val="TableParagraph"/>
              <w:spacing w:line="240" w:lineRule="auto"/>
              <w:ind w:left="354" w:right="0"/>
              <w:jc w:val="left"/>
              <w:rPr>
                <w:rFonts w:ascii="宋体" w:hAnsi="宋体" w:cs="宋体" w:eastAsia="宋体"/>
                <w:sz w:val="21"/>
                <w:szCs w:val="21"/>
              </w:rPr>
            </w:pPr>
            <w:r>
              <w:rPr>
                <w:rFonts w:ascii="宋体" w:hAnsi="宋体" w:cs="宋体" w:eastAsia="宋体"/>
                <w:sz w:val="21"/>
                <w:szCs w:val="21"/>
              </w:rPr>
              <w:t>施工阶段</w:t>
            </w:r>
          </w:p>
        </w:tc>
        <w:tc>
          <w:tcPr>
            <w:tcW w:w="1355" w:type="dxa"/>
            <w:tcBorders>
              <w:top w:val="single" w:sz="12" w:space="0" w:color="000000"/>
              <w:left w:val="single" w:sz="2" w:space="0" w:color="000000"/>
              <w:bottom w:val="single" w:sz="2" w:space="0" w:color="000000"/>
              <w:right w:val="single" w:sz="2" w:space="0" w:color="000000"/>
            </w:tcBorders>
          </w:tcPr>
          <w:p>
            <w:pPr>
              <w:pStyle w:val="TableParagraph"/>
              <w:spacing w:line="240" w:lineRule="auto" w:before="13"/>
              <w:ind w:right="0"/>
              <w:jc w:val="left"/>
              <w:rPr>
                <w:rFonts w:ascii="黑体" w:hAnsi="黑体" w:cs="黑体" w:eastAsia="黑体"/>
                <w:sz w:val="14"/>
                <w:szCs w:val="14"/>
              </w:rPr>
            </w:pPr>
          </w:p>
          <w:p>
            <w:pPr>
              <w:pStyle w:val="TableParagraph"/>
              <w:spacing w:line="240" w:lineRule="auto"/>
              <w:ind w:left="253" w:right="0"/>
              <w:jc w:val="left"/>
              <w:rPr>
                <w:rFonts w:ascii="宋体" w:hAnsi="宋体" w:cs="宋体" w:eastAsia="宋体"/>
                <w:sz w:val="21"/>
                <w:szCs w:val="21"/>
              </w:rPr>
            </w:pPr>
            <w:r>
              <w:rPr>
                <w:rFonts w:ascii="宋体" w:hAnsi="宋体" w:cs="宋体" w:eastAsia="宋体"/>
                <w:sz w:val="21"/>
                <w:szCs w:val="21"/>
              </w:rPr>
              <w:t>施工设备</w:t>
            </w:r>
          </w:p>
        </w:tc>
        <w:tc>
          <w:tcPr>
            <w:tcW w:w="1806" w:type="dxa"/>
            <w:tcBorders>
              <w:top w:val="single" w:sz="12" w:space="0" w:color="000000"/>
              <w:left w:val="single" w:sz="2" w:space="0" w:color="000000"/>
              <w:bottom w:val="single" w:sz="2" w:space="0" w:color="000000"/>
              <w:right w:val="single" w:sz="2" w:space="0" w:color="000000"/>
            </w:tcBorders>
          </w:tcPr>
          <w:p>
            <w:pPr>
              <w:pStyle w:val="TableParagraph"/>
              <w:spacing w:line="240" w:lineRule="auto" w:before="27"/>
              <w:ind w:right="1"/>
              <w:jc w:val="center"/>
              <w:rPr>
                <w:rFonts w:ascii="宋体" w:hAnsi="宋体" w:cs="宋体" w:eastAsia="宋体"/>
                <w:sz w:val="21"/>
                <w:szCs w:val="21"/>
              </w:rPr>
            </w:pPr>
            <w:r>
              <w:rPr>
                <w:rFonts w:ascii="宋体" w:hAnsi="宋体" w:cs="宋体" w:eastAsia="宋体"/>
                <w:sz w:val="21"/>
                <w:szCs w:val="21"/>
              </w:rPr>
              <w:t>测点与设备距离</w:t>
            </w:r>
          </w:p>
          <w:p>
            <w:pPr>
              <w:pStyle w:val="TableParagraph"/>
              <w:spacing w:line="240" w:lineRule="auto" w:before="112"/>
              <w:ind w:right="1"/>
              <w:jc w:val="center"/>
              <w:rPr>
                <w:rFonts w:ascii="Times New Roman" w:hAnsi="Times New Roman" w:cs="Times New Roman" w:eastAsia="Times New Roman"/>
                <w:sz w:val="21"/>
                <w:szCs w:val="21"/>
              </w:rPr>
            </w:pPr>
            <w:r>
              <w:rPr>
                <w:rFonts w:ascii="Times New Roman"/>
                <w:sz w:val="21"/>
              </w:rPr>
              <w:t>(m)</w:t>
            </w:r>
          </w:p>
        </w:tc>
        <w:tc>
          <w:tcPr>
            <w:tcW w:w="1457" w:type="dxa"/>
            <w:tcBorders>
              <w:top w:val="single" w:sz="12" w:space="0" w:color="000000"/>
              <w:left w:val="single" w:sz="2" w:space="0" w:color="000000"/>
              <w:bottom w:val="single" w:sz="2" w:space="0" w:color="000000"/>
              <w:right w:val="single" w:sz="4" w:space="0" w:color="000000"/>
            </w:tcBorders>
          </w:tcPr>
          <w:p>
            <w:pPr>
              <w:pStyle w:val="TableParagraph"/>
              <w:spacing w:line="240" w:lineRule="auto" w:before="195"/>
              <w:ind w:left="116" w:right="0"/>
              <w:jc w:val="left"/>
              <w:rPr>
                <w:rFonts w:ascii="Times New Roman" w:hAnsi="Times New Roman" w:cs="Times New Roman" w:eastAsia="Times New Roman"/>
                <w:sz w:val="21"/>
                <w:szCs w:val="21"/>
              </w:rPr>
            </w:pPr>
            <w:r>
              <w:rPr>
                <w:rFonts w:ascii="宋体" w:hAnsi="宋体" w:cs="宋体" w:eastAsia="宋体"/>
                <w:sz w:val="21"/>
                <w:szCs w:val="21"/>
              </w:rPr>
              <w:t>噪声级</w:t>
            </w:r>
            <w:r>
              <w:rPr>
                <w:rFonts w:ascii="宋体" w:hAnsi="宋体" w:cs="宋体" w:eastAsia="宋体"/>
                <w:spacing w:val="-57"/>
                <w:sz w:val="21"/>
                <w:szCs w:val="21"/>
              </w:rPr>
              <w:t> </w:t>
            </w:r>
            <w:r>
              <w:rPr>
                <w:rFonts w:ascii="Times New Roman" w:hAnsi="Times New Roman" w:cs="Times New Roman" w:eastAsia="Times New Roman"/>
                <w:sz w:val="21"/>
                <w:szCs w:val="21"/>
              </w:rPr>
              <w:t>dB(A)</w:t>
            </w:r>
          </w:p>
        </w:tc>
        <w:tc>
          <w:tcPr>
            <w:tcW w:w="1671" w:type="dxa"/>
            <w:tcBorders>
              <w:top w:val="single" w:sz="12" w:space="0" w:color="000000"/>
              <w:left w:val="single" w:sz="4" w:space="0" w:color="000000"/>
              <w:bottom w:val="single" w:sz="2" w:space="0" w:color="000000"/>
              <w:right w:val="nil" w:sz="6" w:space="0" w:color="auto"/>
            </w:tcBorders>
          </w:tcPr>
          <w:p>
            <w:pPr>
              <w:pStyle w:val="TableParagraph"/>
              <w:spacing w:line="240" w:lineRule="auto" w:before="27"/>
              <w:ind w:right="3"/>
              <w:jc w:val="center"/>
              <w:rPr>
                <w:rFonts w:ascii="宋体" w:hAnsi="宋体" w:cs="宋体" w:eastAsia="宋体"/>
                <w:sz w:val="21"/>
                <w:szCs w:val="21"/>
              </w:rPr>
            </w:pPr>
            <w:r>
              <w:rPr>
                <w:rFonts w:ascii="宋体" w:hAnsi="宋体" w:cs="宋体" w:eastAsia="宋体"/>
                <w:sz w:val="21"/>
                <w:szCs w:val="21"/>
              </w:rPr>
              <w:t>综合噪声级</w:t>
            </w:r>
          </w:p>
          <w:p>
            <w:pPr>
              <w:pStyle w:val="TableParagraph"/>
              <w:spacing w:line="240" w:lineRule="auto" w:before="112"/>
              <w:ind w:right="3"/>
              <w:jc w:val="center"/>
              <w:rPr>
                <w:rFonts w:ascii="Times New Roman" w:hAnsi="Times New Roman" w:cs="Times New Roman" w:eastAsia="Times New Roman"/>
                <w:sz w:val="21"/>
                <w:szCs w:val="21"/>
              </w:rPr>
            </w:pPr>
            <w:r>
              <w:rPr>
                <w:rFonts w:ascii="Times New Roman"/>
                <w:sz w:val="21"/>
              </w:rPr>
              <w:t>dB(A)</w:t>
            </w:r>
          </w:p>
        </w:tc>
      </w:tr>
      <w:tr>
        <w:trPr>
          <w:trHeight w:val="402" w:hRule="exact"/>
        </w:trPr>
        <w:tc>
          <w:tcPr>
            <w:tcW w:w="1548" w:type="dxa"/>
            <w:vMerge w:val="restart"/>
            <w:tcBorders>
              <w:top w:val="single" w:sz="2" w:space="0" w:color="000000"/>
              <w:left w:val="nil" w:sz="6" w:space="0" w:color="auto"/>
              <w:right w:val="single" w:sz="2" w:space="0" w:color="000000"/>
            </w:tcBorders>
          </w:tcPr>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before="133"/>
              <w:ind w:left="248" w:right="0"/>
              <w:jc w:val="left"/>
              <w:rPr>
                <w:rFonts w:ascii="宋体" w:hAnsi="宋体" w:cs="宋体" w:eastAsia="宋体"/>
                <w:sz w:val="21"/>
                <w:szCs w:val="21"/>
              </w:rPr>
            </w:pPr>
            <w:r>
              <w:rPr>
                <w:rFonts w:ascii="宋体" w:hAnsi="宋体" w:cs="宋体" w:eastAsia="宋体"/>
                <w:sz w:val="21"/>
                <w:szCs w:val="21"/>
              </w:rPr>
              <w:t>土石方阶段</w:t>
            </w:r>
          </w:p>
        </w:tc>
        <w:tc>
          <w:tcPr>
            <w:tcW w:w="1355"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54"/>
              <w:ind w:left="358" w:right="0"/>
              <w:jc w:val="left"/>
              <w:rPr>
                <w:rFonts w:ascii="宋体" w:hAnsi="宋体" w:cs="宋体" w:eastAsia="宋体"/>
                <w:sz w:val="21"/>
                <w:szCs w:val="21"/>
              </w:rPr>
            </w:pPr>
            <w:r>
              <w:rPr>
                <w:rFonts w:ascii="宋体" w:hAnsi="宋体" w:cs="宋体" w:eastAsia="宋体"/>
                <w:sz w:val="21"/>
                <w:szCs w:val="21"/>
              </w:rPr>
              <w:t>装载车</w:t>
            </w:r>
          </w:p>
        </w:tc>
        <w:tc>
          <w:tcPr>
            <w:tcW w:w="1806"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03"/>
              <w:ind w:right="0"/>
              <w:jc w:val="center"/>
              <w:rPr>
                <w:rFonts w:ascii="Times New Roman" w:hAnsi="Times New Roman" w:cs="Times New Roman" w:eastAsia="Times New Roman"/>
                <w:sz w:val="21"/>
                <w:szCs w:val="21"/>
              </w:rPr>
            </w:pPr>
            <w:r>
              <w:rPr>
                <w:rFonts w:ascii="Times New Roman"/>
                <w:w w:val="99"/>
                <w:sz w:val="21"/>
              </w:rPr>
              <w:t>5</w:t>
            </w:r>
            <w:r>
              <w:rPr>
                <w:rFonts w:ascii="Times New Roman"/>
                <w:sz w:val="21"/>
              </w:rPr>
            </w:r>
          </w:p>
        </w:tc>
        <w:tc>
          <w:tcPr>
            <w:tcW w:w="1457" w:type="dxa"/>
            <w:tcBorders>
              <w:top w:val="single" w:sz="2" w:space="0" w:color="000000"/>
              <w:left w:val="single" w:sz="2" w:space="0" w:color="000000"/>
              <w:bottom w:val="single" w:sz="2" w:space="0" w:color="000000"/>
              <w:right w:val="single" w:sz="4" w:space="0" w:color="000000"/>
            </w:tcBorders>
          </w:tcPr>
          <w:p>
            <w:pPr>
              <w:pStyle w:val="TableParagraph"/>
              <w:spacing w:line="240" w:lineRule="auto" w:before="103"/>
              <w:ind w:left="1" w:right="0"/>
              <w:jc w:val="center"/>
              <w:rPr>
                <w:rFonts w:ascii="Times New Roman" w:hAnsi="Times New Roman" w:cs="Times New Roman" w:eastAsia="Times New Roman"/>
                <w:sz w:val="21"/>
                <w:szCs w:val="21"/>
              </w:rPr>
            </w:pPr>
            <w:r>
              <w:rPr>
                <w:rFonts w:ascii="Times New Roman"/>
                <w:sz w:val="21"/>
              </w:rPr>
              <w:t>80</w:t>
            </w:r>
          </w:p>
        </w:tc>
        <w:tc>
          <w:tcPr>
            <w:tcW w:w="1671" w:type="dxa"/>
            <w:vMerge w:val="restart"/>
            <w:tcBorders>
              <w:top w:val="single" w:sz="2" w:space="0" w:color="000000"/>
              <w:left w:val="single" w:sz="4" w:space="0" w:color="000000"/>
              <w:right w:val="nil" w:sz="6" w:space="0" w:color="auto"/>
            </w:tcBorders>
          </w:tcPr>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before="13"/>
              <w:ind w:right="0"/>
              <w:jc w:val="left"/>
              <w:rPr>
                <w:rFonts w:ascii="黑体" w:hAnsi="黑体" w:cs="黑体" w:eastAsia="黑体"/>
                <w:sz w:val="13"/>
                <w:szCs w:val="13"/>
              </w:rPr>
            </w:pPr>
          </w:p>
          <w:p>
            <w:pPr>
              <w:pStyle w:val="TableParagraph"/>
              <w:spacing w:line="240" w:lineRule="auto"/>
              <w:ind w:right="2"/>
              <w:jc w:val="center"/>
              <w:rPr>
                <w:rFonts w:ascii="Times New Roman" w:hAnsi="Times New Roman" w:cs="Times New Roman" w:eastAsia="Times New Roman"/>
                <w:sz w:val="21"/>
                <w:szCs w:val="21"/>
              </w:rPr>
            </w:pPr>
            <w:r>
              <w:rPr>
                <w:rFonts w:ascii="Times New Roman"/>
                <w:sz w:val="21"/>
              </w:rPr>
              <w:t>93.2</w:t>
            </w:r>
          </w:p>
        </w:tc>
      </w:tr>
      <w:tr>
        <w:trPr>
          <w:trHeight w:val="402" w:hRule="exact"/>
        </w:trPr>
        <w:tc>
          <w:tcPr>
            <w:tcW w:w="1548" w:type="dxa"/>
            <w:vMerge/>
            <w:tcBorders>
              <w:left w:val="nil" w:sz="6" w:space="0" w:color="auto"/>
              <w:right w:val="single" w:sz="2" w:space="0" w:color="000000"/>
            </w:tcBorders>
          </w:tcPr>
          <w:p>
            <w:pPr/>
          </w:p>
        </w:tc>
        <w:tc>
          <w:tcPr>
            <w:tcW w:w="1355"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53"/>
              <w:ind w:left="150" w:right="0"/>
              <w:jc w:val="left"/>
              <w:rPr>
                <w:rFonts w:ascii="宋体" w:hAnsi="宋体" w:cs="宋体" w:eastAsia="宋体"/>
                <w:sz w:val="21"/>
                <w:szCs w:val="21"/>
              </w:rPr>
            </w:pPr>
            <w:r>
              <w:rPr>
                <w:rFonts w:ascii="宋体" w:hAnsi="宋体" w:cs="宋体" w:eastAsia="宋体"/>
                <w:sz w:val="21"/>
                <w:szCs w:val="21"/>
              </w:rPr>
              <w:t>柴油空压机</w:t>
            </w:r>
          </w:p>
        </w:tc>
        <w:tc>
          <w:tcPr>
            <w:tcW w:w="1806"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02"/>
              <w:ind w:right="0"/>
              <w:jc w:val="center"/>
              <w:rPr>
                <w:rFonts w:ascii="Times New Roman" w:hAnsi="Times New Roman" w:cs="Times New Roman" w:eastAsia="Times New Roman"/>
                <w:sz w:val="21"/>
                <w:szCs w:val="21"/>
              </w:rPr>
            </w:pPr>
            <w:r>
              <w:rPr>
                <w:rFonts w:ascii="Times New Roman"/>
                <w:w w:val="99"/>
                <w:sz w:val="21"/>
              </w:rPr>
              <w:t>5</w:t>
            </w:r>
            <w:r>
              <w:rPr>
                <w:rFonts w:ascii="Times New Roman"/>
                <w:sz w:val="21"/>
              </w:rPr>
            </w:r>
          </w:p>
        </w:tc>
        <w:tc>
          <w:tcPr>
            <w:tcW w:w="1457" w:type="dxa"/>
            <w:tcBorders>
              <w:top w:val="single" w:sz="2" w:space="0" w:color="000000"/>
              <w:left w:val="single" w:sz="2" w:space="0" w:color="000000"/>
              <w:bottom w:val="single" w:sz="2" w:space="0" w:color="000000"/>
              <w:right w:val="single" w:sz="4" w:space="0" w:color="000000"/>
            </w:tcBorders>
          </w:tcPr>
          <w:p>
            <w:pPr>
              <w:pStyle w:val="TableParagraph"/>
              <w:spacing w:line="240" w:lineRule="auto" w:before="102"/>
              <w:ind w:left="1" w:right="0"/>
              <w:jc w:val="center"/>
              <w:rPr>
                <w:rFonts w:ascii="Times New Roman" w:hAnsi="Times New Roman" w:cs="Times New Roman" w:eastAsia="Times New Roman"/>
                <w:sz w:val="21"/>
                <w:szCs w:val="21"/>
              </w:rPr>
            </w:pPr>
            <w:r>
              <w:rPr>
                <w:rFonts w:ascii="Times New Roman"/>
                <w:sz w:val="21"/>
              </w:rPr>
              <w:t>88</w:t>
            </w:r>
          </w:p>
        </w:tc>
        <w:tc>
          <w:tcPr>
            <w:tcW w:w="1671" w:type="dxa"/>
            <w:vMerge/>
            <w:tcBorders>
              <w:left w:val="single" w:sz="4" w:space="0" w:color="000000"/>
              <w:right w:val="nil" w:sz="6" w:space="0" w:color="auto"/>
            </w:tcBorders>
          </w:tcPr>
          <w:p>
            <w:pPr/>
          </w:p>
        </w:tc>
      </w:tr>
      <w:tr>
        <w:trPr>
          <w:trHeight w:val="402" w:hRule="exact"/>
        </w:trPr>
        <w:tc>
          <w:tcPr>
            <w:tcW w:w="1548" w:type="dxa"/>
            <w:vMerge/>
            <w:tcBorders>
              <w:left w:val="nil" w:sz="6" w:space="0" w:color="auto"/>
              <w:right w:val="single" w:sz="2" w:space="0" w:color="000000"/>
            </w:tcBorders>
          </w:tcPr>
          <w:p>
            <w:pPr/>
          </w:p>
        </w:tc>
        <w:tc>
          <w:tcPr>
            <w:tcW w:w="1355"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54"/>
              <w:ind w:left="358" w:right="0"/>
              <w:jc w:val="left"/>
              <w:rPr>
                <w:rFonts w:ascii="宋体" w:hAnsi="宋体" w:cs="宋体" w:eastAsia="宋体"/>
                <w:sz w:val="21"/>
                <w:szCs w:val="21"/>
              </w:rPr>
            </w:pPr>
            <w:r>
              <w:rPr>
                <w:rFonts w:ascii="宋体" w:hAnsi="宋体" w:cs="宋体" w:eastAsia="宋体"/>
                <w:sz w:val="21"/>
                <w:szCs w:val="21"/>
              </w:rPr>
              <w:t>挖掘机</w:t>
            </w:r>
          </w:p>
        </w:tc>
        <w:tc>
          <w:tcPr>
            <w:tcW w:w="1806"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03"/>
              <w:ind w:right="0"/>
              <w:jc w:val="center"/>
              <w:rPr>
                <w:rFonts w:ascii="Times New Roman" w:hAnsi="Times New Roman" w:cs="Times New Roman" w:eastAsia="Times New Roman"/>
                <w:sz w:val="21"/>
                <w:szCs w:val="21"/>
              </w:rPr>
            </w:pPr>
            <w:r>
              <w:rPr>
                <w:rFonts w:ascii="Times New Roman"/>
                <w:w w:val="99"/>
                <w:sz w:val="21"/>
              </w:rPr>
              <w:t>5</w:t>
            </w:r>
            <w:r>
              <w:rPr>
                <w:rFonts w:ascii="Times New Roman"/>
                <w:sz w:val="21"/>
              </w:rPr>
            </w:r>
          </w:p>
        </w:tc>
        <w:tc>
          <w:tcPr>
            <w:tcW w:w="1457" w:type="dxa"/>
            <w:tcBorders>
              <w:top w:val="single" w:sz="2" w:space="0" w:color="000000"/>
              <w:left w:val="single" w:sz="2" w:space="0" w:color="000000"/>
              <w:bottom w:val="single" w:sz="2" w:space="0" w:color="000000"/>
              <w:right w:val="single" w:sz="4" w:space="0" w:color="000000"/>
            </w:tcBorders>
          </w:tcPr>
          <w:p>
            <w:pPr>
              <w:pStyle w:val="TableParagraph"/>
              <w:spacing w:line="240" w:lineRule="auto" w:before="103"/>
              <w:ind w:left="1" w:right="0"/>
              <w:jc w:val="center"/>
              <w:rPr>
                <w:rFonts w:ascii="Times New Roman" w:hAnsi="Times New Roman" w:cs="Times New Roman" w:eastAsia="Times New Roman"/>
                <w:sz w:val="21"/>
                <w:szCs w:val="21"/>
              </w:rPr>
            </w:pPr>
            <w:r>
              <w:rPr>
                <w:rFonts w:ascii="Times New Roman"/>
                <w:sz w:val="21"/>
              </w:rPr>
              <w:t>79</w:t>
            </w:r>
          </w:p>
        </w:tc>
        <w:tc>
          <w:tcPr>
            <w:tcW w:w="1671" w:type="dxa"/>
            <w:vMerge/>
            <w:tcBorders>
              <w:left w:val="single" w:sz="4" w:space="0" w:color="000000"/>
              <w:right w:val="nil" w:sz="6" w:space="0" w:color="auto"/>
            </w:tcBorders>
          </w:tcPr>
          <w:p>
            <w:pPr/>
          </w:p>
        </w:tc>
      </w:tr>
      <w:tr>
        <w:trPr>
          <w:trHeight w:val="402" w:hRule="exact"/>
        </w:trPr>
        <w:tc>
          <w:tcPr>
            <w:tcW w:w="1548" w:type="dxa"/>
            <w:vMerge/>
            <w:tcBorders>
              <w:left w:val="nil" w:sz="6" w:space="0" w:color="auto"/>
              <w:bottom w:val="single" w:sz="2" w:space="0" w:color="000000"/>
              <w:right w:val="single" w:sz="2" w:space="0" w:color="000000"/>
            </w:tcBorders>
          </w:tcPr>
          <w:p>
            <w:pPr/>
          </w:p>
        </w:tc>
        <w:tc>
          <w:tcPr>
            <w:tcW w:w="1355"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53"/>
              <w:ind w:right="1"/>
              <w:jc w:val="center"/>
              <w:rPr>
                <w:rFonts w:ascii="宋体" w:hAnsi="宋体" w:cs="宋体" w:eastAsia="宋体"/>
                <w:sz w:val="21"/>
                <w:szCs w:val="21"/>
              </w:rPr>
            </w:pPr>
            <w:r>
              <w:rPr>
                <w:rFonts w:ascii="宋体" w:hAnsi="宋体" w:cs="宋体" w:eastAsia="宋体"/>
                <w:sz w:val="21"/>
                <w:szCs w:val="21"/>
              </w:rPr>
              <w:t>风镐</w:t>
            </w:r>
          </w:p>
        </w:tc>
        <w:tc>
          <w:tcPr>
            <w:tcW w:w="1806"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02"/>
              <w:ind w:right="0"/>
              <w:jc w:val="center"/>
              <w:rPr>
                <w:rFonts w:ascii="Times New Roman" w:hAnsi="Times New Roman" w:cs="Times New Roman" w:eastAsia="Times New Roman"/>
                <w:sz w:val="21"/>
                <w:szCs w:val="21"/>
              </w:rPr>
            </w:pPr>
            <w:r>
              <w:rPr>
                <w:rFonts w:ascii="Times New Roman"/>
                <w:w w:val="99"/>
                <w:sz w:val="21"/>
              </w:rPr>
              <w:t>5</w:t>
            </w:r>
            <w:r>
              <w:rPr>
                <w:rFonts w:ascii="Times New Roman"/>
                <w:sz w:val="21"/>
              </w:rPr>
            </w:r>
          </w:p>
        </w:tc>
        <w:tc>
          <w:tcPr>
            <w:tcW w:w="1457" w:type="dxa"/>
            <w:tcBorders>
              <w:top w:val="single" w:sz="2" w:space="0" w:color="000000"/>
              <w:left w:val="single" w:sz="2" w:space="0" w:color="000000"/>
              <w:bottom w:val="single" w:sz="2" w:space="0" w:color="000000"/>
              <w:right w:val="single" w:sz="4" w:space="0" w:color="000000"/>
            </w:tcBorders>
          </w:tcPr>
          <w:p>
            <w:pPr>
              <w:pStyle w:val="TableParagraph"/>
              <w:spacing w:line="240" w:lineRule="auto" w:before="102"/>
              <w:ind w:left="1" w:right="0"/>
              <w:jc w:val="center"/>
              <w:rPr>
                <w:rFonts w:ascii="Times New Roman" w:hAnsi="Times New Roman" w:cs="Times New Roman" w:eastAsia="Times New Roman"/>
                <w:sz w:val="21"/>
                <w:szCs w:val="21"/>
              </w:rPr>
            </w:pPr>
            <w:r>
              <w:rPr>
                <w:rFonts w:ascii="Times New Roman"/>
                <w:sz w:val="21"/>
              </w:rPr>
              <w:t>91</w:t>
            </w:r>
          </w:p>
        </w:tc>
        <w:tc>
          <w:tcPr>
            <w:tcW w:w="1671" w:type="dxa"/>
            <w:vMerge/>
            <w:tcBorders>
              <w:left w:val="single" w:sz="4" w:space="0" w:color="000000"/>
              <w:bottom w:val="single" w:sz="2" w:space="0" w:color="000000"/>
              <w:right w:val="nil" w:sz="6" w:space="0" w:color="auto"/>
            </w:tcBorders>
          </w:tcPr>
          <w:p>
            <w:pPr/>
          </w:p>
        </w:tc>
      </w:tr>
      <w:tr>
        <w:trPr>
          <w:trHeight w:val="402" w:hRule="exact"/>
        </w:trPr>
        <w:tc>
          <w:tcPr>
            <w:tcW w:w="1548" w:type="dxa"/>
            <w:tcBorders>
              <w:top w:val="single" w:sz="2" w:space="0" w:color="000000"/>
              <w:left w:val="nil" w:sz="6" w:space="0" w:color="auto"/>
              <w:bottom w:val="single" w:sz="2" w:space="0" w:color="000000"/>
              <w:right w:val="single" w:sz="2" w:space="0" w:color="000000"/>
            </w:tcBorders>
          </w:tcPr>
          <w:p>
            <w:pPr>
              <w:pStyle w:val="TableParagraph"/>
              <w:spacing w:line="240" w:lineRule="auto" w:before="54"/>
              <w:ind w:left="143" w:right="0"/>
              <w:jc w:val="left"/>
              <w:rPr>
                <w:rFonts w:ascii="宋体" w:hAnsi="宋体" w:cs="宋体" w:eastAsia="宋体"/>
                <w:sz w:val="21"/>
                <w:szCs w:val="21"/>
              </w:rPr>
            </w:pPr>
            <w:r>
              <w:rPr>
                <w:rFonts w:ascii="宋体" w:hAnsi="宋体" w:cs="宋体" w:eastAsia="宋体"/>
                <w:sz w:val="21"/>
                <w:szCs w:val="21"/>
              </w:rPr>
              <w:t>基础打桩阶段</w:t>
            </w:r>
          </w:p>
        </w:tc>
        <w:tc>
          <w:tcPr>
            <w:tcW w:w="1355"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54"/>
              <w:ind w:left="150" w:right="0"/>
              <w:jc w:val="left"/>
              <w:rPr>
                <w:rFonts w:ascii="宋体" w:hAnsi="宋体" w:cs="宋体" w:eastAsia="宋体"/>
                <w:sz w:val="21"/>
                <w:szCs w:val="21"/>
              </w:rPr>
            </w:pPr>
            <w:r>
              <w:rPr>
                <w:rFonts w:ascii="宋体" w:hAnsi="宋体" w:cs="宋体" w:eastAsia="宋体"/>
                <w:sz w:val="21"/>
                <w:szCs w:val="21"/>
              </w:rPr>
              <w:t>冲孔灌注桩</w:t>
            </w:r>
          </w:p>
        </w:tc>
        <w:tc>
          <w:tcPr>
            <w:tcW w:w="1806"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03"/>
              <w:ind w:right="0"/>
              <w:jc w:val="center"/>
              <w:rPr>
                <w:rFonts w:ascii="Times New Roman" w:hAnsi="Times New Roman" w:cs="Times New Roman" w:eastAsia="Times New Roman"/>
                <w:sz w:val="21"/>
                <w:szCs w:val="21"/>
              </w:rPr>
            </w:pPr>
            <w:r>
              <w:rPr>
                <w:rFonts w:ascii="Times New Roman"/>
                <w:w w:val="99"/>
                <w:sz w:val="21"/>
              </w:rPr>
              <w:t>5</w:t>
            </w:r>
            <w:r>
              <w:rPr>
                <w:rFonts w:ascii="Times New Roman"/>
                <w:sz w:val="21"/>
              </w:rPr>
            </w:r>
          </w:p>
        </w:tc>
        <w:tc>
          <w:tcPr>
            <w:tcW w:w="1457" w:type="dxa"/>
            <w:tcBorders>
              <w:top w:val="single" w:sz="2" w:space="0" w:color="000000"/>
              <w:left w:val="single" w:sz="2" w:space="0" w:color="000000"/>
              <w:bottom w:val="single" w:sz="2" w:space="0" w:color="000000"/>
              <w:right w:val="single" w:sz="4" w:space="0" w:color="000000"/>
            </w:tcBorders>
          </w:tcPr>
          <w:p>
            <w:pPr>
              <w:pStyle w:val="TableParagraph"/>
              <w:spacing w:line="240" w:lineRule="auto" w:before="103"/>
              <w:ind w:left="1" w:right="0"/>
              <w:jc w:val="center"/>
              <w:rPr>
                <w:rFonts w:ascii="Times New Roman" w:hAnsi="Times New Roman" w:cs="Times New Roman" w:eastAsia="Times New Roman"/>
                <w:sz w:val="21"/>
                <w:szCs w:val="21"/>
              </w:rPr>
            </w:pPr>
            <w:r>
              <w:rPr>
                <w:rFonts w:ascii="Times New Roman"/>
                <w:sz w:val="21"/>
              </w:rPr>
              <w:t>90</w:t>
            </w:r>
          </w:p>
        </w:tc>
        <w:tc>
          <w:tcPr>
            <w:tcW w:w="1671" w:type="dxa"/>
            <w:tcBorders>
              <w:top w:val="single" w:sz="2" w:space="0" w:color="000000"/>
              <w:left w:val="single" w:sz="4" w:space="0" w:color="000000"/>
              <w:bottom w:val="single" w:sz="2" w:space="0" w:color="000000"/>
              <w:right w:val="nil" w:sz="6" w:space="0" w:color="auto"/>
            </w:tcBorders>
          </w:tcPr>
          <w:p>
            <w:pPr>
              <w:pStyle w:val="TableParagraph"/>
              <w:spacing w:line="240" w:lineRule="auto" w:before="103"/>
              <w:ind w:right="2"/>
              <w:jc w:val="center"/>
              <w:rPr>
                <w:rFonts w:ascii="Times New Roman" w:hAnsi="Times New Roman" w:cs="Times New Roman" w:eastAsia="Times New Roman"/>
                <w:sz w:val="21"/>
                <w:szCs w:val="21"/>
              </w:rPr>
            </w:pPr>
            <w:r>
              <w:rPr>
                <w:rFonts w:ascii="Times New Roman"/>
                <w:sz w:val="21"/>
              </w:rPr>
              <w:t>90.0</w:t>
            </w:r>
          </w:p>
        </w:tc>
      </w:tr>
      <w:tr>
        <w:trPr>
          <w:trHeight w:val="402" w:hRule="exact"/>
        </w:trPr>
        <w:tc>
          <w:tcPr>
            <w:tcW w:w="1548" w:type="dxa"/>
            <w:vMerge w:val="restart"/>
            <w:tcBorders>
              <w:top w:val="single" w:sz="2" w:space="0" w:color="000000"/>
              <w:left w:val="nil" w:sz="6" w:space="0" w:color="auto"/>
              <w:right w:val="single" w:sz="2" w:space="0" w:color="000000"/>
            </w:tcBorders>
          </w:tcPr>
          <w:p>
            <w:pPr>
              <w:pStyle w:val="TableParagraph"/>
              <w:spacing w:line="240" w:lineRule="auto" w:before="11"/>
              <w:ind w:right="0"/>
              <w:jc w:val="left"/>
              <w:rPr>
                <w:rFonts w:ascii="黑体" w:hAnsi="黑体" w:cs="黑体" w:eastAsia="黑体"/>
                <w:sz w:val="21"/>
                <w:szCs w:val="21"/>
              </w:rPr>
            </w:pPr>
          </w:p>
          <w:p>
            <w:pPr>
              <w:pStyle w:val="TableParagraph"/>
              <w:spacing w:line="297" w:lineRule="auto"/>
              <w:ind w:left="563" w:right="142" w:hanging="420"/>
              <w:jc w:val="left"/>
              <w:rPr>
                <w:rFonts w:ascii="宋体" w:hAnsi="宋体" w:cs="宋体" w:eastAsia="宋体"/>
                <w:sz w:val="21"/>
                <w:szCs w:val="21"/>
              </w:rPr>
            </w:pPr>
            <w:r>
              <w:rPr>
                <w:rFonts w:ascii="宋体" w:hAnsi="宋体" w:cs="宋体" w:eastAsia="宋体"/>
                <w:sz w:val="21"/>
                <w:szCs w:val="21"/>
              </w:rPr>
              <w:t>结构施工浇注</w:t>
            </w:r>
            <w:r>
              <w:rPr>
                <w:rFonts w:ascii="宋体" w:hAnsi="宋体" w:cs="宋体" w:eastAsia="宋体"/>
                <w:w w:val="99"/>
                <w:sz w:val="21"/>
                <w:szCs w:val="21"/>
              </w:rPr>
              <w:t> </w:t>
            </w:r>
            <w:r>
              <w:rPr>
                <w:rFonts w:ascii="宋体" w:hAnsi="宋体" w:cs="宋体" w:eastAsia="宋体"/>
                <w:sz w:val="21"/>
                <w:szCs w:val="21"/>
              </w:rPr>
              <w:t>阶段</w:t>
            </w:r>
          </w:p>
        </w:tc>
        <w:tc>
          <w:tcPr>
            <w:tcW w:w="1355"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53"/>
              <w:ind w:left="358" w:right="0"/>
              <w:jc w:val="left"/>
              <w:rPr>
                <w:rFonts w:ascii="宋体" w:hAnsi="宋体" w:cs="宋体" w:eastAsia="宋体"/>
                <w:sz w:val="21"/>
                <w:szCs w:val="21"/>
              </w:rPr>
            </w:pPr>
            <w:r>
              <w:rPr>
                <w:rFonts w:ascii="宋体" w:hAnsi="宋体" w:cs="宋体" w:eastAsia="宋体"/>
                <w:sz w:val="21"/>
                <w:szCs w:val="21"/>
              </w:rPr>
              <w:t>搅拌机</w:t>
            </w:r>
          </w:p>
        </w:tc>
        <w:tc>
          <w:tcPr>
            <w:tcW w:w="1806"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02"/>
              <w:ind w:right="0"/>
              <w:jc w:val="center"/>
              <w:rPr>
                <w:rFonts w:ascii="Times New Roman" w:hAnsi="Times New Roman" w:cs="Times New Roman" w:eastAsia="Times New Roman"/>
                <w:sz w:val="21"/>
                <w:szCs w:val="21"/>
              </w:rPr>
            </w:pPr>
            <w:r>
              <w:rPr>
                <w:rFonts w:ascii="Times New Roman"/>
                <w:w w:val="99"/>
                <w:sz w:val="21"/>
              </w:rPr>
              <w:t>5</w:t>
            </w:r>
            <w:r>
              <w:rPr>
                <w:rFonts w:ascii="Times New Roman"/>
                <w:sz w:val="21"/>
              </w:rPr>
            </w:r>
          </w:p>
        </w:tc>
        <w:tc>
          <w:tcPr>
            <w:tcW w:w="1457" w:type="dxa"/>
            <w:tcBorders>
              <w:top w:val="single" w:sz="2" w:space="0" w:color="000000"/>
              <w:left w:val="single" w:sz="2" w:space="0" w:color="000000"/>
              <w:bottom w:val="single" w:sz="2" w:space="0" w:color="000000"/>
              <w:right w:val="single" w:sz="4" w:space="0" w:color="000000"/>
            </w:tcBorders>
          </w:tcPr>
          <w:p>
            <w:pPr>
              <w:pStyle w:val="TableParagraph"/>
              <w:spacing w:line="240" w:lineRule="auto" w:before="102"/>
              <w:ind w:left="1" w:right="0"/>
              <w:jc w:val="center"/>
              <w:rPr>
                <w:rFonts w:ascii="Times New Roman" w:hAnsi="Times New Roman" w:cs="Times New Roman" w:eastAsia="Times New Roman"/>
                <w:sz w:val="21"/>
                <w:szCs w:val="21"/>
              </w:rPr>
            </w:pPr>
            <w:r>
              <w:rPr>
                <w:rFonts w:ascii="Times New Roman"/>
                <w:sz w:val="21"/>
              </w:rPr>
              <w:t>78</w:t>
            </w:r>
          </w:p>
        </w:tc>
        <w:tc>
          <w:tcPr>
            <w:tcW w:w="1671" w:type="dxa"/>
            <w:vMerge w:val="restart"/>
            <w:tcBorders>
              <w:top w:val="single" w:sz="2" w:space="0" w:color="000000"/>
              <w:left w:val="single" w:sz="4" w:space="0" w:color="000000"/>
              <w:right w:val="nil" w:sz="6" w:space="0" w:color="auto"/>
            </w:tcBorders>
          </w:tcPr>
          <w:p>
            <w:pPr>
              <w:pStyle w:val="TableParagraph"/>
              <w:spacing w:line="240" w:lineRule="auto"/>
              <w:ind w:right="0"/>
              <w:jc w:val="left"/>
              <w:rPr>
                <w:rFonts w:ascii="黑体" w:hAnsi="黑体" w:cs="黑体" w:eastAsia="黑体"/>
                <w:sz w:val="20"/>
                <w:szCs w:val="20"/>
              </w:rPr>
            </w:pPr>
          </w:p>
          <w:p>
            <w:pPr>
              <w:pStyle w:val="TableParagraph"/>
              <w:spacing w:line="240" w:lineRule="auto" w:before="8"/>
              <w:ind w:right="0"/>
              <w:jc w:val="left"/>
              <w:rPr>
                <w:rFonts w:ascii="黑体" w:hAnsi="黑体" w:cs="黑体" w:eastAsia="黑体"/>
                <w:sz w:val="18"/>
                <w:szCs w:val="18"/>
              </w:rPr>
            </w:pPr>
          </w:p>
          <w:p>
            <w:pPr>
              <w:pStyle w:val="TableParagraph"/>
              <w:spacing w:line="240" w:lineRule="auto"/>
              <w:ind w:right="2"/>
              <w:jc w:val="center"/>
              <w:rPr>
                <w:rFonts w:ascii="Times New Roman" w:hAnsi="Times New Roman" w:cs="Times New Roman" w:eastAsia="Times New Roman"/>
                <w:sz w:val="21"/>
                <w:szCs w:val="21"/>
              </w:rPr>
            </w:pPr>
            <w:r>
              <w:rPr>
                <w:rFonts w:ascii="Times New Roman"/>
                <w:sz w:val="21"/>
              </w:rPr>
              <w:t>83.5</w:t>
            </w:r>
          </w:p>
        </w:tc>
      </w:tr>
      <w:tr>
        <w:trPr>
          <w:trHeight w:val="402" w:hRule="exact"/>
        </w:trPr>
        <w:tc>
          <w:tcPr>
            <w:tcW w:w="1548" w:type="dxa"/>
            <w:vMerge/>
            <w:tcBorders>
              <w:left w:val="nil" w:sz="6" w:space="0" w:color="auto"/>
              <w:right w:val="single" w:sz="2" w:space="0" w:color="000000"/>
            </w:tcBorders>
          </w:tcPr>
          <w:p>
            <w:pPr/>
          </w:p>
        </w:tc>
        <w:tc>
          <w:tcPr>
            <w:tcW w:w="1355"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54"/>
              <w:ind w:left="358" w:right="0"/>
              <w:jc w:val="left"/>
              <w:rPr>
                <w:rFonts w:ascii="宋体" w:hAnsi="宋体" w:cs="宋体" w:eastAsia="宋体"/>
                <w:sz w:val="21"/>
                <w:szCs w:val="21"/>
              </w:rPr>
            </w:pPr>
            <w:r>
              <w:rPr>
                <w:rFonts w:ascii="宋体" w:hAnsi="宋体" w:cs="宋体" w:eastAsia="宋体"/>
                <w:sz w:val="21"/>
                <w:szCs w:val="21"/>
              </w:rPr>
              <w:t>起重机</w:t>
            </w:r>
          </w:p>
        </w:tc>
        <w:tc>
          <w:tcPr>
            <w:tcW w:w="1806"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03"/>
              <w:ind w:right="0"/>
              <w:jc w:val="center"/>
              <w:rPr>
                <w:rFonts w:ascii="Times New Roman" w:hAnsi="Times New Roman" w:cs="Times New Roman" w:eastAsia="Times New Roman"/>
                <w:sz w:val="21"/>
                <w:szCs w:val="21"/>
              </w:rPr>
            </w:pPr>
            <w:r>
              <w:rPr>
                <w:rFonts w:ascii="Times New Roman"/>
                <w:w w:val="99"/>
                <w:sz w:val="21"/>
              </w:rPr>
              <w:t>5</w:t>
            </w:r>
            <w:r>
              <w:rPr>
                <w:rFonts w:ascii="Times New Roman"/>
                <w:sz w:val="21"/>
              </w:rPr>
            </w:r>
          </w:p>
        </w:tc>
        <w:tc>
          <w:tcPr>
            <w:tcW w:w="1457" w:type="dxa"/>
            <w:tcBorders>
              <w:top w:val="single" w:sz="2" w:space="0" w:color="000000"/>
              <w:left w:val="single" w:sz="2" w:space="0" w:color="000000"/>
              <w:bottom w:val="single" w:sz="2" w:space="0" w:color="000000"/>
              <w:right w:val="single" w:sz="4" w:space="0" w:color="000000"/>
            </w:tcBorders>
          </w:tcPr>
          <w:p>
            <w:pPr>
              <w:pStyle w:val="TableParagraph"/>
              <w:spacing w:line="240" w:lineRule="auto" w:before="103"/>
              <w:ind w:left="1" w:right="0"/>
              <w:jc w:val="center"/>
              <w:rPr>
                <w:rFonts w:ascii="Times New Roman" w:hAnsi="Times New Roman" w:cs="Times New Roman" w:eastAsia="Times New Roman"/>
                <w:sz w:val="21"/>
                <w:szCs w:val="21"/>
              </w:rPr>
            </w:pPr>
            <w:r>
              <w:rPr>
                <w:rFonts w:ascii="Times New Roman"/>
                <w:sz w:val="21"/>
              </w:rPr>
              <w:t>80</w:t>
            </w:r>
          </w:p>
        </w:tc>
        <w:tc>
          <w:tcPr>
            <w:tcW w:w="1671" w:type="dxa"/>
            <w:vMerge/>
            <w:tcBorders>
              <w:left w:val="single" w:sz="4" w:space="0" w:color="000000"/>
              <w:right w:val="nil" w:sz="6" w:space="0" w:color="auto"/>
            </w:tcBorders>
          </w:tcPr>
          <w:p>
            <w:pPr/>
          </w:p>
        </w:tc>
      </w:tr>
      <w:tr>
        <w:trPr>
          <w:trHeight w:val="402" w:hRule="exact"/>
        </w:trPr>
        <w:tc>
          <w:tcPr>
            <w:tcW w:w="1548" w:type="dxa"/>
            <w:vMerge/>
            <w:tcBorders>
              <w:left w:val="nil" w:sz="6" w:space="0" w:color="auto"/>
              <w:bottom w:val="single" w:sz="2" w:space="0" w:color="000000"/>
              <w:right w:val="single" w:sz="2" w:space="0" w:color="000000"/>
            </w:tcBorders>
          </w:tcPr>
          <w:p>
            <w:pPr/>
          </w:p>
        </w:tc>
        <w:tc>
          <w:tcPr>
            <w:tcW w:w="1355"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53"/>
              <w:ind w:left="358" w:right="0"/>
              <w:jc w:val="left"/>
              <w:rPr>
                <w:rFonts w:ascii="宋体" w:hAnsi="宋体" w:cs="宋体" w:eastAsia="宋体"/>
                <w:sz w:val="21"/>
                <w:szCs w:val="21"/>
              </w:rPr>
            </w:pPr>
            <w:r>
              <w:rPr>
                <w:rFonts w:ascii="宋体" w:hAnsi="宋体" w:cs="宋体" w:eastAsia="宋体"/>
                <w:sz w:val="21"/>
                <w:szCs w:val="21"/>
              </w:rPr>
              <w:t>振动棒</w:t>
            </w:r>
          </w:p>
        </w:tc>
        <w:tc>
          <w:tcPr>
            <w:tcW w:w="1806"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02"/>
              <w:ind w:right="0"/>
              <w:jc w:val="center"/>
              <w:rPr>
                <w:rFonts w:ascii="Times New Roman" w:hAnsi="Times New Roman" w:cs="Times New Roman" w:eastAsia="Times New Roman"/>
                <w:sz w:val="21"/>
                <w:szCs w:val="21"/>
              </w:rPr>
            </w:pPr>
            <w:r>
              <w:rPr>
                <w:rFonts w:ascii="Times New Roman"/>
                <w:w w:val="99"/>
                <w:sz w:val="21"/>
              </w:rPr>
              <w:t>5</w:t>
            </w:r>
            <w:r>
              <w:rPr>
                <w:rFonts w:ascii="Times New Roman"/>
                <w:sz w:val="21"/>
              </w:rPr>
            </w:r>
          </w:p>
        </w:tc>
        <w:tc>
          <w:tcPr>
            <w:tcW w:w="1457" w:type="dxa"/>
            <w:tcBorders>
              <w:top w:val="single" w:sz="2" w:space="0" w:color="000000"/>
              <w:left w:val="single" w:sz="2" w:space="0" w:color="000000"/>
              <w:bottom w:val="single" w:sz="2" w:space="0" w:color="000000"/>
              <w:right w:val="single" w:sz="4" w:space="0" w:color="000000"/>
            </w:tcBorders>
          </w:tcPr>
          <w:p>
            <w:pPr>
              <w:pStyle w:val="TableParagraph"/>
              <w:spacing w:line="240" w:lineRule="auto" w:before="102"/>
              <w:ind w:left="1" w:right="0"/>
              <w:jc w:val="center"/>
              <w:rPr>
                <w:rFonts w:ascii="Times New Roman" w:hAnsi="Times New Roman" w:cs="Times New Roman" w:eastAsia="Times New Roman"/>
                <w:sz w:val="21"/>
                <w:szCs w:val="21"/>
              </w:rPr>
            </w:pPr>
            <w:r>
              <w:rPr>
                <w:rFonts w:ascii="Times New Roman"/>
                <w:sz w:val="21"/>
              </w:rPr>
              <w:t>78</w:t>
            </w:r>
          </w:p>
        </w:tc>
        <w:tc>
          <w:tcPr>
            <w:tcW w:w="1671" w:type="dxa"/>
            <w:vMerge/>
            <w:tcBorders>
              <w:left w:val="single" w:sz="4" w:space="0" w:color="000000"/>
              <w:bottom w:val="single" w:sz="2" w:space="0" w:color="000000"/>
              <w:right w:val="nil" w:sz="6" w:space="0" w:color="auto"/>
            </w:tcBorders>
          </w:tcPr>
          <w:p>
            <w:pPr/>
          </w:p>
        </w:tc>
      </w:tr>
      <w:tr>
        <w:trPr>
          <w:trHeight w:val="402" w:hRule="exact"/>
        </w:trPr>
        <w:tc>
          <w:tcPr>
            <w:tcW w:w="1548" w:type="dxa"/>
            <w:vMerge w:val="restart"/>
            <w:tcBorders>
              <w:top w:val="single" w:sz="2" w:space="0" w:color="000000"/>
              <w:left w:val="nil" w:sz="6" w:space="0" w:color="auto"/>
              <w:right w:val="single" w:sz="2" w:space="0" w:color="000000"/>
            </w:tcBorders>
          </w:tcPr>
          <w:p>
            <w:pPr>
              <w:pStyle w:val="TableParagraph"/>
              <w:spacing w:line="240" w:lineRule="auto" w:before="5"/>
              <w:ind w:right="0"/>
              <w:jc w:val="left"/>
              <w:rPr>
                <w:rFonts w:ascii="黑体" w:hAnsi="黑体" w:cs="黑体" w:eastAsia="黑体"/>
                <w:sz w:val="19"/>
                <w:szCs w:val="19"/>
              </w:rPr>
            </w:pPr>
          </w:p>
          <w:p>
            <w:pPr>
              <w:pStyle w:val="TableParagraph"/>
              <w:spacing w:line="240" w:lineRule="auto"/>
              <w:ind w:left="354" w:right="0"/>
              <w:jc w:val="left"/>
              <w:rPr>
                <w:rFonts w:ascii="宋体" w:hAnsi="宋体" w:cs="宋体" w:eastAsia="宋体"/>
                <w:sz w:val="21"/>
                <w:szCs w:val="21"/>
              </w:rPr>
            </w:pPr>
            <w:r>
              <w:rPr>
                <w:rFonts w:ascii="宋体" w:hAnsi="宋体" w:cs="宋体" w:eastAsia="宋体"/>
                <w:sz w:val="21"/>
                <w:szCs w:val="21"/>
              </w:rPr>
              <w:t>装修阶段</w:t>
            </w:r>
          </w:p>
        </w:tc>
        <w:tc>
          <w:tcPr>
            <w:tcW w:w="1355"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54"/>
              <w:ind w:left="150" w:right="0"/>
              <w:jc w:val="left"/>
              <w:rPr>
                <w:rFonts w:ascii="宋体" w:hAnsi="宋体" w:cs="宋体" w:eastAsia="宋体"/>
                <w:sz w:val="21"/>
                <w:szCs w:val="21"/>
              </w:rPr>
            </w:pPr>
            <w:r>
              <w:rPr>
                <w:rFonts w:ascii="宋体" w:hAnsi="宋体" w:cs="宋体" w:eastAsia="宋体"/>
                <w:sz w:val="21"/>
                <w:szCs w:val="21"/>
              </w:rPr>
              <w:t>拉直切断机</w:t>
            </w:r>
          </w:p>
        </w:tc>
        <w:tc>
          <w:tcPr>
            <w:tcW w:w="1806"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03"/>
              <w:ind w:right="0"/>
              <w:jc w:val="center"/>
              <w:rPr>
                <w:rFonts w:ascii="Times New Roman" w:hAnsi="Times New Roman" w:cs="Times New Roman" w:eastAsia="Times New Roman"/>
                <w:sz w:val="21"/>
                <w:szCs w:val="21"/>
              </w:rPr>
            </w:pPr>
            <w:r>
              <w:rPr>
                <w:rFonts w:ascii="Times New Roman"/>
                <w:w w:val="99"/>
                <w:sz w:val="21"/>
              </w:rPr>
              <w:t>5</w:t>
            </w:r>
            <w:r>
              <w:rPr>
                <w:rFonts w:ascii="Times New Roman"/>
                <w:sz w:val="21"/>
              </w:rPr>
            </w:r>
          </w:p>
        </w:tc>
        <w:tc>
          <w:tcPr>
            <w:tcW w:w="1457" w:type="dxa"/>
            <w:tcBorders>
              <w:top w:val="single" w:sz="2" w:space="0" w:color="000000"/>
              <w:left w:val="single" w:sz="2" w:space="0" w:color="000000"/>
              <w:bottom w:val="single" w:sz="2" w:space="0" w:color="000000"/>
              <w:right w:val="single" w:sz="4" w:space="0" w:color="000000"/>
            </w:tcBorders>
          </w:tcPr>
          <w:p>
            <w:pPr>
              <w:pStyle w:val="TableParagraph"/>
              <w:spacing w:line="240" w:lineRule="auto" w:before="103"/>
              <w:ind w:left="1" w:right="0"/>
              <w:jc w:val="center"/>
              <w:rPr>
                <w:rFonts w:ascii="Times New Roman" w:hAnsi="Times New Roman" w:cs="Times New Roman" w:eastAsia="Times New Roman"/>
                <w:sz w:val="21"/>
                <w:szCs w:val="21"/>
              </w:rPr>
            </w:pPr>
            <w:r>
              <w:rPr>
                <w:rFonts w:ascii="Times New Roman"/>
                <w:sz w:val="21"/>
              </w:rPr>
              <w:t>78</w:t>
            </w:r>
          </w:p>
        </w:tc>
        <w:tc>
          <w:tcPr>
            <w:tcW w:w="1671" w:type="dxa"/>
            <w:vMerge w:val="restart"/>
            <w:tcBorders>
              <w:top w:val="single" w:sz="2" w:space="0" w:color="000000"/>
              <w:left w:val="single" w:sz="4" w:space="0" w:color="000000"/>
              <w:right w:val="nil" w:sz="6" w:space="0" w:color="auto"/>
            </w:tcBorders>
          </w:tcPr>
          <w:p>
            <w:pPr>
              <w:pStyle w:val="TableParagraph"/>
              <w:spacing w:line="240" w:lineRule="auto" w:before="2"/>
              <w:ind w:right="0"/>
              <w:jc w:val="left"/>
              <w:rPr>
                <w:rFonts w:ascii="黑体" w:hAnsi="黑体" w:cs="黑体" w:eastAsia="黑体"/>
                <w:sz w:val="23"/>
                <w:szCs w:val="23"/>
              </w:rPr>
            </w:pPr>
          </w:p>
          <w:p>
            <w:pPr>
              <w:pStyle w:val="TableParagraph"/>
              <w:spacing w:line="240" w:lineRule="auto"/>
              <w:ind w:right="2"/>
              <w:jc w:val="center"/>
              <w:rPr>
                <w:rFonts w:ascii="Times New Roman" w:hAnsi="Times New Roman" w:cs="Times New Roman" w:eastAsia="Times New Roman"/>
                <w:sz w:val="21"/>
                <w:szCs w:val="21"/>
              </w:rPr>
            </w:pPr>
            <w:r>
              <w:rPr>
                <w:rFonts w:ascii="Times New Roman"/>
                <w:sz w:val="21"/>
              </w:rPr>
              <w:t>82.8</w:t>
            </w:r>
          </w:p>
        </w:tc>
      </w:tr>
      <w:tr>
        <w:trPr>
          <w:trHeight w:val="414" w:hRule="exact"/>
        </w:trPr>
        <w:tc>
          <w:tcPr>
            <w:tcW w:w="1548" w:type="dxa"/>
            <w:vMerge/>
            <w:tcBorders>
              <w:left w:val="nil" w:sz="6" w:space="0" w:color="auto"/>
              <w:bottom w:val="single" w:sz="12" w:space="0" w:color="000000"/>
              <w:right w:val="single" w:sz="2" w:space="0" w:color="000000"/>
            </w:tcBorders>
          </w:tcPr>
          <w:p>
            <w:pPr/>
          </w:p>
        </w:tc>
        <w:tc>
          <w:tcPr>
            <w:tcW w:w="1355" w:type="dxa"/>
            <w:tcBorders>
              <w:top w:val="single" w:sz="2" w:space="0" w:color="000000"/>
              <w:left w:val="single" w:sz="2" w:space="0" w:color="000000"/>
              <w:bottom w:val="single" w:sz="12" w:space="0" w:color="000000"/>
              <w:right w:val="single" w:sz="2" w:space="0" w:color="000000"/>
            </w:tcBorders>
          </w:tcPr>
          <w:p>
            <w:pPr>
              <w:pStyle w:val="TableParagraph"/>
              <w:spacing w:line="240" w:lineRule="auto" w:before="53"/>
              <w:ind w:left="358" w:right="0"/>
              <w:jc w:val="left"/>
              <w:rPr>
                <w:rFonts w:ascii="宋体" w:hAnsi="宋体" w:cs="宋体" w:eastAsia="宋体"/>
                <w:sz w:val="21"/>
                <w:szCs w:val="21"/>
              </w:rPr>
            </w:pPr>
            <w:r>
              <w:rPr>
                <w:rFonts w:ascii="宋体" w:hAnsi="宋体" w:cs="宋体" w:eastAsia="宋体"/>
                <w:sz w:val="21"/>
                <w:szCs w:val="21"/>
              </w:rPr>
              <w:t>冲击钻</w:t>
            </w:r>
          </w:p>
        </w:tc>
        <w:tc>
          <w:tcPr>
            <w:tcW w:w="1806" w:type="dxa"/>
            <w:tcBorders>
              <w:top w:val="single" w:sz="2" w:space="0" w:color="000000"/>
              <w:left w:val="single" w:sz="2" w:space="0" w:color="000000"/>
              <w:bottom w:val="single" w:sz="12" w:space="0" w:color="000000"/>
              <w:right w:val="single" w:sz="2" w:space="0" w:color="000000"/>
            </w:tcBorders>
          </w:tcPr>
          <w:p>
            <w:pPr>
              <w:pStyle w:val="TableParagraph"/>
              <w:spacing w:line="240" w:lineRule="auto" w:before="102"/>
              <w:ind w:right="0"/>
              <w:jc w:val="center"/>
              <w:rPr>
                <w:rFonts w:ascii="Times New Roman" w:hAnsi="Times New Roman" w:cs="Times New Roman" w:eastAsia="Times New Roman"/>
                <w:sz w:val="21"/>
                <w:szCs w:val="21"/>
              </w:rPr>
            </w:pPr>
            <w:r>
              <w:rPr>
                <w:rFonts w:ascii="Times New Roman"/>
                <w:w w:val="99"/>
                <w:sz w:val="21"/>
              </w:rPr>
              <w:t>5</w:t>
            </w:r>
            <w:r>
              <w:rPr>
                <w:rFonts w:ascii="Times New Roman"/>
                <w:sz w:val="21"/>
              </w:rPr>
            </w:r>
          </w:p>
        </w:tc>
        <w:tc>
          <w:tcPr>
            <w:tcW w:w="1457" w:type="dxa"/>
            <w:tcBorders>
              <w:top w:val="single" w:sz="2" w:space="0" w:color="000000"/>
              <w:left w:val="single" w:sz="2" w:space="0" w:color="000000"/>
              <w:bottom w:val="single" w:sz="12" w:space="0" w:color="000000"/>
              <w:right w:val="single" w:sz="4" w:space="0" w:color="000000"/>
            </w:tcBorders>
          </w:tcPr>
          <w:p>
            <w:pPr>
              <w:pStyle w:val="TableParagraph"/>
              <w:spacing w:line="240" w:lineRule="auto" w:before="102"/>
              <w:ind w:left="1" w:right="0"/>
              <w:jc w:val="center"/>
              <w:rPr>
                <w:rFonts w:ascii="Times New Roman" w:hAnsi="Times New Roman" w:cs="Times New Roman" w:eastAsia="Times New Roman"/>
                <w:sz w:val="21"/>
                <w:szCs w:val="21"/>
              </w:rPr>
            </w:pPr>
            <w:r>
              <w:rPr>
                <w:rFonts w:ascii="Times New Roman"/>
                <w:sz w:val="21"/>
              </w:rPr>
              <w:t>81</w:t>
            </w:r>
          </w:p>
        </w:tc>
        <w:tc>
          <w:tcPr>
            <w:tcW w:w="1671" w:type="dxa"/>
            <w:vMerge/>
            <w:tcBorders>
              <w:left w:val="single" w:sz="4" w:space="0" w:color="000000"/>
              <w:bottom w:val="single" w:sz="12" w:space="0" w:color="000000"/>
              <w:right w:val="nil" w:sz="6" w:space="0" w:color="auto"/>
            </w:tcBorders>
          </w:tcPr>
          <w:p>
            <w:pPr/>
          </w:p>
        </w:tc>
      </w:tr>
    </w:tbl>
    <w:p>
      <w:pPr>
        <w:spacing w:line="240" w:lineRule="auto" w:before="9"/>
        <w:rPr>
          <w:rFonts w:ascii="黑体" w:hAnsi="黑体" w:cs="黑体" w:eastAsia="黑体"/>
          <w:sz w:val="5"/>
          <w:szCs w:val="5"/>
        </w:rPr>
      </w:pPr>
    </w:p>
    <w:p>
      <w:pPr>
        <w:pStyle w:val="BodyText"/>
        <w:spacing w:line="357" w:lineRule="auto" w:before="26"/>
        <w:ind w:left="1156" w:right="9" w:firstLine="480"/>
        <w:jc w:val="left"/>
      </w:pPr>
      <w:r>
        <w:rPr>
          <w:spacing w:val="-3"/>
        </w:rPr>
        <w:t>在没有消声和屏障等衰减条件下，传播不同距离处，各种施工机械噪声</w:t>
      </w:r>
      <w:r>
        <w:rPr/>
        <w:t> 值几何衰减情况见表</w:t>
      </w:r>
      <w:r>
        <w:rPr>
          <w:spacing w:val="-61"/>
        </w:rPr>
        <w:t> </w:t>
      </w:r>
      <w:r>
        <w:rPr>
          <w:rFonts w:ascii="Times New Roman" w:hAnsi="Times New Roman" w:cs="Times New Roman" w:eastAsia="Times New Roman"/>
        </w:rPr>
        <w:t>4.1-2</w:t>
      </w:r>
      <w:r>
        <w:rPr/>
        <w:t>。</w:t>
      </w:r>
    </w:p>
    <w:p>
      <w:pPr>
        <w:spacing w:after="0" w:line="357" w:lineRule="auto"/>
        <w:jc w:val="left"/>
        <w:sectPr>
          <w:pgSz w:w="11910" w:h="16840"/>
          <w:pgMar w:header="0" w:footer="816" w:top="1600" w:bottom="1000" w:left="1340" w:right="1340"/>
        </w:sectPr>
      </w:pPr>
    </w:p>
    <w:p>
      <w:pPr>
        <w:spacing w:line="240" w:lineRule="auto" w:before="5"/>
        <w:rPr>
          <w:rFonts w:ascii="宋体" w:hAnsi="宋体" w:cs="宋体" w:eastAsia="宋体"/>
          <w:sz w:val="13"/>
          <w:szCs w:val="13"/>
        </w:rPr>
      </w:pPr>
      <w:r>
        <w:rPr/>
        <w:pict>
          <v:group style="position:absolute;margin-left:72.190002pt;margin-top:84.57pt;width:451pt;height:645pt;mso-position-horizontal-relative:page;mso-position-vertical-relative:page;z-index:-323848" coordorigin="1444,1691" coordsize="9020,12900">
            <v:group style="position:absolute;left:1453;top:1711;width:9001;height:2" coordorigin="1453,1711" coordsize="9001,2">
              <v:shape style="position:absolute;left:1453;top:1711;width:9001;height:2" coordorigin="1453,1711" coordsize="9001,0" path="m1453,1711l10454,1711e" filled="false" stroked="true" strokeweight=".96pt" strokecolor="#000000">
                <v:path arrowok="t"/>
              </v:shape>
            </v:group>
            <v:group style="position:absolute;left:1453;top:14572;width:9001;height:2" coordorigin="1453,14572" coordsize="9001,2">
              <v:shape style="position:absolute;left:1453;top:14572;width:9001;height:2" coordorigin="1453,14572" coordsize="9001,0" path="m1453,14572l10454,14572e" filled="false" stroked="true" strokeweight=".96pt" strokecolor="#000000">
                <v:path arrowok="t"/>
              </v:shape>
            </v:group>
            <v:group style="position:absolute;left:1463;top:1701;width:2;height:12881" coordorigin="1463,1701" coordsize="2,12881">
              <v:shape style="position:absolute;left:1463;top:1701;width:2;height:12881" coordorigin="1463,1701" coordsize="0,12881" path="m1463,1701l1463,14581e" filled="false" stroked="true" strokeweight=".96pt" strokecolor="#000000">
                <v:path arrowok="t"/>
              </v:shape>
            </v:group>
            <v:group style="position:absolute;left:10444;top:1720;width:2;height:12861" coordorigin="10444,1720" coordsize="2,12861">
              <v:shape style="position:absolute;left:10444;top:1720;width:2;height:12861" coordorigin="10444,1720" coordsize="0,12861" path="m10444,1720l10444,14581e" filled="false" stroked="true" strokeweight=".96pt" strokecolor="#000000">
                <v:path arrowok="t"/>
              </v:shape>
            </v:group>
            <v:group style="position:absolute;left:2388;top:1720;width:2;height:12842" coordorigin="2388,1720" coordsize="2,12842">
              <v:shape style="position:absolute;left:2388;top:1720;width:2;height:12842" coordorigin="2388,1720" coordsize="0,12842" path="m2388,1720l2388,14562e" filled="false" stroked="true" strokeweight=".48pt" strokecolor="#000000">
                <v:path arrowok="t"/>
              </v:shape>
            </v:group>
            <w10:wrap type="none"/>
          </v:group>
        </w:pict>
      </w:r>
    </w:p>
    <w:p>
      <w:pPr>
        <w:pStyle w:val="BodyText"/>
        <w:tabs>
          <w:tab w:pos="3075" w:val="left" w:leader="none"/>
        </w:tabs>
        <w:spacing w:line="240" w:lineRule="auto" w:before="26"/>
        <w:ind w:left="2036" w:right="9"/>
        <w:jc w:val="left"/>
        <w:rPr>
          <w:rFonts w:ascii="黑体" w:hAnsi="黑体" w:cs="黑体" w:eastAsia="黑体"/>
        </w:rPr>
      </w:pPr>
      <w:r>
        <w:rPr>
          <w:rFonts w:ascii="黑体" w:hAnsi="黑体" w:cs="黑体" w:eastAsia="黑体"/>
        </w:rPr>
        <w:t>表</w:t>
      </w:r>
      <w:r>
        <w:rPr>
          <w:rFonts w:ascii="黑体" w:hAnsi="黑体" w:cs="黑体" w:eastAsia="黑体"/>
          <w:spacing w:val="-61"/>
        </w:rPr>
        <w:t> </w:t>
      </w:r>
      <w:r>
        <w:rPr>
          <w:rFonts w:ascii="Times New Roman" w:hAnsi="Times New Roman" w:cs="Times New Roman" w:eastAsia="Times New Roman"/>
        </w:rPr>
        <w:t>4.1-2</w:t>
        <w:tab/>
      </w:r>
      <w:r>
        <w:rPr>
          <w:rFonts w:ascii="黑体" w:hAnsi="黑体" w:cs="黑体" w:eastAsia="黑体"/>
        </w:rPr>
        <w:t>各施工阶段主要施工机械噪声几何衰减值情况表</w:t>
      </w:r>
    </w:p>
    <w:tbl>
      <w:tblPr>
        <w:tblW w:w="0" w:type="auto"/>
        <w:jc w:val="left"/>
        <w:tblInd w:w="1142" w:type="dxa"/>
        <w:tblLayout w:type="fixed"/>
        <w:tblCellMar>
          <w:top w:w="0" w:type="dxa"/>
          <w:left w:w="0" w:type="dxa"/>
          <w:bottom w:w="0" w:type="dxa"/>
          <w:right w:w="0" w:type="dxa"/>
        </w:tblCellMar>
        <w:tblLook w:val="01E0"/>
      </w:tblPr>
      <w:tblGrid>
        <w:gridCol w:w="892"/>
        <w:gridCol w:w="892"/>
        <w:gridCol w:w="466"/>
        <w:gridCol w:w="466"/>
        <w:gridCol w:w="469"/>
        <w:gridCol w:w="467"/>
        <w:gridCol w:w="467"/>
        <w:gridCol w:w="470"/>
        <w:gridCol w:w="517"/>
        <w:gridCol w:w="576"/>
        <w:gridCol w:w="539"/>
        <w:gridCol w:w="539"/>
        <w:gridCol w:w="539"/>
        <w:gridCol w:w="539"/>
      </w:tblGrid>
      <w:tr>
        <w:trPr>
          <w:trHeight w:val="415" w:hRule="exact"/>
        </w:trPr>
        <w:tc>
          <w:tcPr>
            <w:tcW w:w="892" w:type="dxa"/>
            <w:vMerge w:val="restart"/>
            <w:tcBorders>
              <w:top w:val="single" w:sz="12" w:space="0" w:color="000000"/>
              <w:left w:val="nil" w:sz="6" w:space="0" w:color="auto"/>
              <w:right w:val="single" w:sz="2" w:space="0" w:color="000000"/>
            </w:tcBorders>
          </w:tcPr>
          <w:p>
            <w:pPr>
              <w:pStyle w:val="TableParagraph"/>
              <w:spacing w:line="272" w:lineRule="exact" w:before="122"/>
              <w:ind w:left="339" w:right="127" w:hanging="209"/>
              <w:jc w:val="left"/>
              <w:rPr>
                <w:rFonts w:ascii="宋体" w:hAnsi="宋体" w:cs="宋体" w:eastAsia="宋体"/>
                <w:sz w:val="21"/>
                <w:szCs w:val="21"/>
              </w:rPr>
            </w:pPr>
            <w:r>
              <w:rPr>
                <w:rFonts w:ascii="宋体" w:hAnsi="宋体" w:cs="宋体" w:eastAsia="宋体"/>
                <w:sz w:val="21"/>
                <w:szCs w:val="21"/>
              </w:rPr>
              <w:t>施工阶</w:t>
            </w:r>
            <w:r>
              <w:rPr>
                <w:rFonts w:ascii="宋体" w:hAnsi="宋体" w:cs="宋体" w:eastAsia="宋体"/>
                <w:w w:val="99"/>
                <w:sz w:val="21"/>
                <w:szCs w:val="21"/>
              </w:rPr>
              <w:t> </w:t>
            </w:r>
            <w:r>
              <w:rPr>
                <w:rFonts w:ascii="宋体" w:hAnsi="宋体" w:cs="宋体" w:eastAsia="宋体"/>
                <w:sz w:val="21"/>
                <w:szCs w:val="21"/>
              </w:rPr>
              <w:t>段</w:t>
            </w:r>
          </w:p>
        </w:tc>
        <w:tc>
          <w:tcPr>
            <w:tcW w:w="892" w:type="dxa"/>
            <w:vMerge w:val="restart"/>
            <w:tcBorders>
              <w:top w:val="single" w:sz="12" w:space="0" w:color="000000"/>
              <w:left w:val="single" w:sz="2" w:space="0" w:color="000000"/>
              <w:right w:val="single" w:sz="2" w:space="0" w:color="000000"/>
            </w:tcBorders>
          </w:tcPr>
          <w:p>
            <w:pPr>
              <w:pStyle w:val="TableParagraph"/>
              <w:spacing w:line="272" w:lineRule="exact"/>
              <w:ind w:left="105" w:right="105" w:firstLine="2"/>
              <w:jc w:val="center"/>
              <w:rPr>
                <w:rFonts w:ascii="宋体" w:hAnsi="宋体" w:cs="宋体" w:eastAsia="宋体"/>
                <w:sz w:val="21"/>
                <w:szCs w:val="21"/>
              </w:rPr>
            </w:pPr>
            <w:r>
              <w:rPr>
                <w:rFonts w:ascii="宋体" w:hAnsi="宋体" w:cs="宋体" w:eastAsia="宋体"/>
                <w:sz w:val="21"/>
                <w:szCs w:val="21"/>
              </w:rPr>
              <w:t>综合声</w:t>
            </w:r>
            <w:r>
              <w:rPr>
                <w:rFonts w:ascii="宋体" w:hAnsi="宋体" w:cs="宋体" w:eastAsia="宋体"/>
                <w:w w:val="99"/>
                <w:sz w:val="21"/>
                <w:szCs w:val="21"/>
              </w:rPr>
              <w:t> </w:t>
            </w:r>
            <w:r>
              <w:rPr>
                <w:rFonts w:ascii="宋体" w:hAnsi="宋体" w:cs="宋体" w:eastAsia="宋体"/>
                <w:sz w:val="21"/>
                <w:szCs w:val="21"/>
              </w:rPr>
              <w:t>级</w:t>
            </w:r>
          </w:p>
          <w:p>
            <w:pPr>
              <w:pStyle w:val="TableParagraph"/>
              <w:spacing w:line="240" w:lineRule="auto" w:before="8"/>
              <w:ind w:right="0"/>
              <w:jc w:val="center"/>
              <w:rPr>
                <w:rFonts w:ascii="Times New Roman" w:hAnsi="Times New Roman" w:cs="Times New Roman" w:eastAsia="Times New Roman"/>
                <w:sz w:val="21"/>
                <w:szCs w:val="21"/>
              </w:rPr>
            </w:pPr>
            <w:r>
              <w:rPr>
                <w:rFonts w:ascii="Times New Roman"/>
                <w:sz w:val="21"/>
              </w:rPr>
              <w:t>(dB(A))</w:t>
            </w:r>
          </w:p>
        </w:tc>
        <w:tc>
          <w:tcPr>
            <w:tcW w:w="6054" w:type="dxa"/>
            <w:gridSpan w:val="12"/>
            <w:tcBorders>
              <w:top w:val="single" w:sz="12" w:space="0" w:color="000000"/>
              <w:left w:val="single" w:sz="2" w:space="0" w:color="000000"/>
              <w:bottom w:val="single" w:sz="2" w:space="0" w:color="000000"/>
              <w:right w:val="nil" w:sz="6" w:space="0" w:color="auto"/>
            </w:tcBorders>
          </w:tcPr>
          <w:p>
            <w:pPr>
              <w:pStyle w:val="TableParagraph"/>
              <w:spacing w:line="240" w:lineRule="auto" w:before="27"/>
              <w:ind w:left="1951" w:right="0"/>
              <w:jc w:val="left"/>
              <w:rPr>
                <w:rFonts w:ascii="Times New Roman" w:hAnsi="Times New Roman" w:cs="Times New Roman" w:eastAsia="Times New Roman"/>
                <w:sz w:val="21"/>
                <w:szCs w:val="21"/>
              </w:rPr>
            </w:pPr>
            <w:r>
              <w:rPr>
                <w:rFonts w:ascii="宋体" w:hAnsi="宋体" w:cs="宋体" w:eastAsia="宋体"/>
                <w:sz w:val="21"/>
                <w:szCs w:val="21"/>
              </w:rPr>
              <w:t>不同距离噪声值</w:t>
            </w:r>
            <w:r>
              <w:rPr>
                <w:rFonts w:ascii="Times New Roman" w:hAnsi="Times New Roman" w:cs="Times New Roman" w:eastAsia="Times New Roman"/>
                <w:sz w:val="21"/>
                <w:szCs w:val="21"/>
              </w:rPr>
              <w:t>(dB(A))</w:t>
            </w:r>
          </w:p>
        </w:tc>
      </w:tr>
      <w:tr>
        <w:trPr>
          <w:trHeight w:val="402" w:hRule="exact"/>
        </w:trPr>
        <w:tc>
          <w:tcPr>
            <w:tcW w:w="892" w:type="dxa"/>
            <w:vMerge/>
            <w:tcBorders>
              <w:left w:val="nil" w:sz="6" w:space="0" w:color="auto"/>
              <w:bottom w:val="single" w:sz="4" w:space="0" w:color="000000"/>
              <w:right w:val="single" w:sz="2" w:space="0" w:color="000000"/>
            </w:tcBorders>
          </w:tcPr>
          <w:p>
            <w:pPr/>
          </w:p>
        </w:tc>
        <w:tc>
          <w:tcPr>
            <w:tcW w:w="892" w:type="dxa"/>
            <w:vMerge/>
            <w:tcBorders>
              <w:left w:val="single" w:sz="2" w:space="0" w:color="000000"/>
              <w:bottom w:val="single" w:sz="2" w:space="0" w:color="000000"/>
              <w:right w:val="single" w:sz="2" w:space="0" w:color="000000"/>
            </w:tcBorders>
          </w:tcPr>
          <w:p>
            <w:pPr/>
          </w:p>
        </w:tc>
        <w:tc>
          <w:tcPr>
            <w:tcW w:w="466"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77"/>
              <w:ind w:left="43" w:right="0"/>
              <w:jc w:val="left"/>
              <w:rPr>
                <w:rFonts w:ascii="Times New Roman" w:hAnsi="Times New Roman" w:cs="Times New Roman" w:eastAsia="Times New Roman"/>
                <w:sz w:val="21"/>
                <w:szCs w:val="21"/>
              </w:rPr>
            </w:pPr>
            <w:r>
              <w:rPr>
                <w:rFonts w:ascii="Times New Roman"/>
                <w:sz w:val="21"/>
              </w:rPr>
              <w:t>10m</w:t>
            </w:r>
          </w:p>
        </w:tc>
        <w:tc>
          <w:tcPr>
            <w:tcW w:w="466"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77"/>
              <w:ind w:left="43" w:right="0"/>
              <w:jc w:val="left"/>
              <w:rPr>
                <w:rFonts w:ascii="Times New Roman" w:hAnsi="Times New Roman" w:cs="Times New Roman" w:eastAsia="Times New Roman"/>
                <w:sz w:val="21"/>
                <w:szCs w:val="21"/>
              </w:rPr>
            </w:pPr>
            <w:r>
              <w:rPr>
                <w:rFonts w:ascii="Times New Roman"/>
                <w:sz w:val="21"/>
              </w:rPr>
              <w:t>15m</w:t>
            </w:r>
          </w:p>
        </w:tc>
        <w:tc>
          <w:tcPr>
            <w:tcW w:w="469"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77"/>
              <w:ind w:left="45" w:right="0"/>
              <w:jc w:val="left"/>
              <w:rPr>
                <w:rFonts w:ascii="Times New Roman" w:hAnsi="Times New Roman" w:cs="Times New Roman" w:eastAsia="Times New Roman"/>
                <w:sz w:val="21"/>
                <w:szCs w:val="21"/>
              </w:rPr>
            </w:pPr>
            <w:r>
              <w:rPr>
                <w:rFonts w:ascii="Times New Roman"/>
                <w:sz w:val="21"/>
              </w:rPr>
              <w:t>20m</w:t>
            </w:r>
          </w:p>
        </w:tc>
        <w:tc>
          <w:tcPr>
            <w:tcW w:w="467"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77"/>
              <w:ind w:left="44" w:right="0"/>
              <w:jc w:val="left"/>
              <w:rPr>
                <w:rFonts w:ascii="Times New Roman" w:hAnsi="Times New Roman" w:cs="Times New Roman" w:eastAsia="Times New Roman"/>
                <w:sz w:val="21"/>
                <w:szCs w:val="21"/>
              </w:rPr>
            </w:pPr>
            <w:r>
              <w:rPr>
                <w:rFonts w:ascii="Times New Roman"/>
                <w:sz w:val="21"/>
              </w:rPr>
              <w:t>30m</w:t>
            </w:r>
          </w:p>
        </w:tc>
        <w:tc>
          <w:tcPr>
            <w:tcW w:w="467"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77"/>
              <w:ind w:left="45" w:right="0"/>
              <w:jc w:val="left"/>
              <w:rPr>
                <w:rFonts w:ascii="Times New Roman" w:hAnsi="Times New Roman" w:cs="Times New Roman" w:eastAsia="Times New Roman"/>
                <w:sz w:val="21"/>
                <w:szCs w:val="21"/>
              </w:rPr>
            </w:pPr>
            <w:r>
              <w:rPr>
                <w:rFonts w:ascii="Times New Roman"/>
                <w:sz w:val="21"/>
              </w:rPr>
              <w:t>45m</w:t>
            </w:r>
          </w:p>
        </w:tc>
        <w:tc>
          <w:tcPr>
            <w:tcW w:w="470"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77"/>
              <w:ind w:left="46" w:right="0"/>
              <w:jc w:val="left"/>
              <w:rPr>
                <w:rFonts w:ascii="Times New Roman" w:hAnsi="Times New Roman" w:cs="Times New Roman" w:eastAsia="Times New Roman"/>
                <w:sz w:val="21"/>
                <w:szCs w:val="21"/>
              </w:rPr>
            </w:pPr>
            <w:r>
              <w:rPr>
                <w:rFonts w:ascii="Times New Roman"/>
                <w:sz w:val="21"/>
              </w:rPr>
              <w:t>60m</w:t>
            </w:r>
          </w:p>
        </w:tc>
        <w:tc>
          <w:tcPr>
            <w:tcW w:w="517"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77"/>
              <w:ind w:left="68" w:right="0"/>
              <w:jc w:val="left"/>
              <w:rPr>
                <w:rFonts w:ascii="Times New Roman" w:hAnsi="Times New Roman" w:cs="Times New Roman" w:eastAsia="Times New Roman"/>
                <w:sz w:val="21"/>
                <w:szCs w:val="21"/>
              </w:rPr>
            </w:pPr>
            <w:r>
              <w:rPr>
                <w:rFonts w:ascii="Times New Roman"/>
                <w:sz w:val="21"/>
              </w:rPr>
              <w:t>70m</w:t>
            </w:r>
          </w:p>
        </w:tc>
        <w:tc>
          <w:tcPr>
            <w:tcW w:w="576"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77"/>
              <w:ind w:left="45" w:right="0"/>
              <w:jc w:val="left"/>
              <w:rPr>
                <w:rFonts w:ascii="Times New Roman" w:hAnsi="Times New Roman" w:cs="Times New Roman" w:eastAsia="Times New Roman"/>
                <w:sz w:val="21"/>
                <w:szCs w:val="21"/>
              </w:rPr>
            </w:pPr>
            <w:r>
              <w:rPr>
                <w:rFonts w:ascii="Times New Roman"/>
                <w:sz w:val="21"/>
              </w:rPr>
              <w:t>100m</w:t>
            </w:r>
          </w:p>
        </w:tc>
        <w:tc>
          <w:tcPr>
            <w:tcW w:w="539"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77"/>
              <w:ind w:left="26" w:right="0"/>
              <w:jc w:val="left"/>
              <w:rPr>
                <w:rFonts w:ascii="Times New Roman" w:hAnsi="Times New Roman" w:cs="Times New Roman" w:eastAsia="Times New Roman"/>
                <w:sz w:val="21"/>
                <w:szCs w:val="21"/>
              </w:rPr>
            </w:pPr>
            <w:r>
              <w:rPr>
                <w:rFonts w:ascii="Times New Roman"/>
                <w:sz w:val="21"/>
              </w:rPr>
              <w:t>150m</w:t>
            </w:r>
          </w:p>
        </w:tc>
        <w:tc>
          <w:tcPr>
            <w:tcW w:w="539"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77"/>
              <w:ind w:left="27" w:right="0"/>
              <w:jc w:val="left"/>
              <w:rPr>
                <w:rFonts w:ascii="Times New Roman" w:hAnsi="Times New Roman" w:cs="Times New Roman" w:eastAsia="Times New Roman"/>
                <w:sz w:val="21"/>
                <w:szCs w:val="21"/>
              </w:rPr>
            </w:pPr>
            <w:r>
              <w:rPr>
                <w:rFonts w:ascii="Times New Roman"/>
                <w:sz w:val="21"/>
              </w:rPr>
              <w:t>170m</w:t>
            </w:r>
          </w:p>
        </w:tc>
        <w:tc>
          <w:tcPr>
            <w:tcW w:w="539"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77"/>
              <w:ind w:left="28" w:right="0"/>
              <w:jc w:val="left"/>
              <w:rPr>
                <w:rFonts w:ascii="Times New Roman" w:hAnsi="Times New Roman" w:cs="Times New Roman" w:eastAsia="Times New Roman"/>
                <w:sz w:val="21"/>
                <w:szCs w:val="21"/>
              </w:rPr>
            </w:pPr>
            <w:r>
              <w:rPr>
                <w:rFonts w:ascii="Times New Roman"/>
                <w:sz w:val="21"/>
              </w:rPr>
              <w:t>180m</w:t>
            </w:r>
          </w:p>
        </w:tc>
        <w:tc>
          <w:tcPr>
            <w:tcW w:w="539" w:type="dxa"/>
            <w:tcBorders>
              <w:top w:val="single" w:sz="2" w:space="0" w:color="000000"/>
              <w:left w:val="single" w:sz="2" w:space="0" w:color="000000"/>
              <w:bottom w:val="single" w:sz="2" w:space="0" w:color="000000"/>
              <w:right w:val="nil" w:sz="6" w:space="0" w:color="auto"/>
            </w:tcBorders>
          </w:tcPr>
          <w:p>
            <w:pPr>
              <w:pStyle w:val="TableParagraph"/>
              <w:spacing w:line="240" w:lineRule="auto" w:before="77"/>
              <w:ind w:left="27" w:right="0"/>
              <w:jc w:val="left"/>
              <w:rPr>
                <w:rFonts w:ascii="Times New Roman" w:hAnsi="Times New Roman" w:cs="Times New Roman" w:eastAsia="Times New Roman"/>
                <w:sz w:val="21"/>
                <w:szCs w:val="21"/>
              </w:rPr>
            </w:pPr>
            <w:r>
              <w:rPr>
                <w:rFonts w:ascii="Times New Roman"/>
                <w:sz w:val="21"/>
              </w:rPr>
              <w:t>200m</w:t>
            </w:r>
          </w:p>
        </w:tc>
      </w:tr>
      <w:tr>
        <w:trPr>
          <w:trHeight w:val="407" w:hRule="exact"/>
        </w:trPr>
        <w:tc>
          <w:tcPr>
            <w:tcW w:w="892" w:type="dxa"/>
            <w:tcBorders>
              <w:top w:val="single" w:sz="4" w:space="0" w:color="000000"/>
              <w:left w:val="nil" w:sz="6" w:space="0" w:color="auto"/>
              <w:bottom w:val="single" w:sz="4" w:space="0" w:color="000000"/>
              <w:right w:val="single" w:sz="2" w:space="0" w:color="000000"/>
            </w:tcBorders>
          </w:tcPr>
          <w:p>
            <w:pPr>
              <w:pStyle w:val="TableParagraph"/>
              <w:spacing w:line="240" w:lineRule="auto" w:before="31"/>
              <w:ind w:left="131" w:right="0"/>
              <w:jc w:val="left"/>
              <w:rPr>
                <w:rFonts w:ascii="宋体" w:hAnsi="宋体" w:cs="宋体" w:eastAsia="宋体"/>
                <w:sz w:val="21"/>
                <w:szCs w:val="21"/>
              </w:rPr>
            </w:pPr>
            <w:r>
              <w:rPr>
                <w:rFonts w:ascii="宋体" w:hAnsi="宋体" w:cs="宋体" w:eastAsia="宋体"/>
                <w:sz w:val="21"/>
                <w:szCs w:val="21"/>
              </w:rPr>
              <w:t>土石方</w:t>
            </w:r>
          </w:p>
        </w:tc>
        <w:tc>
          <w:tcPr>
            <w:tcW w:w="89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3"/>
              <w:ind w:left="259" w:right="0"/>
              <w:jc w:val="left"/>
              <w:rPr>
                <w:rFonts w:ascii="Times New Roman" w:hAnsi="Times New Roman" w:cs="Times New Roman" w:eastAsia="Times New Roman"/>
                <w:sz w:val="21"/>
                <w:szCs w:val="21"/>
              </w:rPr>
            </w:pPr>
            <w:r>
              <w:rPr>
                <w:rFonts w:ascii="Times New Roman"/>
                <w:sz w:val="21"/>
              </w:rPr>
              <w:t>93.2</w:t>
            </w:r>
          </w:p>
        </w:tc>
        <w:tc>
          <w:tcPr>
            <w:tcW w:w="466"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3"/>
              <w:ind w:left="46" w:right="0"/>
              <w:jc w:val="left"/>
              <w:rPr>
                <w:rFonts w:ascii="Times New Roman" w:hAnsi="Times New Roman" w:cs="Times New Roman" w:eastAsia="Times New Roman"/>
                <w:sz w:val="21"/>
                <w:szCs w:val="21"/>
              </w:rPr>
            </w:pPr>
            <w:r>
              <w:rPr>
                <w:rFonts w:ascii="Times New Roman"/>
                <w:sz w:val="21"/>
              </w:rPr>
              <w:t>73.2</w:t>
            </w:r>
          </w:p>
        </w:tc>
        <w:tc>
          <w:tcPr>
            <w:tcW w:w="466"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3"/>
              <w:ind w:left="45" w:right="0"/>
              <w:jc w:val="left"/>
              <w:rPr>
                <w:rFonts w:ascii="Times New Roman" w:hAnsi="Times New Roman" w:cs="Times New Roman" w:eastAsia="Times New Roman"/>
                <w:sz w:val="21"/>
                <w:szCs w:val="21"/>
              </w:rPr>
            </w:pPr>
            <w:r>
              <w:rPr>
                <w:rFonts w:ascii="Times New Roman"/>
                <w:sz w:val="21"/>
              </w:rPr>
              <w:t>69.7</w:t>
            </w:r>
          </w:p>
        </w:tc>
        <w:tc>
          <w:tcPr>
            <w:tcW w:w="469"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3"/>
              <w:ind w:left="47" w:right="0"/>
              <w:jc w:val="left"/>
              <w:rPr>
                <w:rFonts w:ascii="Times New Roman" w:hAnsi="Times New Roman" w:cs="Times New Roman" w:eastAsia="Times New Roman"/>
                <w:sz w:val="21"/>
                <w:szCs w:val="21"/>
              </w:rPr>
            </w:pPr>
            <w:r>
              <w:rPr>
                <w:rFonts w:ascii="Times New Roman"/>
                <w:sz w:val="21"/>
              </w:rPr>
              <w:t>67.1</w:t>
            </w:r>
          </w:p>
        </w:tc>
        <w:tc>
          <w:tcPr>
            <w:tcW w:w="467"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3"/>
              <w:ind w:left="46" w:right="0"/>
              <w:jc w:val="left"/>
              <w:rPr>
                <w:rFonts w:ascii="Times New Roman" w:hAnsi="Times New Roman" w:cs="Times New Roman" w:eastAsia="Times New Roman"/>
                <w:sz w:val="21"/>
                <w:szCs w:val="21"/>
              </w:rPr>
            </w:pPr>
            <w:r>
              <w:rPr>
                <w:rFonts w:ascii="Times New Roman"/>
                <w:sz w:val="21"/>
              </w:rPr>
              <w:t>63.7</w:t>
            </w:r>
          </w:p>
        </w:tc>
        <w:tc>
          <w:tcPr>
            <w:tcW w:w="467"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3"/>
              <w:ind w:left="45" w:right="0"/>
              <w:jc w:val="left"/>
              <w:rPr>
                <w:rFonts w:ascii="Times New Roman" w:hAnsi="Times New Roman" w:cs="Times New Roman" w:eastAsia="Times New Roman"/>
                <w:sz w:val="21"/>
                <w:szCs w:val="21"/>
              </w:rPr>
            </w:pPr>
            <w:r>
              <w:rPr>
                <w:rFonts w:ascii="Times New Roman"/>
                <w:sz w:val="21"/>
              </w:rPr>
              <w:t>60.1</w:t>
            </w:r>
          </w:p>
        </w:tc>
        <w:tc>
          <w:tcPr>
            <w:tcW w:w="470"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3"/>
              <w:ind w:left="48" w:right="0"/>
              <w:jc w:val="left"/>
              <w:rPr>
                <w:rFonts w:ascii="Times New Roman" w:hAnsi="Times New Roman" w:cs="Times New Roman" w:eastAsia="Times New Roman"/>
                <w:sz w:val="21"/>
                <w:szCs w:val="21"/>
              </w:rPr>
            </w:pPr>
            <w:r>
              <w:rPr>
                <w:rFonts w:ascii="Times New Roman"/>
                <w:sz w:val="21"/>
              </w:rPr>
              <w:t>57.6</w:t>
            </w:r>
          </w:p>
        </w:tc>
        <w:tc>
          <w:tcPr>
            <w:tcW w:w="517"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3"/>
              <w:ind w:left="70" w:right="0"/>
              <w:jc w:val="left"/>
              <w:rPr>
                <w:rFonts w:ascii="Times New Roman" w:hAnsi="Times New Roman" w:cs="Times New Roman" w:eastAsia="Times New Roman"/>
                <w:sz w:val="21"/>
                <w:szCs w:val="21"/>
              </w:rPr>
            </w:pPr>
            <w:r>
              <w:rPr>
                <w:rFonts w:ascii="Times New Roman"/>
                <w:sz w:val="21"/>
              </w:rPr>
              <w:t>56.3</w:t>
            </w:r>
          </w:p>
        </w:tc>
        <w:tc>
          <w:tcPr>
            <w:tcW w:w="576"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3"/>
              <w:ind w:left="101" w:right="0"/>
              <w:jc w:val="left"/>
              <w:rPr>
                <w:rFonts w:ascii="Times New Roman" w:hAnsi="Times New Roman" w:cs="Times New Roman" w:eastAsia="Times New Roman"/>
                <w:sz w:val="21"/>
                <w:szCs w:val="21"/>
              </w:rPr>
            </w:pPr>
            <w:r>
              <w:rPr>
                <w:rFonts w:ascii="Times New Roman"/>
                <w:sz w:val="21"/>
              </w:rPr>
              <w:t>53.2</w:t>
            </w:r>
          </w:p>
        </w:tc>
        <w:tc>
          <w:tcPr>
            <w:tcW w:w="539"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3"/>
              <w:ind w:left="81" w:right="0"/>
              <w:jc w:val="left"/>
              <w:rPr>
                <w:rFonts w:ascii="Times New Roman" w:hAnsi="Times New Roman" w:cs="Times New Roman" w:eastAsia="Times New Roman"/>
                <w:sz w:val="21"/>
                <w:szCs w:val="21"/>
              </w:rPr>
            </w:pPr>
            <w:r>
              <w:rPr>
                <w:rFonts w:ascii="Times New Roman"/>
                <w:sz w:val="21"/>
              </w:rPr>
              <w:t>49.7</w:t>
            </w:r>
          </w:p>
        </w:tc>
        <w:tc>
          <w:tcPr>
            <w:tcW w:w="539"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3"/>
              <w:ind w:left="82" w:right="0"/>
              <w:jc w:val="left"/>
              <w:rPr>
                <w:rFonts w:ascii="Times New Roman" w:hAnsi="Times New Roman" w:cs="Times New Roman" w:eastAsia="Times New Roman"/>
                <w:sz w:val="21"/>
                <w:szCs w:val="21"/>
              </w:rPr>
            </w:pPr>
            <w:r>
              <w:rPr>
                <w:rFonts w:ascii="Times New Roman"/>
                <w:sz w:val="21"/>
              </w:rPr>
              <w:t>48.6</w:t>
            </w:r>
          </w:p>
        </w:tc>
        <w:tc>
          <w:tcPr>
            <w:tcW w:w="539"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3"/>
              <w:ind w:left="81" w:right="0"/>
              <w:jc w:val="left"/>
              <w:rPr>
                <w:rFonts w:ascii="Times New Roman" w:hAnsi="Times New Roman" w:cs="Times New Roman" w:eastAsia="Times New Roman"/>
                <w:sz w:val="21"/>
                <w:szCs w:val="21"/>
              </w:rPr>
            </w:pPr>
            <w:r>
              <w:rPr>
                <w:rFonts w:ascii="Times New Roman"/>
                <w:sz w:val="21"/>
              </w:rPr>
              <w:t>48.1</w:t>
            </w:r>
          </w:p>
        </w:tc>
        <w:tc>
          <w:tcPr>
            <w:tcW w:w="539" w:type="dxa"/>
            <w:tcBorders>
              <w:top w:val="single" w:sz="2" w:space="0" w:color="000000"/>
              <w:left w:val="single" w:sz="2" w:space="0" w:color="000000"/>
              <w:bottom w:val="single" w:sz="2" w:space="0" w:color="000000"/>
              <w:right w:val="nil" w:sz="6" w:space="0" w:color="auto"/>
            </w:tcBorders>
          </w:tcPr>
          <w:p>
            <w:pPr>
              <w:pStyle w:val="TableParagraph"/>
              <w:spacing w:line="240" w:lineRule="auto" w:before="83"/>
              <w:ind w:left="82" w:right="0"/>
              <w:jc w:val="left"/>
              <w:rPr>
                <w:rFonts w:ascii="Times New Roman" w:hAnsi="Times New Roman" w:cs="Times New Roman" w:eastAsia="Times New Roman"/>
                <w:sz w:val="21"/>
                <w:szCs w:val="21"/>
              </w:rPr>
            </w:pPr>
            <w:r>
              <w:rPr>
                <w:rFonts w:ascii="Times New Roman"/>
                <w:sz w:val="21"/>
              </w:rPr>
              <w:t>47.2</w:t>
            </w:r>
          </w:p>
        </w:tc>
      </w:tr>
      <w:tr>
        <w:trPr>
          <w:trHeight w:val="407" w:hRule="exact"/>
        </w:trPr>
        <w:tc>
          <w:tcPr>
            <w:tcW w:w="892" w:type="dxa"/>
            <w:tcBorders>
              <w:top w:val="single" w:sz="4" w:space="0" w:color="000000"/>
              <w:left w:val="nil" w:sz="6" w:space="0" w:color="auto"/>
              <w:bottom w:val="single" w:sz="4" w:space="0" w:color="000000"/>
              <w:right w:val="single" w:sz="2" w:space="0" w:color="000000"/>
            </w:tcBorders>
          </w:tcPr>
          <w:p>
            <w:pPr>
              <w:pStyle w:val="TableParagraph"/>
              <w:spacing w:line="240" w:lineRule="auto" w:before="30"/>
              <w:ind w:left="236" w:right="0"/>
              <w:jc w:val="left"/>
              <w:rPr>
                <w:rFonts w:ascii="宋体" w:hAnsi="宋体" w:cs="宋体" w:eastAsia="宋体"/>
                <w:sz w:val="21"/>
                <w:szCs w:val="21"/>
              </w:rPr>
            </w:pPr>
            <w:r>
              <w:rPr>
                <w:rFonts w:ascii="宋体" w:hAnsi="宋体" w:cs="宋体" w:eastAsia="宋体"/>
                <w:sz w:val="21"/>
                <w:szCs w:val="21"/>
              </w:rPr>
              <w:t>打桩</w:t>
            </w:r>
          </w:p>
        </w:tc>
        <w:tc>
          <w:tcPr>
            <w:tcW w:w="89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1"/>
              <w:ind w:left="259" w:right="0"/>
              <w:jc w:val="left"/>
              <w:rPr>
                <w:rFonts w:ascii="Times New Roman" w:hAnsi="Times New Roman" w:cs="Times New Roman" w:eastAsia="Times New Roman"/>
                <w:sz w:val="21"/>
                <w:szCs w:val="21"/>
              </w:rPr>
            </w:pPr>
            <w:r>
              <w:rPr>
                <w:rFonts w:ascii="Times New Roman"/>
                <w:sz w:val="21"/>
              </w:rPr>
              <w:t>90.0</w:t>
            </w:r>
          </w:p>
        </w:tc>
        <w:tc>
          <w:tcPr>
            <w:tcW w:w="466"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1"/>
              <w:ind w:left="46" w:right="0"/>
              <w:jc w:val="left"/>
              <w:rPr>
                <w:rFonts w:ascii="Times New Roman" w:hAnsi="Times New Roman" w:cs="Times New Roman" w:eastAsia="Times New Roman"/>
                <w:sz w:val="21"/>
                <w:szCs w:val="21"/>
              </w:rPr>
            </w:pPr>
            <w:r>
              <w:rPr>
                <w:rFonts w:ascii="Times New Roman"/>
                <w:sz w:val="21"/>
              </w:rPr>
              <w:t>70.0</w:t>
            </w:r>
          </w:p>
        </w:tc>
        <w:tc>
          <w:tcPr>
            <w:tcW w:w="466"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1"/>
              <w:ind w:left="45" w:right="0"/>
              <w:jc w:val="left"/>
              <w:rPr>
                <w:rFonts w:ascii="Times New Roman" w:hAnsi="Times New Roman" w:cs="Times New Roman" w:eastAsia="Times New Roman"/>
                <w:sz w:val="21"/>
                <w:szCs w:val="21"/>
              </w:rPr>
            </w:pPr>
            <w:r>
              <w:rPr>
                <w:rFonts w:ascii="Times New Roman"/>
                <w:sz w:val="21"/>
              </w:rPr>
              <w:t>66.5</w:t>
            </w:r>
          </w:p>
        </w:tc>
        <w:tc>
          <w:tcPr>
            <w:tcW w:w="469"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08"/>
              <w:ind w:left="47" w:right="0"/>
              <w:jc w:val="left"/>
              <w:rPr>
                <w:rFonts w:ascii="Times New Roman" w:hAnsi="Times New Roman" w:cs="Times New Roman" w:eastAsia="Times New Roman"/>
                <w:sz w:val="21"/>
                <w:szCs w:val="21"/>
              </w:rPr>
            </w:pPr>
            <w:r>
              <w:rPr>
                <w:rFonts w:ascii="Times New Roman"/>
                <w:sz w:val="21"/>
              </w:rPr>
              <w:t>64.0</w:t>
            </w:r>
          </w:p>
        </w:tc>
        <w:tc>
          <w:tcPr>
            <w:tcW w:w="467"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08"/>
              <w:ind w:left="46" w:right="0"/>
              <w:jc w:val="left"/>
              <w:rPr>
                <w:rFonts w:ascii="Times New Roman" w:hAnsi="Times New Roman" w:cs="Times New Roman" w:eastAsia="Times New Roman"/>
                <w:sz w:val="21"/>
                <w:szCs w:val="21"/>
              </w:rPr>
            </w:pPr>
            <w:r>
              <w:rPr>
                <w:rFonts w:ascii="Times New Roman"/>
                <w:sz w:val="21"/>
              </w:rPr>
              <w:t>60.0</w:t>
            </w:r>
          </w:p>
        </w:tc>
        <w:tc>
          <w:tcPr>
            <w:tcW w:w="467"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08"/>
              <w:ind w:left="45" w:right="0"/>
              <w:jc w:val="left"/>
              <w:rPr>
                <w:rFonts w:ascii="Times New Roman" w:hAnsi="Times New Roman" w:cs="Times New Roman" w:eastAsia="Times New Roman"/>
                <w:sz w:val="21"/>
                <w:szCs w:val="21"/>
              </w:rPr>
            </w:pPr>
            <w:r>
              <w:rPr>
                <w:rFonts w:ascii="Times New Roman"/>
                <w:sz w:val="21"/>
              </w:rPr>
              <w:t>58.0</w:t>
            </w:r>
          </w:p>
        </w:tc>
        <w:tc>
          <w:tcPr>
            <w:tcW w:w="470"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08"/>
              <w:ind w:left="48" w:right="0"/>
              <w:jc w:val="left"/>
              <w:rPr>
                <w:rFonts w:ascii="Times New Roman" w:hAnsi="Times New Roman" w:cs="Times New Roman" w:eastAsia="Times New Roman"/>
                <w:sz w:val="21"/>
                <w:szCs w:val="21"/>
              </w:rPr>
            </w:pPr>
            <w:r>
              <w:rPr>
                <w:rFonts w:ascii="Times New Roman"/>
                <w:sz w:val="21"/>
              </w:rPr>
              <w:t>56.0</w:t>
            </w:r>
          </w:p>
        </w:tc>
        <w:tc>
          <w:tcPr>
            <w:tcW w:w="517"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08"/>
              <w:ind w:left="70" w:right="0"/>
              <w:jc w:val="left"/>
              <w:rPr>
                <w:rFonts w:ascii="Times New Roman" w:hAnsi="Times New Roman" w:cs="Times New Roman" w:eastAsia="Times New Roman"/>
                <w:sz w:val="21"/>
                <w:szCs w:val="21"/>
              </w:rPr>
            </w:pPr>
            <w:r>
              <w:rPr>
                <w:rFonts w:ascii="Times New Roman"/>
                <w:sz w:val="21"/>
              </w:rPr>
              <w:t>54.0</w:t>
            </w:r>
          </w:p>
        </w:tc>
        <w:tc>
          <w:tcPr>
            <w:tcW w:w="576"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08"/>
              <w:ind w:left="48" w:right="0"/>
              <w:jc w:val="left"/>
              <w:rPr>
                <w:rFonts w:ascii="Times New Roman" w:hAnsi="Times New Roman" w:cs="Times New Roman" w:eastAsia="Times New Roman"/>
                <w:sz w:val="21"/>
                <w:szCs w:val="21"/>
              </w:rPr>
            </w:pPr>
            <w:r>
              <w:rPr>
                <w:rFonts w:ascii="Times New Roman"/>
                <w:sz w:val="21"/>
              </w:rPr>
              <w:t>562.0</w:t>
            </w:r>
          </w:p>
        </w:tc>
        <w:tc>
          <w:tcPr>
            <w:tcW w:w="539"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08"/>
              <w:ind w:left="81" w:right="0"/>
              <w:jc w:val="left"/>
              <w:rPr>
                <w:rFonts w:ascii="Times New Roman" w:hAnsi="Times New Roman" w:cs="Times New Roman" w:eastAsia="Times New Roman"/>
                <w:sz w:val="21"/>
                <w:szCs w:val="21"/>
              </w:rPr>
            </w:pPr>
            <w:r>
              <w:rPr>
                <w:rFonts w:ascii="Times New Roman"/>
                <w:sz w:val="21"/>
              </w:rPr>
              <w:t>50.0</w:t>
            </w:r>
          </w:p>
        </w:tc>
        <w:tc>
          <w:tcPr>
            <w:tcW w:w="539"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08"/>
              <w:ind w:left="82" w:right="0"/>
              <w:jc w:val="left"/>
              <w:rPr>
                <w:rFonts w:ascii="Times New Roman" w:hAnsi="Times New Roman" w:cs="Times New Roman" w:eastAsia="Times New Roman"/>
                <w:sz w:val="21"/>
                <w:szCs w:val="21"/>
              </w:rPr>
            </w:pPr>
            <w:r>
              <w:rPr>
                <w:rFonts w:ascii="Times New Roman"/>
                <w:sz w:val="21"/>
              </w:rPr>
              <w:t>48.0</w:t>
            </w:r>
          </w:p>
        </w:tc>
        <w:tc>
          <w:tcPr>
            <w:tcW w:w="539"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108"/>
              <w:ind w:left="81" w:right="0"/>
              <w:jc w:val="left"/>
              <w:rPr>
                <w:rFonts w:ascii="Times New Roman" w:hAnsi="Times New Roman" w:cs="Times New Roman" w:eastAsia="Times New Roman"/>
                <w:sz w:val="21"/>
                <w:szCs w:val="21"/>
              </w:rPr>
            </w:pPr>
            <w:r>
              <w:rPr>
                <w:rFonts w:ascii="Times New Roman"/>
                <w:sz w:val="21"/>
              </w:rPr>
              <w:t>46.0</w:t>
            </w:r>
          </w:p>
        </w:tc>
        <w:tc>
          <w:tcPr>
            <w:tcW w:w="539" w:type="dxa"/>
            <w:tcBorders>
              <w:top w:val="single" w:sz="2" w:space="0" w:color="000000"/>
              <w:left w:val="single" w:sz="2" w:space="0" w:color="000000"/>
              <w:bottom w:val="single" w:sz="2" w:space="0" w:color="000000"/>
              <w:right w:val="nil" w:sz="6" w:space="0" w:color="auto"/>
            </w:tcBorders>
          </w:tcPr>
          <w:p>
            <w:pPr>
              <w:pStyle w:val="TableParagraph"/>
              <w:spacing w:line="240" w:lineRule="auto" w:before="81"/>
              <w:ind w:left="82" w:right="0"/>
              <w:jc w:val="left"/>
              <w:rPr>
                <w:rFonts w:ascii="Times New Roman" w:hAnsi="Times New Roman" w:cs="Times New Roman" w:eastAsia="Times New Roman"/>
                <w:sz w:val="21"/>
                <w:szCs w:val="21"/>
              </w:rPr>
            </w:pPr>
            <w:r>
              <w:rPr>
                <w:rFonts w:ascii="Times New Roman"/>
                <w:sz w:val="21"/>
              </w:rPr>
              <w:t>44.0</w:t>
            </w:r>
          </w:p>
        </w:tc>
      </w:tr>
      <w:tr>
        <w:trPr>
          <w:trHeight w:val="407" w:hRule="exact"/>
        </w:trPr>
        <w:tc>
          <w:tcPr>
            <w:tcW w:w="892" w:type="dxa"/>
            <w:tcBorders>
              <w:top w:val="single" w:sz="4" w:space="0" w:color="000000"/>
              <w:left w:val="nil" w:sz="6" w:space="0" w:color="auto"/>
              <w:bottom w:val="single" w:sz="4" w:space="0" w:color="000000"/>
              <w:right w:val="single" w:sz="2" w:space="0" w:color="000000"/>
            </w:tcBorders>
          </w:tcPr>
          <w:p>
            <w:pPr>
              <w:pStyle w:val="TableParagraph"/>
              <w:spacing w:line="240" w:lineRule="auto" w:before="31"/>
              <w:ind w:left="236" w:right="0"/>
              <w:jc w:val="left"/>
              <w:rPr>
                <w:rFonts w:ascii="宋体" w:hAnsi="宋体" w:cs="宋体" w:eastAsia="宋体"/>
                <w:sz w:val="21"/>
                <w:szCs w:val="21"/>
              </w:rPr>
            </w:pPr>
            <w:r>
              <w:rPr>
                <w:rFonts w:ascii="宋体" w:hAnsi="宋体" w:cs="宋体" w:eastAsia="宋体"/>
                <w:sz w:val="21"/>
                <w:szCs w:val="21"/>
              </w:rPr>
              <w:t>结构</w:t>
            </w:r>
          </w:p>
        </w:tc>
        <w:tc>
          <w:tcPr>
            <w:tcW w:w="89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2"/>
              <w:ind w:left="259" w:right="0"/>
              <w:jc w:val="left"/>
              <w:rPr>
                <w:rFonts w:ascii="Times New Roman" w:hAnsi="Times New Roman" w:cs="Times New Roman" w:eastAsia="Times New Roman"/>
                <w:sz w:val="21"/>
                <w:szCs w:val="21"/>
              </w:rPr>
            </w:pPr>
            <w:r>
              <w:rPr>
                <w:rFonts w:ascii="Times New Roman"/>
                <w:sz w:val="21"/>
              </w:rPr>
              <w:t>83.5</w:t>
            </w:r>
          </w:p>
        </w:tc>
        <w:tc>
          <w:tcPr>
            <w:tcW w:w="466"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2"/>
              <w:ind w:left="46" w:right="0"/>
              <w:jc w:val="left"/>
              <w:rPr>
                <w:rFonts w:ascii="Times New Roman" w:hAnsi="Times New Roman" w:cs="Times New Roman" w:eastAsia="Times New Roman"/>
                <w:sz w:val="21"/>
                <w:szCs w:val="21"/>
              </w:rPr>
            </w:pPr>
            <w:r>
              <w:rPr>
                <w:rFonts w:ascii="Times New Roman"/>
                <w:sz w:val="21"/>
              </w:rPr>
              <w:t>63.5</w:t>
            </w:r>
          </w:p>
        </w:tc>
        <w:tc>
          <w:tcPr>
            <w:tcW w:w="466"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2"/>
              <w:ind w:left="45" w:right="0"/>
              <w:jc w:val="left"/>
              <w:rPr>
                <w:rFonts w:ascii="Times New Roman" w:hAnsi="Times New Roman" w:cs="Times New Roman" w:eastAsia="Times New Roman"/>
                <w:sz w:val="21"/>
                <w:szCs w:val="21"/>
              </w:rPr>
            </w:pPr>
            <w:r>
              <w:rPr>
                <w:rFonts w:ascii="Times New Roman"/>
                <w:sz w:val="21"/>
              </w:rPr>
              <w:t>60.0</w:t>
            </w:r>
          </w:p>
        </w:tc>
        <w:tc>
          <w:tcPr>
            <w:tcW w:w="469"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2"/>
              <w:ind w:left="47" w:right="0"/>
              <w:jc w:val="left"/>
              <w:rPr>
                <w:rFonts w:ascii="Times New Roman" w:hAnsi="Times New Roman" w:cs="Times New Roman" w:eastAsia="Times New Roman"/>
                <w:sz w:val="21"/>
                <w:szCs w:val="21"/>
              </w:rPr>
            </w:pPr>
            <w:r>
              <w:rPr>
                <w:rFonts w:ascii="Times New Roman"/>
                <w:sz w:val="21"/>
              </w:rPr>
              <w:t>57.5</w:t>
            </w:r>
          </w:p>
        </w:tc>
        <w:tc>
          <w:tcPr>
            <w:tcW w:w="467"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2"/>
              <w:ind w:left="46" w:right="0"/>
              <w:jc w:val="left"/>
              <w:rPr>
                <w:rFonts w:ascii="Times New Roman" w:hAnsi="Times New Roman" w:cs="Times New Roman" w:eastAsia="Times New Roman"/>
                <w:sz w:val="21"/>
                <w:szCs w:val="21"/>
              </w:rPr>
            </w:pPr>
            <w:r>
              <w:rPr>
                <w:rFonts w:ascii="Times New Roman"/>
                <w:sz w:val="21"/>
              </w:rPr>
              <w:t>54.0</w:t>
            </w:r>
          </w:p>
        </w:tc>
        <w:tc>
          <w:tcPr>
            <w:tcW w:w="467"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2"/>
              <w:ind w:left="45" w:right="0"/>
              <w:jc w:val="left"/>
              <w:rPr>
                <w:rFonts w:ascii="Times New Roman" w:hAnsi="Times New Roman" w:cs="Times New Roman" w:eastAsia="Times New Roman"/>
                <w:sz w:val="21"/>
                <w:szCs w:val="21"/>
              </w:rPr>
            </w:pPr>
            <w:r>
              <w:rPr>
                <w:rFonts w:ascii="Times New Roman"/>
                <w:sz w:val="21"/>
              </w:rPr>
              <w:t>50.4</w:t>
            </w:r>
          </w:p>
        </w:tc>
        <w:tc>
          <w:tcPr>
            <w:tcW w:w="470"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2"/>
              <w:ind w:left="48" w:right="0"/>
              <w:jc w:val="left"/>
              <w:rPr>
                <w:rFonts w:ascii="Times New Roman" w:hAnsi="Times New Roman" w:cs="Times New Roman" w:eastAsia="Times New Roman"/>
                <w:sz w:val="21"/>
                <w:szCs w:val="21"/>
              </w:rPr>
            </w:pPr>
            <w:r>
              <w:rPr>
                <w:rFonts w:ascii="Times New Roman"/>
                <w:sz w:val="21"/>
              </w:rPr>
              <w:t>47.9</w:t>
            </w:r>
          </w:p>
        </w:tc>
        <w:tc>
          <w:tcPr>
            <w:tcW w:w="517"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2"/>
              <w:ind w:left="70" w:right="0"/>
              <w:jc w:val="left"/>
              <w:rPr>
                <w:rFonts w:ascii="Times New Roman" w:hAnsi="Times New Roman" w:cs="Times New Roman" w:eastAsia="Times New Roman"/>
                <w:sz w:val="21"/>
                <w:szCs w:val="21"/>
              </w:rPr>
            </w:pPr>
            <w:r>
              <w:rPr>
                <w:rFonts w:ascii="Times New Roman"/>
                <w:sz w:val="21"/>
              </w:rPr>
              <w:t>46.6</w:t>
            </w:r>
          </w:p>
        </w:tc>
        <w:tc>
          <w:tcPr>
            <w:tcW w:w="576"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2"/>
              <w:ind w:left="48" w:right="0"/>
              <w:jc w:val="left"/>
              <w:rPr>
                <w:rFonts w:ascii="Times New Roman" w:hAnsi="Times New Roman" w:cs="Times New Roman" w:eastAsia="Times New Roman"/>
                <w:sz w:val="21"/>
                <w:szCs w:val="21"/>
              </w:rPr>
            </w:pPr>
            <w:r>
              <w:rPr>
                <w:rFonts w:ascii="Times New Roman"/>
                <w:sz w:val="21"/>
              </w:rPr>
              <w:t>43.5</w:t>
            </w:r>
          </w:p>
        </w:tc>
        <w:tc>
          <w:tcPr>
            <w:tcW w:w="539"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2"/>
              <w:ind w:left="81" w:right="0"/>
              <w:jc w:val="left"/>
              <w:rPr>
                <w:rFonts w:ascii="Times New Roman" w:hAnsi="Times New Roman" w:cs="Times New Roman" w:eastAsia="Times New Roman"/>
                <w:sz w:val="21"/>
                <w:szCs w:val="21"/>
              </w:rPr>
            </w:pPr>
            <w:r>
              <w:rPr>
                <w:rFonts w:ascii="Times New Roman"/>
                <w:sz w:val="21"/>
              </w:rPr>
              <w:t>40.0</w:t>
            </w:r>
          </w:p>
        </w:tc>
        <w:tc>
          <w:tcPr>
            <w:tcW w:w="539"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2"/>
              <w:ind w:left="82" w:right="0"/>
              <w:jc w:val="left"/>
              <w:rPr>
                <w:rFonts w:ascii="Times New Roman" w:hAnsi="Times New Roman" w:cs="Times New Roman" w:eastAsia="Times New Roman"/>
                <w:sz w:val="21"/>
                <w:szCs w:val="21"/>
              </w:rPr>
            </w:pPr>
            <w:r>
              <w:rPr>
                <w:rFonts w:ascii="Times New Roman"/>
                <w:sz w:val="21"/>
              </w:rPr>
              <w:t>38.9</w:t>
            </w:r>
          </w:p>
        </w:tc>
        <w:tc>
          <w:tcPr>
            <w:tcW w:w="539"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2"/>
              <w:ind w:left="81" w:right="0"/>
              <w:jc w:val="left"/>
              <w:rPr>
                <w:rFonts w:ascii="Times New Roman" w:hAnsi="Times New Roman" w:cs="Times New Roman" w:eastAsia="Times New Roman"/>
                <w:sz w:val="21"/>
                <w:szCs w:val="21"/>
              </w:rPr>
            </w:pPr>
            <w:r>
              <w:rPr>
                <w:rFonts w:ascii="Times New Roman"/>
                <w:sz w:val="21"/>
              </w:rPr>
              <w:t>38.4</w:t>
            </w:r>
          </w:p>
        </w:tc>
        <w:tc>
          <w:tcPr>
            <w:tcW w:w="539" w:type="dxa"/>
            <w:tcBorders>
              <w:top w:val="single" w:sz="2" w:space="0" w:color="000000"/>
              <w:left w:val="single" w:sz="2" w:space="0" w:color="000000"/>
              <w:bottom w:val="single" w:sz="2" w:space="0" w:color="000000"/>
              <w:right w:val="nil" w:sz="6" w:space="0" w:color="auto"/>
            </w:tcBorders>
          </w:tcPr>
          <w:p>
            <w:pPr>
              <w:pStyle w:val="TableParagraph"/>
              <w:spacing w:line="240" w:lineRule="auto" w:before="82"/>
              <w:ind w:left="82" w:right="0"/>
              <w:jc w:val="left"/>
              <w:rPr>
                <w:rFonts w:ascii="Times New Roman" w:hAnsi="Times New Roman" w:cs="Times New Roman" w:eastAsia="Times New Roman"/>
                <w:sz w:val="21"/>
                <w:szCs w:val="21"/>
              </w:rPr>
            </w:pPr>
            <w:r>
              <w:rPr>
                <w:rFonts w:ascii="Times New Roman"/>
                <w:sz w:val="21"/>
              </w:rPr>
              <w:t>37.5</w:t>
            </w:r>
          </w:p>
        </w:tc>
      </w:tr>
      <w:tr>
        <w:trPr>
          <w:trHeight w:val="419" w:hRule="exact"/>
        </w:trPr>
        <w:tc>
          <w:tcPr>
            <w:tcW w:w="892" w:type="dxa"/>
            <w:tcBorders>
              <w:top w:val="single" w:sz="4" w:space="0" w:color="000000"/>
              <w:left w:val="nil" w:sz="6" w:space="0" w:color="auto"/>
              <w:bottom w:val="single" w:sz="12" w:space="0" w:color="000000"/>
              <w:right w:val="single" w:sz="2" w:space="0" w:color="000000"/>
            </w:tcBorders>
          </w:tcPr>
          <w:p>
            <w:pPr>
              <w:pStyle w:val="TableParagraph"/>
              <w:spacing w:line="240" w:lineRule="auto" w:before="29"/>
              <w:ind w:left="236" w:right="0"/>
              <w:jc w:val="left"/>
              <w:rPr>
                <w:rFonts w:ascii="宋体" w:hAnsi="宋体" w:cs="宋体" w:eastAsia="宋体"/>
                <w:sz w:val="21"/>
                <w:szCs w:val="21"/>
              </w:rPr>
            </w:pPr>
            <w:r>
              <w:rPr>
                <w:rFonts w:ascii="宋体" w:hAnsi="宋体" w:cs="宋体" w:eastAsia="宋体"/>
                <w:sz w:val="21"/>
                <w:szCs w:val="21"/>
              </w:rPr>
              <w:t>装修</w:t>
            </w:r>
          </w:p>
        </w:tc>
        <w:tc>
          <w:tcPr>
            <w:tcW w:w="892" w:type="dxa"/>
            <w:tcBorders>
              <w:top w:val="single" w:sz="2" w:space="0" w:color="000000"/>
              <w:left w:val="single" w:sz="2" w:space="0" w:color="000000"/>
              <w:bottom w:val="single" w:sz="12" w:space="0" w:color="000000"/>
              <w:right w:val="single" w:sz="2" w:space="0" w:color="000000"/>
            </w:tcBorders>
          </w:tcPr>
          <w:p>
            <w:pPr>
              <w:pStyle w:val="TableParagraph"/>
              <w:spacing w:line="240" w:lineRule="auto" w:before="81"/>
              <w:ind w:left="259" w:right="0"/>
              <w:jc w:val="left"/>
              <w:rPr>
                <w:rFonts w:ascii="Times New Roman" w:hAnsi="Times New Roman" w:cs="Times New Roman" w:eastAsia="Times New Roman"/>
                <w:sz w:val="21"/>
                <w:szCs w:val="21"/>
              </w:rPr>
            </w:pPr>
            <w:r>
              <w:rPr>
                <w:rFonts w:ascii="Times New Roman"/>
                <w:sz w:val="21"/>
              </w:rPr>
              <w:t>82.8</w:t>
            </w:r>
          </w:p>
        </w:tc>
        <w:tc>
          <w:tcPr>
            <w:tcW w:w="466" w:type="dxa"/>
            <w:tcBorders>
              <w:top w:val="single" w:sz="2" w:space="0" w:color="000000"/>
              <w:left w:val="single" w:sz="2" w:space="0" w:color="000000"/>
              <w:bottom w:val="single" w:sz="12" w:space="0" w:color="000000"/>
              <w:right w:val="single" w:sz="2" w:space="0" w:color="000000"/>
            </w:tcBorders>
          </w:tcPr>
          <w:p>
            <w:pPr>
              <w:pStyle w:val="TableParagraph"/>
              <w:spacing w:line="240" w:lineRule="auto" w:before="81"/>
              <w:ind w:left="46" w:right="0"/>
              <w:jc w:val="left"/>
              <w:rPr>
                <w:rFonts w:ascii="Times New Roman" w:hAnsi="Times New Roman" w:cs="Times New Roman" w:eastAsia="Times New Roman"/>
                <w:sz w:val="21"/>
                <w:szCs w:val="21"/>
              </w:rPr>
            </w:pPr>
            <w:r>
              <w:rPr>
                <w:rFonts w:ascii="Times New Roman"/>
                <w:sz w:val="21"/>
              </w:rPr>
              <w:t>62.8</w:t>
            </w:r>
          </w:p>
        </w:tc>
        <w:tc>
          <w:tcPr>
            <w:tcW w:w="466" w:type="dxa"/>
            <w:tcBorders>
              <w:top w:val="single" w:sz="2" w:space="0" w:color="000000"/>
              <w:left w:val="single" w:sz="2" w:space="0" w:color="000000"/>
              <w:bottom w:val="single" w:sz="12" w:space="0" w:color="000000"/>
              <w:right w:val="single" w:sz="2" w:space="0" w:color="000000"/>
            </w:tcBorders>
          </w:tcPr>
          <w:p>
            <w:pPr>
              <w:pStyle w:val="TableParagraph"/>
              <w:spacing w:line="240" w:lineRule="auto" w:before="81"/>
              <w:ind w:left="45" w:right="0"/>
              <w:jc w:val="left"/>
              <w:rPr>
                <w:rFonts w:ascii="Times New Roman" w:hAnsi="Times New Roman" w:cs="Times New Roman" w:eastAsia="Times New Roman"/>
                <w:sz w:val="21"/>
                <w:szCs w:val="21"/>
              </w:rPr>
            </w:pPr>
            <w:r>
              <w:rPr>
                <w:rFonts w:ascii="Times New Roman"/>
                <w:sz w:val="21"/>
              </w:rPr>
              <w:t>59.3</w:t>
            </w:r>
          </w:p>
        </w:tc>
        <w:tc>
          <w:tcPr>
            <w:tcW w:w="469" w:type="dxa"/>
            <w:tcBorders>
              <w:top w:val="single" w:sz="2" w:space="0" w:color="000000"/>
              <w:left w:val="single" w:sz="2" w:space="0" w:color="000000"/>
              <w:bottom w:val="single" w:sz="12" w:space="0" w:color="000000"/>
              <w:right w:val="single" w:sz="2" w:space="0" w:color="000000"/>
            </w:tcBorders>
          </w:tcPr>
          <w:p>
            <w:pPr>
              <w:pStyle w:val="TableParagraph"/>
              <w:spacing w:line="240" w:lineRule="auto" w:before="81"/>
              <w:ind w:left="47" w:right="0"/>
              <w:jc w:val="left"/>
              <w:rPr>
                <w:rFonts w:ascii="Times New Roman" w:hAnsi="Times New Roman" w:cs="Times New Roman" w:eastAsia="Times New Roman"/>
                <w:sz w:val="21"/>
                <w:szCs w:val="21"/>
              </w:rPr>
            </w:pPr>
            <w:r>
              <w:rPr>
                <w:rFonts w:ascii="Times New Roman"/>
                <w:sz w:val="21"/>
              </w:rPr>
              <w:t>56.8</w:t>
            </w:r>
          </w:p>
        </w:tc>
        <w:tc>
          <w:tcPr>
            <w:tcW w:w="467" w:type="dxa"/>
            <w:tcBorders>
              <w:top w:val="single" w:sz="2" w:space="0" w:color="000000"/>
              <w:left w:val="single" w:sz="2" w:space="0" w:color="000000"/>
              <w:bottom w:val="single" w:sz="12" w:space="0" w:color="000000"/>
              <w:right w:val="single" w:sz="2" w:space="0" w:color="000000"/>
            </w:tcBorders>
          </w:tcPr>
          <w:p>
            <w:pPr>
              <w:pStyle w:val="TableParagraph"/>
              <w:spacing w:line="240" w:lineRule="auto" w:before="81"/>
              <w:ind w:left="46" w:right="0"/>
              <w:jc w:val="left"/>
              <w:rPr>
                <w:rFonts w:ascii="Times New Roman" w:hAnsi="Times New Roman" w:cs="Times New Roman" w:eastAsia="Times New Roman"/>
                <w:sz w:val="21"/>
                <w:szCs w:val="21"/>
              </w:rPr>
            </w:pPr>
            <w:r>
              <w:rPr>
                <w:rFonts w:ascii="Times New Roman"/>
                <w:sz w:val="21"/>
              </w:rPr>
              <w:t>53.3</w:t>
            </w:r>
          </w:p>
        </w:tc>
        <w:tc>
          <w:tcPr>
            <w:tcW w:w="467" w:type="dxa"/>
            <w:tcBorders>
              <w:top w:val="single" w:sz="2" w:space="0" w:color="000000"/>
              <w:left w:val="single" w:sz="2" w:space="0" w:color="000000"/>
              <w:bottom w:val="single" w:sz="12" w:space="0" w:color="000000"/>
              <w:right w:val="single" w:sz="2" w:space="0" w:color="000000"/>
            </w:tcBorders>
          </w:tcPr>
          <w:p>
            <w:pPr>
              <w:pStyle w:val="TableParagraph"/>
              <w:spacing w:line="240" w:lineRule="auto" w:before="81"/>
              <w:ind w:left="45" w:right="0"/>
              <w:jc w:val="left"/>
              <w:rPr>
                <w:rFonts w:ascii="Times New Roman" w:hAnsi="Times New Roman" w:cs="Times New Roman" w:eastAsia="Times New Roman"/>
                <w:sz w:val="21"/>
                <w:szCs w:val="21"/>
              </w:rPr>
            </w:pPr>
            <w:r>
              <w:rPr>
                <w:rFonts w:ascii="Times New Roman"/>
                <w:sz w:val="21"/>
              </w:rPr>
              <w:t>49.7</w:t>
            </w:r>
          </w:p>
        </w:tc>
        <w:tc>
          <w:tcPr>
            <w:tcW w:w="470" w:type="dxa"/>
            <w:tcBorders>
              <w:top w:val="single" w:sz="2" w:space="0" w:color="000000"/>
              <w:left w:val="single" w:sz="2" w:space="0" w:color="000000"/>
              <w:bottom w:val="single" w:sz="12" w:space="0" w:color="000000"/>
              <w:right w:val="single" w:sz="2" w:space="0" w:color="000000"/>
            </w:tcBorders>
          </w:tcPr>
          <w:p>
            <w:pPr>
              <w:pStyle w:val="TableParagraph"/>
              <w:spacing w:line="240" w:lineRule="auto" w:before="81"/>
              <w:ind w:left="48" w:right="0"/>
              <w:jc w:val="left"/>
              <w:rPr>
                <w:rFonts w:ascii="Times New Roman" w:hAnsi="Times New Roman" w:cs="Times New Roman" w:eastAsia="Times New Roman"/>
                <w:sz w:val="21"/>
                <w:szCs w:val="21"/>
              </w:rPr>
            </w:pPr>
            <w:r>
              <w:rPr>
                <w:rFonts w:ascii="Times New Roman"/>
                <w:sz w:val="21"/>
              </w:rPr>
              <w:t>47.2</w:t>
            </w:r>
          </w:p>
        </w:tc>
        <w:tc>
          <w:tcPr>
            <w:tcW w:w="517" w:type="dxa"/>
            <w:tcBorders>
              <w:top w:val="single" w:sz="2" w:space="0" w:color="000000"/>
              <w:left w:val="single" w:sz="2" w:space="0" w:color="000000"/>
              <w:bottom w:val="single" w:sz="12" w:space="0" w:color="000000"/>
              <w:right w:val="single" w:sz="2" w:space="0" w:color="000000"/>
            </w:tcBorders>
          </w:tcPr>
          <w:p>
            <w:pPr>
              <w:pStyle w:val="TableParagraph"/>
              <w:spacing w:line="240" w:lineRule="auto" w:before="81"/>
              <w:ind w:left="70" w:right="0"/>
              <w:jc w:val="left"/>
              <w:rPr>
                <w:rFonts w:ascii="Times New Roman" w:hAnsi="Times New Roman" w:cs="Times New Roman" w:eastAsia="Times New Roman"/>
                <w:sz w:val="21"/>
                <w:szCs w:val="21"/>
              </w:rPr>
            </w:pPr>
            <w:r>
              <w:rPr>
                <w:rFonts w:ascii="Times New Roman"/>
                <w:sz w:val="21"/>
              </w:rPr>
              <w:t>45.9</w:t>
            </w:r>
          </w:p>
        </w:tc>
        <w:tc>
          <w:tcPr>
            <w:tcW w:w="576" w:type="dxa"/>
            <w:tcBorders>
              <w:top w:val="single" w:sz="2" w:space="0" w:color="000000"/>
              <w:left w:val="single" w:sz="2" w:space="0" w:color="000000"/>
              <w:bottom w:val="single" w:sz="12" w:space="0" w:color="000000"/>
              <w:right w:val="single" w:sz="2" w:space="0" w:color="000000"/>
            </w:tcBorders>
          </w:tcPr>
          <w:p>
            <w:pPr>
              <w:pStyle w:val="TableParagraph"/>
              <w:spacing w:line="240" w:lineRule="auto" w:before="81"/>
              <w:ind w:left="101" w:right="0"/>
              <w:jc w:val="left"/>
              <w:rPr>
                <w:rFonts w:ascii="Times New Roman" w:hAnsi="Times New Roman" w:cs="Times New Roman" w:eastAsia="Times New Roman"/>
                <w:sz w:val="21"/>
                <w:szCs w:val="21"/>
              </w:rPr>
            </w:pPr>
            <w:r>
              <w:rPr>
                <w:rFonts w:ascii="Times New Roman"/>
                <w:sz w:val="21"/>
              </w:rPr>
              <w:t>42.8</w:t>
            </w:r>
          </w:p>
        </w:tc>
        <w:tc>
          <w:tcPr>
            <w:tcW w:w="539" w:type="dxa"/>
            <w:tcBorders>
              <w:top w:val="single" w:sz="2" w:space="0" w:color="000000"/>
              <w:left w:val="single" w:sz="2" w:space="0" w:color="000000"/>
              <w:bottom w:val="single" w:sz="12" w:space="0" w:color="000000"/>
              <w:right w:val="single" w:sz="2" w:space="0" w:color="000000"/>
            </w:tcBorders>
          </w:tcPr>
          <w:p>
            <w:pPr>
              <w:pStyle w:val="TableParagraph"/>
              <w:spacing w:line="240" w:lineRule="auto" w:before="81"/>
              <w:ind w:left="81" w:right="0"/>
              <w:jc w:val="left"/>
              <w:rPr>
                <w:rFonts w:ascii="Times New Roman" w:hAnsi="Times New Roman" w:cs="Times New Roman" w:eastAsia="Times New Roman"/>
                <w:sz w:val="21"/>
                <w:szCs w:val="21"/>
              </w:rPr>
            </w:pPr>
            <w:r>
              <w:rPr>
                <w:rFonts w:ascii="Times New Roman"/>
                <w:sz w:val="21"/>
              </w:rPr>
              <w:t>39.3</w:t>
            </w:r>
          </w:p>
        </w:tc>
        <w:tc>
          <w:tcPr>
            <w:tcW w:w="539" w:type="dxa"/>
            <w:tcBorders>
              <w:top w:val="single" w:sz="2" w:space="0" w:color="000000"/>
              <w:left w:val="single" w:sz="2" w:space="0" w:color="000000"/>
              <w:bottom w:val="single" w:sz="12" w:space="0" w:color="000000"/>
              <w:right w:val="single" w:sz="2" w:space="0" w:color="000000"/>
            </w:tcBorders>
          </w:tcPr>
          <w:p>
            <w:pPr>
              <w:pStyle w:val="TableParagraph"/>
              <w:spacing w:line="240" w:lineRule="auto" w:before="81"/>
              <w:ind w:left="82" w:right="0"/>
              <w:jc w:val="left"/>
              <w:rPr>
                <w:rFonts w:ascii="Times New Roman" w:hAnsi="Times New Roman" w:cs="Times New Roman" w:eastAsia="Times New Roman"/>
                <w:sz w:val="21"/>
                <w:szCs w:val="21"/>
              </w:rPr>
            </w:pPr>
            <w:r>
              <w:rPr>
                <w:rFonts w:ascii="Times New Roman"/>
                <w:sz w:val="21"/>
              </w:rPr>
              <w:t>38.2</w:t>
            </w:r>
          </w:p>
        </w:tc>
        <w:tc>
          <w:tcPr>
            <w:tcW w:w="539" w:type="dxa"/>
            <w:tcBorders>
              <w:top w:val="single" w:sz="2" w:space="0" w:color="000000"/>
              <w:left w:val="single" w:sz="2" w:space="0" w:color="000000"/>
              <w:bottom w:val="single" w:sz="12" w:space="0" w:color="000000"/>
              <w:right w:val="single" w:sz="2" w:space="0" w:color="000000"/>
            </w:tcBorders>
          </w:tcPr>
          <w:p>
            <w:pPr>
              <w:pStyle w:val="TableParagraph"/>
              <w:spacing w:line="240" w:lineRule="auto" w:before="81"/>
              <w:ind w:left="81" w:right="0"/>
              <w:jc w:val="left"/>
              <w:rPr>
                <w:rFonts w:ascii="Times New Roman" w:hAnsi="Times New Roman" w:cs="Times New Roman" w:eastAsia="Times New Roman"/>
                <w:sz w:val="21"/>
                <w:szCs w:val="21"/>
              </w:rPr>
            </w:pPr>
            <w:r>
              <w:rPr>
                <w:rFonts w:ascii="Times New Roman"/>
                <w:sz w:val="21"/>
              </w:rPr>
              <w:t>37.7</w:t>
            </w:r>
          </w:p>
        </w:tc>
        <w:tc>
          <w:tcPr>
            <w:tcW w:w="539" w:type="dxa"/>
            <w:tcBorders>
              <w:top w:val="single" w:sz="2" w:space="0" w:color="000000"/>
              <w:left w:val="single" w:sz="2" w:space="0" w:color="000000"/>
              <w:bottom w:val="single" w:sz="12" w:space="0" w:color="000000"/>
              <w:right w:val="nil" w:sz="6" w:space="0" w:color="auto"/>
            </w:tcBorders>
          </w:tcPr>
          <w:p>
            <w:pPr>
              <w:pStyle w:val="TableParagraph"/>
              <w:spacing w:line="240" w:lineRule="auto" w:before="81"/>
              <w:ind w:left="82" w:right="0"/>
              <w:jc w:val="left"/>
              <w:rPr>
                <w:rFonts w:ascii="Times New Roman" w:hAnsi="Times New Roman" w:cs="Times New Roman" w:eastAsia="Times New Roman"/>
                <w:sz w:val="21"/>
                <w:szCs w:val="21"/>
              </w:rPr>
            </w:pPr>
            <w:r>
              <w:rPr>
                <w:rFonts w:ascii="Times New Roman"/>
                <w:sz w:val="21"/>
              </w:rPr>
              <w:t>36.8</w:t>
            </w:r>
          </w:p>
        </w:tc>
      </w:tr>
    </w:tbl>
    <w:p>
      <w:pPr>
        <w:spacing w:line="240" w:lineRule="auto" w:before="9"/>
        <w:rPr>
          <w:rFonts w:ascii="黑体" w:hAnsi="黑体" w:cs="黑体" w:eastAsia="黑体"/>
          <w:sz w:val="5"/>
          <w:szCs w:val="5"/>
        </w:rPr>
      </w:pPr>
    </w:p>
    <w:p>
      <w:pPr>
        <w:pStyle w:val="BodyText"/>
        <w:spacing w:line="352" w:lineRule="auto" w:before="26"/>
        <w:ind w:left="1156" w:right="228" w:firstLine="482"/>
        <w:jc w:val="both"/>
      </w:pPr>
      <w:r>
        <w:rPr>
          <w:spacing w:val="-3"/>
        </w:rPr>
        <w:t>施工机械的噪声由于噪声级较高，在空旷地带传播距离很远，在不同施</w:t>
      </w:r>
      <w:r>
        <w:rPr/>
        <w:t> </w:t>
      </w:r>
      <w:r>
        <w:rPr>
          <w:spacing w:val="-3"/>
        </w:rPr>
        <w:t>工阶段，施工场界昼间噪声会出现不同程度的超标情况。本项目施工期场界</w:t>
      </w:r>
      <w:r>
        <w:rPr>
          <w:spacing w:val="-101"/>
        </w:rPr>
        <w:t> </w:t>
      </w:r>
      <w:r>
        <w:rPr>
          <w:spacing w:val="-101"/>
        </w:rPr>
      </w:r>
      <w:r>
        <w:rPr>
          <w:spacing w:val="-3"/>
        </w:rPr>
        <w:t>声环境不可避免的受到施工噪声影响，昼间超标主要出现在土石方阶段，超</w:t>
      </w:r>
      <w:r>
        <w:rPr>
          <w:spacing w:val="-101"/>
        </w:rPr>
        <w:t> </w:t>
      </w:r>
      <w:r>
        <w:rPr>
          <w:spacing w:val="-101"/>
        </w:rPr>
      </w:r>
      <w:r>
        <w:rPr/>
        <w:t>标值为</w:t>
      </w:r>
      <w:r>
        <w:rPr>
          <w:spacing w:val="-55"/>
        </w:rPr>
        <w:t> </w:t>
      </w:r>
      <w:r>
        <w:rPr>
          <w:rFonts w:ascii="Times New Roman" w:hAnsi="Times New Roman" w:cs="Times New Roman" w:eastAsia="Times New Roman"/>
          <w:spacing w:val="-3"/>
        </w:rPr>
        <w:t>3.2dB(A)</w:t>
      </w:r>
      <w:r>
        <w:rPr>
          <w:spacing w:val="-3"/>
        </w:rPr>
        <w:t>。除了土石方阶段和装修昼间噪声值超标外，其余各施工阶</w:t>
      </w:r>
      <w:r>
        <w:rPr/>
        <w:t> 段</w:t>
      </w:r>
      <w:r>
        <w:rPr>
          <w:spacing w:val="-68"/>
        </w:rPr>
        <w:t> </w:t>
      </w:r>
      <w:r>
        <w:rPr/>
        <w:t>的</w:t>
      </w:r>
      <w:r>
        <w:rPr>
          <w:spacing w:val="-68"/>
        </w:rPr>
        <w:t> </w:t>
      </w:r>
      <w:r>
        <w:rPr/>
        <w:t>昼</w:t>
      </w:r>
      <w:r>
        <w:rPr>
          <w:spacing w:val="-70"/>
        </w:rPr>
        <w:t> </w:t>
      </w:r>
      <w:r>
        <w:rPr/>
        <w:t>间</w:t>
      </w:r>
      <w:r>
        <w:rPr>
          <w:spacing w:val="-68"/>
        </w:rPr>
        <w:t> </w:t>
      </w:r>
      <w:r>
        <w:rPr/>
        <w:t>噪</w:t>
      </w:r>
      <w:r>
        <w:rPr>
          <w:spacing w:val="-68"/>
        </w:rPr>
        <w:t> </w:t>
      </w:r>
      <w:r>
        <w:rPr/>
        <w:t>声</w:t>
      </w:r>
      <w:r>
        <w:rPr>
          <w:spacing w:val="-68"/>
        </w:rPr>
        <w:t> </w:t>
      </w:r>
      <w:r>
        <w:rPr/>
        <w:t>值</w:t>
      </w:r>
      <w:r>
        <w:rPr>
          <w:spacing w:val="-68"/>
        </w:rPr>
        <w:t> </w:t>
      </w:r>
      <w:r>
        <w:rPr/>
        <w:t>均</w:t>
      </w:r>
      <w:r>
        <w:rPr>
          <w:spacing w:val="-70"/>
        </w:rPr>
        <w:t> </w:t>
      </w:r>
      <w:r>
        <w:rPr/>
        <w:t>可</w:t>
      </w:r>
      <w:r>
        <w:rPr>
          <w:spacing w:val="-68"/>
        </w:rPr>
        <w:t> </w:t>
      </w:r>
      <w:r>
        <w:rPr/>
        <w:t>达</w:t>
      </w:r>
      <w:r>
        <w:rPr>
          <w:spacing w:val="-68"/>
        </w:rPr>
        <w:t> </w:t>
      </w:r>
      <w:r>
        <w:rPr/>
        <w:t>到</w:t>
      </w:r>
      <w:r>
        <w:rPr>
          <w:spacing w:val="-68"/>
        </w:rPr>
        <w:t> </w:t>
      </w:r>
      <w:r>
        <w:rPr/>
        <w:t>《</w:t>
      </w:r>
      <w:r>
        <w:rPr>
          <w:spacing w:val="-68"/>
        </w:rPr>
        <w:t> </w:t>
      </w:r>
      <w:r>
        <w:rPr/>
        <w:t>建</w:t>
      </w:r>
      <w:r>
        <w:rPr>
          <w:spacing w:val="-70"/>
        </w:rPr>
        <w:t> </w:t>
      </w:r>
      <w:r>
        <w:rPr/>
        <w:t>筑</w:t>
      </w:r>
      <w:r>
        <w:rPr>
          <w:spacing w:val="-68"/>
        </w:rPr>
        <w:t> </w:t>
      </w:r>
      <w:r>
        <w:rPr/>
        <w:t>施</w:t>
      </w:r>
      <w:r>
        <w:rPr>
          <w:spacing w:val="-68"/>
        </w:rPr>
        <w:t> </w:t>
      </w:r>
      <w:r>
        <w:rPr/>
        <w:t>工</w:t>
      </w:r>
      <w:r>
        <w:rPr>
          <w:spacing w:val="-68"/>
        </w:rPr>
        <w:t> </w:t>
      </w:r>
      <w:r>
        <w:rPr/>
        <w:t>场</w:t>
      </w:r>
      <w:r>
        <w:rPr>
          <w:spacing w:val="-68"/>
        </w:rPr>
        <w:t> </w:t>
      </w:r>
      <w:r>
        <w:rPr/>
        <w:t>界</w:t>
      </w:r>
      <w:r>
        <w:rPr>
          <w:spacing w:val="-70"/>
        </w:rPr>
        <w:t> </w:t>
      </w:r>
      <w:r>
        <w:rPr/>
        <w:t>环</w:t>
      </w:r>
      <w:r>
        <w:rPr>
          <w:spacing w:val="-68"/>
        </w:rPr>
        <w:t> </w:t>
      </w:r>
      <w:r>
        <w:rPr/>
        <w:t>境</w:t>
      </w:r>
      <w:r>
        <w:rPr>
          <w:spacing w:val="-68"/>
        </w:rPr>
        <w:t> </w:t>
      </w:r>
      <w:r>
        <w:rPr/>
        <w:t>噪</w:t>
      </w:r>
      <w:r>
        <w:rPr>
          <w:spacing w:val="-68"/>
        </w:rPr>
        <w:t> </w:t>
      </w:r>
      <w:r>
        <w:rPr/>
        <w:t>声</w:t>
      </w:r>
      <w:r>
        <w:rPr>
          <w:spacing w:val="-70"/>
        </w:rPr>
        <w:t> </w:t>
      </w:r>
      <w:r>
        <w:rPr/>
        <w:t>排</w:t>
      </w:r>
      <w:r>
        <w:rPr>
          <w:spacing w:val="-68"/>
        </w:rPr>
        <w:t> </w:t>
      </w:r>
      <w:r>
        <w:rPr/>
        <w:t>放</w:t>
      </w:r>
      <w:r>
        <w:rPr>
          <w:spacing w:val="-68"/>
        </w:rPr>
        <w:t> </w:t>
      </w:r>
      <w:r>
        <w:rPr/>
        <w:t>标</w:t>
      </w:r>
      <w:r>
        <w:rPr>
          <w:spacing w:val="-68"/>
        </w:rPr>
        <w:t> </w:t>
      </w:r>
      <w:r>
        <w:rPr/>
        <w:t>准</w:t>
      </w:r>
      <w:r>
        <w:rPr>
          <w:spacing w:val="-68"/>
        </w:rPr>
        <w:t> </w:t>
      </w:r>
      <w:r>
        <w:rPr/>
        <w:t>》</w:t>
      </w:r>
      <w:r>
        <w:rPr/>
        <w:t> </w:t>
      </w:r>
      <w:r>
        <w:rPr>
          <w:rFonts w:ascii="Times New Roman" w:hAnsi="Times New Roman" w:cs="Times New Roman" w:eastAsia="Times New Roman"/>
        </w:rPr>
        <w:t>(GB12523-2011)</w:t>
      </w:r>
      <w:r>
        <w:rPr/>
        <w:t>，即昼间</w:t>
      </w:r>
      <w:r>
        <w:rPr>
          <w:rFonts w:ascii="Times New Roman" w:hAnsi="Times New Roman" w:cs="Times New Roman" w:eastAsia="Times New Roman"/>
        </w:rPr>
        <w:t>≤70dB(A)</w:t>
      </w:r>
      <w:r>
        <w:rPr/>
        <w:t>。</w:t>
      </w:r>
    </w:p>
    <w:p>
      <w:pPr>
        <w:pStyle w:val="BodyText"/>
        <w:spacing w:line="240" w:lineRule="auto" w:before="8"/>
        <w:ind w:left="1636" w:right="9"/>
        <w:jc w:val="left"/>
      </w:pPr>
      <w:r>
        <w:rPr/>
        <w:t>为了减轻施工噪声对周围环境的影响，建议采取以下措施：</w:t>
      </w:r>
    </w:p>
    <w:p>
      <w:pPr>
        <w:pStyle w:val="BodyText"/>
        <w:spacing w:line="338" w:lineRule="auto" w:before="154"/>
        <w:ind w:left="1156" w:right="9" w:firstLine="480"/>
        <w:jc w:val="left"/>
      </w:pPr>
      <w:r>
        <w:rPr>
          <w:spacing w:val="-3"/>
        </w:rPr>
        <w:t>（</w:t>
      </w:r>
      <w:r>
        <w:rPr>
          <w:rFonts w:ascii="Times New Roman" w:hAnsi="Times New Roman" w:cs="Times New Roman" w:eastAsia="Times New Roman"/>
          <w:spacing w:val="-3"/>
        </w:rPr>
        <w:t>1</w:t>
      </w:r>
      <w:r>
        <w:rPr>
          <w:spacing w:val="-3"/>
        </w:rPr>
        <w:t>）加强施工管理，合理安排施工作业时间，尽量减少夜间施工频率，</w:t>
      </w:r>
      <w:r>
        <w:rPr/>
        <w:t> 严格按照施工噪声管理的有关规定执行，严禁夜间进行高噪声施工作业；</w:t>
      </w:r>
    </w:p>
    <w:p>
      <w:pPr>
        <w:pStyle w:val="BodyText"/>
        <w:spacing w:line="240" w:lineRule="auto" w:before="53"/>
        <w:ind w:left="1636" w:right="9"/>
        <w:jc w:val="left"/>
      </w:pPr>
      <w:r>
        <w:rPr/>
        <w:t>（</w:t>
      </w:r>
      <w:r>
        <w:rPr>
          <w:rFonts w:ascii="Times New Roman" w:hAnsi="Times New Roman" w:cs="Times New Roman" w:eastAsia="Times New Roman"/>
        </w:rPr>
        <w:t>2</w:t>
      </w:r>
      <w:r>
        <w:rPr/>
        <w:t>）尽量采用低噪声的施工工具，同时尽可能采用低噪声施工方法；</w:t>
      </w:r>
    </w:p>
    <w:p>
      <w:pPr>
        <w:pStyle w:val="BodyText"/>
        <w:spacing w:line="240" w:lineRule="auto"/>
        <w:ind w:left="1636" w:right="9"/>
        <w:jc w:val="left"/>
      </w:pPr>
      <w:r>
        <w:rPr/>
        <w:t>（</w:t>
      </w:r>
      <w:r>
        <w:rPr>
          <w:rFonts w:ascii="Times New Roman" w:hAnsi="Times New Roman" w:cs="Times New Roman" w:eastAsia="Times New Roman"/>
        </w:rPr>
        <w:t>3</w:t>
      </w:r>
      <w:r>
        <w:rPr/>
        <w:t>）在高噪声设备周围设置掩蔽物；</w:t>
      </w:r>
    </w:p>
    <w:p>
      <w:pPr>
        <w:pStyle w:val="BodyText"/>
        <w:spacing w:line="336" w:lineRule="auto" w:before="133"/>
        <w:ind w:left="1156" w:right="9" w:firstLine="480"/>
        <w:jc w:val="left"/>
      </w:pPr>
      <w:r>
        <w:rPr>
          <w:spacing w:val="-3"/>
        </w:rPr>
        <w:t>（</w:t>
      </w:r>
      <w:r>
        <w:rPr>
          <w:rFonts w:ascii="Times New Roman" w:hAnsi="Times New Roman" w:cs="Times New Roman" w:eastAsia="Times New Roman"/>
          <w:spacing w:val="-3"/>
        </w:rPr>
        <w:t>4</w:t>
      </w:r>
      <w:r>
        <w:rPr>
          <w:spacing w:val="-3"/>
        </w:rPr>
        <w:t>）加强车辆的管理，建材等运输尽量在白天进行，并控制车辆鸣笛，</w:t>
      </w:r>
      <w:r>
        <w:rPr/>
        <w:t> 车辆运输尽量避开居民生活区和乡镇主要道路。</w:t>
      </w:r>
    </w:p>
    <w:p>
      <w:pPr>
        <w:spacing w:line="338" w:lineRule="auto" w:before="58"/>
        <w:ind w:left="1636" w:right="9" w:hanging="480"/>
        <w:jc w:val="left"/>
        <w:rPr>
          <w:rFonts w:ascii="宋体" w:hAnsi="宋体" w:cs="宋体" w:eastAsia="宋体"/>
          <w:sz w:val="24"/>
          <w:szCs w:val="24"/>
        </w:rPr>
      </w:pPr>
      <w:r>
        <w:rPr>
          <w:rFonts w:ascii="Times New Roman" w:hAnsi="Times New Roman" w:cs="Times New Roman" w:eastAsia="Times New Roman"/>
          <w:b/>
          <w:bCs/>
          <w:sz w:val="24"/>
          <w:szCs w:val="24"/>
        </w:rPr>
        <w:t>4.1.4</w:t>
      </w:r>
      <w:r>
        <w:rPr>
          <w:rFonts w:ascii="宋体" w:hAnsi="宋体" w:cs="宋体" w:eastAsia="宋体"/>
          <w:b/>
          <w:bCs/>
          <w:sz w:val="24"/>
          <w:szCs w:val="24"/>
        </w:rPr>
        <w:t>施工期固废环境影响分析及保护措施</w:t>
      </w:r>
      <w:r>
        <w:rPr>
          <w:rFonts w:ascii="宋体" w:hAnsi="宋体" w:cs="宋体" w:eastAsia="宋体"/>
          <w:b/>
          <w:bCs/>
          <w:w w:val="99"/>
          <w:sz w:val="24"/>
          <w:szCs w:val="24"/>
        </w:rPr>
        <w:t> </w:t>
      </w:r>
      <w:r>
        <w:rPr>
          <w:rFonts w:ascii="宋体" w:hAnsi="宋体" w:cs="宋体" w:eastAsia="宋体"/>
          <w:spacing w:val="4"/>
          <w:sz w:val="24"/>
          <w:szCs w:val="24"/>
        </w:rPr>
        <w:t>施工垃圾主要来自施工所产生的建筑垃圾和施工队伍生活产生的生活</w:t>
      </w:r>
    </w:p>
    <w:p>
      <w:pPr>
        <w:pStyle w:val="BodyText"/>
        <w:spacing w:line="357" w:lineRule="auto" w:before="53"/>
        <w:ind w:left="1156" w:right="228"/>
        <w:jc w:val="both"/>
      </w:pPr>
      <w:r>
        <w:rPr>
          <w:spacing w:val="-3"/>
        </w:rPr>
        <w:t>垃圾。建筑垃圾如：石子、混凝土块、砖头、石块、石屑、黄沙、石灰和废</w:t>
      </w:r>
      <w:r>
        <w:rPr>
          <w:spacing w:val="-103"/>
        </w:rPr>
        <w:t> </w:t>
      </w:r>
      <w:r>
        <w:rPr>
          <w:spacing w:val="-103"/>
        </w:rPr>
      </w:r>
      <w:r>
        <w:rPr>
          <w:spacing w:val="-3"/>
        </w:rPr>
        <w:t>木料等，要严格按照相关部门规定处理；施工人员居住区的生活垃圾要实行</w:t>
      </w:r>
      <w:r>
        <w:rPr>
          <w:spacing w:val="-101"/>
        </w:rPr>
        <w:t> </w:t>
      </w:r>
      <w:r>
        <w:rPr>
          <w:spacing w:val="-101"/>
        </w:rPr>
      </w:r>
      <w:r>
        <w:rPr/>
        <w:t>袋装化，由环卫部门统一处理。</w:t>
      </w:r>
    </w:p>
    <w:p>
      <w:pPr>
        <w:pStyle w:val="BodyText"/>
        <w:spacing w:line="355" w:lineRule="auto" w:before="36"/>
        <w:ind w:left="1156" w:right="9" w:firstLine="480"/>
        <w:jc w:val="left"/>
      </w:pPr>
      <w:r>
        <w:rPr>
          <w:spacing w:val="-3"/>
        </w:rPr>
        <w:t>为防止建设项目在建设期间发生上述环境污染的现象，使建设项目在建</w:t>
      </w:r>
      <w:r>
        <w:rPr/>
        <w:t> 设期间对周围环境的影响尽可能小，建议采取以下的污染防治措施：</w:t>
      </w:r>
    </w:p>
    <w:p>
      <w:pPr>
        <w:pStyle w:val="BodyText"/>
        <w:spacing w:line="240" w:lineRule="auto" w:before="38"/>
        <w:ind w:left="1636" w:right="9"/>
        <w:jc w:val="left"/>
      </w:pPr>
      <w:r>
        <w:rPr/>
        <w:t>（</w:t>
      </w:r>
      <w:r>
        <w:rPr>
          <w:rFonts w:ascii="Times New Roman" w:hAnsi="Times New Roman" w:cs="Times New Roman" w:eastAsia="Times New Roman"/>
        </w:rPr>
        <w:t>1</w:t>
      </w:r>
      <w:r>
        <w:rPr/>
        <w:t>）加强施工期管理，建造沉淀池、隔油池等污水临时处理设施，砂</w:t>
      </w:r>
    </w:p>
    <w:p>
      <w:pPr>
        <w:spacing w:after="0" w:line="240" w:lineRule="auto"/>
        <w:jc w:val="left"/>
        <w:sectPr>
          <w:pgSz w:w="11910" w:h="16840"/>
          <w:pgMar w:header="0" w:footer="816" w:top="1600" w:bottom="1000" w:left="1340" w:right="1340"/>
        </w:sectPr>
      </w:pPr>
    </w:p>
    <w:p>
      <w:pPr>
        <w:pStyle w:val="BodyText"/>
        <w:spacing w:line="240" w:lineRule="auto" w:before="81"/>
        <w:ind w:left="1156" w:right="0"/>
        <w:jc w:val="both"/>
      </w:pPr>
      <w:r>
        <w:rPr/>
        <w:pict>
          <v:group style="position:absolute;margin-left:72.190002pt;margin-top:4.545598pt;width:451pt;height:633.15pt;mso-position-horizontal-relative:page;mso-position-vertical-relative:paragraph;z-index:-323824" coordorigin="1444,91" coordsize="9020,12663">
            <v:group style="position:absolute;left:1453;top:110;width:9001;height:2" coordorigin="1453,110" coordsize="9001,2">
              <v:shape style="position:absolute;left:1453;top:110;width:9001;height:2" coordorigin="1453,110" coordsize="9001,0" path="m1453,110l10454,110e" filled="false" stroked="true" strokeweight=".96pt" strokecolor="#000000">
                <v:path arrowok="t"/>
              </v:shape>
            </v:group>
            <v:group style="position:absolute;left:1453;top:12734;width:9001;height:2" coordorigin="1453,12734" coordsize="9001,2">
              <v:shape style="position:absolute;left:1453;top:12734;width:9001;height:2" coordorigin="1453,12734" coordsize="9001,0" path="m1453,12734l10454,12734e" filled="false" stroked="true" strokeweight=".96pt" strokecolor="#000000">
                <v:path arrowok="t"/>
              </v:shape>
            </v:group>
            <v:group style="position:absolute;left:1463;top:101;width:2;height:12644" coordorigin="1463,101" coordsize="2,12644">
              <v:shape style="position:absolute;left:1463;top:101;width:2;height:12644" coordorigin="1463,101" coordsize="0,12644" path="m1463,101l1463,12744e" filled="false" stroked="true" strokeweight=".96pt" strokecolor="#000000">
                <v:path arrowok="t"/>
              </v:shape>
            </v:group>
            <v:group style="position:absolute;left:10444;top:120;width:2;height:12624" coordorigin="10444,120" coordsize="2,12624">
              <v:shape style="position:absolute;left:10444;top:120;width:2;height:12624" coordorigin="10444,120" coordsize="0,12624" path="m10444,120l10444,12744e" filled="false" stroked="true" strokeweight=".96pt" strokecolor="#000000">
                <v:path arrowok="t"/>
              </v:shape>
            </v:group>
            <v:group style="position:absolute;left:2388;top:120;width:2;height:12605" coordorigin="2388,120" coordsize="2,12605">
              <v:shape style="position:absolute;left:2388;top:120;width:2;height:12605" coordorigin="2388,120" coordsize="0,12605" path="m2388,120l2388,12725e" filled="false" stroked="true" strokeweight=".48pt" strokecolor="#000000">
                <v:path arrowok="t"/>
              </v:shape>
            </v:group>
            <w10:wrap type="none"/>
          </v:group>
        </w:pict>
      </w:r>
      <w:r>
        <w:rPr/>
        <w:t>浆和石灰浆等废液宜集中处理，干燥后与固体废弃物一起处置；</w:t>
      </w:r>
    </w:p>
    <w:p>
      <w:pPr>
        <w:pStyle w:val="BodyText"/>
        <w:spacing w:line="336" w:lineRule="auto" w:before="154"/>
        <w:ind w:left="1156" w:right="9" w:firstLine="480"/>
        <w:jc w:val="left"/>
      </w:pPr>
      <w:r>
        <w:rPr/>
        <w:t>（</w:t>
      </w:r>
      <w:r>
        <w:rPr>
          <w:rFonts w:ascii="Times New Roman" w:hAnsi="Times New Roman" w:cs="Times New Roman" w:eastAsia="Times New Roman"/>
        </w:rPr>
        <w:t>2</w:t>
      </w:r>
      <w:r>
        <w:rPr/>
        <w:t>）工程开挖土石方临时堆砌时应选择在项目周边空地，工程结束后 及时进行回填并压实；</w:t>
      </w:r>
    </w:p>
    <w:p>
      <w:pPr>
        <w:pStyle w:val="BodyText"/>
        <w:spacing w:line="336" w:lineRule="auto" w:before="58"/>
        <w:ind w:left="1156" w:right="9" w:firstLine="480"/>
        <w:jc w:val="left"/>
      </w:pPr>
      <w:r>
        <w:rPr/>
        <w:t>（</w:t>
      </w:r>
      <w:r>
        <w:rPr>
          <w:rFonts w:ascii="Times New Roman" w:hAnsi="Times New Roman" w:cs="Times New Roman" w:eastAsia="Times New Roman"/>
        </w:rPr>
        <w:t>3</w:t>
      </w:r>
      <w:r>
        <w:rPr/>
        <w:t>）产生少量弃渣时严禁随意丢弃，应根据周边地形、地势、植被和 农田分布情况合理选择弃渣堆放点，并及时采取植被恢复和水土保持措施；</w:t>
      </w:r>
    </w:p>
    <w:p>
      <w:pPr>
        <w:pStyle w:val="BodyText"/>
        <w:spacing w:line="338" w:lineRule="auto" w:before="58"/>
        <w:ind w:left="1156" w:right="9" w:firstLine="480"/>
        <w:jc w:val="left"/>
      </w:pPr>
      <w:r>
        <w:rPr/>
        <w:t>（</w:t>
      </w:r>
      <w:r>
        <w:rPr>
          <w:rFonts w:ascii="Times New Roman" w:hAnsi="Times New Roman" w:cs="Times New Roman" w:eastAsia="Times New Roman"/>
        </w:rPr>
        <w:t>4</w:t>
      </w:r>
      <w:r>
        <w:rPr/>
        <w:t>）加强施工人员的管理，严禁在施工场地及周边随意丢弃垃圾，施 工结束后应对施工场地进行清理。</w:t>
      </w:r>
    </w:p>
    <w:p>
      <w:pPr>
        <w:pStyle w:val="BodyText"/>
        <w:spacing w:line="240" w:lineRule="auto" w:before="53"/>
        <w:ind w:left="1636" w:right="9"/>
        <w:jc w:val="left"/>
      </w:pPr>
      <w:r>
        <w:rPr/>
        <w:t>（</w:t>
      </w:r>
      <w:r>
        <w:rPr>
          <w:rFonts w:ascii="Times New Roman" w:hAnsi="Times New Roman" w:cs="Times New Roman" w:eastAsia="Times New Roman"/>
        </w:rPr>
        <w:t>5</w:t>
      </w:r>
      <w:r>
        <w:rPr/>
        <w:t>）对建筑垃圾，应尽可能利用或将其掩埋或倾倒至固定场所。</w:t>
      </w:r>
    </w:p>
    <w:p>
      <w:pPr>
        <w:spacing w:line="336" w:lineRule="auto" w:before="135"/>
        <w:ind w:left="1636" w:right="9" w:hanging="480"/>
        <w:jc w:val="left"/>
        <w:rPr>
          <w:rFonts w:ascii="宋体" w:hAnsi="宋体" w:cs="宋体" w:eastAsia="宋体"/>
          <w:sz w:val="24"/>
          <w:szCs w:val="24"/>
        </w:rPr>
      </w:pPr>
      <w:r>
        <w:rPr>
          <w:rFonts w:ascii="Times New Roman" w:hAnsi="Times New Roman" w:cs="Times New Roman" w:eastAsia="Times New Roman"/>
          <w:b/>
          <w:bCs/>
          <w:sz w:val="24"/>
          <w:szCs w:val="24"/>
        </w:rPr>
        <w:t>4.1.5</w:t>
      </w:r>
      <w:r>
        <w:rPr>
          <w:rFonts w:ascii="宋体" w:hAnsi="宋体" w:cs="宋体" w:eastAsia="宋体"/>
          <w:b/>
          <w:bCs/>
          <w:sz w:val="24"/>
          <w:szCs w:val="24"/>
        </w:rPr>
        <w:t>施工期生态环境影响分析及保护措施</w:t>
      </w:r>
      <w:r>
        <w:rPr>
          <w:rFonts w:ascii="宋体" w:hAnsi="宋体" w:cs="宋体" w:eastAsia="宋体"/>
          <w:b/>
          <w:bCs/>
          <w:w w:val="99"/>
          <w:sz w:val="24"/>
          <w:szCs w:val="24"/>
        </w:rPr>
        <w:t> </w:t>
      </w:r>
      <w:r>
        <w:rPr>
          <w:rFonts w:ascii="宋体" w:hAnsi="宋体" w:cs="宋体" w:eastAsia="宋体"/>
          <w:spacing w:val="-3"/>
          <w:sz w:val="24"/>
          <w:szCs w:val="24"/>
        </w:rPr>
        <w:t>本项目对生态环境的影响主要体现在工程永久占地、施工活动及工程运</w:t>
      </w:r>
    </w:p>
    <w:p>
      <w:pPr>
        <w:pStyle w:val="BodyText"/>
        <w:spacing w:line="357" w:lineRule="auto" w:before="55"/>
        <w:ind w:left="1156" w:right="228"/>
        <w:jc w:val="both"/>
      </w:pPr>
      <w:r>
        <w:rPr>
          <w:spacing w:val="-3"/>
        </w:rPr>
        <w:t>行带来的影响。工程将改变站址原有土地利用现状，破坏站内原有的微生态</w:t>
      </w:r>
      <w:r>
        <w:rPr>
          <w:spacing w:val="-101"/>
        </w:rPr>
        <w:t> </w:t>
      </w:r>
      <w:r>
        <w:rPr>
          <w:spacing w:val="-101"/>
        </w:rPr>
      </w:r>
      <w:r>
        <w:rPr>
          <w:spacing w:val="-3"/>
        </w:rPr>
        <w:t>环境，从而使站址周边的植被及动物分布产生一定扰动。另外，由于土石方</w:t>
      </w:r>
      <w:r>
        <w:rPr>
          <w:spacing w:val="-104"/>
        </w:rPr>
        <w:t> </w:t>
      </w:r>
      <w:r>
        <w:rPr>
          <w:spacing w:val="-104"/>
        </w:rPr>
      </w:r>
      <w:r>
        <w:rPr>
          <w:spacing w:val="-3"/>
        </w:rPr>
        <w:t>的开挖、填筑、临时堆放等活动将扰动、损坏地貌，破坏原有植被，导致涉</w:t>
      </w:r>
      <w:r>
        <w:rPr>
          <w:spacing w:val="-102"/>
        </w:rPr>
        <w:t> </w:t>
      </w:r>
      <w:r>
        <w:rPr>
          <w:spacing w:val="-102"/>
        </w:rPr>
      </w:r>
      <w:r>
        <w:rPr/>
        <w:t>及区域的水土流失，其形式以水力侵蚀为主。</w:t>
      </w:r>
    </w:p>
    <w:p>
      <w:pPr>
        <w:pStyle w:val="BodyText"/>
        <w:spacing w:line="240" w:lineRule="auto" w:before="36"/>
        <w:ind w:left="1636" w:right="9"/>
        <w:jc w:val="left"/>
      </w:pPr>
      <w:r>
        <w:rPr/>
        <w:t>为降低项目对生态环境的影响，建议采取以下的污染防治措施：</w:t>
      </w:r>
    </w:p>
    <w:p>
      <w:pPr>
        <w:pStyle w:val="BodyText"/>
        <w:spacing w:line="338" w:lineRule="auto" w:before="151"/>
        <w:ind w:left="1156" w:right="9" w:firstLine="480"/>
        <w:jc w:val="left"/>
      </w:pPr>
      <w:r>
        <w:rPr>
          <w:rFonts w:ascii="Times New Roman" w:hAnsi="Times New Roman" w:cs="Times New Roman" w:eastAsia="Times New Roman"/>
          <w:spacing w:val="-4"/>
        </w:rPr>
        <w:t>(1)</w:t>
      </w:r>
      <w:r>
        <w:rPr>
          <w:spacing w:val="-4"/>
        </w:rPr>
        <w:t>合理施工布置规划，精心组织施工管理，严格控制占地面积，将施工</w:t>
      </w:r>
      <w:r>
        <w:rPr/>
        <w:t> 区域控制在最小范围内，施工结束尽量将临时占地恢复原状；</w:t>
      </w:r>
    </w:p>
    <w:p>
      <w:pPr>
        <w:pStyle w:val="BodyText"/>
        <w:spacing w:line="338" w:lineRule="auto" w:before="53"/>
        <w:ind w:left="1156" w:right="9" w:firstLine="480"/>
        <w:jc w:val="left"/>
      </w:pPr>
      <w:r>
        <w:rPr>
          <w:rFonts w:ascii="Times New Roman" w:hAnsi="Times New Roman" w:cs="Times New Roman" w:eastAsia="Times New Roman"/>
          <w:spacing w:val="-4"/>
        </w:rPr>
        <w:t>(2)</w:t>
      </w:r>
      <w:r>
        <w:rPr>
          <w:spacing w:val="-4"/>
        </w:rPr>
        <w:t>为减少水土流失，严禁随意破坏施工场地内外的少量植物，并对施工</w:t>
      </w:r>
      <w:r>
        <w:rPr/>
        <w:t> 中开挖裸露地表进行覆盖，防止水土流失和地质灾害；</w:t>
      </w:r>
    </w:p>
    <w:p>
      <w:pPr>
        <w:pStyle w:val="BodyText"/>
        <w:spacing w:line="338" w:lineRule="auto" w:before="53"/>
        <w:ind w:left="1156" w:right="9" w:firstLine="480"/>
        <w:jc w:val="left"/>
      </w:pPr>
      <w:r>
        <w:rPr>
          <w:rFonts w:ascii="Times New Roman" w:hAnsi="Times New Roman" w:cs="Times New Roman" w:eastAsia="Times New Roman"/>
        </w:rPr>
        <w:t>(3)</w:t>
      </w:r>
      <w:r>
        <w:rPr/>
        <w:t>施工完毕后及时进行场地清理平整以及地貌植被恢复，以植被护土， 从而防止或减轻水土流失，对土壤植被的恢复遵循</w:t>
      </w:r>
      <w:r>
        <w:rPr>
          <w:rFonts w:ascii="Times New Roman" w:hAnsi="Times New Roman" w:cs="Times New Roman" w:eastAsia="Times New Roman"/>
        </w:rPr>
        <w:t>“</w:t>
      </w:r>
      <w:r>
        <w:rPr/>
        <w:t>破坏多少，恢复多少</w:t>
      </w:r>
      <w:r>
        <w:rPr>
          <w:rFonts w:ascii="Times New Roman" w:hAnsi="Times New Roman" w:cs="Times New Roman" w:eastAsia="Times New Roman"/>
        </w:rPr>
        <w:t>”</w:t>
      </w:r>
      <w:r>
        <w:rPr/>
        <w:t>的 原则；</w:t>
      </w:r>
    </w:p>
    <w:p>
      <w:pPr>
        <w:pStyle w:val="BodyText"/>
        <w:spacing w:line="338" w:lineRule="auto" w:before="55"/>
        <w:ind w:left="1636" w:right="9"/>
        <w:jc w:val="left"/>
      </w:pPr>
      <w:r>
        <w:rPr>
          <w:rFonts w:ascii="Times New Roman" w:hAnsi="Times New Roman" w:cs="Times New Roman" w:eastAsia="Times New Roman"/>
        </w:rPr>
        <w:t>(4)</w:t>
      </w:r>
      <w:r>
        <w:rPr/>
        <w:t>施工开挖土方、装卸运输土方等工序，应尽量避开降雨天气； </w:t>
      </w:r>
      <w:r>
        <w:rPr>
          <w:rFonts w:ascii="Times New Roman" w:hAnsi="Times New Roman" w:cs="Times New Roman" w:eastAsia="Times New Roman"/>
          <w:spacing w:val="-4"/>
        </w:rPr>
        <w:t>(5)</w:t>
      </w:r>
      <w:r>
        <w:rPr>
          <w:spacing w:val="-4"/>
        </w:rPr>
        <w:t>结合地形合理规划土方堆置场地，周围设围挡物，结合实际情况适时</w:t>
      </w:r>
    </w:p>
    <w:p>
      <w:pPr>
        <w:pStyle w:val="BodyText"/>
        <w:spacing w:line="240" w:lineRule="auto" w:before="24"/>
        <w:ind w:left="1156" w:right="0"/>
        <w:jc w:val="both"/>
      </w:pPr>
      <w:r>
        <w:rPr/>
        <w:t>采取专门的排水措施</w:t>
      </w:r>
      <w:r>
        <w:rPr>
          <w:rFonts w:ascii="Times New Roman" w:hAnsi="Times New Roman" w:cs="Times New Roman" w:eastAsia="Times New Roman"/>
        </w:rPr>
        <w:t>(</w:t>
      </w:r>
      <w:r>
        <w:rPr/>
        <w:t>如在场区外设置截流沟等</w:t>
      </w:r>
      <w:r>
        <w:rPr>
          <w:rFonts w:ascii="Times New Roman" w:hAnsi="Times New Roman" w:cs="Times New Roman" w:eastAsia="Times New Roman"/>
        </w:rPr>
        <w:t>)</w:t>
      </w:r>
      <w:r>
        <w:rPr/>
        <w:t>；</w:t>
      </w:r>
    </w:p>
    <w:p>
      <w:pPr>
        <w:pStyle w:val="BodyText"/>
        <w:spacing w:line="338" w:lineRule="auto" w:before="133"/>
        <w:ind w:left="1156" w:right="9" w:firstLine="480"/>
        <w:jc w:val="left"/>
      </w:pPr>
      <w:r>
        <w:rPr>
          <w:rFonts w:ascii="Times New Roman" w:hAnsi="Times New Roman" w:cs="Times New Roman" w:eastAsia="Times New Roman"/>
          <w:spacing w:val="-4"/>
        </w:rPr>
        <w:t>(6)</w:t>
      </w:r>
      <w:r>
        <w:rPr>
          <w:spacing w:val="-4"/>
        </w:rPr>
        <w:t>厂区工程开挖造成的取土坑和回填好的坑待工序结束后，须及时压实</w:t>
      </w:r>
      <w:r>
        <w:rPr/>
        <w:t> 整平，原土覆盖；</w:t>
      </w:r>
    </w:p>
    <w:p>
      <w:pPr>
        <w:spacing w:after="0" w:line="338" w:lineRule="auto"/>
        <w:jc w:val="left"/>
        <w:sectPr>
          <w:pgSz w:w="11910" w:h="16840"/>
          <w:pgMar w:header="0" w:footer="816" w:top="1600" w:bottom="1000" w:left="1340" w:right="1340"/>
        </w:sectPr>
      </w:pPr>
    </w:p>
    <w:p>
      <w:pPr>
        <w:spacing w:line="240" w:lineRule="auto" w:before="9"/>
        <w:rPr>
          <w:rFonts w:ascii="Times New Roman" w:hAnsi="Times New Roman" w:cs="Times New Roman" w:eastAsia="Times New Roman"/>
          <w:sz w:val="8"/>
          <w:szCs w:val="8"/>
        </w:rPr>
      </w:pPr>
      <w:r>
        <w:rPr/>
        <w:pict>
          <v:group style="position:absolute;margin-left:124.800003pt;margin-top:699.320007pt;width:392pt;height:.1pt;mso-position-horizontal-relative:page;mso-position-vertical-relative:page;z-index:-323800" coordorigin="2496,13986" coordsize="7840,2">
            <v:shape style="position:absolute;left:2496;top:13986;width:7840;height:2" coordorigin="2496,13986" coordsize="7840,0" path="m2496,13986l10336,13986e" filled="false" stroked="true" strokeweight="1.44pt" strokecolor="#000000">
              <v:path arrowok="t"/>
            </v:shape>
            <w10:wrap type="none"/>
          </v:group>
        </w:pict>
      </w:r>
      <w:r>
        <w:rPr/>
        <w:pict>
          <v:shape style="position:absolute;margin-left:124.080002pt;margin-top:474.100006pt;width:394.2pt;height:139.5pt;mso-position-horizontal-relative:page;mso-position-vertical-relative:page;z-index:1960"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628"/>
                    <w:gridCol w:w="1355"/>
                    <w:gridCol w:w="1065"/>
                    <w:gridCol w:w="944"/>
                    <w:gridCol w:w="1422"/>
                    <w:gridCol w:w="1345"/>
                    <w:gridCol w:w="1081"/>
                  </w:tblGrid>
                  <w:tr>
                    <w:trPr>
                      <w:trHeight w:val="360" w:hRule="exact"/>
                    </w:trPr>
                    <w:tc>
                      <w:tcPr>
                        <w:tcW w:w="1983" w:type="dxa"/>
                        <w:gridSpan w:val="2"/>
                        <w:tcBorders>
                          <w:top w:val="single" w:sz="12" w:space="0" w:color="000000"/>
                          <w:left w:val="nil" w:sz="6" w:space="0" w:color="auto"/>
                          <w:bottom w:val="single" w:sz="4" w:space="0" w:color="000000"/>
                          <w:right w:val="single" w:sz="4" w:space="0" w:color="000000"/>
                        </w:tcBorders>
                      </w:tcPr>
                      <w:p>
                        <w:pPr>
                          <w:pStyle w:val="TableParagraph"/>
                          <w:spacing w:line="240" w:lineRule="auto" w:before="1"/>
                          <w:ind w:left="360" w:right="0"/>
                          <w:jc w:val="left"/>
                          <w:rPr>
                            <w:rFonts w:ascii="宋体" w:hAnsi="宋体" w:cs="宋体" w:eastAsia="宋体"/>
                            <w:sz w:val="21"/>
                            <w:szCs w:val="21"/>
                          </w:rPr>
                        </w:pPr>
                        <w:r>
                          <w:rPr>
                            <w:rFonts w:ascii="宋体" w:hAnsi="宋体" w:cs="宋体" w:eastAsia="宋体"/>
                            <w:spacing w:val="-1"/>
                            <w:w w:val="99"/>
                            <w:sz w:val="21"/>
                            <w:szCs w:val="21"/>
                          </w:rPr>
                          <w:t>油</w:t>
                        </w:r>
                        <w:r>
                          <w:rPr>
                            <w:rFonts w:ascii="宋体" w:hAnsi="宋体" w:cs="宋体" w:eastAsia="宋体"/>
                            <w:spacing w:val="2"/>
                            <w:w w:val="99"/>
                            <w:sz w:val="21"/>
                            <w:szCs w:val="21"/>
                          </w:rPr>
                          <w:t>气</w:t>
                        </w:r>
                        <w:r>
                          <w:rPr>
                            <w:rFonts w:ascii="宋体" w:hAnsi="宋体" w:cs="宋体" w:eastAsia="宋体"/>
                            <w:spacing w:val="-1"/>
                            <w:w w:val="99"/>
                            <w:sz w:val="21"/>
                            <w:szCs w:val="21"/>
                          </w:rPr>
                          <w:t>排</w:t>
                        </w:r>
                        <w:r>
                          <w:rPr>
                            <w:rFonts w:ascii="宋体" w:hAnsi="宋体" w:cs="宋体" w:eastAsia="宋体"/>
                            <w:spacing w:val="2"/>
                            <w:w w:val="99"/>
                            <w:sz w:val="21"/>
                            <w:szCs w:val="21"/>
                          </w:rPr>
                          <w:t>放</w:t>
                        </w:r>
                        <w:r>
                          <w:rPr>
                            <w:rFonts w:ascii="宋体" w:hAnsi="宋体" w:cs="宋体" w:eastAsia="宋体"/>
                            <w:spacing w:val="-1"/>
                            <w:w w:val="99"/>
                            <w:sz w:val="21"/>
                            <w:szCs w:val="21"/>
                          </w:rPr>
                          <w:t>环</w:t>
                        </w:r>
                        <w:r>
                          <w:rPr>
                            <w:rFonts w:ascii="宋体" w:hAnsi="宋体" w:cs="宋体" w:eastAsia="宋体"/>
                            <w:w w:val="99"/>
                            <w:sz w:val="21"/>
                            <w:szCs w:val="21"/>
                          </w:rPr>
                          <w:t>节</w:t>
                        </w:r>
                        <w:r>
                          <w:rPr>
                            <w:rFonts w:ascii="宋体" w:hAnsi="宋体" w:cs="宋体" w:eastAsia="宋体"/>
                            <w:sz w:val="21"/>
                            <w:szCs w:val="21"/>
                          </w:rPr>
                        </w:r>
                      </w:p>
                    </w:tc>
                    <w:tc>
                      <w:tcPr>
                        <w:tcW w:w="106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
                          <w:ind w:left="316" w:right="0"/>
                          <w:jc w:val="left"/>
                          <w:rPr>
                            <w:rFonts w:ascii="宋体" w:hAnsi="宋体" w:cs="宋体" w:eastAsia="宋体"/>
                            <w:sz w:val="21"/>
                            <w:szCs w:val="21"/>
                          </w:rPr>
                        </w:pPr>
                        <w:r>
                          <w:rPr>
                            <w:rFonts w:ascii="宋体" w:hAnsi="宋体" w:cs="宋体" w:eastAsia="宋体"/>
                            <w:spacing w:val="-1"/>
                            <w:w w:val="99"/>
                            <w:sz w:val="21"/>
                            <w:szCs w:val="21"/>
                          </w:rPr>
                          <w:t>卸</w:t>
                        </w:r>
                        <w:r>
                          <w:rPr>
                            <w:rFonts w:ascii="宋体" w:hAnsi="宋体" w:cs="宋体" w:eastAsia="宋体"/>
                            <w:w w:val="99"/>
                            <w:sz w:val="21"/>
                            <w:szCs w:val="21"/>
                          </w:rPr>
                          <w:t>油</w:t>
                        </w:r>
                        <w:r>
                          <w:rPr>
                            <w:rFonts w:ascii="宋体" w:hAnsi="宋体" w:cs="宋体" w:eastAsia="宋体"/>
                            <w:sz w:val="21"/>
                            <w:szCs w:val="21"/>
                          </w:rPr>
                        </w:r>
                      </w:p>
                    </w:tc>
                    <w:tc>
                      <w:tcPr>
                        <w:tcW w:w="944"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
                          <w:ind w:left="256" w:right="0"/>
                          <w:jc w:val="left"/>
                          <w:rPr>
                            <w:rFonts w:ascii="宋体" w:hAnsi="宋体" w:cs="宋体" w:eastAsia="宋体"/>
                            <w:sz w:val="21"/>
                            <w:szCs w:val="21"/>
                          </w:rPr>
                        </w:pPr>
                        <w:r>
                          <w:rPr>
                            <w:rFonts w:ascii="宋体" w:hAnsi="宋体" w:cs="宋体" w:eastAsia="宋体"/>
                            <w:spacing w:val="-1"/>
                            <w:w w:val="99"/>
                            <w:sz w:val="21"/>
                            <w:szCs w:val="21"/>
                          </w:rPr>
                          <w:t>加</w:t>
                        </w:r>
                        <w:r>
                          <w:rPr>
                            <w:rFonts w:ascii="宋体" w:hAnsi="宋体" w:cs="宋体" w:eastAsia="宋体"/>
                            <w:w w:val="99"/>
                            <w:sz w:val="21"/>
                            <w:szCs w:val="21"/>
                          </w:rPr>
                          <w:t>油</w:t>
                        </w:r>
                        <w:r>
                          <w:rPr>
                            <w:rFonts w:ascii="宋体" w:hAnsi="宋体" w:cs="宋体" w:eastAsia="宋体"/>
                            <w:sz w:val="21"/>
                            <w:szCs w:val="21"/>
                          </w:rPr>
                        </w:r>
                      </w:p>
                    </w:tc>
                    <w:tc>
                      <w:tcPr>
                        <w:tcW w:w="1422"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
                          <w:ind w:left="287" w:right="0"/>
                          <w:jc w:val="left"/>
                          <w:rPr>
                            <w:rFonts w:ascii="宋体" w:hAnsi="宋体" w:cs="宋体" w:eastAsia="宋体"/>
                            <w:sz w:val="21"/>
                            <w:szCs w:val="21"/>
                          </w:rPr>
                        </w:pPr>
                        <w:r>
                          <w:rPr>
                            <w:rFonts w:ascii="宋体" w:hAnsi="宋体" w:cs="宋体" w:eastAsia="宋体"/>
                            <w:spacing w:val="-1"/>
                            <w:w w:val="99"/>
                            <w:sz w:val="21"/>
                            <w:szCs w:val="21"/>
                          </w:rPr>
                          <w:t>储</w:t>
                        </w:r>
                        <w:r>
                          <w:rPr>
                            <w:rFonts w:ascii="宋体" w:hAnsi="宋体" w:cs="宋体" w:eastAsia="宋体"/>
                            <w:spacing w:val="2"/>
                            <w:w w:val="99"/>
                            <w:sz w:val="21"/>
                            <w:szCs w:val="21"/>
                          </w:rPr>
                          <w:t>罐</w:t>
                        </w:r>
                        <w:r>
                          <w:rPr>
                            <w:rFonts w:ascii="宋体" w:hAnsi="宋体" w:cs="宋体" w:eastAsia="宋体"/>
                            <w:spacing w:val="-1"/>
                            <w:w w:val="99"/>
                            <w:sz w:val="21"/>
                            <w:szCs w:val="21"/>
                          </w:rPr>
                          <w:t>呼</w:t>
                        </w:r>
                        <w:r>
                          <w:rPr>
                            <w:rFonts w:ascii="宋体" w:hAnsi="宋体" w:cs="宋体" w:eastAsia="宋体"/>
                            <w:w w:val="99"/>
                            <w:sz w:val="21"/>
                            <w:szCs w:val="21"/>
                          </w:rPr>
                          <w:t>吸</w:t>
                        </w:r>
                        <w:r>
                          <w:rPr>
                            <w:rFonts w:ascii="宋体" w:hAnsi="宋体" w:cs="宋体" w:eastAsia="宋体"/>
                            <w:sz w:val="21"/>
                            <w:szCs w:val="21"/>
                          </w:rPr>
                        </w:r>
                      </w:p>
                    </w:tc>
                    <w:tc>
                      <w:tcPr>
                        <w:tcW w:w="134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
                          <w:ind w:left="141" w:right="0"/>
                          <w:jc w:val="left"/>
                          <w:rPr>
                            <w:rFonts w:ascii="宋体" w:hAnsi="宋体" w:cs="宋体" w:eastAsia="宋体"/>
                            <w:sz w:val="21"/>
                            <w:szCs w:val="21"/>
                          </w:rPr>
                        </w:pPr>
                        <w:r>
                          <w:rPr>
                            <w:rFonts w:ascii="宋体" w:hAnsi="宋体" w:cs="宋体" w:eastAsia="宋体"/>
                            <w:spacing w:val="-1"/>
                            <w:w w:val="99"/>
                            <w:sz w:val="21"/>
                            <w:szCs w:val="21"/>
                          </w:rPr>
                          <w:t>加</w:t>
                        </w:r>
                        <w:r>
                          <w:rPr>
                            <w:rFonts w:ascii="宋体" w:hAnsi="宋体" w:cs="宋体" w:eastAsia="宋体"/>
                            <w:spacing w:val="2"/>
                            <w:w w:val="99"/>
                            <w:sz w:val="21"/>
                            <w:szCs w:val="21"/>
                          </w:rPr>
                          <w:t>油</w:t>
                        </w:r>
                        <w:r>
                          <w:rPr>
                            <w:rFonts w:ascii="宋体" w:hAnsi="宋体" w:cs="宋体" w:eastAsia="宋体"/>
                            <w:spacing w:val="-1"/>
                            <w:w w:val="99"/>
                            <w:sz w:val="21"/>
                            <w:szCs w:val="21"/>
                          </w:rPr>
                          <w:t>枪</w:t>
                        </w:r>
                        <w:r>
                          <w:rPr>
                            <w:rFonts w:ascii="宋体" w:hAnsi="宋体" w:cs="宋体" w:eastAsia="宋体"/>
                            <w:spacing w:val="2"/>
                            <w:w w:val="99"/>
                            <w:sz w:val="21"/>
                            <w:szCs w:val="21"/>
                          </w:rPr>
                          <w:t>滴</w:t>
                        </w:r>
                        <w:r>
                          <w:rPr>
                            <w:rFonts w:ascii="宋体" w:hAnsi="宋体" w:cs="宋体" w:eastAsia="宋体"/>
                            <w:w w:val="99"/>
                            <w:sz w:val="21"/>
                            <w:szCs w:val="21"/>
                          </w:rPr>
                          <w:t>油</w:t>
                        </w:r>
                        <w:r>
                          <w:rPr>
                            <w:rFonts w:ascii="宋体" w:hAnsi="宋体" w:cs="宋体" w:eastAsia="宋体"/>
                            <w:sz w:val="21"/>
                            <w:szCs w:val="21"/>
                          </w:rPr>
                        </w:r>
                      </w:p>
                    </w:tc>
                    <w:tc>
                      <w:tcPr>
                        <w:tcW w:w="1081" w:type="dxa"/>
                        <w:tcBorders>
                          <w:top w:val="single" w:sz="12" w:space="0" w:color="000000"/>
                          <w:left w:val="single" w:sz="4" w:space="0" w:color="000000"/>
                          <w:bottom w:val="single" w:sz="4" w:space="0" w:color="000000"/>
                          <w:right w:val="nil" w:sz="6" w:space="0" w:color="auto"/>
                        </w:tcBorders>
                      </w:tcPr>
                      <w:p>
                        <w:pPr>
                          <w:pStyle w:val="TableParagraph"/>
                          <w:spacing w:line="240" w:lineRule="auto" w:before="1"/>
                          <w:ind w:left="114" w:right="0"/>
                          <w:jc w:val="left"/>
                          <w:rPr>
                            <w:rFonts w:ascii="宋体" w:hAnsi="宋体" w:cs="宋体" w:eastAsia="宋体"/>
                            <w:sz w:val="21"/>
                            <w:szCs w:val="21"/>
                          </w:rPr>
                        </w:pPr>
                        <w:r>
                          <w:rPr>
                            <w:rFonts w:ascii="宋体" w:hAnsi="宋体" w:cs="宋体" w:eastAsia="宋体"/>
                            <w:spacing w:val="-1"/>
                            <w:w w:val="99"/>
                            <w:sz w:val="21"/>
                            <w:szCs w:val="21"/>
                          </w:rPr>
                          <w:t>胶</w:t>
                        </w:r>
                        <w:r>
                          <w:rPr>
                            <w:rFonts w:ascii="宋体" w:hAnsi="宋体" w:cs="宋体" w:eastAsia="宋体"/>
                            <w:spacing w:val="2"/>
                            <w:w w:val="99"/>
                            <w:sz w:val="21"/>
                            <w:szCs w:val="21"/>
                          </w:rPr>
                          <w:t>管</w:t>
                        </w:r>
                        <w:r>
                          <w:rPr>
                            <w:rFonts w:ascii="宋体" w:hAnsi="宋体" w:cs="宋体" w:eastAsia="宋体"/>
                            <w:spacing w:val="-1"/>
                            <w:w w:val="99"/>
                            <w:sz w:val="21"/>
                            <w:szCs w:val="21"/>
                          </w:rPr>
                          <w:t>渗</w:t>
                        </w:r>
                        <w:r>
                          <w:rPr>
                            <w:rFonts w:ascii="宋体" w:hAnsi="宋体" w:cs="宋体" w:eastAsia="宋体"/>
                            <w:w w:val="99"/>
                            <w:sz w:val="21"/>
                            <w:szCs w:val="21"/>
                          </w:rPr>
                          <w:t>透</w:t>
                        </w:r>
                        <w:r>
                          <w:rPr>
                            <w:rFonts w:ascii="宋体" w:hAnsi="宋体" w:cs="宋体" w:eastAsia="宋体"/>
                            <w:sz w:val="21"/>
                            <w:szCs w:val="21"/>
                          </w:rPr>
                        </w:r>
                      </w:p>
                    </w:tc>
                  </w:tr>
                  <w:tr>
                    <w:trPr>
                      <w:trHeight w:val="1030" w:hRule="exact"/>
                    </w:trPr>
                    <w:tc>
                      <w:tcPr>
                        <w:tcW w:w="628" w:type="dxa"/>
                        <w:tcBorders>
                          <w:top w:val="single" w:sz="4" w:space="0" w:color="000000"/>
                          <w:left w:val="nil" w:sz="6" w:space="0" w:color="auto"/>
                          <w:bottom w:val="single" w:sz="4" w:space="0" w:color="000000"/>
                          <w:right w:val="single" w:sz="4" w:space="0" w:color="000000"/>
                        </w:tcBorders>
                      </w:tcPr>
                      <w:p>
                        <w:pPr>
                          <w:pStyle w:val="TableParagraph"/>
                          <w:spacing w:line="295" w:lineRule="auto" w:before="171"/>
                          <w:ind w:left="208" w:right="203"/>
                          <w:jc w:val="left"/>
                          <w:rPr>
                            <w:rFonts w:ascii="宋体" w:hAnsi="宋体" w:cs="宋体" w:eastAsia="宋体"/>
                            <w:sz w:val="21"/>
                            <w:szCs w:val="21"/>
                          </w:rPr>
                        </w:pPr>
                        <w:r>
                          <w:rPr>
                            <w:rFonts w:ascii="宋体" w:hAnsi="宋体" w:cs="宋体" w:eastAsia="宋体"/>
                            <w:w w:val="99"/>
                            <w:sz w:val="21"/>
                            <w:szCs w:val="21"/>
                          </w:rPr>
                          <w:t>北 京</w:t>
                        </w:r>
                        <w:r>
                          <w:rPr>
                            <w:rFonts w:ascii="宋体" w:hAnsi="宋体" w:cs="宋体" w:eastAsia="宋体"/>
                            <w:sz w:val="21"/>
                            <w:szCs w:val="21"/>
                          </w:rPr>
                        </w:r>
                      </w:p>
                    </w:tc>
                    <w:tc>
                      <w:tcPr>
                        <w:tcW w:w="13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71"/>
                          <w:ind w:right="0"/>
                          <w:jc w:val="center"/>
                          <w:rPr>
                            <w:rFonts w:ascii="宋体" w:hAnsi="宋体" w:cs="宋体" w:eastAsia="宋体"/>
                            <w:sz w:val="21"/>
                            <w:szCs w:val="21"/>
                          </w:rPr>
                        </w:pPr>
                        <w:r>
                          <w:rPr>
                            <w:rFonts w:ascii="宋体" w:hAnsi="宋体" w:cs="宋体" w:eastAsia="宋体"/>
                            <w:spacing w:val="-1"/>
                            <w:w w:val="99"/>
                            <w:sz w:val="21"/>
                            <w:szCs w:val="21"/>
                          </w:rPr>
                          <w:t>排</w:t>
                        </w:r>
                        <w:r>
                          <w:rPr>
                            <w:rFonts w:ascii="宋体" w:hAnsi="宋体" w:cs="宋体" w:eastAsia="宋体"/>
                            <w:spacing w:val="2"/>
                            <w:w w:val="99"/>
                            <w:sz w:val="21"/>
                            <w:szCs w:val="21"/>
                          </w:rPr>
                          <w:t>放</w:t>
                        </w:r>
                        <w:r>
                          <w:rPr>
                            <w:rFonts w:ascii="宋体" w:hAnsi="宋体" w:cs="宋体" w:eastAsia="宋体"/>
                            <w:spacing w:val="-1"/>
                            <w:w w:val="99"/>
                            <w:sz w:val="21"/>
                            <w:szCs w:val="21"/>
                          </w:rPr>
                          <w:t>系</w:t>
                        </w:r>
                        <w:r>
                          <w:rPr>
                            <w:rFonts w:ascii="宋体" w:hAnsi="宋体" w:cs="宋体" w:eastAsia="宋体"/>
                            <w:w w:val="99"/>
                            <w:sz w:val="21"/>
                            <w:szCs w:val="21"/>
                          </w:rPr>
                          <w:t>数</w:t>
                        </w:r>
                        <w:r>
                          <w:rPr>
                            <w:rFonts w:ascii="宋体" w:hAnsi="宋体" w:cs="宋体" w:eastAsia="宋体"/>
                            <w:sz w:val="21"/>
                            <w:szCs w:val="21"/>
                          </w:rPr>
                        </w:r>
                      </w:p>
                      <w:p>
                        <w:pPr>
                          <w:pStyle w:val="TableParagraph"/>
                          <w:spacing w:line="240" w:lineRule="auto" w:before="66"/>
                          <w:ind w:right="0"/>
                          <w:jc w:val="center"/>
                          <w:rPr>
                            <w:rFonts w:ascii="Times New Roman" w:hAnsi="Times New Roman" w:cs="Times New Roman" w:eastAsia="Times New Roman"/>
                            <w:sz w:val="21"/>
                            <w:szCs w:val="21"/>
                          </w:rPr>
                        </w:pPr>
                        <w:r>
                          <w:rPr>
                            <w:rFonts w:ascii="Times New Roman" w:hAnsi="Times New Roman" w:cs="Times New Roman" w:eastAsia="Times New Roman"/>
                            <w:w w:val="99"/>
                            <w:sz w:val="21"/>
                            <w:szCs w:val="21"/>
                          </w:rPr>
                          <w:t>(</w:t>
                        </w:r>
                        <w:r>
                          <w:rPr>
                            <w:rFonts w:ascii="Times New Roman" w:hAnsi="Times New Roman" w:cs="Times New Roman" w:eastAsia="Times New Roman"/>
                            <w:w w:val="99"/>
                            <w:sz w:val="21"/>
                            <w:szCs w:val="21"/>
                          </w:rPr>
                          <w:t>m</w:t>
                        </w:r>
                        <w:r>
                          <w:rPr>
                            <w:rFonts w:ascii="Times New Roman" w:hAnsi="Times New Roman" w:cs="Times New Roman" w:eastAsia="Times New Roman"/>
                            <w:spacing w:val="-2"/>
                            <w:w w:val="99"/>
                            <w:sz w:val="21"/>
                            <w:szCs w:val="21"/>
                          </w:rPr>
                          <w:t>g</w:t>
                        </w:r>
                        <w:r>
                          <w:rPr>
                            <w:rFonts w:ascii="Times New Roman" w:hAnsi="Times New Roman" w:cs="Times New Roman" w:eastAsia="Times New Roman"/>
                            <w:spacing w:val="2"/>
                            <w:w w:val="99"/>
                            <w:sz w:val="21"/>
                            <w:szCs w:val="21"/>
                          </w:rPr>
                          <w:t>/</w:t>
                        </w:r>
                        <w:r>
                          <w:rPr>
                            <w:rFonts w:ascii="Times New Roman" w:hAnsi="Times New Roman" w:cs="Times New Roman" w:eastAsia="Times New Roman"/>
                            <w:spacing w:val="-1"/>
                            <w:w w:val="99"/>
                            <w:sz w:val="21"/>
                            <w:szCs w:val="21"/>
                          </w:rPr>
                          <w:t>L</w:t>
                        </w:r>
                        <w:r>
                          <w:rPr>
                            <w:rFonts w:ascii="Times New Roman" w:hAnsi="Times New Roman" w:cs="Times New Roman" w:eastAsia="Times New Roman"/>
                            <w:w w:val="99"/>
                            <w:sz w:val="21"/>
                            <w:szCs w:val="21"/>
                          </w:rPr>
                          <w:t>-</w:t>
                        </w:r>
                        <w:r>
                          <w:rPr>
                            <w:rFonts w:ascii="宋体" w:hAnsi="宋体" w:cs="宋体" w:eastAsia="宋体"/>
                            <w:spacing w:val="-1"/>
                            <w:w w:val="99"/>
                            <w:sz w:val="21"/>
                            <w:szCs w:val="21"/>
                          </w:rPr>
                          <w:t>油</w:t>
                        </w:r>
                        <w:r>
                          <w:rPr>
                            <w:rFonts w:ascii="宋体" w:hAnsi="宋体" w:cs="宋体" w:eastAsia="宋体"/>
                            <w:spacing w:val="2"/>
                            <w:w w:val="99"/>
                            <w:sz w:val="21"/>
                            <w:szCs w:val="21"/>
                          </w:rPr>
                          <w:t>品</w:t>
                        </w:r>
                        <w:r>
                          <w:rPr>
                            <w:rFonts w:ascii="Times New Roman" w:hAnsi="Times New Roman" w:cs="Times New Roman" w:eastAsia="Times New Roman"/>
                            <w:w w:val="99"/>
                            <w:sz w:val="21"/>
                            <w:szCs w:val="21"/>
                          </w:rPr>
                          <w:t>)</w:t>
                        </w:r>
                        <w:r>
                          <w:rPr>
                            <w:rFonts w:ascii="Times New Roman" w:hAnsi="Times New Roman" w:cs="Times New Roman" w:eastAsia="Times New Roman"/>
                            <w:sz w:val="21"/>
                            <w:szCs w:val="21"/>
                          </w:rPr>
                        </w:r>
                      </w:p>
                    </w:tc>
                    <w:tc>
                      <w:tcPr>
                        <w:tcW w:w="106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9"/>
                            <w:szCs w:val="19"/>
                          </w:rPr>
                        </w:pPr>
                      </w:p>
                      <w:p>
                        <w:pPr>
                          <w:pStyle w:val="TableParagraph"/>
                          <w:spacing w:line="240" w:lineRule="auto"/>
                          <w:ind w:right="1"/>
                          <w:jc w:val="center"/>
                          <w:rPr>
                            <w:rFonts w:ascii="Times New Roman" w:hAnsi="Times New Roman" w:cs="Times New Roman" w:eastAsia="Times New Roman"/>
                            <w:sz w:val="21"/>
                            <w:szCs w:val="21"/>
                          </w:rPr>
                        </w:pPr>
                        <w:r>
                          <w:rPr>
                            <w:rFonts w:ascii="Times New Roman"/>
                            <w:spacing w:val="1"/>
                            <w:w w:val="99"/>
                            <w:sz w:val="21"/>
                          </w:rPr>
                          <w:t>3</w:t>
                        </w:r>
                        <w:r>
                          <w:rPr>
                            <w:rFonts w:ascii="Times New Roman"/>
                            <w:w w:val="99"/>
                            <w:sz w:val="21"/>
                          </w:rPr>
                          <w:t>2</w:t>
                        </w:r>
                        <w:r>
                          <w:rPr>
                            <w:rFonts w:ascii="Times New Roman"/>
                            <w:sz w:val="21"/>
                          </w:rPr>
                        </w:r>
                      </w:p>
                      <w:p>
                        <w:pPr>
                          <w:pStyle w:val="TableParagraph"/>
                          <w:spacing w:line="240" w:lineRule="auto" w:before="99"/>
                          <w:ind w:right="1"/>
                          <w:jc w:val="center"/>
                          <w:rPr>
                            <w:rFonts w:ascii="Times New Roman" w:hAnsi="Times New Roman" w:cs="Times New Roman" w:eastAsia="Times New Roman"/>
                            <w:sz w:val="21"/>
                            <w:szCs w:val="21"/>
                          </w:rPr>
                        </w:pPr>
                        <w:r>
                          <w:rPr>
                            <w:rFonts w:ascii="Times New Roman"/>
                            <w:w w:val="99"/>
                            <w:sz w:val="21"/>
                          </w:rPr>
                          <w:t>(</w:t>
                        </w:r>
                        <w:r>
                          <w:rPr>
                            <w:rFonts w:ascii="Times New Roman"/>
                            <w:spacing w:val="-1"/>
                            <w:w w:val="99"/>
                            <w:sz w:val="21"/>
                          </w:rPr>
                          <w:t>S</w:t>
                        </w:r>
                        <w:r>
                          <w:rPr>
                            <w:rFonts w:ascii="Times New Roman"/>
                            <w:spacing w:val="2"/>
                            <w:w w:val="99"/>
                            <w:sz w:val="21"/>
                          </w:rPr>
                          <w:t>t</w:t>
                        </w:r>
                        <w:r>
                          <w:rPr>
                            <w:rFonts w:ascii="Times New Roman"/>
                            <w:spacing w:val="1"/>
                            <w:w w:val="99"/>
                            <w:sz w:val="21"/>
                          </w:rPr>
                          <w:t>a</w:t>
                        </w:r>
                        <w:r>
                          <w:rPr>
                            <w:rFonts w:ascii="Times New Roman"/>
                            <w:spacing w:val="-2"/>
                            <w:w w:val="99"/>
                            <w:sz w:val="21"/>
                          </w:rPr>
                          <w:t>g</w:t>
                        </w:r>
                        <w:r>
                          <w:rPr>
                            <w:rFonts w:ascii="Times New Roman"/>
                            <w:w w:val="99"/>
                            <w:sz w:val="21"/>
                          </w:rPr>
                          <w:t>e</w:t>
                        </w:r>
                        <w:r>
                          <w:rPr>
                            <w:rFonts w:ascii="Times New Roman"/>
                            <w:spacing w:val="1"/>
                            <w:sz w:val="21"/>
                          </w:rPr>
                          <w:t> </w:t>
                        </w:r>
                        <w:r>
                          <w:rPr>
                            <w:rFonts w:ascii="Times New Roman"/>
                            <w:w w:val="99"/>
                            <w:sz w:val="21"/>
                          </w:rPr>
                          <w:t>I)</w:t>
                        </w:r>
                        <w:r>
                          <w:rPr>
                            <w:rFonts w:ascii="Times New Roman"/>
                            <w:sz w:val="21"/>
                          </w:rPr>
                        </w:r>
                      </w:p>
                    </w:tc>
                    <w:tc>
                      <w:tcPr>
                        <w:tcW w:w="94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9"/>
                            <w:szCs w:val="19"/>
                          </w:rPr>
                        </w:pPr>
                      </w:p>
                      <w:p>
                        <w:pPr>
                          <w:pStyle w:val="TableParagraph"/>
                          <w:spacing w:line="240" w:lineRule="auto"/>
                          <w:ind w:right="0"/>
                          <w:jc w:val="center"/>
                          <w:rPr>
                            <w:rFonts w:ascii="Times New Roman" w:hAnsi="Times New Roman" w:cs="Times New Roman" w:eastAsia="Times New Roman"/>
                            <w:sz w:val="21"/>
                            <w:szCs w:val="21"/>
                          </w:rPr>
                        </w:pPr>
                        <w:r>
                          <w:rPr>
                            <w:rFonts w:ascii="Times New Roman"/>
                            <w:spacing w:val="1"/>
                            <w:w w:val="99"/>
                            <w:sz w:val="21"/>
                          </w:rPr>
                          <w:t>5</w:t>
                        </w:r>
                        <w:r>
                          <w:rPr>
                            <w:rFonts w:ascii="Times New Roman"/>
                            <w:w w:val="99"/>
                            <w:sz w:val="21"/>
                          </w:rPr>
                          <w:t>2</w:t>
                        </w:r>
                        <w:r>
                          <w:rPr>
                            <w:rFonts w:ascii="Times New Roman"/>
                            <w:sz w:val="21"/>
                          </w:rPr>
                        </w:r>
                      </w:p>
                      <w:p>
                        <w:pPr>
                          <w:pStyle w:val="TableParagraph"/>
                          <w:spacing w:line="240" w:lineRule="auto" w:before="99"/>
                          <w:ind w:right="0"/>
                          <w:jc w:val="center"/>
                          <w:rPr>
                            <w:rFonts w:ascii="Times New Roman" w:hAnsi="Times New Roman" w:cs="Times New Roman" w:eastAsia="Times New Roman"/>
                            <w:sz w:val="21"/>
                            <w:szCs w:val="21"/>
                          </w:rPr>
                        </w:pPr>
                        <w:r>
                          <w:rPr>
                            <w:rFonts w:ascii="Times New Roman"/>
                            <w:w w:val="99"/>
                            <w:sz w:val="21"/>
                          </w:rPr>
                          <w:t>(</w:t>
                        </w:r>
                        <w:r>
                          <w:rPr>
                            <w:rFonts w:ascii="Times New Roman"/>
                            <w:spacing w:val="-1"/>
                            <w:w w:val="99"/>
                            <w:sz w:val="21"/>
                          </w:rPr>
                          <w:t>t</w:t>
                        </w:r>
                        <w:r>
                          <w:rPr>
                            <w:rFonts w:ascii="Times New Roman"/>
                            <w:spacing w:val="1"/>
                            <w:w w:val="99"/>
                            <w:sz w:val="21"/>
                          </w:rPr>
                          <w:t>a</w:t>
                        </w:r>
                        <w:r>
                          <w:rPr>
                            <w:rFonts w:ascii="Times New Roman"/>
                            <w:spacing w:val="-2"/>
                            <w:w w:val="99"/>
                            <w:sz w:val="21"/>
                          </w:rPr>
                          <w:t>g</w:t>
                        </w:r>
                        <w:r>
                          <w:rPr>
                            <w:rFonts w:ascii="Times New Roman"/>
                            <w:w w:val="99"/>
                            <w:sz w:val="21"/>
                          </w:rPr>
                          <w:t>e</w:t>
                        </w:r>
                        <w:r>
                          <w:rPr>
                            <w:rFonts w:ascii="Times New Roman"/>
                            <w:spacing w:val="1"/>
                            <w:sz w:val="21"/>
                          </w:rPr>
                          <w:t> </w:t>
                        </w:r>
                        <w:r>
                          <w:rPr>
                            <w:rFonts w:ascii="Times New Roman"/>
                            <w:w w:val="99"/>
                            <w:sz w:val="21"/>
                          </w:rPr>
                          <w:t>II)</w:t>
                        </w:r>
                        <w:r>
                          <w:rPr>
                            <w:rFonts w:ascii="Times New Roman"/>
                            <w:sz w:val="21"/>
                          </w:rPr>
                        </w:r>
                      </w:p>
                    </w:tc>
                    <w:tc>
                      <w:tcPr>
                        <w:tcW w:w="1422" w:type="dxa"/>
                        <w:tcBorders>
                          <w:top w:val="single" w:sz="4" w:space="0" w:color="000000"/>
                          <w:left w:val="single" w:sz="4" w:space="0" w:color="000000"/>
                          <w:bottom w:val="single" w:sz="4" w:space="0" w:color="000000"/>
                          <w:right w:val="single" w:sz="4" w:space="0" w:color="000000"/>
                        </w:tcBorders>
                      </w:tcPr>
                      <w:p>
                        <w:pPr>
                          <w:pStyle w:val="TableParagraph"/>
                          <w:spacing w:line="290" w:lineRule="auto"/>
                          <w:ind w:left="181" w:right="179" w:hanging="5"/>
                          <w:jc w:val="center"/>
                          <w:rPr>
                            <w:rFonts w:ascii="Times New Roman" w:hAnsi="Times New Roman" w:cs="Times New Roman" w:eastAsia="Times New Roman"/>
                            <w:sz w:val="21"/>
                            <w:szCs w:val="21"/>
                          </w:rPr>
                        </w:pPr>
                        <w:r>
                          <w:rPr>
                            <w:rFonts w:ascii="Times New Roman" w:hAnsi="Times New Roman" w:cs="Times New Roman" w:eastAsia="Times New Roman"/>
                            <w:spacing w:val="1"/>
                            <w:w w:val="99"/>
                            <w:sz w:val="21"/>
                            <w:szCs w:val="21"/>
                          </w:rPr>
                          <w:t>6</w:t>
                        </w:r>
                        <w:r>
                          <w:rPr>
                            <w:rFonts w:ascii="Times New Roman" w:hAnsi="Times New Roman" w:cs="Times New Roman" w:eastAsia="Times New Roman"/>
                            <w:spacing w:val="-3"/>
                            <w:w w:val="99"/>
                            <w:sz w:val="21"/>
                            <w:szCs w:val="21"/>
                          </w:rPr>
                          <w:t>(</w:t>
                        </w:r>
                        <w:r>
                          <w:rPr>
                            <w:rFonts w:ascii="宋体" w:hAnsi="宋体" w:cs="宋体" w:eastAsia="宋体"/>
                            <w:spacing w:val="-1"/>
                            <w:w w:val="99"/>
                            <w:sz w:val="21"/>
                            <w:szCs w:val="21"/>
                          </w:rPr>
                          <w:t>通</w:t>
                        </w:r>
                        <w:r>
                          <w:rPr>
                            <w:rFonts w:ascii="宋体" w:hAnsi="宋体" w:cs="宋体" w:eastAsia="宋体"/>
                            <w:spacing w:val="2"/>
                            <w:w w:val="99"/>
                            <w:sz w:val="21"/>
                            <w:szCs w:val="21"/>
                          </w:rPr>
                          <w:t>气</w:t>
                        </w:r>
                        <w:r>
                          <w:rPr>
                            <w:rFonts w:ascii="宋体" w:hAnsi="宋体" w:cs="宋体" w:eastAsia="宋体"/>
                            <w:spacing w:val="-1"/>
                            <w:w w:val="99"/>
                            <w:sz w:val="21"/>
                            <w:szCs w:val="21"/>
                          </w:rPr>
                          <w:t>管</w:t>
                        </w:r>
                        <w:r>
                          <w:rPr>
                            <w:rFonts w:ascii="宋体" w:hAnsi="宋体" w:cs="宋体" w:eastAsia="宋体"/>
                            <w:w w:val="99"/>
                            <w:sz w:val="21"/>
                            <w:szCs w:val="21"/>
                          </w:rPr>
                          <w:t>采</w:t>
                        </w:r>
                        <w:r>
                          <w:rPr>
                            <w:rFonts w:ascii="宋体" w:hAnsi="宋体" w:cs="宋体" w:eastAsia="宋体"/>
                            <w:w w:val="99"/>
                            <w:sz w:val="21"/>
                            <w:szCs w:val="21"/>
                          </w:rPr>
                          <w:t> </w:t>
                        </w:r>
                        <w:r>
                          <w:rPr>
                            <w:rFonts w:ascii="宋体" w:hAnsi="宋体" w:cs="宋体" w:eastAsia="宋体"/>
                            <w:spacing w:val="-1"/>
                            <w:w w:val="99"/>
                            <w:sz w:val="21"/>
                            <w:szCs w:val="21"/>
                          </w:rPr>
                          <w:t>取</w:t>
                        </w:r>
                        <w:r>
                          <w:rPr>
                            <w:rFonts w:ascii="宋体" w:hAnsi="宋体" w:cs="宋体" w:eastAsia="宋体"/>
                            <w:spacing w:val="2"/>
                            <w:w w:val="99"/>
                            <w:sz w:val="21"/>
                            <w:szCs w:val="21"/>
                          </w:rPr>
                          <w:t>油</w:t>
                        </w:r>
                        <w:r>
                          <w:rPr>
                            <w:rFonts w:ascii="宋体" w:hAnsi="宋体" w:cs="宋体" w:eastAsia="宋体"/>
                            <w:spacing w:val="-1"/>
                            <w:w w:val="99"/>
                            <w:sz w:val="21"/>
                            <w:szCs w:val="21"/>
                          </w:rPr>
                          <w:t>气</w:t>
                        </w:r>
                        <w:r>
                          <w:rPr>
                            <w:rFonts w:ascii="宋体" w:hAnsi="宋体" w:cs="宋体" w:eastAsia="宋体"/>
                            <w:spacing w:val="2"/>
                            <w:w w:val="99"/>
                            <w:sz w:val="21"/>
                            <w:szCs w:val="21"/>
                          </w:rPr>
                          <w:t>处</w:t>
                        </w:r>
                        <w:r>
                          <w:rPr>
                            <w:rFonts w:ascii="宋体" w:hAnsi="宋体" w:cs="宋体" w:eastAsia="宋体"/>
                            <w:w w:val="99"/>
                            <w:sz w:val="21"/>
                            <w:szCs w:val="21"/>
                          </w:rPr>
                          <w:t>理</w:t>
                        </w:r>
                        <w:r>
                          <w:rPr>
                            <w:rFonts w:ascii="宋体" w:hAnsi="宋体" w:cs="宋体" w:eastAsia="宋体"/>
                            <w:w w:val="99"/>
                            <w:sz w:val="21"/>
                            <w:szCs w:val="21"/>
                          </w:rPr>
                          <w:t> </w:t>
                        </w:r>
                        <w:r>
                          <w:rPr>
                            <w:rFonts w:ascii="宋体" w:hAnsi="宋体" w:cs="宋体" w:eastAsia="宋体"/>
                            <w:spacing w:val="-1"/>
                            <w:w w:val="99"/>
                            <w:sz w:val="21"/>
                            <w:szCs w:val="21"/>
                          </w:rPr>
                          <w:t>装</w:t>
                        </w:r>
                        <w:r>
                          <w:rPr>
                            <w:rFonts w:ascii="宋体" w:hAnsi="宋体" w:cs="宋体" w:eastAsia="宋体"/>
                            <w:spacing w:val="2"/>
                            <w:w w:val="99"/>
                            <w:sz w:val="21"/>
                            <w:szCs w:val="21"/>
                          </w:rPr>
                          <w:t>置</w:t>
                        </w:r>
                        <w:r>
                          <w:rPr>
                            <w:rFonts w:ascii="Times New Roman" w:hAnsi="Times New Roman" w:cs="Times New Roman" w:eastAsia="Times New Roman"/>
                            <w:w w:val="99"/>
                            <w:sz w:val="21"/>
                            <w:szCs w:val="21"/>
                          </w:rPr>
                          <w:t>)</w:t>
                        </w:r>
                        <w:r>
                          <w:rPr>
                            <w:rFonts w:ascii="Times New Roman" w:hAnsi="Times New Roman" w:cs="Times New Roman" w:eastAsia="Times New Roman"/>
                            <w:sz w:val="21"/>
                            <w:szCs w:val="21"/>
                          </w:rPr>
                        </w:r>
                      </w:p>
                    </w:tc>
                    <w:tc>
                      <w:tcPr>
                        <w:tcW w:w="1345" w:type="dxa"/>
                        <w:tcBorders>
                          <w:top w:val="single" w:sz="4" w:space="0" w:color="000000"/>
                          <w:left w:val="single" w:sz="4" w:space="0" w:color="000000"/>
                          <w:bottom w:val="single" w:sz="4" w:space="0" w:color="000000"/>
                          <w:right w:val="single" w:sz="4" w:space="0" w:color="000000"/>
                        </w:tcBorders>
                      </w:tcPr>
                      <w:p>
                        <w:pPr>
                          <w:pStyle w:val="TableParagraph"/>
                          <w:spacing w:line="280" w:lineRule="auto" w:before="171"/>
                          <w:ind w:left="211" w:right="108" w:hanging="106"/>
                          <w:jc w:val="left"/>
                          <w:rPr>
                            <w:rFonts w:ascii="Times New Roman" w:hAnsi="Times New Roman" w:cs="Times New Roman" w:eastAsia="Times New Roman"/>
                            <w:sz w:val="21"/>
                            <w:szCs w:val="21"/>
                          </w:rPr>
                        </w:pPr>
                        <w:r>
                          <w:rPr>
                            <w:rFonts w:ascii="Times New Roman" w:hAnsi="Times New Roman" w:cs="Times New Roman" w:eastAsia="Times New Roman"/>
                            <w:spacing w:val="1"/>
                            <w:w w:val="99"/>
                            <w:sz w:val="21"/>
                            <w:szCs w:val="21"/>
                          </w:rPr>
                          <w:t>50</w:t>
                        </w:r>
                        <w:r>
                          <w:rPr>
                            <w:rFonts w:ascii="Times New Roman" w:hAnsi="Times New Roman" w:cs="Times New Roman" w:eastAsia="Times New Roman"/>
                            <w:w w:val="99"/>
                            <w:sz w:val="21"/>
                            <w:szCs w:val="21"/>
                          </w:rPr>
                          <w:t>(</w:t>
                        </w:r>
                        <w:r>
                          <w:rPr>
                            <w:rFonts w:ascii="宋体" w:hAnsi="宋体" w:cs="宋体" w:eastAsia="宋体"/>
                            <w:spacing w:val="-1"/>
                            <w:w w:val="99"/>
                            <w:sz w:val="21"/>
                            <w:szCs w:val="21"/>
                          </w:rPr>
                          <w:t>采</w:t>
                        </w:r>
                        <w:r>
                          <w:rPr>
                            <w:rFonts w:ascii="宋体" w:hAnsi="宋体" w:cs="宋体" w:eastAsia="宋体"/>
                            <w:spacing w:val="2"/>
                            <w:w w:val="99"/>
                            <w:sz w:val="21"/>
                            <w:szCs w:val="21"/>
                          </w:rPr>
                          <w:t>用</w:t>
                        </w:r>
                        <w:r>
                          <w:rPr>
                            <w:rFonts w:ascii="宋体" w:hAnsi="宋体" w:cs="宋体" w:eastAsia="宋体"/>
                            <w:spacing w:val="-1"/>
                            <w:w w:val="99"/>
                            <w:sz w:val="21"/>
                            <w:szCs w:val="21"/>
                          </w:rPr>
                          <w:t>不</w:t>
                        </w:r>
                        <w:r>
                          <w:rPr>
                            <w:rFonts w:ascii="宋体" w:hAnsi="宋体" w:cs="宋体" w:eastAsia="宋体"/>
                            <w:w w:val="99"/>
                            <w:sz w:val="21"/>
                            <w:szCs w:val="21"/>
                          </w:rPr>
                          <w:t>滴</w:t>
                        </w:r>
                        <w:r>
                          <w:rPr>
                            <w:rFonts w:ascii="宋体" w:hAnsi="宋体" w:cs="宋体" w:eastAsia="宋体"/>
                            <w:w w:val="99"/>
                            <w:sz w:val="21"/>
                            <w:szCs w:val="21"/>
                          </w:rPr>
                          <w:t> </w:t>
                        </w:r>
                        <w:r>
                          <w:rPr>
                            <w:rFonts w:ascii="宋体" w:hAnsi="宋体" w:cs="宋体" w:eastAsia="宋体"/>
                            <w:spacing w:val="-1"/>
                            <w:w w:val="99"/>
                            <w:sz w:val="21"/>
                            <w:szCs w:val="21"/>
                          </w:rPr>
                          <w:t>油</w:t>
                        </w:r>
                        <w:r>
                          <w:rPr>
                            <w:rFonts w:ascii="宋体" w:hAnsi="宋体" w:cs="宋体" w:eastAsia="宋体"/>
                            <w:spacing w:val="2"/>
                            <w:w w:val="99"/>
                            <w:sz w:val="21"/>
                            <w:szCs w:val="21"/>
                          </w:rPr>
                          <w:t>加</w:t>
                        </w:r>
                        <w:r>
                          <w:rPr>
                            <w:rFonts w:ascii="宋体" w:hAnsi="宋体" w:cs="宋体" w:eastAsia="宋体"/>
                            <w:spacing w:val="-1"/>
                            <w:w w:val="99"/>
                            <w:sz w:val="21"/>
                            <w:szCs w:val="21"/>
                          </w:rPr>
                          <w:t>油</w:t>
                        </w:r>
                        <w:r>
                          <w:rPr>
                            <w:rFonts w:ascii="宋体" w:hAnsi="宋体" w:cs="宋体" w:eastAsia="宋体"/>
                            <w:spacing w:val="2"/>
                            <w:w w:val="99"/>
                            <w:sz w:val="21"/>
                            <w:szCs w:val="21"/>
                          </w:rPr>
                          <w:t>枪</w:t>
                        </w:r>
                        <w:r>
                          <w:rPr>
                            <w:rFonts w:ascii="Times New Roman" w:hAnsi="Times New Roman" w:cs="Times New Roman" w:eastAsia="Times New Roman"/>
                            <w:w w:val="99"/>
                            <w:sz w:val="21"/>
                            <w:szCs w:val="21"/>
                          </w:rPr>
                          <w:t>)</w:t>
                        </w:r>
                        <w:r>
                          <w:rPr>
                            <w:rFonts w:ascii="Times New Roman" w:hAnsi="Times New Roman" w:cs="Times New Roman" w:eastAsia="Times New Roman"/>
                            <w:sz w:val="21"/>
                            <w:szCs w:val="21"/>
                          </w:rPr>
                        </w:r>
                      </w:p>
                    </w:tc>
                    <w:tc>
                      <w:tcPr>
                        <w:tcW w:w="1081" w:type="dxa"/>
                        <w:tcBorders>
                          <w:top w:val="single" w:sz="4" w:space="0" w:color="000000"/>
                          <w:left w:val="single" w:sz="4" w:space="0" w:color="000000"/>
                          <w:bottom w:val="single" w:sz="4" w:space="0" w:color="000000"/>
                          <w:right w:val="nil" w:sz="6" w:space="0" w:color="auto"/>
                        </w:tcBorders>
                      </w:tcPr>
                      <w:p>
                        <w:pPr>
                          <w:pStyle w:val="TableParagraph"/>
                          <w:spacing w:line="280" w:lineRule="auto" w:before="171"/>
                          <w:ind w:left="289" w:right="138" w:hanging="156"/>
                          <w:jc w:val="left"/>
                          <w:rPr>
                            <w:rFonts w:ascii="Times New Roman" w:hAnsi="Times New Roman" w:cs="Times New Roman" w:eastAsia="Times New Roman"/>
                            <w:sz w:val="21"/>
                            <w:szCs w:val="21"/>
                          </w:rPr>
                        </w:pPr>
                        <w:r>
                          <w:rPr>
                            <w:rFonts w:ascii="Times New Roman" w:hAnsi="Times New Roman" w:cs="Times New Roman" w:eastAsia="Times New Roman"/>
                            <w:spacing w:val="1"/>
                            <w:w w:val="99"/>
                            <w:sz w:val="21"/>
                            <w:szCs w:val="21"/>
                          </w:rPr>
                          <w:t>7</w:t>
                        </w:r>
                        <w:r>
                          <w:rPr>
                            <w:rFonts w:ascii="Times New Roman" w:hAnsi="Times New Roman" w:cs="Times New Roman" w:eastAsia="Times New Roman"/>
                            <w:spacing w:val="-3"/>
                            <w:w w:val="99"/>
                            <w:sz w:val="21"/>
                            <w:szCs w:val="21"/>
                          </w:rPr>
                          <w:t>(</w:t>
                        </w:r>
                        <w:r>
                          <w:rPr>
                            <w:rFonts w:ascii="宋体" w:hAnsi="宋体" w:cs="宋体" w:eastAsia="宋体"/>
                            <w:spacing w:val="-1"/>
                            <w:w w:val="99"/>
                            <w:sz w:val="21"/>
                            <w:szCs w:val="21"/>
                          </w:rPr>
                          <w:t>无</w:t>
                        </w:r>
                        <w:r>
                          <w:rPr>
                            <w:rFonts w:ascii="宋体" w:hAnsi="宋体" w:cs="宋体" w:eastAsia="宋体"/>
                            <w:spacing w:val="2"/>
                            <w:w w:val="99"/>
                            <w:sz w:val="21"/>
                            <w:szCs w:val="21"/>
                          </w:rPr>
                          <w:t>控</w:t>
                        </w:r>
                        <w:r>
                          <w:rPr>
                            <w:rFonts w:ascii="宋体" w:hAnsi="宋体" w:cs="宋体" w:eastAsia="宋体"/>
                            <w:w w:val="99"/>
                            <w:sz w:val="21"/>
                            <w:szCs w:val="21"/>
                          </w:rPr>
                          <w:t>制</w:t>
                        </w:r>
                        <w:r>
                          <w:rPr>
                            <w:rFonts w:ascii="宋体" w:hAnsi="宋体" w:cs="宋体" w:eastAsia="宋体"/>
                            <w:w w:val="99"/>
                            <w:sz w:val="21"/>
                            <w:szCs w:val="21"/>
                          </w:rPr>
                          <w:t> </w:t>
                        </w:r>
                        <w:r>
                          <w:rPr>
                            <w:rFonts w:ascii="宋体" w:hAnsi="宋体" w:cs="宋体" w:eastAsia="宋体"/>
                            <w:spacing w:val="-1"/>
                            <w:w w:val="99"/>
                            <w:sz w:val="21"/>
                            <w:szCs w:val="21"/>
                          </w:rPr>
                          <w:t>措</w:t>
                        </w:r>
                        <w:r>
                          <w:rPr>
                            <w:rFonts w:ascii="宋体" w:hAnsi="宋体" w:cs="宋体" w:eastAsia="宋体"/>
                            <w:spacing w:val="2"/>
                            <w:w w:val="99"/>
                            <w:sz w:val="21"/>
                            <w:szCs w:val="21"/>
                          </w:rPr>
                          <w:t>施</w:t>
                        </w:r>
                        <w:r>
                          <w:rPr>
                            <w:rFonts w:ascii="Times New Roman" w:hAnsi="Times New Roman" w:cs="Times New Roman" w:eastAsia="Times New Roman"/>
                            <w:w w:val="99"/>
                            <w:sz w:val="21"/>
                            <w:szCs w:val="21"/>
                          </w:rPr>
                          <w:t>)</w:t>
                        </w:r>
                        <w:r>
                          <w:rPr>
                            <w:rFonts w:ascii="Times New Roman" w:hAnsi="Times New Roman" w:cs="Times New Roman" w:eastAsia="Times New Roman"/>
                            <w:sz w:val="21"/>
                            <w:szCs w:val="21"/>
                          </w:rPr>
                        </w:r>
                      </w:p>
                    </w:tc>
                  </w:tr>
                  <w:tr>
                    <w:trPr>
                      <w:trHeight w:val="690" w:hRule="exact"/>
                    </w:trPr>
                    <w:tc>
                      <w:tcPr>
                        <w:tcW w:w="628" w:type="dxa"/>
                        <w:vMerge w:val="restart"/>
                        <w:tcBorders>
                          <w:top w:val="single" w:sz="4" w:space="0" w:color="000000"/>
                          <w:left w:val="nil" w:sz="6" w:space="0" w:color="auto"/>
                          <w:right w:val="single" w:sz="4" w:space="0" w:color="000000"/>
                        </w:tcBorders>
                      </w:tcPr>
                      <w:p>
                        <w:pPr>
                          <w:pStyle w:val="TableParagraph"/>
                          <w:spacing w:line="297" w:lineRule="auto" w:before="175"/>
                          <w:ind w:left="208" w:right="203"/>
                          <w:jc w:val="both"/>
                          <w:rPr>
                            <w:rFonts w:ascii="宋体" w:hAnsi="宋体" w:cs="宋体" w:eastAsia="宋体"/>
                            <w:sz w:val="21"/>
                            <w:szCs w:val="21"/>
                          </w:rPr>
                        </w:pPr>
                        <w:r>
                          <w:rPr>
                            <w:rFonts w:ascii="宋体" w:hAnsi="宋体" w:cs="宋体" w:eastAsia="宋体"/>
                            <w:w w:val="99"/>
                            <w:sz w:val="21"/>
                            <w:szCs w:val="21"/>
                          </w:rPr>
                          <w:t>本 油 站</w:t>
                        </w:r>
                        <w:r>
                          <w:rPr>
                            <w:rFonts w:ascii="宋体" w:hAnsi="宋体" w:cs="宋体" w:eastAsia="宋体"/>
                            <w:sz w:val="21"/>
                            <w:szCs w:val="21"/>
                          </w:rPr>
                        </w:r>
                      </w:p>
                    </w:tc>
                    <w:tc>
                      <w:tcPr>
                        <w:tcW w:w="13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center"/>
                          <w:rPr>
                            <w:rFonts w:ascii="宋体" w:hAnsi="宋体" w:cs="宋体" w:eastAsia="宋体"/>
                            <w:sz w:val="21"/>
                            <w:szCs w:val="21"/>
                          </w:rPr>
                        </w:pPr>
                        <w:r>
                          <w:rPr>
                            <w:rFonts w:ascii="宋体" w:hAnsi="宋体" w:cs="宋体" w:eastAsia="宋体"/>
                            <w:spacing w:val="-1"/>
                            <w:w w:val="99"/>
                            <w:sz w:val="21"/>
                            <w:szCs w:val="21"/>
                          </w:rPr>
                          <w:t>排</w:t>
                        </w:r>
                        <w:r>
                          <w:rPr>
                            <w:rFonts w:ascii="宋体" w:hAnsi="宋体" w:cs="宋体" w:eastAsia="宋体"/>
                            <w:spacing w:val="2"/>
                            <w:w w:val="99"/>
                            <w:sz w:val="21"/>
                            <w:szCs w:val="21"/>
                          </w:rPr>
                          <w:t>放</w:t>
                        </w:r>
                        <w:r>
                          <w:rPr>
                            <w:rFonts w:ascii="宋体" w:hAnsi="宋体" w:cs="宋体" w:eastAsia="宋体"/>
                            <w:spacing w:val="-1"/>
                            <w:w w:val="99"/>
                            <w:sz w:val="21"/>
                            <w:szCs w:val="21"/>
                          </w:rPr>
                          <w:t>系</w:t>
                        </w:r>
                        <w:r>
                          <w:rPr>
                            <w:rFonts w:ascii="宋体" w:hAnsi="宋体" w:cs="宋体" w:eastAsia="宋体"/>
                            <w:w w:val="99"/>
                            <w:sz w:val="21"/>
                            <w:szCs w:val="21"/>
                          </w:rPr>
                          <w:t>数</w:t>
                        </w:r>
                        <w:r>
                          <w:rPr>
                            <w:rFonts w:ascii="宋体" w:hAnsi="宋体" w:cs="宋体" w:eastAsia="宋体"/>
                            <w:sz w:val="21"/>
                            <w:szCs w:val="21"/>
                          </w:rPr>
                        </w:r>
                      </w:p>
                      <w:p>
                        <w:pPr>
                          <w:pStyle w:val="TableParagraph"/>
                          <w:spacing w:line="240" w:lineRule="auto" w:before="66"/>
                          <w:ind w:right="0"/>
                          <w:jc w:val="center"/>
                          <w:rPr>
                            <w:rFonts w:ascii="Times New Roman" w:hAnsi="Times New Roman" w:cs="Times New Roman" w:eastAsia="Times New Roman"/>
                            <w:sz w:val="21"/>
                            <w:szCs w:val="21"/>
                          </w:rPr>
                        </w:pPr>
                        <w:r>
                          <w:rPr>
                            <w:rFonts w:ascii="Times New Roman" w:hAnsi="Times New Roman" w:cs="Times New Roman" w:eastAsia="Times New Roman"/>
                            <w:w w:val="99"/>
                            <w:sz w:val="21"/>
                            <w:szCs w:val="21"/>
                          </w:rPr>
                          <w:t>(</w:t>
                        </w:r>
                        <w:r>
                          <w:rPr>
                            <w:rFonts w:ascii="Times New Roman" w:hAnsi="Times New Roman" w:cs="Times New Roman" w:eastAsia="Times New Roman"/>
                            <w:w w:val="99"/>
                            <w:sz w:val="21"/>
                            <w:szCs w:val="21"/>
                          </w:rPr>
                          <w:t>m</w:t>
                        </w:r>
                        <w:r>
                          <w:rPr>
                            <w:rFonts w:ascii="Times New Roman" w:hAnsi="Times New Roman" w:cs="Times New Roman" w:eastAsia="Times New Roman"/>
                            <w:spacing w:val="-2"/>
                            <w:w w:val="99"/>
                            <w:sz w:val="21"/>
                            <w:szCs w:val="21"/>
                          </w:rPr>
                          <w:t>g</w:t>
                        </w:r>
                        <w:r>
                          <w:rPr>
                            <w:rFonts w:ascii="Times New Roman" w:hAnsi="Times New Roman" w:cs="Times New Roman" w:eastAsia="Times New Roman"/>
                            <w:spacing w:val="2"/>
                            <w:w w:val="99"/>
                            <w:sz w:val="21"/>
                            <w:szCs w:val="21"/>
                          </w:rPr>
                          <w:t>/</w:t>
                        </w:r>
                        <w:r>
                          <w:rPr>
                            <w:rFonts w:ascii="Times New Roman" w:hAnsi="Times New Roman" w:cs="Times New Roman" w:eastAsia="Times New Roman"/>
                            <w:spacing w:val="-1"/>
                            <w:w w:val="99"/>
                            <w:sz w:val="21"/>
                            <w:szCs w:val="21"/>
                          </w:rPr>
                          <w:t>L</w:t>
                        </w:r>
                        <w:r>
                          <w:rPr>
                            <w:rFonts w:ascii="Times New Roman" w:hAnsi="Times New Roman" w:cs="Times New Roman" w:eastAsia="Times New Roman"/>
                            <w:w w:val="99"/>
                            <w:sz w:val="21"/>
                            <w:szCs w:val="21"/>
                          </w:rPr>
                          <w:t>-</w:t>
                        </w:r>
                        <w:r>
                          <w:rPr>
                            <w:rFonts w:ascii="宋体" w:hAnsi="宋体" w:cs="宋体" w:eastAsia="宋体"/>
                            <w:spacing w:val="-1"/>
                            <w:w w:val="99"/>
                            <w:sz w:val="21"/>
                            <w:szCs w:val="21"/>
                          </w:rPr>
                          <w:t>油</w:t>
                        </w:r>
                        <w:r>
                          <w:rPr>
                            <w:rFonts w:ascii="宋体" w:hAnsi="宋体" w:cs="宋体" w:eastAsia="宋体"/>
                            <w:spacing w:val="2"/>
                            <w:w w:val="99"/>
                            <w:sz w:val="21"/>
                            <w:szCs w:val="21"/>
                          </w:rPr>
                          <w:t>品</w:t>
                        </w:r>
                        <w:r>
                          <w:rPr>
                            <w:rFonts w:ascii="Times New Roman" w:hAnsi="Times New Roman" w:cs="Times New Roman" w:eastAsia="Times New Roman"/>
                            <w:w w:val="99"/>
                            <w:sz w:val="21"/>
                            <w:szCs w:val="21"/>
                          </w:rPr>
                          <w:t>)</w:t>
                        </w:r>
                        <w:r>
                          <w:rPr>
                            <w:rFonts w:ascii="Times New Roman" w:hAnsi="Times New Roman" w:cs="Times New Roman" w:eastAsia="Times New Roman"/>
                            <w:sz w:val="21"/>
                            <w:szCs w:val="21"/>
                          </w:rPr>
                        </w:r>
                      </w:p>
                    </w:tc>
                    <w:tc>
                      <w:tcPr>
                        <w:tcW w:w="106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9"/>
                          <w:ind w:right="1"/>
                          <w:jc w:val="center"/>
                          <w:rPr>
                            <w:rFonts w:ascii="Times New Roman" w:hAnsi="Times New Roman" w:cs="Times New Roman" w:eastAsia="Times New Roman"/>
                            <w:sz w:val="21"/>
                            <w:szCs w:val="21"/>
                          </w:rPr>
                        </w:pPr>
                        <w:r>
                          <w:rPr>
                            <w:rFonts w:ascii="Times New Roman"/>
                            <w:spacing w:val="1"/>
                            <w:w w:val="99"/>
                            <w:sz w:val="21"/>
                          </w:rPr>
                          <w:t>3</w:t>
                        </w:r>
                        <w:r>
                          <w:rPr>
                            <w:rFonts w:ascii="Times New Roman"/>
                            <w:w w:val="99"/>
                            <w:sz w:val="21"/>
                          </w:rPr>
                          <w:t>2</w:t>
                        </w:r>
                        <w:r>
                          <w:rPr>
                            <w:rFonts w:ascii="Times New Roman"/>
                            <w:sz w:val="21"/>
                          </w:rPr>
                        </w:r>
                      </w:p>
                      <w:p>
                        <w:pPr>
                          <w:pStyle w:val="TableParagraph"/>
                          <w:spacing w:line="240" w:lineRule="auto" w:before="99"/>
                          <w:ind w:right="1"/>
                          <w:jc w:val="center"/>
                          <w:rPr>
                            <w:rFonts w:ascii="Times New Roman" w:hAnsi="Times New Roman" w:cs="Times New Roman" w:eastAsia="Times New Roman"/>
                            <w:sz w:val="21"/>
                            <w:szCs w:val="21"/>
                          </w:rPr>
                        </w:pPr>
                        <w:r>
                          <w:rPr>
                            <w:rFonts w:ascii="Times New Roman"/>
                            <w:w w:val="99"/>
                            <w:sz w:val="21"/>
                          </w:rPr>
                          <w:t>(</w:t>
                        </w:r>
                        <w:r>
                          <w:rPr>
                            <w:rFonts w:ascii="Times New Roman"/>
                            <w:spacing w:val="-1"/>
                            <w:w w:val="99"/>
                            <w:sz w:val="21"/>
                          </w:rPr>
                          <w:t>S</w:t>
                        </w:r>
                        <w:r>
                          <w:rPr>
                            <w:rFonts w:ascii="Times New Roman"/>
                            <w:spacing w:val="2"/>
                            <w:w w:val="99"/>
                            <w:sz w:val="21"/>
                          </w:rPr>
                          <w:t>t</w:t>
                        </w:r>
                        <w:r>
                          <w:rPr>
                            <w:rFonts w:ascii="Times New Roman"/>
                            <w:spacing w:val="1"/>
                            <w:w w:val="99"/>
                            <w:sz w:val="21"/>
                          </w:rPr>
                          <w:t>a</w:t>
                        </w:r>
                        <w:r>
                          <w:rPr>
                            <w:rFonts w:ascii="Times New Roman"/>
                            <w:spacing w:val="-2"/>
                            <w:w w:val="99"/>
                            <w:sz w:val="21"/>
                          </w:rPr>
                          <w:t>g</w:t>
                        </w:r>
                        <w:r>
                          <w:rPr>
                            <w:rFonts w:ascii="Times New Roman"/>
                            <w:w w:val="99"/>
                            <w:sz w:val="21"/>
                          </w:rPr>
                          <w:t>e</w:t>
                        </w:r>
                        <w:r>
                          <w:rPr>
                            <w:rFonts w:ascii="Times New Roman"/>
                            <w:spacing w:val="1"/>
                            <w:sz w:val="21"/>
                          </w:rPr>
                          <w:t> </w:t>
                        </w:r>
                        <w:r>
                          <w:rPr>
                            <w:rFonts w:ascii="Times New Roman"/>
                            <w:w w:val="99"/>
                            <w:sz w:val="21"/>
                          </w:rPr>
                          <w:t>I)</w:t>
                        </w:r>
                        <w:r>
                          <w:rPr>
                            <w:rFonts w:ascii="Times New Roman"/>
                            <w:sz w:val="21"/>
                          </w:rPr>
                        </w:r>
                      </w:p>
                    </w:tc>
                    <w:tc>
                      <w:tcPr>
                        <w:tcW w:w="94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9"/>
                          <w:ind w:right="0"/>
                          <w:jc w:val="center"/>
                          <w:rPr>
                            <w:rFonts w:ascii="Times New Roman" w:hAnsi="Times New Roman" w:cs="Times New Roman" w:eastAsia="Times New Roman"/>
                            <w:sz w:val="21"/>
                            <w:szCs w:val="21"/>
                          </w:rPr>
                        </w:pPr>
                        <w:r>
                          <w:rPr>
                            <w:rFonts w:ascii="Times New Roman"/>
                            <w:spacing w:val="1"/>
                            <w:w w:val="99"/>
                            <w:sz w:val="21"/>
                          </w:rPr>
                          <w:t>5</w:t>
                        </w:r>
                        <w:r>
                          <w:rPr>
                            <w:rFonts w:ascii="Times New Roman"/>
                            <w:w w:val="99"/>
                            <w:sz w:val="21"/>
                          </w:rPr>
                          <w:t>2</w:t>
                        </w:r>
                        <w:r>
                          <w:rPr>
                            <w:rFonts w:ascii="Times New Roman"/>
                            <w:sz w:val="21"/>
                          </w:rPr>
                        </w:r>
                      </w:p>
                      <w:p>
                        <w:pPr>
                          <w:pStyle w:val="TableParagraph"/>
                          <w:spacing w:line="240" w:lineRule="auto" w:before="99"/>
                          <w:ind w:right="0"/>
                          <w:jc w:val="center"/>
                          <w:rPr>
                            <w:rFonts w:ascii="Times New Roman" w:hAnsi="Times New Roman" w:cs="Times New Roman" w:eastAsia="Times New Roman"/>
                            <w:sz w:val="21"/>
                            <w:szCs w:val="21"/>
                          </w:rPr>
                        </w:pPr>
                        <w:r>
                          <w:rPr>
                            <w:rFonts w:ascii="Times New Roman"/>
                            <w:w w:val="99"/>
                            <w:sz w:val="21"/>
                          </w:rPr>
                          <w:t>(</w:t>
                        </w:r>
                        <w:r>
                          <w:rPr>
                            <w:rFonts w:ascii="Times New Roman"/>
                            <w:spacing w:val="-1"/>
                            <w:w w:val="99"/>
                            <w:sz w:val="21"/>
                          </w:rPr>
                          <w:t>t</w:t>
                        </w:r>
                        <w:r>
                          <w:rPr>
                            <w:rFonts w:ascii="Times New Roman"/>
                            <w:spacing w:val="1"/>
                            <w:w w:val="99"/>
                            <w:sz w:val="21"/>
                          </w:rPr>
                          <w:t>a</w:t>
                        </w:r>
                        <w:r>
                          <w:rPr>
                            <w:rFonts w:ascii="Times New Roman"/>
                            <w:spacing w:val="-2"/>
                            <w:w w:val="99"/>
                            <w:sz w:val="21"/>
                          </w:rPr>
                          <w:t>g</w:t>
                        </w:r>
                        <w:r>
                          <w:rPr>
                            <w:rFonts w:ascii="Times New Roman"/>
                            <w:w w:val="99"/>
                            <w:sz w:val="21"/>
                          </w:rPr>
                          <w:t>e</w:t>
                        </w:r>
                        <w:r>
                          <w:rPr>
                            <w:rFonts w:ascii="Times New Roman"/>
                            <w:spacing w:val="1"/>
                            <w:sz w:val="21"/>
                          </w:rPr>
                          <w:t> </w:t>
                        </w:r>
                        <w:r>
                          <w:rPr>
                            <w:rFonts w:ascii="Times New Roman"/>
                            <w:w w:val="99"/>
                            <w:sz w:val="21"/>
                          </w:rPr>
                          <w:t>II)</w:t>
                        </w:r>
                        <w:r>
                          <w:rPr>
                            <w:rFonts w:ascii="Times New Roman"/>
                            <w:sz w:val="21"/>
                          </w:rPr>
                        </w:r>
                      </w:p>
                    </w:tc>
                    <w:tc>
                      <w:tcPr>
                        <w:tcW w:w="14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9"/>
                          <w:ind w:right="1"/>
                          <w:jc w:val="center"/>
                          <w:rPr>
                            <w:rFonts w:ascii="Times New Roman" w:hAnsi="Times New Roman" w:cs="Times New Roman" w:eastAsia="Times New Roman"/>
                            <w:sz w:val="21"/>
                            <w:szCs w:val="21"/>
                          </w:rPr>
                        </w:pPr>
                        <w:r>
                          <w:rPr>
                            <w:rFonts w:ascii="Times New Roman"/>
                            <w:w w:val="99"/>
                            <w:sz w:val="21"/>
                          </w:rPr>
                          <w:t>5</w:t>
                        </w:r>
                        <w:r>
                          <w:rPr>
                            <w:rFonts w:ascii="Times New Roman"/>
                            <w:sz w:val="21"/>
                          </w:rPr>
                        </w:r>
                      </w:p>
                      <w:p>
                        <w:pPr>
                          <w:pStyle w:val="TableParagraph"/>
                          <w:spacing w:line="240" w:lineRule="auto" w:before="99"/>
                          <w:ind w:right="0"/>
                          <w:jc w:val="center"/>
                          <w:rPr>
                            <w:rFonts w:ascii="Times New Roman" w:hAnsi="Times New Roman" w:cs="Times New Roman" w:eastAsia="Times New Roman"/>
                            <w:sz w:val="21"/>
                            <w:szCs w:val="21"/>
                          </w:rPr>
                        </w:pPr>
                        <w:r>
                          <w:rPr>
                            <w:rFonts w:ascii="Times New Roman" w:hAnsi="Times New Roman" w:cs="Times New Roman" w:eastAsia="Times New Roman"/>
                            <w:w w:val="99"/>
                            <w:sz w:val="21"/>
                            <w:szCs w:val="21"/>
                          </w:rPr>
                          <w:t>(</w:t>
                        </w:r>
                        <w:r>
                          <w:rPr>
                            <w:rFonts w:ascii="Times New Roman" w:hAnsi="Times New Roman" w:cs="Times New Roman" w:eastAsia="Times New Roman"/>
                            <w:spacing w:val="-1"/>
                            <w:w w:val="99"/>
                            <w:sz w:val="21"/>
                            <w:szCs w:val="21"/>
                          </w:rPr>
                          <w:t>t</w:t>
                        </w:r>
                        <w:r>
                          <w:rPr>
                            <w:rFonts w:ascii="Times New Roman" w:hAnsi="Times New Roman" w:cs="Times New Roman" w:eastAsia="Times New Roman"/>
                            <w:spacing w:val="1"/>
                            <w:w w:val="99"/>
                            <w:sz w:val="21"/>
                            <w:szCs w:val="21"/>
                          </w:rPr>
                          <w:t>a</w:t>
                        </w:r>
                        <w:r>
                          <w:rPr>
                            <w:rFonts w:ascii="Times New Roman" w:hAnsi="Times New Roman" w:cs="Times New Roman" w:eastAsia="Times New Roman"/>
                            <w:spacing w:val="-2"/>
                            <w:w w:val="99"/>
                            <w:sz w:val="21"/>
                            <w:szCs w:val="21"/>
                          </w:rPr>
                          <w:t>g</w:t>
                        </w:r>
                        <w:r>
                          <w:rPr>
                            <w:rFonts w:ascii="Times New Roman" w:hAnsi="Times New Roman" w:cs="Times New Roman" w:eastAsia="Times New Roman"/>
                            <w:spacing w:val="3"/>
                            <w:w w:val="99"/>
                            <w:sz w:val="21"/>
                            <w:szCs w:val="21"/>
                          </w:rPr>
                          <w:t>e</w:t>
                        </w:r>
                        <w:r>
                          <w:rPr>
                            <w:rFonts w:ascii="Times New Roman" w:hAnsi="Times New Roman" w:cs="Times New Roman" w:eastAsia="Times New Roman"/>
                            <w:spacing w:val="1"/>
                            <w:w w:val="95"/>
                            <w:sz w:val="21"/>
                            <w:szCs w:val="21"/>
                          </w:rPr>
                          <w:t>Ⅲ</w:t>
                        </w:r>
                        <w:r>
                          <w:rPr>
                            <w:rFonts w:ascii="Times New Roman" w:hAnsi="Times New Roman" w:cs="Times New Roman" w:eastAsia="Times New Roman"/>
                            <w:w w:val="99"/>
                            <w:sz w:val="21"/>
                            <w:szCs w:val="21"/>
                          </w:rPr>
                          <w:t>)</w:t>
                        </w:r>
                        <w:r>
                          <w:rPr>
                            <w:rFonts w:ascii="Times New Roman" w:hAnsi="Times New Roman" w:cs="Times New Roman" w:eastAsia="Times New Roman"/>
                            <w:sz w:val="21"/>
                            <w:szCs w:val="21"/>
                          </w:rPr>
                        </w:r>
                      </w:p>
                    </w:tc>
                    <w:tc>
                      <w:tcPr>
                        <w:tcW w:w="1345" w:type="dxa"/>
                        <w:tcBorders>
                          <w:top w:val="single" w:sz="4" w:space="0" w:color="000000"/>
                          <w:left w:val="single" w:sz="4" w:space="0" w:color="000000"/>
                          <w:bottom w:val="single" w:sz="4" w:space="0" w:color="000000"/>
                          <w:right w:val="single" w:sz="4" w:space="0" w:color="000000"/>
                        </w:tcBorders>
                      </w:tcPr>
                      <w:p>
                        <w:pPr>
                          <w:pStyle w:val="TableParagraph"/>
                          <w:spacing w:line="280" w:lineRule="auto"/>
                          <w:ind w:left="211" w:right="108" w:hanging="106"/>
                          <w:jc w:val="left"/>
                          <w:rPr>
                            <w:rFonts w:ascii="Times New Roman" w:hAnsi="Times New Roman" w:cs="Times New Roman" w:eastAsia="Times New Roman"/>
                            <w:sz w:val="21"/>
                            <w:szCs w:val="21"/>
                          </w:rPr>
                        </w:pPr>
                        <w:r>
                          <w:rPr>
                            <w:rFonts w:ascii="Times New Roman" w:hAnsi="Times New Roman" w:cs="Times New Roman" w:eastAsia="Times New Roman"/>
                            <w:spacing w:val="1"/>
                            <w:w w:val="99"/>
                            <w:sz w:val="21"/>
                            <w:szCs w:val="21"/>
                          </w:rPr>
                          <w:t>50</w:t>
                        </w:r>
                        <w:r>
                          <w:rPr>
                            <w:rFonts w:ascii="Times New Roman" w:hAnsi="Times New Roman" w:cs="Times New Roman" w:eastAsia="Times New Roman"/>
                            <w:w w:val="99"/>
                            <w:sz w:val="21"/>
                            <w:szCs w:val="21"/>
                          </w:rPr>
                          <w:t>(</w:t>
                        </w:r>
                        <w:r>
                          <w:rPr>
                            <w:rFonts w:ascii="宋体" w:hAnsi="宋体" w:cs="宋体" w:eastAsia="宋体"/>
                            <w:spacing w:val="-1"/>
                            <w:w w:val="99"/>
                            <w:sz w:val="21"/>
                            <w:szCs w:val="21"/>
                          </w:rPr>
                          <w:t>采</w:t>
                        </w:r>
                        <w:r>
                          <w:rPr>
                            <w:rFonts w:ascii="宋体" w:hAnsi="宋体" w:cs="宋体" w:eastAsia="宋体"/>
                            <w:spacing w:val="2"/>
                            <w:w w:val="99"/>
                            <w:sz w:val="21"/>
                            <w:szCs w:val="21"/>
                          </w:rPr>
                          <w:t>用</w:t>
                        </w:r>
                        <w:r>
                          <w:rPr>
                            <w:rFonts w:ascii="宋体" w:hAnsi="宋体" w:cs="宋体" w:eastAsia="宋体"/>
                            <w:spacing w:val="-1"/>
                            <w:w w:val="99"/>
                            <w:sz w:val="21"/>
                            <w:szCs w:val="21"/>
                          </w:rPr>
                          <w:t>不</w:t>
                        </w:r>
                        <w:r>
                          <w:rPr>
                            <w:rFonts w:ascii="宋体" w:hAnsi="宋体" w:cs="宋体" w:eastAsia="宋体"/>
                            <w:w w:val="99"/>
                            <w:sz w:val="21"/>
                            <w:szCs w:val="21"/>
                          </w:rPr>
                          <w:t>滴</w:t>
                        </w:r>
                        <w:r>
                          <w:rPr>
                            <w:rFonts w:ascii="宋体" w:hAnsi="宋体" w:cs="宋体" w:eastAsia="宋体"/>
                            <w:w w:val="99"/>
                            <w:sz w:val="21"/>
                            <w:szCs w:val="21"/>
                          </w:rPr>
                          <w:t> </w:t>
                        </w:r>
                        <w:r>
                          <w:rPr>
                            <w:rFonts w:ascii="宋体" w:hAnsi="宋体" w:cs="宋体" w:eastAsia="宋体"/>
                            <w:spacing w:val="-1"/>
                            <w:w w:val="99"/>
                            <w:sz w:val="21"/>
                            <w:szCs w:val="21"/>
                          </w:rPr>
                          <w:t>油</w:t>
                        </w:r>
                        <w:r>
                          <w:rPr>
                            <w:rFonts w:ascii="宋体" w:hAnsi="宋体" w:cs="宋体" w:eastAsia="宋体"/>
                            <w:spacing w:val="2"/>
                            <w:w w:val="99"/>
                            <w:sz w:val="21"/>
                            <w:szCs w:val="21"/>
                          </w:rPr>
                          <w:t>加</w:t>
                        </w:r>
                        <w:r>
                          <w:rPr>
                            <w:rFonts w:ascii="宋体" w:hAnsi="宋体" w:cs="宋体" w:eastAsia="宋体"/>
                            <w:spacing w:val="-1"/>
                            <w:w w:val="99"/>
                            <w:sz w:val="21"/>
                            <w:szCs w:val="21"/>
                          </w:rPr>
                          <w:t>油</w:t>
                        </w:r>
                        <w:r>
                          <w:rPr>
                            <w:rFonts w:ascii="宋体" w:hAnsi="宋体" w:cs="宋体" w:eastAsia="宋体"/>
                            <w:spacing w:val="2"/>
                            <w:w w:val="99"/>
                            <w:sz w:val="21"/>
                            <w:szCs w:val="21"/>
                          </w:rPr>
                          <w:t>枪</w:t>
                        </w:r>
                        <w:r>
                          <w:rPr>
                            <w:rFonts w:ascii="Times New Roman" w:hAnsi="Times New Roman" w:cs="Times New Roman" w:eastAsia="Times New Roman"/>
                            <w:w w:val="99"/>
                            <w:sz w:val="21"/>
                            <w:szCs w:val="21"/>
                          </w:rPr>
                          <w:t>)</w:t>
                        </w:r>
                        <w:r>
                          <w:rPr>
                            <w:rFonts w:ascii="Times New Roman" w:hAnsi="Times New Roman" w:cs="Times New Roman" w:eastAsia="Times New Roman"/>
                            <w:sz w:val="21"/>
                            <w:szCs w:val="21"/>
                          </w:rPr>
                        </w:r>
                      </w:p>
                    </w:tc>
                    <w:tc>
                      <w:tcPr>
                        <w:tcW w:w="1081" w:type="dxa"/>
                        <w:tcBorders>
                          <w:top w:val="single" w:sz="4" w:space="0" w:color="000000"/>
                          <w:left w:val="single" w:sz="4" w:space="0" w:color="000000"/>
                          <w:bottom w:val="single" w:sz="4" w:space="0" w:color="000000"/>
                          <w:right w:val="nil" w:sz="6" w:space="0" w:color="auto"/>
                        </w:tcBorders>
                      </w:tcPr>
                      <w:p>
                        <w:pPr>
                          <w:pStyle w:val="TableParagraph"/>
                          <w:spacing w:line="280" w:lineRule="auto"/>
                          <w:ind w:left="289" w:right="138" w:hanging="156"/>
                          <w:jc w:val="left"/>
                          <w:rPr>
                            <w:rFonts w:ascii="Times New Roman" w:hAnsi="Times New Roman" w:cs="Times New Roman" w:eastAsia="Times New Roman"/>
                            <w:sz w:val="21"/>
                            <w:szCs w:val="21"/>
                          </w:rPr>
                        </w:pPr>
                        <w:r>
                          <w:rPr>
                            <w:rFonts w:ascii="Times New Roman" w:hAnsi="Times New Roman" w:cs="Times New Roman" w:eastAsia="Times New Roman"/>
                            <w:spacing w:val="1"/>
                            <w:w w:val="99"/>
                            <w:sz w:val="21"/>
                            <w:szCs w:val="21"/>
                          </w:rPr>
                          <w:t>7</w:t>
                        </w:r>
                        <w:r>
                          <w:rPr>
                            <w:rFonts w:ascii="Times New Roman" w:hAnsi="Times New Roman" w:cs="Times New Roman" w:eastAsia="Times New Roman"/>
                            <w:spacing w:val="-3"/>
                            <w:w w:val="99"/>
                            <w:sz w:val="21"/>
                            <w:szCs w:val="21"/>
                          </w:rPr>
                          <w:t>(</w:t>
                        </w:r>
                        <w:r>
                          <w:rPr>
                            <w:rFonts w:ascii="宋体" w:hAnsi="宋体" w:cs="宋体" w:eastAsia="宋体"/>
                            <w:spacing w:val="-1"/>
                            <w:w w:val="99"/>
                            <w:sz w:val="21"/>
                            <w:szCs w:val="21"/>
                          </w:rPr>
                          <w:t>无</w:t>
                        </w:r>
                        <w:r>
                          <w:rPr>
                            <w:rFonts w:ascii="宋体" w:hAnsi="宋体" w:cs="宋体" w:eastAsia="宋体"/>
                            <w:spacing w:val="2"/>
                            <w:w w:val="99"/>
                            <w:sz w:val="21"/>
                            <w:szCs w:val="21"/>
                          </w:rPr>
                          <w:t>控</w:t>
                        </w:r>
                        <w:r>
                          <w:rPr>
                            <w:rFonts w:ascii="宋体" w:hAnsi="宋体" w:cs="宋体" w:eastAsia="宋体"/>
                            <w:w w:val="99"/>
                            <w:sz w:val="21"/>
                            <w:szCs w:val="21"/>
                          </w:rPr>
                          <w:t>制</w:t>
                        </w:r>
                        <w:r>
                          <w:rPr>
                            <w:rFonts w:ascii="宋体" w:hAnsi="宋体" w:cs="宋体" w:eastAsia="宋体"/>
                            <w:w w:val="99"/>
                            <w:sz w:val="21"/>
                            <w:szCs w:val="21"/>
                          </w:rPr>
                          <w:t> </w:t>
                        </w:r>
                        <w:r>
                          <w:rPr>
                            <w:rFonts w:ascii="宋体" w:hAnsi="宋体" w:cs="宋体" w:eastAsia="宋体"/>
                            <w:spacing w:val="-1"/>
                            <w:w w:val="99"/>
                            <w:sz w:val="21"/>
                            <w:szCs w:val="21"/>
                          </w:rPr>
                          <w:t>措</w:t>
                        </w:r>
                        <w:r>
                          <w:rPr>
                            <w:rFonts w:ascii="宋体" w:hAnsi="宋体" w:cs="宋体" w:eastAsia="宋体"/>
                            <w:spacing w:val="2"/>
                            <w:w w:val="99"/>
                            <w:sz w:val="21"/>
                            <w:szCs w:val="21"/>
                          </w:rPr>
                          <w:t>施</w:t>
                        </w:r>
                        <w:r>
                          <w:rPr>
                            <w:rFonts w:ascii="Times New Roman" w:hAnsi="Times New Roman" w:cs="Times New Roman" w:eastAsia="Times New Roman"/>
                            <w:w w:val="99"/>
                            <w:sz w:val="21"/>
                            <w:szCs w:val="21"/>
                          </w:rPr>
                          <w:t>)</w:t>
                        </w:r>
                        <w:r>
                          <w:rPr>
                            <w:rFonts w:ascii="Times New Roman" w:hAnsi="Times New Roman" w:cs="Times New Roman" w:eastAsia="Times New Roman"/>
                            <w:sz w:val="21"/>
                            <w:szCs w:val="21"/>
                          </w:rPr>
                        </w:r>
                      </w:p>
                    </w:tc>
                  </w:tr>
                  <w:tr>
                    <w:trPr>
                      <w:trHeight w:val="690" w:hRule="exact"/>
                    </w:trPr>
                    <w:tc>
                      <w:tcPr>
                        <w:tcW w:w="628" w:type="dxa"/>
                        <w:vMerge/>
                        <w:tcBorders>
                          <w:left w:val="nil" w:sz="6" w:space="0" w:color="auto"/>
                          <w:bottom w:val="single" w:sz="4" w:space="0" w:color="000000"/>
                          <w:right w:val="single" w:sz="4" w:space="0" w:color="000000"/>
                        </w:tcBorders>
                      </w:tcPr>
                      <w:p>
                        <w:pPr/>
                      </w:p>
                    </w:tc>
                    <w:tc>
                      <w:tcPr>
                        <w:tcW w:w="1355" w:type="dxa"/>
                        <w:tcBorders>
                          <w:top w:val="single" w:sz="4" w:space="0" w:color="000000"/>
                          <w:left w:val="single" w:sz="4" w:space="0" w:color="000000"/>
                          <w:bottom w:val="single" w:sz="4" w:space="0" w:color="000000"/>
                          <w:right w:val="single" w:sz="4" w:space="0" w:color="000000"/>
                        </w:tcBorders>
                      </w:tcPr>
                      <w:p>
                        <w:pPr>
                          <w:pStyle w:val="TableParagraph"/>
                          <w:spacing w:line="274" w:lineRule="exact"/>
                          <w:ind w:right="0"/>
                          <w:jc w:val="center"/>
                          <w:rPr>
                            <w:rFonts w:ascii="宋体" w:hAnsi="宋体" w:cs="宋体" w:eastAsia="宋体"/>
                            <w:sz w:val="21"/>
                            <w:szCs w:val="21"/>
                          </w:rPr>
                        </w:pPr>
                        <w:r>
                          <w:rPr>
                            <w:rFonts w:ascii="宋体" w:hAnsi="宋体" w:cs="宋体" w:eastAsia="宋体"/>
                            <w:spacing w:val="-1"/>
                            <w:w w:val="99"/>
                            <w:sz w:val="21"/>
                            <w:szCs w:val="21"/>
                          </w:rPr>
                          <w:t>产</w:t>
                        </w:r>
                        <w:r>
                          <w:rPr>
                            <w:rFonts w:ascii="宋体" w:hAnsi="宋体" w:cs="宋体" w:eastAsia="宋体"/>
                            <w:spacing w:val="2"/>
                            <w:w w:val="99"/>
                            <w:sz w:val="21"/>
                            <w:szCs w:val="21"/>
                          </w:rPr>
                          <w:t>生</w:t>
                        </w:r>
                        <w:r>
                          <w:rPr>
                            <w:rFonts w:ascii="宋体" w:hAnsi="宋体" w:cs="宋体" w:eastAsia="宋体"/>
                            <w:spacing w:val="-1"/>
                            <w:w w:val="99"/>
                            <w:sz w:val="21"/>
                            <w:szCs w:val="21"/>
                          </w:rPr>
                          <w:t>系</w:t>
                        </w:r>
                        <w:r>
                          <w:rPr>
                            <w:rFonts w:ascii="宋体" w:hAnsi="宋体" w:cs="宋体" w:eastAsia="宋体"/>
                            <w:w w:val="99"/>
                            <w:sz w:val="21"/>
                            <w:szCs w:val="21"/>
                          </w:rPr>
                          <w:t>数</w:t>
                        </w:r>
                        <w:r>
                          <w:rPr>
                            <w:rFonts w:ascii="宋体" w:hAnsi="宋体" w:cs="宋体" w:eastAsia="宋体"/>
                            <w:sz w:val="21"/>
                            <w:szCs w:val="21"/>
                          </w:rPr>
                        </w:r>
                      </w:p>
                      <w:p>
                        <w:pPr>
                          <w:pStyle w:val="TableParagraph"/>
                          <w:spacing w:line="240" w:lineRule="auto" w:before="68"/>
                          <w:ind w:right="0"/>
                          <w:jc w:val="center"/>
                          <w:rPr>
                            <w:rFonts w:ascii="Times New Roman" w:hAnsi="Times New Roman" w:cs="Times New Roman" w:eastAsia="Times New Roman"/>
                            <w:sz w:val="21"/>
                            <w:szCs w:val="21"/>
                          </w:rPr>
                        </w:pPr>
                        <w:r>
                          <w:rPr>
                            <w:rFonts w:ascii="Times New Roman" w:hAnsi="Times New Roman" w:cs="Times New Roman" w:eastAsia="Times New Roman"/>
                            <w:w w:val="99"/>
                            <w:sz w:val="21"/>
                            <w:szCs w:val="21"/>
                          </w:rPr>
                          <w:t>(</w:t>
                        </w:r>
                        <w:r>
                          <w:rPr>
                            <w:rFonts w:ascii="Times New Roman" w:hAnsi="Times New Roman" w:cs="Times New Roman" w:eastAsia="Times New Roman"/>
                            <w:w w:val="99"/>
                            <w:sz w:val="21"/>
                            <w:szCs w:val="21"/>
                          </w:rPr>
                          <w:t>m</w:t>
                        </w:r>
                        <w:r>
                          <w:rPr>
                            <w:rFonts w:ascii="Times New Roman" w:hAnsi="Times New Roman" w:cs="Times New Roman" w:eastAsia="Times New Roman"/>
                            <w:spacing w:val="-2"/>
                            <w:w w:val="99"/>
                            <w:sz w:val="21"/>
                            <w:szCs w:val="21"/>
                          </w:rPr>
                          <w:t>g</w:t>
                        </w:r>
                        <w:r>
                          <w:rPr>
                            <w:rFonts w:ascii="Times New Roman" w:hAnsi="Times New Roman" w:cs="Times New Roman" w:eastAsia="Times New Roman"/>
                            <w:spacing w:val="2"/>
                            <w:w w:val="99"/>
                            <w:sz w:val="21"/>
                            <w:szCs w:val="21"/>
                          </w:rPr>
                          <w:t>/</w:t>
                        </w:r>
                        <w:r>
                          <w:rPr>
                            <w:rFonts w:ascii="Times New Roman" w:hAnsi="Times New Roman" w:cs="Times New Roman" w:eastAsia="Times New Roman"/>
                            <w:spacing w:val="-1"/>
                            <w:w w:val="99"/>
                            <w:sz w:val="21"/>
                            <w:szCs w:val="21"/>
                          </w:rPr>
                          <w:t>L</w:t>
                        </w:r>
                        <w:r>
                          <w:rPr>
                            <w:rFonts w:ascii="Times New Roman" w:hAnsi="Times New Roman" w:cs="Times New Roman" w:eastAsia="Times New Roman"/>
                            <w:w w:val="99"/>
                            <w:sz w:val="21"/>
                            <w:szCs w:val="21"/>
                          </w:rPr>
                          <w:t>-</w:t>
                        </w:r>
                        <w:r>
                          <w:rPr>
                            <w:rFonts w:ascii="宋体" w:hAnsi="宋体" w:cs="宋体" w:eastAsia="宋体"/>
                            <w:spacing w:val="-1"/>
                            <w:w w:val="99"/>
                            <w:sz w:val="21"/>
                            <w:szCs w:val="21"/>
                          </w:rPr>
                          <w:t>油</w:t>
                        </w:r>
                        <w:r>
                          <w:rPr>
                            <w:rFonts w:ascii="宋体" w:hAnsi="宋体" w:cs="宋体" w:eastAsia="宋体"/>
                            <w:spacing w:val="2"/>
                            <w:w w:val="99"/>
                            <w:sz w:val="21"/>
                            <w:szCs w:val="21"/>
                          </w:rPr>
                          <w:t>品</w:t>
                        </w:r>
                        <w:r>
                          <w:rPr>
                            <w:rFonts w:ascii="Times New Roman" w:hAnsi="Times New Roman" w:cs="Times New Roman" w:eastAsia="Times New Roman"/>
                            <w:w w:val="99"/>
                            <w:sz w:val="21"/>
                            <w:szCs w:val="21"/>
                          </w:rPr>
                          <w:t>)</w:t>
                        </w:r>
                        <w:r>
                          <w:rPr>
                            <w:rFonts w:ascii="Times New Roman" w:hAnsi="Times New Roman" w:cs="Times New Roman" w:eastAsia="Times New Roman"/>
                            <w:sz w:val="21"/>
                            <w:szCs w:val="21"/>
                          </w:rPr>
                        </w:r>
                      </w:p>
                    </w:tc>
                    <w:tc>
                      <w:tcPr>
                        <w:tcW w:w="106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9"/>
                            <w:szCs w:val="19"/>
                          </w:rPr>
                        </w:pPr>
                      </w:p>
                      <w:p>
                        <w:pPr>
                          <w:pStyle w:val="TableParagraph"/>
                          <w:spacing w:line="240" w:lineRule="auto"/>
                          <w:ind w:right="1"/>
                          <w:jc w:val="center"/>
                          <w:rPr>
                            <w:rFonts w:ascii="Times New Roman" w:hAnsi="Times New Roman" w:cs="Times New Roman" w:eastAsia="Times New Roman"/>
                            <w:sz w:val="21"/>
                            <w:szCs w:val="21"/>
                          </w:rPr>
                        </w:pPr>
                        <w:r>
                          <w:rPr>
                            <w:rFonts w:ascii="Times New Roman"/>
                            <w:spacing w:val="1"/>
                            <w:w w:val="99"/>
                            <w:sz w:val="21"/>
                          </w:rPr>
                          <w:t>64</w:t>
                        </w:r>
                        <w:r>
                          <w:rPr>
                            <w:rFonts w:ascii="Times New Roman"/>
                            <w:w w:val="99"/>
                            <w:sz w:val="21"/>
                          </w:rPr>
                          <w:t>0</w:t>
                        </w:r>
                        <w:r>
                          <w:rPr>
                            <w:rFonts w:ascii="Times New Roman"/>
                            <w:sz w:val="21"/>
                          </w:rPr>
                        </w:r>
                      </w:p>
                    </w:tc>
                    <w:tc>
                      <w:tcPr>
                        <w:tcW w:w="94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9"/>
                            <w:szCs w:val="19"/>
                          </w:rPr>
                        </w:pPr>
                      </w:p>
                      <w:p>
                        <w:pPr>
                          <w:pStyle w:val="TableParagraph"/>
                          <w:spacing w:line="240" w:lineRule="auto"/>
                          <w:ind w:left="309" w:right="0"/>
                          <w:jc w:val="left"/>
                          <w:rPr>
                            <w:rFonts w:ascii="Times New Roman" w:hAnsi="Times New Roman" w:cs="Times New Roman" w:eastAsia="Times New Roman"/>
                            <w:sz w:val="21"/>
                            <w:szCs w:val="21"/>
                          </w:rPr>
                        </w:pPr>
                        <w:r>
                          <w:rPr>
                            <w:rFonts w:ascii="Times New Roman"/>
                            <w:spacing w:val="1"/>
                            <w:w w:val="99"/>
                            <w:sz w:val="21"/>
                          </w:rPr>
                          <w:t>34</w:t>
                        </w:r>
                        <w:r>
                          <w:rPr>
                            <w:rFonts w:ascii="Times New Roman"/>
                            <w:w w:val="99"/>
                            <w:sz w:val="21"/>
                          </w:rPr>
                          <w:t>7</w:t>
                        </w:r>
                        <w:r>
                          <w:rPr>
                            <w:rFonts w:ascii="Times New Roman"/>
                            <w:sz w:val="21"/>
                          </w:rPr>
                        </w:r>
                      </w:p>
                    </w:tc>
                    <w:tc>
                      <w:tcPr>
                        <w:tcW w:w="14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9"/>
                            <w:szCs w:val="19"/>
                          </w:rPr>
                        </w:pPr>
                      </w:p>
                      <w:p>
                        <w:pPr>
                          <w:pStyle w:val="TableParagraph"/>
                          <w:spacing w:line="240" w:lineRule="auto"/>
                          <w:ind w:right="0"/>
                          <w:jc w:val="center"/>
                          <w:rPr>
                            <w:rFonts w:ascii="Times New Roman" w:hAnsi="Times New Roman" w:cs="Times New Roman" w:eastAsia="Times New Roman"/>
                            <w:sz w:val="21"/>
                            <w:szCs w:val="21"/>
                          </w:rPr>
                        </w:pPr>
                        <w:r>
                          <w:rPr>
                            <w:rFonts w:ascii="Times New Roman"/>
                            <w:spacing w:val="1"/>
                            <w:w w:val="99"/>
                            <w:sz w:val="21"/>
                          </w:rPr>
                          <w:t>5</w:t>
                        </w:r>
                        <w:r>
                          <w:rPr>
                            <w:rFonts w:ascii="Times New Roman"/>
                            <w:w w:val="99"/>
                            <w:sz w:val="21"/>
                          </w:rPr>
                          <w:t>0</w:t>
                        </w:r>
                        <w:r>
                          <w:rPr>
                            <w:rFonts w:ascii="Times New Roman"/>
                            <w:sz w:val="21"/>
                          </w:rPr>
                        </w:r>
                      </w:p>
                    </w:tc>
                    <w:tc>
                      <w:tcPr>
                        <w:tcW w:w="1345" w:type="dxa"/>
                        <w:tcBorders>
                          <w:top w:val="single" w:sz="4" w:space="0" w:color="000000"/>
                          <w:left w:val="single" w:sz="4" w:space="0" w:color="000000"/>
                          <w:bottom w:val="single" w:sz="4" w:space="0" w:color="000000"/>
                          <w:right w:val="single" w:sz="4" w:space="0" w:color="000000"/>
                        </w:tcBorders>
                      </w:tcPr>
                      <w:p>
                        <w:pPr>
                          <w:pStyle w:val="TableParagraph"/>
                          <w:spacing w:line="280" w:lineRule="auto" w:before="1"/>
                          <w:ind w:left="211" w:right="108" w:hanging="106"/>
                          <w:jc w:val="left"/>
                          <w:rPr>
                            <w:rFonts w:ascii="Times New Roman" w:hAnsi="Times New Roman" w:cs="Times New Roman" w:eastAsia="Times New Roman"/>
                            <w:sz w:val="21"/>
                            <w:szCs w:val="21"/>
                          </w:rPr>
                        </w:pPr>
                        <w:r>
                          <w:rPr>
                            <w:rFonts w:ascii="Times New Roman" w:hAnsi="Times New Roman" w:cs="Times New Roman" w:eastAsia="Times New Roman"/>
                            <w:spacing w:val="1"/>
                            <w:w w:val="99"/>
                            <w:sz w:val="21"/>
                            <w:szCs w:val="21"/>
                          </w:rPr>
                          <w:t>50</w:t>
                        </w:r>
                        <w:r>
                          <w:rPr>
                            <w:rFonts w:ascii="Times New Roman" w:hAnsi="Times New Roman" w:cs="Times New Roman" w:eastAsia="Times New Roman"/>
                            <w:w w:val="99"/>
                            <w:sz w:val="21"/>
                            <w:szCs w:val="21"/>
                          </w:rPr>
                          <w:t>(</w:t>
                        </w:r>
                        <w:r>
                          <w:rPr>
                            <w:rFonts w:ascii="宋体" w:hAnsi="宋体" w:cs="宋体" w:eastAsia="宋体"/>
                            <w:spacing w:val="-1"/>
                            <w:w w:val="99"/>
                            <w:sz w:val="21"/>
                            <w:szCs w:val="21"/>
                          </w:rPr>
                          <w:t>采</w:t>
                        </w:r>
                        <w:r>
                          <w:rPr>
                            <w:rFonts w:ascii="宋体" w:hAnsi="宋体" w:cs="宋体" w:eastAsia="宋体"/>
                            <w:spacing w:val="2"/>
                            <w:w w:val="99"/>
                            <w:sz w:val="21"/>
                            <w:szCs w:val="21"/>
                          </w:rPr>
                          <w:t>用</w:t>
                        </w:r>
                        <w:r>
                          <w:rPr>
                            <w:rFonts w:ascii="宋体" w:hAnsi="宋体" w:cs="宋体" w:eastAsia="宋体"/>
                            <w:spacing w:val="-1"/>
                            <w:w w:val="99"/>
                            <w:sz w:val="21"/>
                            <w:szCs w:val="21"/>
                          </w:rPr>
                          <w:t>不</w:t>
                        </w:r>
                        <w:r>
                          <w:rPr>
                            <w:rFonts w:ascii="宋体" w:hAnsi="宋体" w:cs="宋体" w:eastAsia="宋体"/>
                            <w:w w:val="99"/>
                            <w:sz w:val="21"/>
                            <w:szCs w:val="21"/>
                          </w:rPr>
                          <w:t>滴</w:t>
                        </w:r>
                        <w:r>
                          <w:rPr>
                            <w:rFonts w:ascii="宋体" w:hAnsi="宋体" w:cs="宋体" w:eastAsia="宋体"/>
                            <w:w w:val="99"/>
                            <w:sz w:val="21"/>
                            <w:szCs w:val="21"/>
                          </w:rPr>
                          <w:t> </w:t>
                        </w:r>
                        <w:r>
                          <w:rPr>
                            <w:rFonts w:ascii="宋体" w:hAnsi="宋体" w:cs="宋体" w:eastAsia="宋体"/>
                            <w:spacing w:val="-1"/>
                            <w:w w:val="99"/>
                            <w:sz w:val="21"/>
                            <w:szCs w:val="21"/>
                          </w:rPr>
                          <w:t>油</w:t>
                        </w:r>
                        <w:r>
                          <w:rPr>
                            <w:rFonts w:ascii="宋体" w:hAnsi="宋体" w:cs="宋体" w:eastAsia="宋体"/>
                            <w:spacing w:val="2"/>
                            <w:w w:val="99"/>
                            <w:sz w:val="21"/>
                            <w:szCs w:val="21"/>
                          </w:rPr>
                          <w:t>加</w:t>
                        </w:r>
                        <w:r>
                          <w:rPr>
                            <w:rFonts w:ascii="宋体" w:hAnsi="宋体" w:cs="宋体" w:eastAsia="宋体"/>
                            <w:spacing w:val="-1"/>
                            <w:w w:val="99"/>
                            <w:sz w:val="21"/>
                            <w:szCs w:val="21"/>
                          </w:rPr>
                          <w:t>油</w:t>
                        </w:r>
                        <w:r>
                          <w:rPr>
                            <w:rFonts w:ascii="宋体" w:hAnsi="宋体" w:cs="宋体" w:eastAsia="宋体"/>
                            <w:spacing w:val="2"/>
                            <w:w w:val="99"/>
                            <w:sz w:val="21"/>
                            <w:szCs w:val="21"/>
                          </w:rPr>
                          <w:t>枪</w:t>
                        </w:r>
                        <w:r>
                          <w:rPr>
                            <w:rFonts w:ascii="Times New Roman" w:hAnsi="Times New Roman" w:cs="Times New Roman" w:eastAsia="Times New Roman"/>
                            <w:w w:val="99"/>
                            <w:sz w:val="21"/>
                            <w:szCs w:val="21"/>
                          </w:rPr>
                          <w:t>)</w:t>
                        </w:r>
                        <w:r>
                          <w:rPr>
                            <w:rFonts w:ascii="Times New Roman" w:hAnsi="Times New Roman" w:cs="Times New Roman" w:eastAsia="Times New Roman"/>
                            <w:sz w:val="21"/>
                            <w:szCs w:val="21"/>
                          </w:rPr>
                        </w:r>
                      </w:p>
                    </w:tc>
                    <w:tc>
                      <w:tcPr>
                        <w:tcW w:w="1081"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2"/>
                          <w:ind w:right="0"/>
                          <w:jc w:val="left"/>
                          <w:rPr>
                            <w:rFonts w:ascii="Times New Roman" w:hAnsi="Times New Roman" w:cs="Times New Roman" w:eastAsia="Times New Roman"/>
                            <w:sz w:val="19"/>
                            <w:szCs w:val="19"/>
                          </w:rPr>
                        </w:pPr>
                      </w:p>
                      <w:p>
                        <w:pPr>
                          <w:pStyle w:val="TableParagraph"/>
                          <w:spacing w:line="240" w:lineRule="auto"/>
                          <w:ind w:right="1"/>
                          <w:jc w:val="center"/>
                          <w:rPr>
                            <w:rFonts w:ascii="Times New Roman" w:hAnsi="Times New Roman" w:cs="Times New Roman" w:eastAsia="Times New Roman"/>
                            <w:sz w:val="21"/>
                            <w:szCs w:val="21"/>
                          </w:rPr>
                        </w:pPr>
                        <w:r>
                          <w:rPr>
                            <w:rFonts w:ascii="Times New Roman"/>
                            <w:w w:val="99"/>
                            <w:sz w:val="21"/>
                          </w:rPr>
                          <w:t>7</w:t>
                        </w:r>
                        <w:r>
                          <w:rPr>
                            <w:rFonts w:ascii="Times New Roman"/>
                            <w:sz w:val="21"/>
                          </w:rPr>
                        </w:r>
                      </w:p>
                    </w:tc>
                  </w:tr>
                </w:tbl>
                <w:p>
                  <w:pPr/>
                </w:p>
              </w:txbxContent>
            </v:textbox>
            <w10:wrap type="none"/>
          </v:shape>
        </w:pict>
      </w:r>
    </w:p>
    <w:tbl>
      <w:tblPr>
        <w:tblW w:w="0" w:type="auto"/>
        <w:jc w:val="left"/>
        <w:tblInd w:w="113" w:type="dxa"/>
        <w:tblLayout w:type="fixed"/>
        <w:tblCellMar>
          <w:top w:w="0" w:type="dxa"/>
          <w:left w:w="0" w:type="dxa"/>
          <w:bottom w:w="0" w:type="dxa"/>
          <w:right w:w="0" w:type="dxa"/>
        </w:tblCellMar>
        <w:tblLook w:val="01E0"/>
      </w:tblPr>
      <w:tblGrid>
        <w:gridCol w:w="925"/>
        <w:gridCol w:w="8056"/>
      </w:tblGrid>
      <w:tr>
        <w:trPr>
          <w:trHeight w:val="949" w:hRule="exact"/>
        </w:trPr>
        <w:tc>
          <w:tcPr>
            <w:tcW w:w="925" w:type="dxa"/>
            <w:tcBorders>
              <w:top w:val="single" w:sz="8" w:space="0" w:color="000000"/>
              <w:left w:val="single" w:sz="8" w:space="0" w:color="000000"/>
              <w:bottom w:val="single" w:sz="4" w:space="0" w:color="000000"/>
              <w:right w:val="single" w:sz="4" w:space="0" w:color="000000"/>
            </w:tcBorders>
          </w:tcPr>
          <w:p>
            <w:pPr/>
          </w:p>
        </w:tc>
        <w:tc>
          <w:tcPr>
            <w:tcW w:w="8056" w:type="dxa"/>
            <w:tcBorders>
              <w:top w:val="single" w:sz="8" w:space="0" w:color="000000"/>
              <w:left w:val="single" w:sz="4" w:space="0" w:color="000000"/>
              <w:bottom w:val="single" w:sz="4" w:space="0" w:color="000000"/>
              <w:right w:val="single" w:sz="8" w:space="0" w:color="000000"/>
            </w:tcBorders>
          </w:tcPr>
          <w:p>
            <w:pPr>
              <w:pStyle w:val="TableParagraph"/>
              <w:spacing w:line="294" w:lineRule="exact"/>
              <w:ind w:left="103" w:right="0" w:firstLine="480"/>
              <w:jc w:val="left"/>
              <w:rPr>
                <w:rFonts w:ascii="宋体" w:hAnsi="宋体" w:cs="宋体" w:eastAsia="宋体"/>
                <w:sz w:val="24"/>
                <w:szCs w:val="24"/>
              </w:rPr>
            </w:pPr>
            <w:r>
              <w:rPr>
                <w:rFonts w:ascii="Times New Roman" w:hAnsi="Times New Roman" w:cs="Times New Roman" w:eastAsia="Times New Roman"/>
                <w:spacing w:val="-4"/>
                <w:sz w:val="24"/>
                <w:szCs w:val="24"/>
              </w:rPr>
              <w:t>(7)</w:t>
            </w:r>
            <w:r>
              <w:rPr>
                <w:rFonts w:ascii="宋体" w:hAnsi="宋体" w:cs="宋体" w:eastAsia="宋体"/>
                <w:spacing w:val="-4"/>
                <w:sz w:val="24"/>
                <w:szCs w:val="24"/>
              </w:rPr>
              <w:t>要充分考虑绿化对防治水土流失的作用，在可能的条件下，土建施工</w:t>
            </w:r>
          </w:p>
          <w:p>
            <w:pPr>
              <w:pStyle w:val="TableParagraph"/>
              <w:spacing w:line="240" w:lineRule="auto" w:before="135"/>
              <w:ind w:left="103" w:right="0"/>
              <w:jc w:val="left"/>
              <w:rPr>
                <w:rFonts w:ascii="宋体" w:hAnsi="宋体" w:cs="宋体" w:eastAsia="宋体"/>
                <w:sz w:val="24"/>
                <w:szCs w:val="24"/>
              </w:rPr>
            </w:pPr>
            <w:r>
              <w:rPr>
                <w:rFonts w:ascii="宋体" w:hAnsi="宋体" w:cs="宋体" w:eastAsia="宋体"/>
                <w:sz w:val="24"/>
                <w:szCs w:val="24"/>
              </w:rPr>
              <w:t>之前先进行绿化。</w:t>
            </w:r>
          </w:p>
        </w:tc>
      </w:tr>
      <w:tr>
        <w:trPr>
          <w:trHeight w:val="642" w:hRule="exact"/>
        </w:trPr>
        <w:tc>
          <w:tcPr>
            <w:tcW w:w="925" w:type="dxa"/>
            <w:vMerge w:val="restart"/>
            <w:tcBorders>
              <w:top w:val="single" w:sz="4" w:space="0" w:color="000000"/>
              <w:left w:val="single" w:sz="8"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4"/>
              <w:ind w:right="0"/>
              <w:jc w:val="left"/>
              <w:rPr>
                <w:rFonts w:ascii="Times New Roman" w:hAnsi="Times New Roman" w:cs="Times New Roman" w:eastAsia="Times New Roman"/>
                <w:sz w:val="24"/>
                <w:szCs w:val="24"/>
              </w:rPr>
            </w:pPr>
          </w:p>
          <w:p>
            <w:pPr>
              <w:pStyle w:val="TableParagraph"/>
              <w:spacing w:line="240" w:lineRule="auto"/>
              <w:ind w:left="243" w:right="0"/>
              <w:jc w:val="left"/>
              <w:rPr>
                <w:rFonts w:ascii="宋体" w:hAnsi="宋体" w:cs="宋体" w:eastAsia="宋体"/>
                <w:sz w:val="21"/>
                <w:szCs w:val="21"/>
              </w:rPr>
            </w:pPr>
            <w:r>
              <w:rPr>
                <w:rFonts w:ascii="宋体" w:hAnsi="宋体" w:cs="宋体" w:eastAsia="宋体"/>
                <w:sz w:val="21"/>
                <w:szCs w:val="21"/>
              </w:rPr>
              <w:t>运营</w:t>
            </w:r>
          </w:p>
        </w:tc>
        <w:tc>
          <w:tcPr>
            <w:tcW w:w="8056" w:type="dxa"/>
            <w:tcBorders>
              <w:top w:val="single" w:sz="4" w:space="0" w:color="000000"/>
              <w:left w:val="single" w:sz="4" w:space="0" w:color="000000"/>
              <w:bottom w:val="nil" w:sz="6" w:space="0" w:color="auto"/>
              <w:right w:val="single" w:sz="8" w:space="0" w:color="000000"/>
            </w:tcBorders>
          </w:tcPr>
          <w:p>
            <w:pPr>
              <w:pStyle w:val="TableParagraph"/>
              <w:spacing w:line="240" w:lineRule="auto" w:before="74"/>
              <w:ind w:left="103" w:right="0"/>
              <w:jc w:val="left"/>
              <w:rPr>
                <w:rFonts w:ascii="宋体" w:hAnsi="宋体" w:cs="宋体" w:eastAsia="宋体"/>
                <w:sz w:val="28"/>
                <w:szCs w:val="28"/>
              </w:rPr>
            </w:pPr>
            <w:r>
              <w:rPr>
                <w:rFonts w:ascii="Times New Roman" w:hAnsi="Times New Roman" w:cs="Times New Roman" w:eastAsia="Times New Roman"/>
                <w:b/>
                <w:bCs/>
                <w:sz w:val="28"/>
                <w:szCs w:val="28"/>
              </w:rPr>
              <w:t>4.2</w:t>
            </w:r>
            <w:r>
              <w:rPr>
                <w:rFonts w:ascii="Times New Roman" w:hAnsi="Times New Roman" w:cs="Times New Roman" w:eastAsia="Times New Roman"/>
                <w:b/>
                <w:bCs/>
                <w:spacing w:val="55"/>
                <w:sz w:val="28"/>
                <w:szCs w:val="28"/>
              </w:rPr>
              <w:t> </w:t>
            </w:r>
            <w:r>
              <w:rPr>
                <w:rFonts w:ascii="宋体" w:hAnsi="宋体" w:cs="宋体" w:eastAsia="宋体"/>
                <w:b/>
                <w:bCs/>
                <w:sz w:val="28"/>
                <w:szCs w:val="28"/>
              </w:rPr>
              <w:t>运营期大气环境影响分析和污染防治措施</w:t>
            </w:r>
            <w:r>
              <w:rPr>
                <w:rFonts w:ascii="宋体" w:hAnsi="宋体" w:cs="宋体" w:eastAsia="宋体"/>
                <w:sz w:val="28"/>
                <w:szCs w:val="28"/>
              </w:rPr>
            </w:r>
          </w:p>
        </w:tc>
      </w:tr>
      <w:tr>
        <w:trPr>
          <w:trHeight w:val="542" w:hRule="exact"/>
        </w:trPr>
        <w:tc>
          <w:tcPr>
            <w:tcW w:w="925" w:type="dxa"/>
            <w:vMerge/>
            <w:tcBorders>
              <w:left w:val="single" w:sz="8" w:space="0" w:color="000000"/>
              <w:right w:val="single" w:sz="4" w:space="0" w:color="000000"/>
            </w:tcBorders>
          </w:tcPr>
          <w:p>
            <w:pPr/>
          </w:p>
        </w:tc>
        <w:tc>
          <w:tcPr>
            <w:tcW w:w="8056" w:type="dxa"/>
            <w:tcBorders>
              <w:top w:val="nil" w:sz="6" w:space="0" w:color="auto"/>
              <w:left w:val="single" w:sz="4" w:space="0" w:color="000000"/>
              <w:bottom w:val="nil" w:sz="6" w:space="0" w:color="auto"/>
              <w:right w:val="single" w:sz="8" w:space="0" w:color="000000"/>
            </w:tcBorders>
          </w:tcPr>
          <w:p>
            <w:pPr>
              <w:pStyle w:val="TableParagraph"/>
              <w:spacing w:line="240" w:lineRule="auto" w:before="107"/>
              <w:ind w:left="103" w:right="0"/>
              <w:jc w:val="left"/>
              <w:rPr>
                <w:rFonts w:ascii="宋体" w:hAnsi="宋体" w:cs="宋体" w:eastAsia="宋体"/>
                <w:sz w:val="24"/>
                <w:szCs w:val="24"/>
              </w:rPr>
            </w:pPr>
            <w:bookmarkStart w:name="4.2.1 运营期废气源强核算" w:id="48"/>
            <w:bookmarkEnd w:id="48"/>
            <w:r>
              <w:rPr/>
            </w:r>
            <w:r>
              <w:rPr>
                <w:rFonts w:ascii="Times New Roman" w:hAnsi="Times New Roman" w:cs="Times New Roman" w:eastAsia="Times New Roman"/>
                <w:b/>
                <w:bCs/>
                <w:sz w:val="24"/>
                <w:szCs w:val="24"/>
              </w:rPr>
              <w:t>4.2.1</w:t>
            </w:r>
            <w:r>
              <w:rPr>
                <w:rFonts w:ascii="Times New Roman" w:hAnsi="Times New Roman" w:cs="Times New Roman" w:eastAsia="Times New Roman"/>
                <w:b/>
                <w:bCs/>
                <w:spacing w:val="57"/>
                <w:sz w:val="24"/>
                <w:szCs w:val="24"/>
              </w:rPr>
              <w:t> </w:t>
            </w:r>
            <w:r>
              <w:rPr>
                <w:rFonts w:ascii="宋体" w:hAnsi="宋体" w:cs="宋体" w:eastAsia="宋体"/>
                <w:b/>
                <w:bCs/>
                <w:sz w:val="24"/>
                <w:szCs w:val="24"/>
              </w:rPr>
              <w:t>运营期废气源强核算</w:t>
            </w:r>
            <w:r>
              <w:rPr>
                <w:rFonts w:ascii="宋体" w:hAnsi="宋体" w:cs="宋体" w:eastAsia="宋体"/>
                <w:sz w:val="24"/>
                <w:szCs w:val="24"/>
              </w:rPr>
            </w:r>
          </w:p>
        </w:tc>
      </w:tr>
      <w:tr>
        <w:trPr>
          <w:trHeight w:val="466" w:hRule="exact"/>
        </w:trPr>
        <w:tc>
          <w:tcPr>
            <w:tcW w:w="925" w:type="dxa"/>
            <w:vMerge/>
            <w:tcBorders>
              <w:left w:val="single" w:sz="8" w:space="0" w:color="000000"/>
              <w:right w:val="single" w:sz="4" w:space="0" w:color="000000"/>
            </w:tcBorders>
          </w:tcPr>
          <w:p>
            <w:pPr/>
          </w:p>
        </w:tc>
        <w:tc>
          <w:tcPr>
            <w:tcW w:w="8056" w:type="dxa"/>
            <w:tcBorders>
              <w:top w:val="nil" w:sz="6" w:space="0" w:color="auto"/>
              <w:left w:val="single" w:sz="4" w:space="0" w:color="000000"/>
              <w:bottom w:val="nil" w:sz="6" w:space="0" w:color="auto"/>
              <w:right w:val="single" w:sz="8" w:space="0" w:color="000000"/>
            </w:tcBorders>
          </w:tcPr>
          <w:p>
            <w:pPr>
              <w:pStyle w:val="TableParagraph"/>
              <w:spacing w:line="240" w:lineRule="auto" w:before="33"/>
              <w:ind w:left="583" w:right="0"/>
              <w:jc w:val="left"/>
              <w:rPr>
                <w:rFonts w:ascii="Times New Roman" w:hAnsi="Times New Roman" w:cs="Times New Roman" w:eastAsia="Times New Roman"/>
                <w:sz w:val="24"/>
                <w:szCs w:val="24"/>
              </w:rPr>
            </w:pPr>
            <w:r>
              <w:rPr>
                <w:rFonts w:ascii="宋体" w:hAnsi="宋体" w:cs="宋体" w:eastAsia="宋体"/>
                <w:sz w:val="24"/>
                <w:szCs w:val="24"/>
              </w:rPr>
              <w:t>项目建成后主要废气为卸油、储油、加油损耗挥发的油气</w:t>
            </w:r>
            <w:r>
              <w:rPr>
                <w:rFonts w:ascii="Times New Roman" w:hAnsi="Times New Roman" w:cs="Times New Roman" w:eastAsia="Times New Roman"/>
                <w:sz w:val="24"/>
                <w:szCs w:val="24"/>
              </w:rPr>
              <w:t>(</w:t>
            </w:r>
            <w:r>
              <w:rPr>
                <w:rFonts w:ascii="宋体" w:hAnsi="宋体" w:cs="宋体" w:eastAsia="宋体"/>
                <w:sz w:val="24"/>
                <w:szCs w:val="24"/>
              </w:rPr>
              <w:t>非甲烷总烃</w:t>
            </w:r>
            <w:r>
              <w:rPr>
                <w:rFonts w:ascii="Times New Roman" w:hAnsi="Times New Roman" w:cs="Times New Roman" w:eastAsia="Times New Roman"/>
                <w:sz w:val="24"/>
                <w:szCs w:val="24"/>
              </w:rPr>
              <w:t>)</w:t>
            </w:r>
          </w:p>
        </w:tc>
      </w:tr>
      <w:tr>
        <w:trPr>
          <w:trHeight w:val="461" w:hRule="exact"/>
        </w:trPr>
        <w:tc>
          <w:tcPr>
            <w:tcW w:w="925" w:type="dxa"/>
            <w:vMerge/>
            <w:tcBorders>
              <w:left w:val="single" w:sz="8" w:space="0" w:color="000000"/>
              <w:right w:val="single" w:sz="4" w:space="0" w:color="000000"/>
            </w:tcBorders>
          </w:tcPr>
          <w:p>
            <w:pPr/>
          </w:p>
        </w:tc>
        <w:tc>
          <w:tcPr>
            <w:tcW w:w="8056" w:type="dxa"/>
            <w:tcBorders>
              <w:top w:val="nil" w:sz="6" w:space="0" w:color="auto"/>
              <w:left w:val="single" w:sz="4" w:space="0" w:color="000000"/>
              <w:bottom w:val="nil" w:sz="6" w:space="0" w:color="auto"/>
              <w:right w:val="single" w:sz="8" w:space="0" w:color="000000"/>
            </w:tcBorders>
          </w:tcPr>
          <w:p>
            <w:pPr>
              <w:pStyle w:val="TableParagraph"/>
              <w:spacing w:line="240" w:lineRule="auto" w:before="33"/>
              <w:ind w:left="103" w:right="0"/>
              <w:jc w:val="left"/>
              <w:rPr>
                <w:rFonts w:ascii="宋体" w:hAnsi="宋体" w:cs="宋体" w:eastAsia="宋体"/>
                <w:sz w:val="24"/>
                <w:szCs w:val="24"/>
              </w:rPr>
            </w:pPr>
            <w:r>
              <w:rPr>
                <w:rFonts w:ascii="宋体" w:hAnsi="宋体" w:cs="宋体" w:eastAsia="宋体"/>
                <w:sz w:val="24"/>
                <w:szCs w:val="24"/>
              </w:rPr>
              <w:t>以及加油站进出车辆产生的汽车尾气。</w:t>
            </w:r>
          </w:p>
        </w:tc>
      </w:tr>
      <w:tr>
        <w:trPr>
          <w:trHeight w:val="472" w:hRule="exact"/>
        </w:trPr>
        <w:tc>
          <w:tcPr>
            <w:tcW w:w="925" w:type="dxa"/>
            <w:vMerge/>
            <w:tcBorders>
              <w:left w:val="single" w:sz="8" w:space="0" w:color="000000"/>
              <w:right w:val="single" w:sz="4" w:space="0" w:color="000000"/>
            </w:tcBorders>
          </w:tcPr>
          <w:p>
            <w:pPr/>
          </w:p>
        </w:tc>
        <w:tc>
          <w:tcPr>
            <w:tcW w:w="8056" w:type="dxa"/>
            <w:tcBorders>
              <w:top w:val="nil" w:sz="6" w:space="0" w:color="auto"/>
              <w:left w:val="single" w:sz="4" w:space="0" w:color="000000"/>
              <w:bottom w:val="nil" w:sz="6" w:space="0" w:color="auto"/>
              <w:right w:val="single" w:sz="8" w:space="0" w:color="000000"/>
            </w:tcBorders>
          </w:tcPr>
          <w:p>
            <w:pPr>
              <w:pStyle w:val="TableParagraph"/>
              <w:spacing w:line="240" w:lineRule="auto" w:before="40"/>
              <w:ind w:left="583" w:right="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(1)</w:t>
            </w:r>
            <w:r>
              <w:rPr>
                <w:rFonts w:ascii="宋体" w:hAnsi="宋体" w:cs="宋体" w:eastAsia="宋体"/>
                <w:sz w:val="24"/>
                <w:szCs w:val="24"/>
              </w:rPr>
              <w:t>卸油、储油、加油过程中产生挥发油气</w:t>
            </w:r>
            <w:r>
              <w:rPr>
                <w:rFonts w:ascii="Times New Roman" w:hAnsi="Times New Roman" w:cs="Times New Roman" w:eastAsia="Times New Roman"/>
                <w:sz w:val="24"/>
                <w:szCs w:val="24"/>
              </w:rPr>
              <w:t>(</w:t>
            </w:r>
            <w:r>
              <w:rPr>
                <w:rFonts w:ascii="宋体" w:hAnsi="宋体" w:cs="宋体" w:eastAsia="宋体"/>
                <w:sz w:val="24"/>
                <w:szCs w:val="24"/>
              </w:rPr>
              <w:t>非甲烷总烃</w:t>
            </w:r>
            <w:r>
              <w:rPr>
                <w:rFonts w:ascii="Times New Roman" w:hAnsi="Times New Roman" w:cs="Times New Roman" w:eastAsia="Times New Roman"/>
                <w:sz w:val="24"/>
                <w:szCs w:val="24"/>
              </w:rPr>
              <w:t>)</w:t>
            </w:r>
          </w:p>
        </w:tc>
      </w:tr>
      <w:tr>
        <w:trPr>
          <w:trHeight w:val="468" w:hRule="exact"/>
        </w:trPr>
        <w:tc>
          <w:tcPr>
            <w:tcW w:w="925" w:type="dxa"/>
            <w:vMerge/>
            <w:tcBorders>
              <w:left w:val="single" w:sz="8" w:space="0" w:color="000000"/>
              <w:right w:val="single" w:sz="4" w:space="0" w:color="000000"/>
            </w:tcBorders>
          </w:tcPr>
          <w:p>
            <w:pPr/>
          </w:p>
        </w:tc>
        <w:tc>
          <w:tcPr>
            <w:tcW w:w="8056" w:type="dxa"/>
            <w:tcBorders>
              <w:top w:val="nil" w:sz="6" w:space="0" w:color="auto"/>
              <w:left w:val="single" w:sz="4" w:space="0" w:color="000000"/>
              <w:bottom w:val="nil" w:sz="6" w:space="0" w:color="auto"/>
              <w:right w:val="single" w:sz="8" w:space="0" w:color="000000"/>
            </w:tcBorders>
          </w:tcPr>
          <w:p>
            <w:pPr>
              <w:pStyle w:val="TableParagraph"/>
              <w:spacing w:line="240" w:lineRule="auto" w:before="33"/>
              <w:ind w:left="583" w:right="0"/>
              <w:jc w:val="left"/>
              <w:rPr>
                <w:rFonts w:ascii="宋体" w:hAnsi="宋体" w:cs="宋体" w:eastAsia="宋体"/>
                <w:sz w:val="24"/>
                <w:szCs w:val="24"/>
              </w:rPr>
            </w:pPr>
            <w:r>
              <w:rPr>
                <w:rFonts w:ascii="宋体" w:hAnsi="宋体" w:cs="宋体" w:eastAsia="宋体"/>
                <w:sz w:val="24"/>
                <w:szCs w:val="24"/>
              </w:rPr>
              <w:t>根据北京市地方标准《加油站油气排放控制和限值</w:t>
            </w:r>
            <w:r>
              <w:rPr>
                <w:rFonts w:ascii="Times New Roman" w:hAnsi="Times New Roman" w:cs="Times New Roman" w:eastAsia="Times New Roman"/>
                <w:sz w:val="24"/>
                <w:szCs w:val="24"/>
              </w:rPr>
              <w:t>(</w:t>
            </w:r>
            <w:r>
              <w:rPr>
                <w:rFonts w:ascii="宋体" w:hAnsi="宋体" w:cs="宋体" w:eastAsia="宋体"/>
                <w:sz w:val="24"/>
                <w:szCs w:val="24"/>
              </w:rPr>
              <w:t>征求意见稿</w:t>
            </w:r>
            <w:r>
              <w:rPr>
                <w:rFonts w:ascii="Times New Roman" w:hAnsi="Times New Roman" w:cs="Times New Roman" w:eastAsia="Times New Roman"/>
                <w:sz w:val="24"/>
                <w:szCs w:val="24"/>
              </w:rPr>
              <w:t>)</w:t>
            </w:r>
            <w:r>
              <w:rPr>
                <w:rFonts w:ascii="宋体" w:hAnsi="宋体" w:cs="宋体" w:eastAsia="宋体"/>
                <w:sz w:val="24"/>
                <w:szCs w:val="24"/>
              </w:rPr>
              <w:t>编制说</w:t>
            </w:r>
          </w:p>
        </w:tc>
      </w:tr>
      <w:tr>
        <w:trPr>
          <w:trHeight w:val="467" w:hRule="exact"/>
        </w:trPr>
        <w:tc>
          <w:tcPr>
            <w:tcW w:w="925" w:type="dxa"/>
            <w:vMerge/>
            <w:tcBorders>
              <w:left w:val="single" w:sz="8" w:space="0" w:color="000000"/>
              <w:right w:val="single" w:sz="4" w:space="0" w:color="000000"/>
            </w:tcBorders>
          </w:tcPr>
          <w:p>
            <w:pPr/>
          </w:p>
        </w:tc>
        <w:tc>
          <w:tcPr>
            <w:tcW w:w="8056" w:type="dxa"/>
            <w:tcBorders>
              <w:top w:val="nil" w:sz="6" w:space="0" w:color="auto"/>
              <w:left w:val="single" w:sz="4" w:space="0" w:color="000000"/>
              <w:bottom w:val="nil" w:sz="6" w:space="0" w:color="auto"/>
              <w:right w:val="single" w:sz="8" w:space="0" w:color="000000"/>
            </w:tcBorders>
          </w:tcPr>
          <w:p>
            <w:pPr>
              <w:pStyle w:val="TableParagraph"/>
              <w:spacing w:line="240" w:lineRule="auto" w:before="30"/>
              <w:ind w:left="103" w:right="0"/>
              <w:jc w:val="left"/>
              <w:rPr>
                <w:rFonts w:ascii="宋体" w:hAnsi="宋体" w:cs="宋体" w:eastAsia="宋体"/>
                <w:sz w:val="24"/>
                <w:szCs w:val="24"/>
              </w:rPr>
            </w:pPr>
            <w:r>
              <w:rPr>
                <w:rFonts w:ascii="宋体" w:hAnsi="宋体" w:cs="宋体" w:eastAsia="宋体"/>
                <w:position w:val="2"/>
                <w:sz w:val="24"/>
                <w:szCs w:val="24"/>
              </w:rPr>
              <w:t>明》，</w:t>
            </w:r>
            <w:r>
              <w:rPr>
                <w:rFonts w:ascii="Times New Roman" w:hAnsi="Times New Roman" w:cs="Times New Roman" w:eastAsia="Times New Roman"/>
                <w:position w:val="2"/>
                <w:sz w:val="24"/>
                <w:szCs w:val="24"/>
              </w:rPr>
              <w:t>“</w:t>
            </w:r>
            <w:r>
              <w:rPr>
                <w:rFonts w:ascii="宋体" w:hAnsi="宋体" w:cs="宋体" w:eastAsia="宋体"/>
                <w:position w:val="2"/>
                <w:sz w:val="24"/>
                <w:szCs w:val="24"/>
              </w:rPr>
              <w:t>加油站有</w:t>
            </w:r>
            <w:r>
              <w:rPr>
                <w:rFonts w:ascii="宋体" w:hAnsi="宋体" w:cs="宋体" w:eastAsia="宋体"/>
                <w:spacing w:val="-52"/>
                <w:position w:val="2"/>
                <w:sz w:val="24"/>
                <w:szCs w:val="24"/>
              </w:rPr>
              <w:t> </w:t>
            </w:r>
            <w:r>
              <w:rPr>
                <w:rFonts w:ascii="Times New Roman" w:hAnsi="Times New Roman" w:cs="Times New Roman" w:eastAsia="Times New Roman"/>
                <w:position w:val="2"/>
                <w:sz w:val="24"/>
                <w:szCs w:val="24"/>
              </w:rPr>
              <w:t>5</w:t>
            </w:r>
            <w:r>
              <w:rPr>
                <w:rFonts w:ascii="Times New Roman" w:hAnsi="Times New Roman" w:cs="Times New Roman" w:eastAsia="Times New Roman"/>
                <w:spacing w:val="10"/>
                <w:position w:val="2"/>
                <w:sz w:val="24"/>
                <w:szCs w:val="24"/>
              </w:rPr>
              <w:t> </w:t>
            </w:r>
            <w:r>
              <w:rPr>
                <w:rFonts w:ascii="宋体" w:hAnsi="宋体" w:cs="宋体" w:eastAsia="宋体"/>
                <w:position w:val="2"/>
                <w:sz w:val="24"/>
                <w:szCs w:val="24"/>
              </w:rPr>
              <w:t>个</w:t>
            </w:r>
            <w:r>
              <w:rPr>
                <w:rFonts w:ascii="宋体" w:hAnsi="宋体" w:cs="宋体" w:eastAsia="宋体"/>
                <w:spacing w:val="-54"/>
                <w:position w:val="2"/>
                <w:sz w:val="24"/>
                <w:szCs w:val="24"/>
              </w:rPr>
              <w:t> </w:t>
            </w:r>
            <w:r>
              <w:rPr>
                <w:rFonts w:ascii="Times New Roman" w:hAnsi="Times New Roman" w:cs="Times New Roman" w:eastAsia="Times New Roman"/>
                <w:position w:val="2"/>
                <w:sz w:val="24"/>
                <w:szCs w:val="24"/>
              </w:rPr>
              <w:t>VOC</w:t>
            </w:r>
            <w:r>
              <w:rPr>
                <w:rFonts w:ascii="Times New Roman" w:hAnsi="Times New Roman" w:cs="Times New Roman" w:eastAsia="Times New Roman"/>
                <w:sz w:val="15"/>
                <w:szCs w:val="15"/>
              </w:rPr>
              <w:t>S</w:t>
            </w:r>
            <w:r>
              <w:rPr>
                <w:rFonts w:ascii="Times New Roman" w:hAnsi="Times New Roman" w:cs="Times New Roman" w:eastAsia="Times New Roman"/>
                <w:spacing w:val="6"/>
                <w:sz w:val="15"/>
                <w:szCs w:val="15"/>
              </w:rPr>
              <w:t> </w:t>
            </w:r>
            <w:r>
              <w:rPr>
                <w:rFonts w:ascii="宋体" w:hAnsi="宋体" w:cs="宋体" w:eastAsia="宋体"/>
                <w:spacing w:val="2"/>
                <w:position w:val="2"/>
                <w:sz w:val="24"/>
                <w:szCs w:val="24"/>
              </w:rPr>
              <w:t>排放环节，分别是卸油排放、加油排放、呼吸</w:t>
            </w:r>
            <w:r>
              <w:rPr>
                <w:rFonts w:ascii="宋体" w:hAnsi="宋体" w:cs="宋体" w:eastAsia="宋体"/>
                <w:spacing w:val="2"/>
                <w:sz w:val="24"/>
                <w:szCs w:val="24"/>
              </w:rPr>
            </w:r>
          </w:p>
        </w:tc>
      </w:tr>
      <w:tr>
        <w:trPr>
          <w:trHeight w:val="460" w:hRule="exact"/>
        </w:trPr>
        <w:tc>
          <w:tcPr>
            <w:tcW w:w="925" w:type="dxa"/>
            <w:vMerge/>
            <w:tcBorders>
              <w:left w:val="single" w:sz="8" w:space="0" w:color="000000"/>
              <w:right w:val="single" w:sz="4" w:space="0" w:color="000000"/>
            </w:tcBorders>
          </w:tcPr>
          <w:p>
            <w:pPr/>
          </w:p>
        </w:tc>
        <w:tc>
          <w:tcPr>
            <w:tcW w:w="8056" w:type="dxa"/>
            <w:tcBorders>
              <w:top w:val="nil" w:sz="6" w:space="0" w:color="auto"/>
              <w:left w:val="single" w:sz="4" w:space="0" w:color="000000"/>
              <w:bottom w:val="nil" w:sz="6" w:space="0" w:color="auto"/>
              <w:right w:val="single" w:sz="8" w:space="0" w:color="000000"/>
            </w:tcBorders>
          </w:tcPr>
          <w:p>
            <w:pPr>
              <w:pStyle w:val="TableParagraph"/>
              <w:spacing w:line="240" w:lineRule="auto" w:before="32"/>
              <w:ind w:left="103" w:right="0"/>
              <w:jc w:val="left"/>
              <w:rPr>
                <w:rFonts w:ascii="宋体" w:hAnsi="宋体" w:cs="宋体" w:eastAsia="宋体"/>
                <w:sz w:val="24"/>
                <w:szCs w:val="24"/>
              </w:rPr>
            </w:pPr>
            <w:r>
              <w:rPr>
                <w:rFonts w:ascii="宋体" w:hAnsi="宋体" w:cs="宋体" w:eastAsia="宋体"/>
                <w:spacing w:val="14"/>
                <w:sz w:val="24"/>
                <w:szCs w:val="24"/>
              </w:rPr>
              <w:t>排放、</w:t>
            </w:r>
            <w:r>
              <w:rPr>
                <w:rFonts w:ascii="宋体" w:hAnsi="宋体" w:cs="宋体" w:eastAsia="宋体"/>
                <w:spacing w:val="-92"/>
                <w:sz w:val="24"/>
                <w:szCs w:val="24"/>
              </w:rPr>
              <w:t> </w:t>
            </w:r>
            <w:r>
              <w:rPr>
                <w:rFonts w:ascii="宋体" w:hAnsi="宋体" w:cs="宋体" w:eastAsia="宋体"/>
                <w:spacing w:val="20"/>
                <w:sz w:val="24"/>
                <w:szCs w:val="24"/>
              </w:rPr>
              <w:t>加油枪滴油和胶管渗透。根据中国《</w:t>
            </w:r>
            <w:r>
              <w:rPr>
                <w:rFonts w:ascii="宋体" w:hAnsi="宋体" w:cs="宋体" w:eastAsia="宋体"/>
                <w:spacing w:val="-92"/>
                <w:sz w:val="24"/>
                <w:szCs w:val="24"/>
              </w:rPr>
              <w:t> </w:t>
            </w:r>
            <w:r>
              <w:rPr>
                <w:rFonts w:ascii="宋体" w:hAnsi="宋体" w:cs="宋体" w:eastAsia="宋体"/>
                <w:spacing w:val="19"/>
                <w:sz w:val="24"/>
                <w:szCs w:val="24"/>
              </w:rPr>
              <w:t>散装液态石油产品损耗》</w:t>
            </w:r>
          </w:p>
        </w:tc>
      </w:tr>
      <w:tr>
        <w:trPr>
          <w:trHeight w:val="472" w:hRule="exact"/>
        </w:trPr>
        <w:tc>
          <w:tcPr>
            <w:tcW w:w="925" w:type="dxa"/>
            <w:vMerge/>
            <w:tcBorders>
              <w:left w:val="single" w:sz="8" w:space="0" w:color="000000"/>
              <w:right w:val="single" w:sz="4" w:space="0" w:color="000000"/>
            </w:tcBorders>
          </w:tcPr>
          <w:p>
            <w:pPr/>
          </w:p>
        </w:tc>
        <w:tc>
          <w:tcPr>
            <w:tcW w:w="8056" w:type="dxa"/>
            <w:tcBorders>
              <w:top w:val="nil" w:sz="6" w:space="0" w:color="auto"/>
              <w:left w:val="single" w:sz="4" w:space="0" w:color="000000"/>
              <w:bottom w:val="nil" w:sz="6" w:space="0" w:color="auto"/>
              <w:right w:val="single" w:sz="8" w:space="0" w:color="000000"/>
            </w:tcBorders>
          </w:tcPr>
          <w:p>
            <w:pPr>
              <w:pStyle w:val="TableParagraph"/>
              <w:spacing w:line="240" w:lineRule="auto" w:before="40"/>
              <w:ind w:left="103" w:right="-23"/>
              <w:jc w:val="left"/>
              <w:rPr>
                <w:rFonts w:ascii="宋体" w:hAnsi="宋体" w:cs="宋体" w:eastAsia="宋体"/>
                <w:sz w:val="24"/>
                <w:szCs w:val="24"/>
              </w:rPr>
            </w:pPr>
            <w:r>
              <w:rPr>
                <w:rFonts w:ascii="Times New Roman" w:hAnsi="Times New Roman" w:cs="Times New Roman" w:eastAsia="Times New Roman"/>
                <w:spacing w:val="-5"/>
                <w:sz w:val="24"/>
                <w:szCs w:val="24"/>
              </w:rPr>
              <w:t>(GB11085-89)</w:t>
            </w:r>
            <w:r>
              <w:rPr>
                <w:rFonts w:ascii="宋体" w:hAnsi="宋体" w:cs="宋体" w:eastAsia="宋体"/>
                <w:spacing w:val="-5"/>
                <w:sz w:val="24"/>
                <w:szCs w:val="24"/>
              </w:rPr>
              <w:t>规定了车用汽油接卸、贮存、运输和零售的损耗率即排放因子，</w:t>
            </w:r>
          </w:p>
        </w:tc>
      </w:tr>
      <w:tr>
        <w:trPr>
          <w:trHeight w:val="468" w:hRule="exact"/>
        </w:trPr>
        <w:tc>
          <w:tcPr>
            <w:tcW w:w="925" w:type="dxa"/>
            <w:vMerge/>
            <w:tcBorders>
              <w:left w:val="single" w:sz="8" w:space="0" w:color="000000"/>
              <w:right w:val="single" w:sz="4" w:space="0" w:color="000000"/>
            </w:tcBorders>
          </w:tcPr>
          <w:p>
            <w:pPr/>
          </w:p>
        </w:tc>
        <w:tc>
          <w:tcPr>
            <w:tcW w:w="8056" w:type="dxa"/>
            <w:tcBorders>
              <w:top w:val="nil" w:sz="6" w:space="0" w:color="auto"/>
              <w:left w:val="single" w:sz="4" w:space="0" w:color="000000"/>
              <w:bottom w:val="nil" w:sz="6" w:space="0" w:color="auto"/>
              <w:right w:val="single" w:sz="8" w:space="0" w:color="000000"/>
            </w:tcBorders>
          </w:tcPr>
          <w:p>
            <w:pPr>
              <w:pStyle w:val="TableParagraph"/>
              <w:spacing w:line="240" w:lineRule="auto" w:before="33"/>
              <w:ind w:left="103" w:right="0"/>
              <w:jc w:val="left"/>
              <w:rPr>
                <w:rFonts w:ascii="宋体" w:hAnsi="宋体" w:cs="宋体" w:eastAsia="宋体"/>
                <w:sz w:val="24"/>
                <w:szCs w:val="24"/>
              </w:rPr>
            </w:pPr>
            <w:r>
              <w:rPr>
                <w:rFonts w:ascii="宋体" w:hAnsi="宋体" w:cs="宋体" w:eastAsia="宋体"/>
                <w:sz w:val="24"/>
                <w:szCs w:val="24"/>
              </w:rPr>
              <w:t>石油企业为避免对员工考核过严，所以该排放因子属于过高估计</w:t>
            </w:r>
            <w:r>
              <w:rPr>
                <w:rFonts w:ascii="Times New Roman" w:hAnsi="Times New Roman" w:cs="Times New Roman" w:eastAsia="Times New Roman"/>
                <w:sz w:val="24"/>
                <w:szCs w:val="24"/>
              </w:rPr>
              <w:t>”</w:t>
            </w:r>
            <w:r>
              <w:rPr>
                <w:rFonts w:ascii="宋体" w:hAnsi="宋体" w:cs="宋体" w:eastAsia="宋体"/>
                <w:sz w:val="24"/>
                <w:szCs w:val="24"/>
              </w:rPr>
              <w:t>，因此，</w:t>
            </w:r>
          </w:p>
        </w:tc>
      </w:tr>
      <w:tr>
        <w:trPr>
          <w:trHeight w:val="503" w:hRule="exact"/>
        </w:trPr>
        <w:tc>
          <w:tcPr>
            <w:tcW w:w="925" w:type="dxa"/>
            <w:vMerge/>
            <w:tcBorders>
              <w:left w:val="single" w:sz="8" w:space="0" w:color="000000"/>
              <w:bottom w:val="nil" w:sz="6" w:space="0" w:color="auto"/>
              <w:right w:val="single" w:sz="4" w:space="0" w:color="000000"/>
            </w:tcBorders>
          </w:tcPr>
          <w:p>
            <w:pPr/>
          </w:p>
        </w:tc>
        <w:tc>
          <w:tcPr>
            <w:tcW w:w="8056" w:type="dxa"/>
            <w:tcBorders>
              <w:top w:val="nil" w:sz="6" w:space="0" w:color="auto"/>
              <w:left w:val="single" w:sz="4" w:space="0" w:color="000000"/>
              <w:bottom w:val="nil" w:sz="6" w:space="0" w:color="auto"/>
              <w:right w:val="single" w:sz="8" w:space="0" w:color="000000"/>
            </w:tcBorders>
          </w:tcPr>
          <w:p>
            <w:pPr>
              <w:pStyle w:val="TableParagraph"/>
              <w:spacing w:line="240" w:lineRule="auto" w:before="33"/>
              <w:ind w:left="103" w:right="0"/>
              <w:jc w:val="left"/>
              <w:rPr>
                <w:rFonts w:ascii="宋体" w:hAnsi="宋体" w:cs="宋体" w:eastAsia="宋体"/>
                <w:sz w:val="24"/>
                <w:szCs w:val="24"/>
              </w:rPr>
            </w:pPr>
            <w:r>
              <w:rPr>
                <w:rFonts w:ascii="宋体" w:hAnsi="宋体" w:cs="宋体" w:eastAsia="宋体"/>
                <w:spacing w:val="-3"/>
                <w:sz w:val="24"/>
                <w:szCs w:val="24"/>
              </w:rPr>
              <w:t>本加油站各环节的油气排放系数参照北京市地方标准《加油站油气排放控制</w:t>
            </w:r>
          </w:p>
        </w:tc>
      </w:tr>
      <w:tr>
        <w:trPr>
          <w:trHeight w:val="525" w:hRule="exact"/>
        </w:trPr>
        <w:tc>
          <w:tcPr>
            <w:tcW w:w="925" w:type="dxa"/>
            <w:tcBorders>
              <w:top w:val="nil" w:sz="6" w:space="0" w:color="auto"/>
              <w:left w:val="single" w:sz="8" w:space="0" w:color="000000"/>
              <w:bottom w:val="nil" w:sz="6" w:space="0" w:color="auto"/>
              <w:right w:val="single" w:sz="4" w:space="0" w:color="000000"/>
            </w:tcBorders>
          </w:tcPr>
          <w:p>
            <w:pPr>
              <w:pStyle w:val="TableParagraph"/>
              <w:spacing w:line="240" w:lineRule="exact"/>
              <w:ind w:left="243" w:right="0"/>
              <w:jc w:val="left"/>
              <w:rPr>
                <w:rFonts w:ascii="宋体" w:hAnsi="宋体" w:cs="宋体" w:eastAsia="宋体"/>
                <w:sz w:val="21"/>
                <w:szCs w:val="21"/>
              </w:rPr>
            </w:pPr>
            <w:r>
              <w:rPr>
                <w:rFonts w:ascii="宋体" w:hAnsi="宋体" w:cs="宋体" w:eastAsia="宋体"/>
                <w:sz w:val="21"/>
                <w:szCs w:val="21"/>
              </w:rPr>
              <w:t>期环</w:t>
            </w:r>
          </w:p>
          <w:p>
            <w:pPr>
              <w:pStyle w:val="TableParagraph"/>
              <w:spacing w:line="273" w:lineRule="exact"/>
              <w:ind w:left="243" w:right="0"/>
              <w:jc w:val="left"/>
              <w:rPr>
                <w:rFonts w:ascii="宋体" w:hAnsi="宋体" w:cs="宋体" w:eastAsia="宋体"/>
                <w:sz w:val="21"/>
                <w:szCs w:val="21"/>
              </w:rPr>
            </w:pPr>
            <w:r>
              <w:rPr>
                <w:rFonts w:ascii="宋体" w:hAnsi="宋体" w:cs="宋体" w:eastAsia="宋体"/>
                <w:sz w:val="21"/>
                <w:szCs w:val="21"/>
              </w:rPr>
              <w:t>境影</w:t>
            </w:r>
          </w:p>
        </w:tc>
        <w:tc>
          <w:tcPr>
            <w:tcW w:w="8056" w:type="dxa"/>
            <w:tcBorders>
              <w:top w:val="nil" w:sz="6" w:space="0" w:color="auto"/>
              <w:left w:val="single" w:sz="4" w:space="0" w:color="000000"/>
              <w:bottom w:val="nil" w:sz="6" w:space="0" w:color="auto"/>
              <w:right w:val="single" w:sz="8" w:space="0" w:color="000000"/>
            </w:tcBorders>
          </w:tcPr>
          <w:p>
            <w:pPr>
              <w:pStyle w:val="TableParagraph"/>
              <w:spacing w:line="329" w:lineRule="exact"/>
              <w:ind w:left="103" w:right="0"/>
              <w:jc w:val="left"/>
              <w:rPr>
                <w:rFonts w:ascii="宋体" w:hAnsi="宋体" w:cs="宋体" w:eastAsia="宋体"/>
                <w:sz w:val="24"/>
                <w:szCs w:val="24"/>
              </w:rPr>
            </w:pPr>
            <w:r>
              <w:rPr>
                <w:rFonts w:ascii="宋体" w:hAnsi="宋体" w:cs="宋体" w:eastAsia="宋体"/>
                <w:spacing w:val="2"/>
                <w:sz w:val="24"/>
                <w:szCs w:val="24"/>
              </w:rPr>
              <w:t>和限值</w:t>
            </w:r>
            <w:r>
              <w:rPr>
                <w:rFonts w:ascii="Times New Roman" w:hAnsi="Times New Roman" w:cs="Times New Roman" w:eastAsia="Times New Roman"/>
                <w:spacing w:val="2"/>
                <w:sz w:val="24"/>
                <w:szCs w:val="24"/>
              </w:rPr>
              <w:t>(</w:t>
            </w:r>
            <w:r>
              <w:rPr>
                <w:rFonts w:ascii="宋体" w:hAnsi="宋体" w:cs="宋体" w:eastAsia="宋体"/>
                <w:spacing w:val="2"/>
                <w:sz w:val="24"/>
                <w:szCs w:val="24"/>
              </w:rPr>
              <w:t>征求意见稿</w:t>
            </w:r>
            <w:r>
              <w:rPr>
                <w:rFonts w:ascii="Times New Roman" w:hAnsi="Times New Roman" w:cs="Times New Roman" w:eastAsia="Times New Roman"/>
                <w:spacing w:val="2"/>
                <w:sz w:val="24"/>
                <w:szCs w:val="24"/>
              </w:rPr>
              <w:t>)</w:t>
            </w:r>
            <w:r>
              <w:rPr>
                <w:rFonts w:ascii="宋体" w:hAnsi="宋体" w:cs="宋体" w:eastAsia="宋体"/>
                <w:spacing w:val="2"/>
                <w:sz w:val="24"/>
                <w:szCs w:val="24"/>
              </w:rPr>
              <w:t>编制说明》中表</w:t>
            </w:r>
            <w:r>
              <w:rPr>
                <w:rFonts w:ascii="宋体" w:hAnsi="宋体" w:cs="宋体" w:eastAsia="宋体"/>
                <w:spacing w:val="-52"/>
                <w:sz w:val="24"/>
                <w:szCs w:val="24"/>
              </w:rPr>
              <w:t> </w:t>
            </w:r>
            <w:r>
              <w:rPr>
                <w:rFonts w:ascii="Times New Roman" w:hAnsi="Times New Roman" w:cs="Times New Roman" w:eastAsia="Times New Roman"/>
                <w:sz w:val="24"/>
                <w:szCs w:val="24"/>
              </w:rPr>
              <w:t>6-5</w:t>
            </w:r>
            <w:r>
              <w:rPr>
                <w:rFonts w:ascii="Times New Roman" w:hAnsi="Times New Roman" w:cs="Times New Roman" w:eastAsia="Times New Roman"/>
                <w:spacing w:val="6"/>
                <w:sz w:val="24"/>
                <w:szCs w:val="24"/>
              </w:rPr>
              <w:t> </w:t>
            </w:r>
            <w:r>
              <w:rPr>
                <w:rFonts w:ascii="宋体" w:hAnsi="宋体" w:cs="宋体" w:eastAsia="宋体"/>
                <w:sz w:val="24"/>
                <w:szCs w:val="24"/>
              </w:rPr>
              <w:t>北京</w:t>
            </w:r>
            <w:r>
              <w:rPr>
                <w:rFonts w:ascii="宋体" w:hAnsi="宋体" w:cs="宋体" w:eastAsia="宋体"/>
                <w:spacing w:val="-54"/>
                <w:sz w:val="24"/>
                <w:szCs w:val="24"/>
              </w:rPr>
              <w:t> </w:t>
            </w:r>
            <w:r>
              <w:rPr>
                <w:rFonts w:ascii="Times New Roman" w:hAnsi="Times New Roman" w:cs="Times New Roman" w:eastAsia="Times New Roman"/>
                <w:sz w:val="24"/>
                <w:szCs w:val="24"/>
              </w:rPr>
              <w:t>2018-2022</w:t>
            </w:r>
            <w:r>
              <w:rPr>
                <w:rFonts w:ascii="Times New Roman" w:hAnsi="Times New Roman" w:cs="Times New Roman" w:eastAsia="Times New Roman"/>
                <w:spacing w:val="8"/>
                <w:sz w:val="24"/>
                <w:szCs w:val="24"/>
              </w:rPr>
              <w:t> </w:t>
            </w:r>
            <w:r>
              <w:rPr>
                <w:rFonts w:ascii="宋体" w:hAnsi="宋体" w:cs="宋体" w:eastAsia="宋体"/>
                <w:sz w:val="24"/>
                <w:szCs w:val="24"/>
              </w:rPr>
              <w:t>年排放因子并结合</w:t>
            </w:r>
          </w:p>
        </w:tc>
      </w:tr>
      <w:tr>
        <w:trPr>
          <w:trHeight w:val="294" w:hRule="exact"/>
        </w:trPr>
        <w:tc>
          <w:tcPr>
            <w:tcW w:w="925" w:type="dxa"/>
            <w:tcBorders>
              <w:top w:val="nil" w:sz="6" w:space="0" w:color="auto"/>
              <w:left w:val="single" w:sz="8" w:space="0" w:color="000000"/>
              <w:bottom w:val="nil" w:sz="6" w:space="0" w:color="auto"/>
              <w:right w:val="single" w:sz="4" w:space="0" w:color="000000"/>
            </w:tcBorders>
          </w:tcPr>
          <w:p>
            <w:pPr>
              <w:pStyle w:val="TableParagraph"/>
              <w:spacing w:line="261" w:lineRule="exact"/>
              <w:ind w:left="243" w:right="0"/>
              <w:jc w:val="left"/>
              <w:rPr>
                <w:rFonts w:ascii="宋体" w:hAnsi="宋体" w:cs="宋体" w:eastAsia="宋体"/>
                <w:sz w:val="21"/>
                <w:szCs w:val="21"/>
              </w:rPr>
            </w:pPr>
            <w:r>
              <w:rPr>
                <w:rFonts w:ascii="宋体" w:hAnsi="宋体" w:cs="宋体" w:eastAsia="宋体"/>
                <w:sz w:val="21"/>
                <w:szCs w:val="21"/>
              </w:rPr>
              <w:t>响和</w:t>
            </w:r>
          </w:p>
        </w:tc>
        <w:tc>
          <w:tcPr>
            <w:tcW w:w="8056" w:type="dxa"/>
            <w:tcBorders>
              <w:top w:val="nil" w:sz="6" w:space="0" w:color="auto"/>
              <w:left w:val="single" w:sz="4" w:space="0" w:color="000000"/>
              <w:bottom w:val="nil" w:sz="6" w:space="0" w:color="auto"/>
              <w:right w:val="single" w:sz="8" w:space="0" w:color="000000"/>
            </w:tcBorders>
          </w:tcPr>
          <w:p>
            <w:pPr>
              <w:pStyle w:val="TableParagraph"/>
              <w:spacing w:line="271" w:lineRule="exact"/>
              <w:ind w:left="103" w:right="0"/>
              <w:jc w:val="left"/>
              <w:rPr>
                <w:rFonts w:ascii="宋体" w:hAnsi="宋体" w:cs="宋体" w:eastAsia="宋体"/>
                <w:sz w:val="24"/>
                <w:szCs w:val="24"/>
              </w:rPr>
            </w:pPr>
            <w:r>
              <w:rPr>
                <w:rFonts w:ascii="宋体" w:hAnsi="宋体" w:cs="宋体" w:eastAsia="宋体"/>
                <w:sz w:val="24"/>
                <w:szCs w:val="24"/>
              </w:rPr>
              <w:t>本油站的采取的油气控制措施进行取值，详见表</w:t>
            </w:r>
            <w:r>
              <w:rPr>
                <w:rFonts w:ascii="宋体" w:hAnsi="宋体" w:cs="宋体" w:eastAsia="宋体"/>
                <w:spacing w:val="-61"/>
                <w:sz w:val="24"/>
                <w:szCs w:val="24"/>
              </w:rPr>
              <w:t> </w:t>
            </w:r>
            <w:r>
              <w:rPr>
                <w:rFonts w:ascii="Times New Roman" w:hAnsi="Times New Roman" w:cs="Times New Roman" w:eastAsia="Times New Roman"/>
                <w:sz w:val="24"/>
                <w:szCs w:val="24"/>
              </w:rPr>
              <w:t>4.2-1</w:t>
            </w:r>
            <w:r>
              <w:rPr>
                <w:rFonts w:ascii="宋体" w:hAnsi="宋体" w:cs="宋体" w:eastAsia="宋体"/>
                <w:sz w:val="24"/>
                <w:szCs w:val="24"/>
              </w:rPr>
              <w:t>。</w:t>
            </w:r>
          </w:p>
        </w:tc>
      </w:tr>
      <w:tr>
        <w:trPr>
          <w:trHeight w:val="268" w:hRule="exact"/>
        </w:trPr>
        <w:tc>
          <w:tcPr>
            <w:tcW w:w="925" w:type="dxa"/>
            <w:tcBorders>
              <w:top w:val="nil" w:sz="6" w:space="0" w:color="auto"/>
              <w:left w:val="single" w:sz="8" w:space="0" w:color="000000"/>
              <w:bottom w:val="nil" w:sz="6" w:space="0" w:color="auto"/>
              <w:right w:val="single" w:sz="4" w:space="0" w:color="000000"/>
            </w:tcBorders>
          </w:tcPr>
          <w:p>
            <w:pPr>
              <w:pStyle w:val="TableParagraph"/>
              <w:spacing w:line="237" w:lineRule="exact"/>
              <w:ind w:left="243" w:right="0"/>
              <w:jc w:val="left"/>
              <w:rPr>
                <w:rFonts w:ascii="宋体" w:hAnsi="宋体" w:cs="宋体" w:eastAsia="宋体"/>
                <w:sz w:val="21"/>
                <w:szCs w:val="21"/>
              </w:rPr>
            </w:pPr>
            <w:r>
              <w:rPr>
                <w:rFonts w:ascii="宋体" w:hAnsi="宋体" w:cs="宋体" w:eastAsia="宋体"/>
                <w:sz w:val="21"/>
                <w:szCs w:val="21"/>
              </w:rPr>
              <w:t>保护</w:t>
            </w:r>
          </w:p>
        </w:tc>
        <w:tc>
          <w:tcPr>
            <w:tcW w:w="8056" w:type="dxa"/>
            <w:tcBorders>
              <w:top w:val="nil" w:sz="6" w:space="0" w:color="auto"/>
              <w:left w:val="single" w:sz="4" w:space="0" w:color="000000"/>
              <w:bottom w:val="nil" w:sz="6" w:space="0" w:color="auto"/>
              <w:right w:val="single" w:sz="8" w:space="0" w:color="000000"/>
            </w:tcBorders>
          </w:tcPr>
          <w:p>
            <w:pPr/>
          </w:p>
        </w:tc>
      </w:tr>
      <w:tr>
        <w:trPr>
          <w:trHeight w:val="1728" w:hRule="exact"/>
        </w:trPr>
        <w:tc>
          <w:tcPr>
            <w:tcW w:w="925" w:type="dxa"/>
            <w:vMerge w:val="restart"/>
            <w:tcBorders>
              <w:top w:val="nil" w:sz="6" w:space="0" w:color="auto"/>
              <w:left w:val="single" w:sz="8" w:space="0" w:color="000000"/>
              <w:right w:val="single" w:sz="4" w:space="0" w:color="000000"/>
            </w:tcBorders>
          </w:tcPr>
          <w:p>
            <w:pPr>
              <w:pStyle w:val="TableParagraph"/>
              <w:spacing w:line="240" w:lineRule="exact"/>
              <w:ind w:left="243" w:right="0"/>
              <w:jc w:val="left"/>
              <w:rPr>
                <w:rFonts w:ascii="宋体" w:hAnsi="宋体" w:cs="宋体" w:eastAsia="宋体"/>
                <w:sz w:val="21"/>
                <w:szCs w:val="21"/>
              </w:rPr>
            </w:pPr>
            <w:r>
              <w:rPr>
                <w:rFonts w:ascii="宋体" w:hAnsi="宋体" w:cs="宋体" w:eastAsia="宋体"/>
                <w:sz w:val="21"/>
                <w:szCs w:val="21"/>
              </w:rPr>
              <w:t>措施</w:t>
            </w:r>
          </w:p>
        </w:tc>
        <w:tc>
          <w:tcPr>
            <w:tcW w:w="8056" w:type="dxa"/>
            <w:tcBorders>
              <w:top w:val="nil" w:sz="6" w:space="0" w:color="auto"/>
              <w:left w:val="single" w:sz="4" w:space="0" w:color="000000"/>
              <w:bottom w:val="nil" w:sz="6" w:space="0" w:color="auto"/>
              <w:right w:val="single" w:sz="8" w:space="0" w:color="000000"/>
            </w:tcBorders>
          </w:tcPr>
          <w:p>
            <w:pPr>
              <w:pStyle w:val="TableParagraph"/>
              <w:spacing w:line="296" w:lineRule="exact"/>
              <w:ind w:left="2484" w:right="0"/>
              <w:jc w:val="left"/>
              <w:rPr>
                <w:rFonts w:ascii="黑体" w:hAnsi="黑体" w:cs="黑体" w:eastAsia="黑体"/>
                <w:sz w:val="24"/>
                <w:szCs w:val="24"/>
              </w:rPr>
            </w:pPr>
            <w:r>
              <w:rPr>
                <w:rFonts w:ascii="黑体" w:hAnsi="黑体" w:cs="黑体" w:eastAsia="黑体"/>
                <w:sz w:val="24"/>
                <w:szCs w:val="24"/>
              </w:rPr>
              <w:t>表 </w:t>
            </w:r>
            <w:r>
              <w:rPr>
                <w:rFonts w:ascii="Times New Roman" w:hAnsi="Times New Roman" w:cs="Times New Roman" w:eastAsia="Times New Roman"/>
                <w:sz w:val="24"/>
                <w:szCs w:val="24"/>
              </w:rPr>
              <w:t>4.2-1</w:t>
            </w:r>
            <w:r>
              <w:rPr>
                <w:rFonts w:ascii="Times New Roman" w:hAnsi="Times New Roman" w:cs="Times New Roman" w:eastAsia="Times New Roman"/>
                <w:spacing w:val="-1"/>
                <w:sz w:val="24"/>
                <w:szCs w:val="24"/>
              </w:rPr>
              <w:t> </w:t>
            </w:r>
            <w:r>
              <w:rPr>
                <w:rFonts w:ascii="黑体" w:hAnsi="黑体" w:cs="黑体" w:eastAsia="黑体"/>
                <w:sz w:val="24"/>
                <w:szCs w:val="24"/>
              </w:rPr>
              <w:t>油气排放因子取值一览表</w:t>
            </w:r>
          </w:p>
        </w:tc>
      </w:tr>
      <w:tr>
        <w:trPr>
          <w:trHeight w:val="1720" w:hRule="exact"/>
        </w:trPr>
        <w:tc>
          <w:tcPr>
            <w:tcW w:w="925" w:type="dxa"/>
            <w:vMerge/>
            <w:tcBorders>
              <w:left w:val="single" w:sz="8" w:space="0" w:color="000000"/>
              <w:right w:val="single" w:sz="4" w:space="0" w:color="000000"/>
            </w:tcBorders>
          </w:tcPr>
          <w:p>
            <w:pPr/>
          </w:p>
        </w:tc>
        <w:tc>
          <w:tcPr>
            <w:tcW w:w="8056" w:type="dxa"/>
            <w:tcBorders>
              <w:top w:val="nil" w:sz="6" w:space="0" w:color="auto"/>
              <w:left w:val="single" w:sz="4" w:space="0" w:color="000000"/>
              <w:bottom w:val="nil" w:sz="6" w:space="0" w:color="auto"/>
              <w:right w:val="single" w:sz="8" w:space="0" w:color="000000"/>
            </w:tcBorders>
          </w:tcPr>
          <w:p>
            <w:pPr>
              <w:pStyle w:val="TableParagraph"/>
              <w:spacing w:line="240" w:lineRule="auto"/>
              <w:ind w:right="0"/>
              <w:jc w:val="left"/>
              <w:rPr>
                <w:rFonts w:ascii="Times New Roman" w:hAnsi="Times New Roman" w:cs="Times New Roman" w:eastAsia="Times New Roman"/>
                <w:sz w:val="22"/>
                <w:szCs w:val="22"/>
              </w:rPr>
            </w:pPr>
          </w:p>
          <w:p>
            <w:pPr>
              <w:pStyle w:val="TableParagraph"/>
              <w:spacing w:line="240" w:lineRule="auto"/>
              <w:ind w:right="0"/>
              <w:jc w:val="left"/>
              <w:rPr>
                <w:rFonts w:ascii="Times New Roman" w:hAnsi="Times New Roman" w:cs="Times New Roman" w:eastAsia="Times New Roman"/>
                <w:sz w:val="22"/>
                <w:szCs w:val="22"/>
              </w:rPr>
            </w:pPr>
          </w:p>
          <w:p>
            <w:pPr>
              <w:pStyle w:val="TableParagraph"/>
              <w:spacing w:line="240" w:lineRule="auto"/>
              <w:ind w:right="0"/>
              <w:jc w:val="left"/>
              <w:rPr>
                <w:rFonts w:ascii="Times New Roman" w:hAnsi="Times New Roman" w:cs="Times New Roman" w:eastAsia="Times New Roman"/>
                <w:sz w:val="22"/>
                <w:szCs w:val="22"/>
              </w:rPr>
            </w:pPr>
          </w:p>
          <w:p>
            <w:pPr>
              <w:pStyle w:val="TableParagraph"/>
              <w:spacing w:line="240" w:lineRule="auto"/>
              <w:ind w:right="0"/>
              <w:jc w:val="left"/>
              <w:rPr>
                <w:rFonts w:ascii="Times New Roman" w:hAnsi="Times New Roman" w:cs="Times New Roman" w:eastAsia="Times New Roman"/>
                <w:sz w:val="22"/>
                <w:szCs w:val="22"/>
              </w:rPr>
            </w:pPr>
          </w:p>
          <w:p>
            <w:pPr>
              <w:pStyle w:val="TableParagraph"/>
              <w:spacing w:line="240" w:lineRule="auto" w:before="6"/>
              <w:ind w:right="0"/>
              <w:jc w:val="left"/>
              <w:rPr>
                <w:rFonts w:ascii="Times New Roman" w:hAnsi="Times New Roman" w:cs="Times New Roman" w:eastAsia="Times New Roman"/>
                <w:sz w:val="31"/>
                <w:szCs w:val="31"/>
              </w:rPr>
            </w:pPr>
          </w:p>
          <w:p>
            <w:pPr>
              <w:pStyle w:val="TableParagraph"/>
              <w:spacing w:line="240" w:lineRule="auto"/>
              <w:ind w:left="211" w:right="0"/>
              <w:jc w:val="left"/>
              <w:rPr>
                <w:rFonts w:ascii="宋体" w:hAnsi="宋体" w:cs="宋体" w:eastAsia="宋体"/>
                <w:sz w:val="21"/>
                <w:szCs w:val="21"/>
              </w:rPr>
            </w:pPr>
            <w:r>
              <w:rPr>
                <w:rFonts w:ascii="宋体" w:hAnsi="宋体" w:cs="宋体" w:eastAsia="宋体"/>
                <w:sz w:val="21"/>
                <w:szCs w:val="21"/>
              </w:rPr>
              <w:t>注：根据北京市地方标准《加油站油气排放控制和限值</w:t>
            </w:r>
            <w:r>
              <w:rPr>
                <w:rFonts w:ascii="Times New Roman" w:hAnsi="Times New Roman" w:cs="Times New Roman" w:eastAsia="Times New Roman"/>
                <w:sz w:val="21"/>
                <w:szCs w:val="21"/>
              </w:rPr>
              <w:t>(</w:t>
            </w:r>
            <w:r>
              <w:rPr>
                <w:rFonts w:ascii="宋体" w:hAnsi="宋体" w:cs="宋体" w:eastAsia="宋体"/>
                <w:sz w:val="21"/>
                <w:szCs w:val="21"/>
              </w:rPr>
              <w:t>征求意见稿</w:t>
            </w:r>
            <w:r>
              <w:rPr>
                <w:rFonts w:ascii="Times New Roman" w:hAnsi="Times New Roman" w:cs="Times New Roman" w:eastAsia="Times New Roman"/>
                <w:sz w:val="21"/>
                <w:szCs w:val="21"/>
              </w:rPr>
              <w:t>)</w:t>
            </w:r>
            <w:r>
              <w:rPr>
                <w:rFonts w:ascii="宋体" w:hAnsi="宋体" w:cs="宋体" w:eastAsia="宋体"/>
                <w:sz w:val="21"/>
                <w:szCs w:val="21"/>
              </w:rPr>
              <w:t>编制说明》中对</w:t>
            </w:r>
          </w:p>
        </w:tc>
      </w:tr>
      <w:tr>
        <w:trPr>
          <w:trHeight w:val="341" w:hRule="exact"/>
        </w:trPr>
        <w:tc>
          <w:tcPr>
            <w:tcW w:w="925" w:type="dxa"/>
            <w:vMerge/>
            <w:tcBorders>
              <w:left w:val="single" w:sz="8" w:space="0" w:color="000000"/>
              <w:right w:val="single" w:sz="4" w:space="0" w:color="000000"/>
            </w:tcBorders>
          </w:tcPr>
          <w:p>
            <w:pPr/>
          </w:p>
        </w:tc>
        <w:tc>
          <w:tcPr>
            <w:tcW w:w="8056" w:type="dxa"/>
            <w:tcBorders>
              <w:top w:val="nil" w:sz="6" w:space="0" w:color="auto"/>
              <w:left w:val="single" w:sz="4" w:space="0" w:color="000000"/>
              <w:bottom w:val="nil" w:sz="6" w:space="0" w:color="auto"/>
              <w:right w:val="single" w:sz="8" w:space="0" w:color="000000"/>
            </w:tcBorders>
          </w:tcPr>
          <w:p>
            <w:pPr>
              <w:pStyle w:val="TableParagraph"/>
              <w:spacing w:line="285" w:lineRule="exact"/>
              <w:ind w:left="211" w:right="0"/>
              <w:jc w:val="left"/>
              <w:rPr>
                <w:rFonts w:ascii="宋体" w:hAnsi="宋体" w:cs="宋体" w:eastAsia="宋体"/>
                <w:sz w:val="21"/>
                <w:szCs w:val="21"/>
              </w:rPr>
            </w:pPr>
            <w:r>
              <w:rPr>
                <w:rFonts w:ascii="宋体" w:hAnsi="宋体" w:cs="宋体" w:eastAsia="宋体"/>
                <w:position w:val="2"/>
                <w:sz w:val="21"/>
                <w:szCs w:val="21"/>
              </w:rPr>
              <w:t>国内外加油站</w:t>
            </w:r>
            <w:r>
              <w:rPr>
                <w:rFonts w:ascii="宋体" w:hAnsi="宋体" w:cs="宋体" w:eastAsia="宋体"/>
                <w:spacing w:val="-62"/>
                <w:position w:val="2"/>
                <w:sz w:val="21"/>
                <w:szCs w:val="21"/>
              </w:rPr>
              <w:t> </w:t>
            </w:r>
            <w:r>
              <w:rPr>
                <w:rFonts w:ascii="Times New Roman" w:hAnsi="Times New Roman" w:cs="Times New Roman" w:eastAsia="Times New Roman"/>
                <w:position w:val="2"/>
                <w:sz w:val="21"/>
                <w:szCs w:val="21"/>
              </w:rPr>
              <w:t>VOC</w:t>
            </w:r>
            <w:r>
              <w:rPr>
                <w:rFonts w:ascii="Times New Roman" w:hAnsi="Times New Roman" w:cs="Times New Roman" w:eastAsia="Times New Roman"/>
                <w:sz w:val="13"/>
                <w:szCs w:val="13"/>
              </w:rPr>
              <w:t>S</w:t>
            </w:r>
            <w:r>
              <w:rPr>
                <w:rFonts w:ascii="Times New Roman" w:hAnsi="Times New Roman" w:cs="Times New Roman" w:eastAsia="Times New Roman"/>
                <w:spacing w:val="-7"/>
                <w:sz w:val="13"/>
                <w:szCs w:val="13"/>
              </w:rPr>
              <w:t> </w:t>
            </w:r>
            <w:r>
              <w:rPr>
                <w:rFonts w:ascii="宋体" w:hAnsi="宋体" w:cs="宋体" w:eastAsia="宋体"/>
                <w:position w:val="2"/>
                <w:sz w:val="21"/>
                <w:szCs w:val="21"/>
              </w:rPr>
              <w:t>排放因子的调查，</w:t>
            </w:r>
            <w:r>
              <w:rPr>
                <w:rFonts w:ascii="Times New Roman" w:hAnsi="Times New Roman" w:cs="Times New Roman" w:eastAsia="Times New Roman"/>
                <w:position w:val="2"/>
                <w:sz w:val="21"/>
                <w:szCs w:val="21"/>
              </w:rPr>
              <w:t>Stage</w:t>
            </w:r>
            <w:r>
              <w:rPr>
                <w:rFonts w:ascii="Times New Roman" w:hAnsi="Times New Roman" w:cs="Times New Roman" w:eastAsia="Times New Roman"/>
                <w:spacing w:val="-10"/>
                <w:position w:val="2"/>
                <w:sz w:val="21"/>
                <w:szCs w:val="21"/>
              </w:rPr>
              <w:t> </w:t>
            </w:r>
            <w:r>
              <w:rPr>
                <w:rFonts w:ascii="Times New Roman" w:hAnsi="Times New Roman" w:cs="Times New Roman" w:eastAsia="Times New Roman"/>
                <w:position w:val="2"/>
                <w:sz w:val="21"/>
                <w:szCs w:val="21"/>
              </w:rPr>
              <w:t>I(</w:t>
            </w:r>
            <w:r>
              <w:rPr>
                <w:rFonts w:ascii="宋体" w:hAnsi="宋体" w:cs="宋体" w:eastAsia="宋体"/>
                <w:position w:val="2"/>
                <w:sz w:val="21"/>
                <w:szCs w:val="21"/>
              </w:rPr>
              <w:t>一次油气回收系统</w:t>
            </w:r>
            <w:r>
              <w:rPr>
                <w:rFonts w:ascii="Times New Roman" w:hAnsi="Times New Roman" w:cs="Times New Roman" w:eastAsia="Times New Roman"/>
                <w:position w:val="2"/>
                <w:sz w:val="21"/>
                <w:szCs w:val="21"/>
              </w:rPr>
              <w:t>)</w:t>
            </w:r>
            <w:r>
              <w:rPr>
                <w:rFonts w:ascii="宋体" w:hAnsi="宋体" w:cs="宋体" w:eastAsia="宋体"/>
                <w:position w:val="2"/>
                <w:sz w:val="21"/>
                <w:szCs w:val="21"/>
              </w:rPr>
              <w:t>对油气的控制效率</w:t>
            </w:r>
            <w:r>
              <w:rPr>
                <w:rFonts w:ascii="宋体" w:hAnsi="宋体" w:cs="宋体" w:eastAsia="宋体"/>
                <w:sz w:val="21"/>
                <w:szCs w:val="21"/>
              </w:rPr>
            </w:r>
          </w:p>
        </w:tc>
      </w:tr>
      <w:tr>
        <w:trPr>
          <w:trHeight w:val="339" w:hRule="exact"/>
        </w:trPr>
        <w:tc>
          <w:tcPr>
            <w:tcW w:w="925" w:type="dxa"/>
            <w:vMerge/>
            <w:tcBorders>
              <w:left w:val="single" w:sz="8" w:space="0" w:color="000000"/>
              <w:right w:val="single" w:sz="4" w:space="0" w:color="000000"/>
            </w:tcBorders>
          </w:tcPr>
          <w:p>
            <w:pPr/>
          </w:p>
        </w:tc>
        <w:tc>
          <w:tcPr>
            <w:tcW w:w="8056" w:type="dxa"/>
            <w:tcBorders>
              <w:top w:val="nil" w:sz="6" w:space="0" w:color="auto"/>
              <w:left w:val="single" w:sz="4" w:space="0" w:color="000000"/>
              <w:bottom w:val="nil" w:sz="6" w:space="0" w:color="auto"/>
              <w:right w:val="single" w:sz="8" w:space="0" w:color="000000"/>
            </w:tcBorders>
          </w:tcPr>
          <w:p>
            <w:pPr>
              <w:pStyle w:val="TableParagraph"/>
              <w:spacing w:line="285" w:lineRule="exact"/>
              <w:ind w:left="211" w:right="0"/>
              <w:jc w:val="left"/>
              <w:rPr>
                <w:rFonts w:ascii="宋体" w:hAnsi="宋体" w:cs="宋体" w:eastAsia="宋体"/>
                <w:sz w:val="21"/>
                <w:szCs w:val="21"/>
              </w:rPr>
            </w:pPr>
            <w:r>
              <w:rPr>
                <w:rFonts w:ascii="宋体" w:hAnsi="宋体" w:cs="宋体" w:eastAsia="宋体"/>
                <w:sz w:val="21"/>
                <w:szCs w:val="21"/>
              </w:rPr>
              <w:t>在</w:t>
            </w:r>
            <w:r>
              <w:rPr>
                <w:rFonts w:ascii="宋体" w:hAnsi="宋体" w:cs="宋体" w:eastAsia="宋体"/>
                <w:spacing w:val="-56"/>
                <w:sz w:val="21"/>
                <w:szCs w:val="21"/>
              </w:rPr>
              <w:t> </w:t>
            </w:r>
            <w:r>
              <w:rPr>
                <w:rFonts w:ascii="Times New Roman" w:hAnsi="Times New Roman" w:cs="Times New Roman" w:eastAsia="Times New Roman"/>
                <w:spacing w:val="-8"/>
                <w:sz w:val="21"/>
                <w:szCs w:val="21"/>
              </w:rPr>
              <w:t>95~97%</w:t>
            </w:r>
            <w:r>
              <w:rPr>
                <w:rFonts w:ascii="宋体" w:hAnsi="宋体" w:cs="宋体" w:eastAsia="宋体"/>
                <w:spacing w:val="-8"/>
                <w:sz w:val="21"/>
                <w:szCs w:val="21"/>
              </w:rPr>
              <w:t>，本环评取</w:t>
            </w:r>
            <w:r>
              <w:rPr>
                <w:rFonts w:ascii="宋体" w:hAnsi="宋体" w:cs="宋体" w:eastAsia="宋体"/>
                <w:spacing w:val="-53"/>
                <w:sz w:val="21"/>
                <w:szCs w:val="21"/>
              </w:rPr>
              <w:t> </w:t>
            </w:r>
            <w:r>
              <w:rPr>
                <w:rFonts w:ascii="Times New Roman" w:hAnsi="Times New Roman" w:cs="Times New Roman" w:eastAsia="Times New Roman"/>
                <w:spacing w:val="-11"/>
                <w:sz w:val="21"/>
                <w:szCs w:val="21"/>
              </w:rPr>
              <w:t>95%</w:t>
            </w:r>
            <w:r>
              <w:rPr>
                <w:rFonts w:ascii="宋体" w:hAnsi="宋体" w:cs="宋体" w:eastAsia="宋体"/>
                <w:spacing w:val="-11"/>
                <w:sz w:val="21"/>
                <w:szCs w:val="21"/>
              </w:rPr>
              <w:t>，</w:t>
            </w:r>
            <w:r>
              <w:rPr>
                <w:rFonts w:ascii="Times New Roman" w:hAnsi="Times New Roman" w:cs="Times New Roman" w:eastAsia="Times New Roman"/>
                <w:spacing w:val="-11"/>
                <w:sz w:val="21"/>
                <w:szCs w:val="21"/>
              </w:rPr>
              <w:t>tage</w:t>
            </w:r>
            <w:r>
              <w:rPr>
                <w:rFonts w:ascii="Times New Roman" w:hAnsi="Times New Roman" w:cs="Times New Roman" w:eastAsia="Times New Roman"/>
                <w:sz w:val="21"/>
                <w:szCs w:val="21"/>
              </w:rPr>
              <w:t> II(</w:t>
            </w:r>
            <w:r>
              <w:rPr>
                <w:rFonts w:ascii="宋体" w:hAnsi="宋体" w:cs="宋体" w:eastAsia="宋体"/>
                <w:sz w:val="21"/>
                <w:szCs w:val="21"/>
              </w:rPr>
              <w:t>二次油气回收系统</w:t>
            </w:r>
            <w:r>
              <w:rPr>
                <w:rFonts w:ascii="Times New Roman" w:hAnsi="Times New Roman" w:cs="Times New Roman" w:eastAsia="Times New Roman"/>
                <w:sz w:val="21"/>
                <w:szCs w:val="21"/>
              </w:rPr>
              <w:t>)</w:t>
            </w:r>
            <w:r>
              <w:rPr>
                <w:rFonts w:ascii="宋体" w:hAnsi="宋体" w:cs="宋体" w:eastAsia="宋体"/>
                <w:sz w:val="21"/>
                <w:szCs w:val="21"/>
              </w:rPr>
              <w:t>对油气的控制效率在</w:t>
            </w:r>
            <w:r>
              <w:rPr>
                <w:rFonts w:ascii="宋体" w:hAnsi="宋体" w:cs="宋体" w:eastAsia="宋体"/>
                <w:spacing w:val="-56"/>
                <w:sz w:val="21"/>
                <w:szCs w:val="21"/>
              </w:rPr>
              <w:t> </w:t>
            </w:r>
            <w:r>
              <w:rPr>
                <w:rFonts w:ascii="Times New Roman" w:hAnsi="Times New Roman" w:cs="Times New Roman" w:eastAsia="Times New Roman"/>
                <w:sz w:val="21"/>
                <w:szCs w:val="21"/>
              </w:rPr>
              <w:t>85~90%</w:t>
            </w:r>
            <w:r>
              <w:rPr>
                <w:rFonts w:ascii="宋体" w:hAnsi="宋体" w:cs="宋体" w:eastAsia="宋体"/>
                <w:sz w:val="21"/>
                <w:szCs w:val="21"/>
              </w:rPr>
              <w:t>，</w:t>
            </w:r>
          </w:p>
        </w:tc>
      </w:tr>
      <w:tr>
        <w:trPr>
          <w:trHeight w:val="340" w:hRule="exact"/>
        </w:trPr>
        <w:tc>
          <w:tcPr>
            <w:tcW w:w="925" w:type="dxa"/>
            <w:vMerge/>
            <w:tcBorders>
              <w:left w:val="single" w:sz="8" w:space="0" w:color="000000"/>
              <w:right w:val="single" w:sz="4" w:space="0" w:color="000000"/>
            </w:tcBorders>
          </w:tcPr>
          <w:p>
            <w:pPr/>
          </w:p>
        </w:tc>
        <w:tc>
          <w:tcPr>
            <w:tcW w:w="8056" w:type="dxa"/>
            <w:tcBorders>
              <w:top w:val="nil" w:sz="6" w:space="0" w:color="auto"/>
              <w:left w:val="single" w:sz="4" w:space="0" w:color="000000"/>
              <w:bottom w:val="nil" w:sz="6" w:space="0" w:color="auto"/>
              <w:right w:val="single" w:sz="8" w:space="0" w:color="000000"/>
            </w:tcBorders>
          </w:tcPr>
          <w:p>
            <w:pPr>
              <w:pStyle w:val="TableParagraph"/>
              <w:spacing w:line="284" w:lineRule="exact"/>
              <w:ind w:left="211" w:right="0"/>
              <w:jc w:val="left"/>
              <w:rPr>
                <w:rFonts w:ascii="宋体" w:hAnsi="宋体" w:cs="宋体" w:eastAsia="宋体"/>
                <w:sz w:val="21"/>
                <w:szCs w:val="21"/>
              </w:rPr>
            </w:pPr>
            <w:r>
              <w:rPr>
                <w:rFonts w:ascii="宋体" w:hAnsi="宋体" w:cs="宋体" w:eastAsia="宋体"/>
                <w:sz w:val="21"/>
                <w:szCs w:val="21"/>
              </w:rPr>
              <w:t>本环评取</w:t>
            </w:r>
            <w:r>
              <w:rPr>
                <w:rFonts w:ascii="宋体" w:hAnsi="宋体" w:cs="宋体" w:eastAsia="宋体"/>
                <w:spacing w:val="-81"/>
                <w:sz w:val="21"/>
                <w:szCs w:val="21"/>
              </w:rPr>
              <w:t> </w:t>
            </w:r>
            <w:r>
              <w:rPr>
                <w:rFonts w:ascii="Times New Roman" w:hAnsi="Times New Roman" w:cs="Times New Roman" w:eastAsia="Times New Roman"/>
                <w:sz w:val="21"/>
                <w:szCs w:val="21"/>
              </w:rPr>
              <w:t>85%</w:t>
            </w:r>
            <w:r>
              <w:rPr>
                <w:rFonts w:ascii="宋体" w:hAnsi="宋体" w:cs="宋体" w:eastAsia="宋体"/>
                <w:sz w:val="21"/>
                <w:szCs w:val="21"/>
              </w:rPr>
              <w:t>；</w:t>
            </w:r>
            <w:r>
              <w:rPr>
                <w:rFonts w:ascii="Times New Roman" w:hAnsi="Times New Roman" w:cs="Times New Roman" w:eastAsia="Times New Roman"/>
                <w:sz w:val="21"/>
                <w:szCs w:val="21"/>
              </w:rPr>
              <w:t>tageⅢ</w:t>
            </w:r>
            <w:r>
              <w:rPr>
                <w:rFonts w:ascii="宋体" w:hAnsi="宋体" w:cs="宋体" w:eastAsia="宋体"/>
                <w:sz w:val="21"/>
                <w:szCs w:val="21"/>
              </w:rPr>
              <w:t>在储油罐采取三级油气回收处理装置对储罐小呼吸进行控制，</w:t>
            </w:r>
          </w:p>
        </w:tc>
      </w:tr>
      <w:tr>
        <w:trPr>
          <w:trHeight w:val="401" w:hRule="exact"/>
        </w:trPr>
        <w:tc>
          <w:tcPr>
            <w:tcW w:w="925" w:type="dxa"/>
            <w:vMerge/>
            <w:tcBorders>
              <w:left w:val="single" w:sz="8" w:space="0" w:color="000000"/>
              <w:right w:val="single" w:sz="4" w:space="0" w:color="000000"/>
            </w:tcBorders>
          </w:tcPr>
          <w:p>
            <w:pPr/>
          </w:p>
        </w:tc>
        <w:tc>
          <w:tcPr>
            <w:tcW w:w="8056" w:type="dxa"/>
            <w:tcBorders>
              <w:top w:val="nil" w:sz="6" w:space="0" w:color="auto"/>
              <w:left w:val="single" w:sz="4" w:space="0" w:color="000000"/>
              <w:bottom w:val="nil" w:sz="6" w:space="0" w:color="auto"/>
              <w:right w:val="single" w:sz="8" w:space="0" w:color="000000"/>
            </w:tcBorders>
          </w:tcPr>
          <w:p>
            <w:pPr>
              <w:pStyle w:val="TableParagraph"/>
              <w:spacing w:line="285" w:lineRule="exact"/>
              <w:ind w:left="211" w:right="0"/>
              <w:jc w:val="left"/>
              <w:rPr>
                <w:rFonts w:ascii="宋体" w:hAnsi="宋体" w:cs="宋体" w:eastAsia="宋体"/>
                <w:sz w:val="21"/>
                <w:szCs w:val="21"/>
              </w:rPr>
            </w:pPr>
            <w:r>
              <w:rPr>
                <w:rFonts w:ascii="宋体" w:hAnsi="宋体" w:cs="宋体" w:eastAsia="宋体"/>
                <w:sz w:val="21"/>
                <w:szCs w:val="21"/>
              </w:rPr>
              <w:t>控制效率在</w:t>
            </w:r>
            <w:r>
              <w:rPr>
                <w:rFonts w:ascii="宋体" w:hAnsi="宋体" w:cs="宋体" w:eastAsia="宋体"/>
                <w:spacing w:val="-56"/>
                <w:sz w:val="21"/>
                <w:szCs w:val="21"/>
              </w:rPr>
              <w:t> </w:t>
            </w:r>
            <w:r>
              <w:rPr>
                <w:rFonts w:ascii="Times New Roman" w:hAnsi="Times New Roman" w:cs="Times New Roman" w:eastAsia="Times New Roman"/>
                <w:sz w:val="21"/>
                <w:szCs w:val="21"/>
              </w:rPr>
              <w:t>90%</w:t>
            </w:r>
            <w:r>
              <w:rPr>
                <w:rFonts w:ascii="宋体" w:hAnsi="宋体" w:cs="宋体" w:eastAsia="宋体"/>
                <w:sz w:val="21"/>
                <w:szCs w:val="21"/>
              </w:rPr>
              <w:t>。</w:t>
            </w:r>
          </w:p>
        </w:tc>
      </w:tr>
      <w:tr>
        <w:trPr>
          <w:trHeight w:val="579" w:hRule="exact"/>
        </w:trPr>
        <w:tc>
          <w:tcPr>
            <w:tcW w:w="925" w:type="dxa"/>
            <w:vMerge/>
            <w:tcBorders>
              <w:left w:val="single" w:sz="8" w:space="0" w:color="000000"/>
              <w:bottom w:val="single" w:sz="8" w:space="0" w:color="000000"/>
              <w:right w:val="single" w:sz="4" w:space="0" w:color="000000"/>
            </w:tcBorders>
          </w:tcPr>
          <w:p>
            <w:pPr/>
          </w:p>
        </w:tc>
        <w:tc>
          <w:tcPr>
            <w:tcW w:w="8056" w:type="dxa"/>
            <w:tcBorders>
              <w:top w:val="nil" w:sz="6" w:space="0" w:color="auto"/>
              <w:left w:val="single" w:sz="4" w:space="0" w:color="000000"/>
              <w:bottom w:val="single" w:sz="8" w:space="0" w:color="000000"/>
              <w:right w:val="single" w:sz="8" w:space="0" w:color="000000"/>
            </w:tcBorders>
          </w:tcPr>
          <w:p>
            <w:pPr>
              <w:pStyle w:val="TableParagraph"/>
              <w:spacing w:line="240" w:lineRule="auto" w:before="46"/>
              <w:ind w:left="583" w:right="0"/>
              <w:jc w:val="left"/>
              <w:rPr>
                <w:rFonts w:ascii="宋体" w:hAnsi="宋体" w:cs="宋体" w:eastAsia="宋体"/>
                <w:sz w:val="24"/>
                <w:szCs w:val="24"/>
              </w:rPr>
            </w:pPr>
            <w:r>
              <w:rPr>
                <w:rFonts w:ascii="宋体" w:hAnsi="宋体" w:cs="宋体" w:eastAsia="宋体"/>
                <w:sz w:val="24"/>
                <w:szCs w:val="24"/>
              </w:rPr>
              <w:t>①卸油</w:t>
            </w:r>
            <w:r>
              <w:rPr>
                <w:rFonts w:ascii="Times New Roman" w:hAnsi="Times New Roman" w:cs="Times New Roman" w:eastAsia="Times New Roman"/>
                <w:sz w:val="24"/>
                <w:szCs w:val="24"/>
              </w:rPr>
              <w:t>(</w:t>
            </w:r>
            <w:r>
              <w:rPr>
                <w:rFonts w:ascii="宋体" w:hAnsi="宋体" w:cs="宋体" w:eastAsia="宋体"/>
                <w:sz w:val="24"/>
                <w:szCs w:val="24"/>
              </w:rPr>
              <w:t>储罐大呼吸</w:t>
            </w:r>
            <w:r>
              <w:rPr>
                <w:rFonts w:ascii="Times New Roman" w:hAnsi="Times New Roman" w:cs="Times New Roman" w:eastAsia="Times New Roman"/>
                <w:sz w:val="24"/>
                <w:szCs w:val="24"/>
              </w:rPr>
              <w:t>)</w:t>
            </w:r>
            <w:r>
              <w:rPr>
                <w:rFonts w:ascii="宋体" w:hAnsi="宋体" w:cs="宋体" w:eastAsia="宋体"/>
                <w:sz w:val="24"/>
                <w:szCs w:val="24"/>
              </w:rPr>
              <w:t>损失</w:t>
            </w:r>
          </w:p>
        </w:tc>
      </w:tr>
    </w:tbl>
    <w:p>
      <w:pPr>
        <w:spacing w:after="0" w:line="240" w:lineRule="auto"/>
        <w:jc w:val="left"/>
        <w:rPr>
          <w:rFonts w:ascii="宋体" w:hAnsi="宋体" w:cs="宋体" w:eastAsia="宋体"/>
          <w:sz w:val="24"/>
          <w:szCs w:val="24"/>
        </w:rPr>
        <w:sectPr>
          <w:pgSz w:w="11910" w:h="16840"/>
          <w:pgMar w:header="0" w:footer="816" w:top="1600" w:bottom="1000" w:left="1340" w:right="1340"/>
        </w:sectPr>
      </w:pPr>
    </w:p>
    <w:p>
      <w:pPr>
        <w:pStyle w:val="BodyText"/>
        <w:spacing w:line="352" w:lineRule="auto" w:before="72"/>
        <w:ind w:left="1156" w:right="163" w:firstLine="480"/>
        <w:jc w:val="both"/>
      </w:pPr>
      <w:r>
        <w:rPr/>
        <w:pict>
          <v:group style="position:absolute;margin-left:72.190002pt;margin-top:4.576616pt;width:451pt;height:633.65pt;mso-position-horizontal-relative:page;mso-position-vertical-relative:paragraph;z-index:-323752" coordorigin="1444,92" coordsize="9020,12673">
            <v:group style="position:absolute;left:1453;top:111;width:9001;height:2" coordorigin="1453,111" coordsize="9001,2">
              <v:shape style="position:absolute;left:1453;top:111;width:9001;height:2" coordorigin="1453,111" coordsize="9001,0" path="m1453,111l10454,111e" filled="false" stroked="true" strokeweight=".96pt" strokecolor="#000000">
                <v:path arrowok="t"/>
              </v:shape>
            </v:group>
            <v:group style="position:absolute;left:1453;top:12745;width:9001;height:2" coordorigin="1453,12745" coordsize="9001,2">
              <v:shape style="position:absolute;left:1453;top:12745;width:9001;height:2" coordorigin="1453,12745" coordsize="9001,0" path="m1453,12745l10454,12745e" filled="false" stroked="true" strokeweight=".96pt" strokecolor="#000000">
                <v:path arrowok="t"/>
              </v:shape>
            </v:group>
            <v:group style="position:absolute;left:1463;top:101;width:2;height:12654" coordorigin="1463,101" coordsize="2,12654">
              <v:shape style="position:absolute;left:1463;top:101;width:2;height:12654" coordorigin="1463,101" coordsize="0,12654" path="m1463,101l1463,12754e" filled="false" stroked="true" strokeweight=".96pt" strokecolor="#000000">
                <v:path arrowok="t"/>
              </v:shape>
            </v:group>
            <v:group style="position:absolute;left:10444;top:120;width:2;height:12634" coordorigin="10444,120" coordsize="2,12634">
              <v:shape style="position:absolute;left:10444;top:120;width:2;height:12634" coordorigin="10444,120" coordsize="0,12634" path="m10444,120l10444,12754e" filled="false" stroked="true" strokeweight=".96pt" strokecolor="#000000">
                <v:path arrowok="t"/>
              </v:shape>
            </v:group>
            <v:group style="position:absolute;left:2388;top:120;width:2;height:12615" coordorigin="2388,120" coordsize="2,12615">
              <v:shape style="position:absolute;left:2388;top:120;width:2;height:12615" coordorigin="2388,120" coordsize="0,12615" path="m2388,120l2388,12735e" filled="false" stroked="true" strokeweight=".48pt" strokecolor="#000000">
                <v:path arrowok="t"/>
              </v:shape>
            </v:group>
            <w10:wrap type="none"/>
          </v:group>
        </w:pict>
      </w:r>
      <w:r>
        <w:rPr>
          <w:spacing w:val="-3"/>
        </w:rPr>
        <w:t>储罐大呼吸损失是指油罐车卸油时，储罐进油时所呼出的油蒸气而造成</w:t>
      </w:r>
      <w:r>
        <w:rPr/>
        <w:t> 的油品蒸发损失</w:t>
      </w:r>
      <w:r>
        <w:rPr>
          <w:rFonts w:ascii="Times New Roman" w:hAnsi="Times New Roman" w:cs="Times New Roman" w:eastAsia="Times New Roman"/>
        </w:rPr>
        <w:t>(</w:t>
      </w:r>
      <w:r>
        <w:rPr/>
        <w:t>卸油时间按</w:t>
      </w:r>
      <w:r>
        <w:rPr>
          <w:spacing w:val="-62"/>
        </w:rPr>
        <w:t> </w:t>
      </w:r>
      <w:r>
        <w:rPr>
          <w:rFonts w:ascii="Times New Roman" w:hAnsi="Times New Roman" w:cs="Times New Roman" w:eastAsia="Times New Roman"/>
        </w:rPr>
        <w:t>3h/d</w:t>
      </w:r>
      <w:r>
        <w:rPr>
          <w:rFonts w:ascii="Times New Roman" w:hAnsi="Times New Roman" w:cs="Times New Roman" w:eastAsia="Times New Roman"/>
          <w:spacing w:val="-2"/>
        </w:rPr>
        <w:t> </w:t>
      </w:r>
      <w:r>
        <w:rPr/>
        <w:t>计算</w:t>
      </w:r>
      <w:r>
        <w:rPr>
          <w:rFonts w:ascii="Times New Roman" w:hAnsi="Times New Roman" w:cs="Times New Roman" w:eastAsia="Times New Roman"/>
        </w:rPr>
        <w:t>)</w:t>
      </w:r>
      <w:r>
        <w:rPr/>
        <w:t>。油罐进油时，由于油面逐渐升高， </w:t>
      </w:r>
      <w:r>
        <w:rPr>
          <w:spacing w:val="-3"/>
        </w:rPr>
        <w:t>气体空间逐渐减小，罐内压力增大，当压力超过呼吸阀控制压力时，一定浓</w:t>
      </w:r>
      <w:r>
        <w:rPr>
          <w:spacing w:val="-101"/>
        </w:rPr>
        <w:t> </w:t>
      </w:r>
      <w:r>
        <w:rPr>
          <w:spacing w:val="-101"/>
        </w:rPr>
      </w:r>
      <w:r>
        <w:rPr>
          <w:spacing w:val="-3"/>
        </w:rPr>
        <w:t>度的油蒸气开始从呼吸阀呼出，直到油罐停止收油，这部分油气为储罐大呼</w:t>
      </w:r>
      <w:r>
        <w:rPr>
          <w:spacing w:val="-101"/>
        </w:rPr>
        <w:t> </w:t>
      </w:r>
      <w:r>
        <w:rPr>
          <w:spacing w:val="-101"/>
        </w:rPr>
      </w:r>
      <w:r>
        <w:rPr/>
        <w:t>吸损失。</w:t>
      </w:r>
    </w:p>
    <w:p>
      <w:pPr>
        <w:pStyle w:val="BodyText"/>
        <w:spacing w:line="336" w:lineRule="auto" w:before="41"/>
        <w:ind w:left="1156" w:right="108" w:firstLine="480"/>
        <w:jc w:val="both"/>
      </w:pPr>
      <w:r>
        <w:rPr>
          <w:spacing w:val="-3"/>
        </w:rPr>
        <w:t>项目储油罐均为地埋卧式储罐，项目加油站规模为年销售汽油</w:t>
      </w:r>
      <w:r>
        <w:rPr>
          <w:spacing w:val="-60"/>
        </w:rPr>
        <w:t> </w:t>
      </w:r>
      <w:r>
        <w:rPr>
          <w:rFonts w:ascii="Times New Roman" w:hAnsi="Times New Roman" w:cs="Times New Roman" w:eastAsia="Times New Roman"/>
        </w:rPr>
        <w:t>3000 </w:t>
      </w:r>
      <w:r>
        <w:rPr/>
        <w:t>吨， 根据表</w:t>
      </w:r>
      <w:r>
        <w:rPr>
          <w:spacing w:val="-61"/>
        </w:rPr>
        <w:t> </w:t>
      </w:r>
      <w:r>
        <w:rPr>
          <w:rFonts w:ascii="Times New Roman" w:hAnsi="Times New Roman" w:cs="Times New Roman" w:eastAsia="Times New Roman"/>
        </w:rPr>
        <w:t>4.2-1</w:t>
      </w:r>
      <w:r>
        <w:rPr/>
        <w:t>，则项目油罐大呼吸年损失量</w:t>
      </w:r>
      <w:r>
        <w:rPr>
          <w:rFonts w:ascii="Times New Roman" w:hAnsi="Times New Roman" w:cs="Times New Roman" w:eastAsia="Times New Roman"/>
        </w:rPr>
        <w:t>(</w:t>
      </w:r>
      <w:r>
        <w:rPr/>
        <w:t>产生量、排放量</w:t>
      </w:r>
      <w:r>
        <w:rPr>
          <w:rFonts w:ascii="Times New Roman" w:hAnsi="Times New Roman" w:cs="Times New Roman" w:eastAsia="Times New Roman"/>
        </w:rPr>
        <w:t>)</w:t>
      </w:r>
      <w:r>
        <w:rPr/>
        <w:t>估算为：</w:t>
      </w:r>
    </w:p>
    <w:p>
      <w:pPr>
        <w:pStyle w:val="BodyText"/>
        <w:spacing w:line="338" w:lineRule="auto" w:before="29"/>
        <w:ind w:left="1636" w:right="9"/>
        <w:jc w:val="left"/>
      </w:pPr>
      <w:r>
        <w:rPr>
          <w:rFonts w:ascii="宋体" w:hAnsi="宋体" w:cs="宋体" w:eastAsia="宋体"/>
          <w:b/>
          <w:bCs/>
        </w:rPr>
        <w:t>产生量</w:t>
      </w:r>
      <w:r>
        <w:rPr/>
        <w:t>：汽油：</w:t>
      </w:r>
      <w:r>
        <w:rPr>
          <w:rFonts w:ascii="Times New Roman" w:hAnsi="Times New Roman" w:cs="Times New Roman" w:eastAsia="Times New Roman"/>
        </w:rPr>
        <w:t>3000×640÷760(</w:t>
      </w:r>
      <w:r>
        <w:rPr/>
        <w:t>汽油密度</w:t>
      </w:r>
      <w:r>
        <w:rPr>
          <w:rFonts w:ascii="Times New Roman" w:hAnsi="Times New Roman" w:cs="Times New Roman" w:eastAsia="Times New Roman"/>
        </w:rPr>
        <w:t>)÷1000=2.526t/a</w:t>
      </w:r>
      <w:r>
        <w:rPr/>
        <w:t>； </w:t>
      </w:r>
      <w:r>
        <w:rPr>
          <w:rFonts w:ascii="宋体" w:hAnsi="宋体" w:cs="宋体" w:eastAsia="宋体"/>
          <w:b/>
          <w:bCs/>
        </w:rPr>
        <w:t>排放量</w:t>
      </w:r>
      <w:r>
        <w:rPr/>
        <w:t>：汽油：</w:t>
      </w:r>
      <w:r>
        <w:rPr>
          <w:rFonts w:ascii="Times New Roman" w:hAnsi="Times New Roman" w:cs="Times New Roman" w:eastAsia="Times New Roman"/>
        </w:rPr>
        <w:t>3000×32÷760(</w:t>
      </w:r>
      <w:r>
        <w:rPr/>
        <w:t>汽油密度</w:t>
      </w:r>
      <w:r>
        <w:rPr>
          <w:rFonts w:ascii="Times New Roman" w:hAnsi="Times New Roman" w:cs="Times New Roman" w:eastAsia="Times New Roman"/>
        </w:rPr>
        <w:t>)÷1000=0.126t/a</w:t>
      </w:r>
      <w:r>
        <w:rPr/>
        <w:t>。</w:t>
      </w:r>
    </w:p>
    <w:p>
      <w:pPr>
        <w:pStyle w:val="BodyText"/>
        <w:spacing w:line="336" w:lineRule="auto" w:before="24"/>
        <w:ind w:left="1636" w:right="9"/>
        <w:jc w:val="left"/>
      </w:pPr>
      <w:r>
        <w:rPr/>
        <w:t>②储油</w:t>
      </w:r>
      <w:r>
        <w:rPr>
          <w:rFonts w:ascii="Times New Roman" w:hAnsi="Times New Roman" w:cs="Times New Roman" w:eastAsia="Times New Roman"/>
        </w:rPr>
        <w:t>(</w:t>
      </w:r>
      <w:r>
        <w:rPr/>
        <w:t>储罐小呼吸</w:t>
      </w:r>
      <w:r>
        <w:rPr>
          <w:rFonts w:ascii="Times New Roman" w:hAnsi="Times New Roman" w:cs="Times New Roman" w:eastAsia="Times New Roman"/>
        </w:rPr>
        <w:t>)</w:t>
      </w:r>
      <w:r>
        <w:rPr/>
        <w:t>损失 </w:t>
      </w:r>
      <w:r>
        <w:rPr>
          <w:spacing w:val="-3"/>
        </w:rPr>
        <w:t>油罐在没有收发油作业的情况下，随着外界气温、压力在一天内的升降</w:t>
      </w:r>
    </w:p>
    <w:p>
      <w:pPr>
        <w:pStyle w:val="BodyText"/>
        <w:spacing w:line="355" w:lineRule="auto" w:before="58"/>
        <w:ind w:left="1156" w:right="9"/>
        <w:jc w:val="left"/>
      </w:pPr>
      <w:r>
        <w:rPr>
          <w:spacing w:val="-3"/>
        </w:rPr>
        <w:t>周期变化，罐内气体空间温度、油品蒸发速度、油气浓度和蒸汽压力也随之</w:t>
      </w:r>
      <w:r>
        <w:rPr>
          <w:spacing w:val="-101"/>
        </w:rPr>
        <w:t> </w:t>
      </w:r>
      <w:r>
        <w:rPr>
          <w:spacing w:val="-101"/>
        </w:rPr>
      </w:r>
      <w:r>
        <w:rPr>
          <w:spacing w:val="-6"/>
        </w:rPr>
        <w:t>变化。这种排出油蒸气和吸入空气的过程造成的油气损失，称为小呼吸损失。</w:t>
      </w:r>
    </w:p>
    <w:p>
      <w:pPr>
        <w:pStyle w:val="BodyText"/>
        <w:spacing w:line="357" w:lineRule="auto" w:before="38"/>
        <w:ind w:left="1156" w:right="228" w:firstLine="480"/>
        <w:jc w:val="both"/>
      </w:pPr>
      <w:r>
        <w:rPr>
          <w:spacing w:val="-3"/>
        </w:rPr>
        <w:t>项目储罐均为地埋卧式储罐，贮存过程储罐内温度变化很小，产生的油</w:t>
      </w:r>
      <w:r>
        <w:rPr/>
        <w:t> 气损失量较小，根据表</w:t>
      </w:r>
      <w:r>
        <w:rPr>
          <w:spacing w:val="-61"/>
        </w:rPr>
        <w:t> </w:t>
      </w:r>
      <w:r>
        <w:rPr>
          <w:rFonts w:ascii="Times New Roman" w:hAnsi="Times New Roman" w:cs="Times New Roman" w:eastAsia="Times New Roman"/>
        </w:rPr>
        <w:t>4.2-1</w:t>
      </w:r>
      <w:r>
        <w:rPr/>
        <w:t>，则项目储罐小呼吸年损失估算为：</w:t>
      </w:r>
    </w:p>
    <w:p>
      <w:pPr>
        <w:pStyle w:val="BodyText"/>
        <w:spacing w:line="338" w:lineRule="auto" w:before="3"/>
        <w:ind w:left="1636" w:right="9"/>
        <w:jc w:val="left"/>
      </w:pPr>
      <w:r>
        <w:rPr>
          <w:rFonts w:ascii="宋体" w:hAnsi="宋体" w:cs="宋体" w:eastAsia="宋体"/>
          <w:b/>
          <w:bCs/>
        </w:rPr>
        <w:t>产生量</w:t>
      </w:r>
      <w:r>
        <w:rPr/>
        <w:t>：汽油：</w:t>
      </w:r>
      <w:r>
        <w:rPr>
          <w:rFonts w:ascii="Times New Roman" w:hAnsi="Times New Roman" w:cs="Times New Roman" w:eastAsia="Times New Roman"/>
        </w:rPr>
        <w:t>3000×50÷760(</w:t>
      </w:r>
      <w:r>
        <w:rPr/>
        <w:t>汽油密度</w:t>
      </w:r>
      <w:r>
        <w:rPr>
          <w:rFonts w:ascii="Times New Roman" w:hAnsi="Times New Roman" w:cs="Times New Roman" w:eastAsia="Times New Roman"/>
        </w:rPr>
        <w:t>)÷1000=0.197t/a</w:t>
      </w:r>
      <w:r>
        <w:rPr/>
        <w:t>； </w:t>
      </w:r>
      <w:r>
        <w:rPr>
          <w:rFonts w:ascii="宋体" w:hAnsi="宋体" w:cs="宋体" w:eastAsia="宋体"/>
          <w:b/>
          <w:bCs/>
        </w:rPr>
        <w:t>排放量</w:t>
      </w:r>
      <w:r>
        <w:rPr/>
        <w:t>：汽油：</w:t>
      </w:r>
      <w:r>
        <w:rPr>
          <w:rFonts w:ascii="Times New Roman" w:hAnsi="Times New Roman" w:cs="Times New Roman" w:eastAsia="Times New Roman"/>
        </w:rPr>
        <w:t>3000×5÷760(</w:t>
      </w:r>
      <w:r>
        <w:rPr/>
        <w:t>汽油密度</w:t>
      </w:r>
      <w:r>
        <w:rPr>
          <w:rFonts w:ascii="Times New Roman" w:hAnsi="Times New Roman" w:cs="Times New Roman" w:eastAsia="Times New Roman"/>
        </w:rPr>
        <w:t>)÷1000=0.020t/a</w:t>
      </w:r>
      <w:r>
        <w:rPr/>
        <w:t>；</w:t>
      </w:r>
    </w:p>
    <w:p>
      <w:pPr>
        <w:pStyle w:val="BodyText"/>
        <w:spacing w:line="357" w:lineRule="auto" w:before="24"/>
        <w:ind w:left="1636" w:right="9"/>
        <w:jc w:val="left"/>
      </w:pPr>
      <w:r>
        <w:rPr/>
        <w:t>③加油作业损失 </w:t>
      </w:r>
      <w:r>
        <w:rPr>
          <w:spacing w:val="-3"/>
        </w:rPr>
        <w:t>加油作业损失主要指为车辆加油时，油品进入汽车油箱，油箱内的烃类</w:t>
      </w:r>
    </w:p>
    <w:p>
      <w:pPr>
        <w:pStyle w:val="BodyText"/>
        <w:spacing w:line="338" w:lineRule="auto" w:before="34"/>
        <w:ind w:left="1156" w:right="9"/>
        <w:jc w:val="left"/>
      </w:pPr>
      <w:r>
        <w:rPr/>
        <w:t>气体被油品置换排入大气。根据表</w:t>
      </w:r>
      <w:r>
        <w:rPr>
          <w:spacing w:val="-62"/>
        </w:rPr>
        <w:t> </w:t>
      </w:r>
      <w:r>
        <w:rPr>
          <w:rFonts w:ascii="Times New Roman" w:hAnsi="Times New Roman" w:cs="Times New Roman" w:eastAsia="Times New Roman"/>
        </w:rPr>
        <w:t>4.2-1</w:t>
      </w:r>
      <w:r>
        <w:rPr/>
        <w:t>，则本项目加油作业年损失量</w:t>
      </w:r>
      <w:r>
        <w:rPr>
          <w:rFonts w:ascii="Times New Roman" w:hAnsi="Times New Roman" w:cs="Times New Roman" w:eastAsia="Times New Roman"/>
        </w:rPr>
        <w:t>(</w:t>
      </w:r>
      <w:r>
        <w:rPr/>
        <w:t>产生 量、排放量</w:t>
      </w:r>
      <w:r>
        <w:rPr>
          <w:rFonts w:ascii="Times New Roman" w:hAnsi="Times New Roman" w:cs="Times New Roman" w:eastAsia="Times New Roman"/>
        </w:rPr>
        <w:t>)</w:t>
      </w:r>
      <w:r>
        <w:rPr/>
        <w:t>估算为：</w:t>
      </w:r>
    </w:p>
    <w:p>
      <w:pPr>
        <w:pStyle w:val="BodyText"/>
        <w:spacing w:line="338" w:lineRule="auto" w:before="24"/>
        <w:ind w:left="1636" w:right="9"/>
        <w:jc w:val="left"/>
      </w:pPr>
      <w:r>
        <w:rPr>
          <w:rFonts w:ascii="宋体" w:hAnsi="宋体" w:cs="宋体" w:eastAsia="宋体"/>
          <w:b/>
          <w:bCs/>
        </w:rPr>
        <w:t>产生量</w:t>
      </w:r>
      <w:r>
        <w:rPr/>
        <w:t>：汽油：</w:t>
      </w:r>
      <w:r>
        <w:rPr>
          <w:rFonts w:ascii="Times New Roman" w:hAnsi="Times New Roman" w:cs="Times New Roman" w:eastAsia="Times New Roman"/>
        </w:rPr>
        <w:t>3000×347÷760(</w:t>
      </w:r>
      <w:r>
        <w:rPr/>
        <w:t>汽油密度</w:t>
      </w:r>
      <w:r>
        <w:rPr>
          <w:rFonts w:ascii="Times New Roman" w:hAnsi="Times New Roman" w:cs="Times New Roman" w:eastAsia="Times New Roman"/>
        </w:rPr>
        <w:t>)÷1000=1.370t/a</w:t>
      </w:r>
      <w:r>
        <w:rPr/>
        <w:t>； </w:t>
      </w:r>
      <w:r>
        <w:rPr>
          <w:rFonts w:ascii="宋体" w:hAnsi="宋体" w:cs="宋体" w:eastAsia="宋体"/>
          <w:b/>
          <w:bCs/>
        </w:rPr>
        <w:t>排放量</w:t>
      </w:r>
      <w:r>
        <w:rPr/>
        <w:t>：汽油：</w:t>
      </w:r>
      <w:r>
        <w:rPr>
          <w:rFonts w:ascii="Times New Roman" w:hAnsi="Times New Roman" w:cs="Times New Roman" w:eastAsia="Times New Roman"/>
        </w:rPr>
        <w:t>3000×52÷760(</w:t>
      </w:r>
      <w:r>
        <w:rPr/>
        <w:t>汽油密度</w:t>
      </w:r>
      <w:r>
        <w:rPr>
          <w:rFonts w:ascii="Times New Roman" w:hAnsi="Times New Roman" w:cs="Times New Roman" w:eastAsia="Times New Roman"/>
        </w:rPr>
        <w:t>)÷1000=0.205t/a</w:t>
      </w:r>
      <w:r>
        <w:rPr/>
        <w:t>。</w:t>
      </w:r>
    </w:p>
    <w:p>
      <w:pPr>
        <w:pStyle w:val="BodyText"/>
        <w:spacing w:line="357" w:lineRule="auto" w:before="24"/>
        <w:ind w:left="1636" w:right="9"/>
        <w:jc w:val="left"/>
      </w:pPr>
      <w:r>
        <w:rPr/>
        <w:t>④其它损失 主要包括加油过程加油枪滴油损失和加油胶管渗透损失。根据表</w:t>
      </w:r>
      <w:r>
        <w:rPr>
          <w:spacing w:val="-100"/>
        </w:rPr>
        <w:t> </w:t>
      </w:r>
      <w:r>
        <w:rPr>
          <w:rFonts w:ascii="Times New Roman" w:hAnsi="Times New Roman" w:cs="Times New Roman" w:eastAsia="Times New Roman"/>
        </w:rPr>
        <w:t>4.2-1</w:t>
      </w:r>
      <w:r>
        <w:rPr/>
        <w:t>，</w:t>
      </w:r>
    </w:p>
    <w:p>
      <w:pPr>
        <w:pStyle w:val="BodyText"/>
        <w:spacing w:line="357" w:lineRule="auto" w:before="3"/>
        <w:ind w:left="1636" w:right="9" w:hanging="480"/>
        <w:jc w:val="left"/>
      </w:pPr>
      <w:r>
        <w:rPr/>
        <w:t>则项目加油枪滴油和加油胶管渗透年损失量估算为： </w:t>
      </w:r>
      <w:r>
        <w:rPr>
          <w:rFonts w:ascii="宋体" w:hAnsi="宋体" w:cs="宋体" w:eastAsia="宋体"/>
          <w:b/>
          <w:bCs/>
        </w:rPr>
        <w:t>加油枪滴油</w:t>
      </w:r>
      <w:r>
        <w:rPr/>
        <w:t>：汽油：</w:t>
      </w:r>
      <w:r>
        <w:rPr>
          <w:rFonts w:ascii="Times New Roman" w:hAnsi="Times New Roman" w:cs="Times New Roman" w:eastAsia="Times New Roman"/>
        </w:rPr>
        <w:t>3000×50÷760(</w:t>
      </w:r>
      <w:r>
        <w:rPr/>
        <w:t>汽油密度</w:t>
      </w:r>
      <w:r>
        <w:rPr>
          <w:rFonts w:ascii="Times New Roman" w:hAnsi="Times New Roman" w:cs="Times New Roman" w:eastAsia="Times New Roman"/>
        </w:rPr>
        <w:t>)÷1000=0.197t/a</w:t>
      </w:r>
      <w:r>
        <w:rPr/>
        <w:t>；</w:t>
      </w:r>
    </w:p>
    <w:p>
      <w:pPr>
        <w:spacing w:after="0" w:line="357" w:lineRule="auto"/>
        <w:jc w:val="left"/>
        <w:sectPr>
          <w:pgSz w:w="11910" w:h="16840"/>
          <w:pgMar w:header="0" w:footer="816" w:top="1600" w:bottom="1000" w:left="1340" w:right="1340"/>
        </w:sectPr>
      </w:pPr>
    </w:p>
    <w:p>
      <w:pPr>
        <w:spacing w:line="240" w:lineRule="auto" w:before="0"/>
        <w:rPr>
          <w:rFonts w:ascii="Times New Roman" w:hAnsi="Times New Roman" w:cs="Times New Roman" w:eastAsia="Times New Roman"/>
          <w:sz w:val="20"/>
          <w:szCs w:val="20"/>
        </w:rPr>
      </w:pPr>
      <w:r>
        <w:rPr/>
        <w:pict>
          <v:group style="position:absolute;margin-left:72.190002pt;margin-top:84.57pt;width:451pt;height:637.950pt;mso-position-horizontal-relative:page;mso-position-vertical-relative:page;z-index:-323680" coordorigin="1444,1691" coordsize="9020,12759">
            <v:group style="position:absolute;left:1453;top:1711;width:9001;height:2" coordorigin="1453,1711" coordsize="9001,2">
              <v:shape style="position:absolute;left:1453;top:1711;width:9001;height:2" coordorigin="1453,1711" coordsize="9001,0" path="m1453,1711l10454,1711e" filled="false" stroked="true" strokeweight=".96pt" strokecolor="#000000">
                <v:path arrowok="t"/>
              </v:shape>
            </v:group>
            <v:group style="position:absolute;left:1453;top:14431;width:9001;height:2" coordorigin="1453,14431" coordsize="9001,2">
              <v:shape style="position:absolute;left:1453;top:14431;width:9001;height:2" coordorigin="1453,14431" coordsize="9001,0" path="m1453,14431l10454,14431e" filled="false" stroked="true" strokeweight=".96pt" strokecolor="#000000">
                <v:path arrowok="t"/>
              </v:shape>
            </v:group>
            <v:group style="position:absolute;left:1463;top:1701;width:2;height:12740" coordorigin="1463,1701" coordsize="2,12740">
              <v:shape style="position:absolute;left:1463;top:1701;width:2;height:12740" coordorigin="1463,1701" coordsize="0,12740" path="m1463,1701l1463,14440e" filled="false" stroked="true" strokeweight=".96pt" strokecolor="#000000">
                <v:path arrowok="t"/>
              </v:shape>
            </v:group>
            <v:group style="position:absolute;left:10444;top:1720;width:2;height:12720" coordorigin="10444,1720" coordsize="2,12720">
              <v:shape style="position:absolute;left:10444;top:1720;width:2;height:12720" coordorigin="10444,1720" coordsize="0,12720" path="m10444,1720l10444,14440e" filled="false" stroked="true" strokeweight=".96pt" strokecolor="#000000">
                <v:path arrowok="t"/>
              </v:shape>
            </v:group>
            <v:group style="position:absolute;left:2388;top:1720;width:2;height:12701" coordorigin="2388,1720" coordsize="2,12701">
              <v:shape style="position:absolute;left:2388;top:1720;width:2;height:12701" coordorigin="2388,1720" coordsize="0,12701" path="m2388,1720l2388,14421e" filled="false" stroked="true" strokeweight=".48pt" strokecolor="#000000">
                <v:path arrowok="t"/>
              </v:shape>
              <v:shape style="position:absolute;left:2976;top:1746;width:6320;height:1307" type="#_x0000_t202" filled="false" stroked="false">
                <v:textbox inset="0,0,0,0">
                  <w:txbxContent>
                    <w:p>
                      <w:pPr>
                        <w:spacing w:line="258" w:lineRule="exact" w:before="0"/>
                        <w:ind w:left="0" w:right="0" w:firstLine="0"/>
                        <w:jc w:val="left"/>
                        <w:rPr>
                          <w:rFonts w:ascii="宋体" w:hAnsi="宋体" w:cs="宋体" w:eastAsia="宋体"/>
                          <w:sz w:val="24"/>
                          <w:szCs w:val="24"/>
                        </w:rPr>
                      </w:pPr>
                      <w:r>
                        <w:rPr>
                          <w:rFonts w:ascii="宋体" w:hAnsi="宋体" w:cs="宋体" w:eastAsia="宋体"/>
                          <w:b/>
                          <w:bCs/>
                          <w:w w:val="99"/>
                          <w:sz w:val="24"/>
                          <w:szCs w:val="24"/>
                        </w:rPr>
                        <w:t>胶</w:t>
                      </w:r>
                      <w:r>
                        <w:rPr>
                          <w:rFonts w:ascii="宋体" w:hAnsi="宋体" w:cs="宋体" w:eastAsia="宋体"/>
                          <w:b/>
                          <w:bCs/>
                          <w:spacing w:val="2"/>
                          <w:w w:val="99"/>
                          <w:sz w:val="24"/>
                          <w:szCs w:val="24"/>
                        </w:rPr>
                        <w:t>管</w:t>
                      </w:r>
                      <w:r>
                        <w:rPr>
                          <w:rFonts w:ascii="宋体" w:hAnsi="宋体" w:cs="宋体" w:eastAsia="宋体"/>
                          <w:b/>
                          <w:bCs/>
                          <w:w w:val="99"/>
                          <w:sz w:val="24"/>
                          <w:szCs w:val="24"/>
                        </w:rPr>
                        <w:t>渗透</w:t>
                      </w:r>
                      <w:r>
                        <w:rPr>
                          <w:rFonts w:ascii="宋体" w:hAnsi="宋体" w:cs="宋体" w:eastAsia="宋体"/>
                          <w:sz w:val="24"/>
                          <w:szCs w:val="24"/>
                        </w:rPr>
                        <w:t>：汽油：</w:t>
                      </w:r>
                      <w:r>
                        <w:rPr>
                          <w:rFonts w:ascii="Times New Roman" w:hAnsi="Times New Roman" w:cs="Times New Roman" w:eastAsia="Times New Roman"/>
                          <w:sz w:val="24"/>
                          <w:szCs w:val="24"/>
                        </w:rPr>
                        <w:t>3000</w:t>
                      </w:r>
                      <w:r>
                        <w:rPr>
                          <w:rFonts w:ascii="Times New Roman" w:hAnsi="Times New Roman" w:cs="Times New Roman" w:eastAsia="Times New Roman"/>
                          <w:spacing w:val="1"/>
                          <w:w w:val="99"/>
                          <w:sz w:val="24"/>
                          <w:szCs w:val="24"/>
                        </w:rPr>
                        <w:t>×</w:t>
                      </w:r>
                      <w:r>
                        <w:rPr>
                          <w:rFonts w:ascii="Times New Roman" w:hAnsi="Times New Roman" w:cs="Times New Roman" w:eastAsia="Times New Roman"/>
                          <w:sz w:val="24"/>
                          <w:szCs w:val="24"/>
                        </w:rPr>
                        <w:t>7</w:t>
                      </w:r>
                      <w:r>
                        <w:rPr>
                          <w:rFonts w:ascii="Times New Roman" w:hAnsi="Times New Roman" w:cs="Times New Roman" w:eastAsia="Times New Roman"/>
                          <w:spacing w:val="-2"/>
                          <w:w w:val="99"/>
                          <w:sz w:val="24"/>
                          <w:szCs w:val="24"/>
                        </w:rPr>
                        <w:t>÷</w:t>
                      </w:r>
                      <w:r>
                        <w:rPr>
                          <w:rFonts w:ascii="Times New Roman" w:hAnsi="Times New Roman" w:cs="Times New Roman" w:eastAsia="Times New Roman"/>
                          <w:sz w:val="24"/>
                          <w:szCs w:val="24"/>
                        </w:rPr>
                        <w:t>780</w:t>
                      </w:r>
                      <w:r>
                        <w:rPr>
                          <w:rFonts w:ascii="Times New Roman" w:hAnsi="Times New Roman" w:cs="Times New Roman" w:eastAsia="Times New Roman"/>
                          <w:spacing w:val="1"/>
                          <w:sz w:val="24"/>
                          <w:szCs w:val="24"/>
                        </w:rPr>
                        <w:t>(</w:t>
                      </w:r>
                      <w:r>
                        <w:rPr>
                          <w:rFonts w:ascii="宋体" w:hAnsi="宋体" w:cs="宋体" w:eastAsia="宋体"/>
                          <w:sz w:val="24"/>
                          <w:szCs w:val="24"/>
                        </w:rPr>
                        <w:t>汽油密度</w:t>
                      </w:r>
                      <w:r>
                        <w:rPr>
                          <w:rFonts w:ascii="Times New Roman" w:hAnsi="Times New Roman" w:cs="Times New Roman" w:eastAsia="Times New Roman"/>
                          <w:spacing w:val="-1"/>
                          <w:sz w:val="24"/>
                          <w:szCs w:val="24"/>
                        </w:rPr>
                        <w:t>)</w:t>
                      </w:r>
                      <w:r>
                        <w:rPr>
                          <w:rFonts w:ascii="Times New Roman" w:hAnsi="Times New Roman" w:cs="Times New Roman" w:eastAsia="Times New Roman"/>
                          <w:w w:val="99"/>
                          <w:sz w:val="24"/>
                          <w:szCs w:val="24"/>
                        </w:rPr>
                        <w:t>÷</w:t>
                      </w:r>
                      <w:r>
                        <w:rPr>
                          <w:rFonts w:ascii="Times New Roman" w:hAnsi="Times New Roman" w:cs="Times New Roman" w:eastAsia="Times New Roman"/>
                          <w:sz w:val="24"/>
                          <w:szCs w:val="24"/>
                        </w:rPr>
                        <w:t>1000</w:t>
                      </w:r>
                      <w:r>
                        <w:rPr>
                          <w:rFonts w:ascii="Times New Roman" w:hAnsi="Times New Roman" w:cs="Times New Roman" w:eastAsia="Times New Roman"/>
                          <w:spacing w:val="-1"/>
                          <w:w w:val="99"/>
                          <w:sz w:val="24"/>
                          <w:szCs w:val="24"/>
                        </w:rPr>
                        <w:t>=</w:t>
                      </w:r>
                      <w:r>
                        <w:rPr>
                          <w:rFonts w:ascii="Times New Roman" w:hAnsi="Times New Roman" w:cs="Times New Roman" w:eastAsia="Times New Roman"/>
                          <w:sz w:val="24"/>
                          <w:szCs w:val="24"/>
                        </w:rPr>
                        <w:t>0.028</w:t>
                      </w:r>
                      <w:r>
                        <w:rPr>
                          <w:rFonts w:ascii="Times New Roman" w:hAnsi="Times New Roman" w:cs="Times New Roman" w:eastAsia="Times New Roman"/>
                          <w:w w:val="99"/>
                          <w:sz w:val="24"/>
                          <w:szCs w:val="24"/>
                        </w:rPr>
                        <w:t>t/</w:t>
                      </w:r>
                      <w:r>
                        <w:rPr>
                          <w:rFonts w:ascii="Times New Roman" w:hAnsi="Times New Roman" w:cs="Times New Roman" w:eastAsia="Times New Roman"/>
                          <w:spacing w:val="-1"/>
                          <w:w w:val="99"/>
                          <w:sz w:val="24"/>
                          <w:szCs w:val="24"/>
                        </w:rPr>
                        <w:t>a</w:t>
                      </w:r>
                      <w:r>
                        <w:rPr>
                          <w:rFonts w:ascii="宋体" w:hAnsi="宋体" w:cs="宋体" w:eastAsia="宋体"/>
                          <w:sz w:val="24"/>
                          <w:szCs w:val="24"/>
                        </w:rPr>
                        <w:t>。</w:t>
                      </w:r>
                    </w:p>
                    <w:p>
                      <w:pPr>
                        <w:spacing w:before="133"/>
                        <w:ind w:left="0" w:right="0" w:firstLine="0"/>
                        <w:jc w:val="left"/>
                        <w:rPr>
                          <w:rFonts w:ascii="宋体" w:hAnsi="宋体" w:cs="宋体" w:eastAsia="宋体"/>
                          <w:sz w:val="24"/>
                          <w:szCs w:val="24"/>
                        </w:rPr>
                      </w:pPr>
                      <w:r>
                        <w:rPr>
                          <w:rFonts w:ascii="宋体" w:hAnsi="宋体" w:cs="宋体" w:eastAsia="宋体"/>
                          <w:sz w:val="24"/>
                          <w:szCs w:val="24"/>
                        </w:rPr>
                        <w:t>综上，项目油气排放情况详见表</w:t>
                      </w:r>
                      <w:r>
                        <w:rPr>
                          <w:rFonts w:ascii="宋体" w:hAnsi="宋体" w:cs="宋体" w:eastAsia="宋体"/>
                          <w:spacing w:val="-60"/>
                          <w:sz w:val="24"/>
                          <w:szCs w:val="24"/>
                        </w:rPr>
                        <w:t> </w:t>
                      </w:r>
                      <w:r>
                        <w:rPr>
                          <w:rFonts w:ascii="Times New Roman" w:hAnsi="Times New Roman" w:cs="Times New Roman" w:eastAsia="Times New Roman"/>
                          <w:sz w:val="24"/>
                          <w:szCs w:val="24"/>
                        </w:rPr>
                        <w:t>4.2</w:t>
                      </w:r>
                      <w:r>
                        <w:rPr>
                          <w:rFonts w:ascii="Times New Roman" w:hAnsi="Times New Roman" w:cs="Times New Roman" w:eastAsia="Times New Roman"/>
                          <w:spacing w:val="-1"/>
                          <w:sz w:val="24"/>
                          <w:szCs w:val="24"/>
                        </w:rPr>
                        <w:t>-</w:t>
                      </w:r>
                      <w:r>
                        <w:rPr>
                          <w:rFonts w:ascii="Times New Roman" w:hAnsi="Times New Roman" w:cs="Times New Roman" w:eastAsia="Times New Roman"/>
                          <w:sz w:val="24"/>
                          <w:szCs w:val="24"/>
                        </w:rPr>
                        <w:t>2</w:t>
                      </w:r>
                      <w:r>
                        <w:rPr>
                          <w:rFonts w:ascii="宋体" w:hAnsi="宋体" w:cs="宋体" w:eastAsia="宋体"/>
                          <w:sz w:val="24"/>
                          <w:szCs w:val="24"/>
                        </w:rPr>
                        <w:t>。</w:t>
                      </w:r>
                    </w:p>
                    <w:p>
                      <w:pPr>
                        <w:spacing w:line="240" w:lineRule="auto" w:before="3"/>
                        <w:rPr>
                          <w:rFonts w:ascii="Times New Roman" w:hAnsi="Times New Roman" w:cs="Times New Roman" w:eastAsia="Times New Roman"/>
                          <w:sz w:val="22"/>
                          <w:szCs w:val="22"/>
                        </w:rPr>
                      </w:pPr>
                    </w:p>
                    <w:p>
                      <w:pPr>
                        <w:tabs>
                          <w:tab w:pos="2078" w:val="left" w:leader="none"/>
                        </w:tabs>
                        <w:spacing w:line="327" w:lineRule="exact" w:before="0"/>
                        <w:ind w:left="1039" w:right="0" w:firstLine="0"/>
                        <w:jc w:val="left"/>
                        <w:rPr>
                          <w:rFonts w:ascii="黑体" w:hAnsi="黑体" w:cs="黑体" w:eastAsia="黑体"/>
                          <w:sz w:val="24"/>
                          <w:szCs w:val="24"/>
                        </w:rPr>
                      </w:pPr>
                      <w:r>
                        <w:rPr>
                          <w:rFonts w:ascii="黑体" w:hAnsi="黑体" w:cs="黑体" w:eastAsia="黑体"/>
                          <w:sz w:val="24"/>
                          <w:szCs w:val="24"/>
                        </w:rPr>
                        <w:t>表</w:t>
                      </w:r>
                      <w:r>
                        <w:rPr>
                          <w:rFonts w:ascii="黑体" w:hAnsi="黑体" w:cs="黑体" w:eastAsia="黑体"/>
                          <w:spacing w:val="-60"/>
                          <w:sz w:val="24"/>
                          <w:szCs w:val="24"/>
                        </w:rPr>
                        <w:t> </w:t>
                      </w:r>
                      <w:r>
                        <w:rPr>
                          <w:rFonts w:ascii="Times New Roman" w:hAnsi="Times New Roman" w:cs="Times New Roman" w:eastAsia="Times New Roman"/>
                          <w:sz w:val="24"/>
                          <w:szCs w:val="24"/>
                        </w:rPr>
                        <w:t>4.2</w:t>
                      </w:r>
                      <w:r>
                        <w:rPr>
                          <w:rFonts w:ascii="Times New Roman" w:hAnsi="Times New Roman" w:cs="Times New Roman" w:eastAsia="Times New Roman"/>
                          <w:spacing w:val="-1"/>
                          <w:sz w:val="24"/>
                          <w:szCs w:val="24"/>
                        </w:rPr>
                        <w:t>-</w:t>
                      </w:r>
                      <w:r>
                        <w:rPr>
                          <w:rFonts w:ascii="Times New Roman" w:hAnsi="Times New Roman" w:cs="Times New Roman" w:eastAsia="Times New Roman"/>
                          <w:sz w:val="24"/>
                          <w:szCs w:val="24"/>
                        </w:rPr>
                        <w:t>2</w:t>
                        <w:tab/>
                      </w:r>
                      <w:r>
                        <w:rPr>
                          <w:rFonts w:ascii="黑体" w:hAnsi="黑体" w:cs="黑体" w:eastAsia="黑体"/>
                          <w:sz w:val="24"/>
                          <w:szCs w:val="24"/>
                        </w:rPr>
                        <w:t>项目油气</w:t>
                      </w:r>
                      <w:r>
                        <w:rPr>
                          <w:rFonts w:ascii="Times New Roman" w:hAnsi="Times New Roman" w:cs="Times New Roman" w:eastAsia="Times New Roman"/>
                          <w:spacing w:val="1"/>
                          <w:sz w:val="24"/>
                          <w:szCs w:val="24"/>
                        </w:rPr>
                        <w:t>(</w:t>
                      </w:r>
                      <w:r>
                        <w:rPr>
                          <w:rFonts w:ascii="黑体" w:hAnsi="黑体" w:cs="黑体" w:eastAsia="黑体"/>
                          <w:sz w:val="24"/>
                          <w:szCs w:val="24"/>
                        </w:rPr>
                        <w:t>非甲烷总烃</w:t>
                      </w:r>
                      <w:r>
                        <w:rPr>
                          <w:rFonts w:ascii="Times New Roman" w:hAnsi="Times New Roman" w:cs="Times New Roman" w:eastAsia="Times New Roman"/>
                          <w:spacing w:val="-1"/>
                          <w:sz w:val="24"/>
                          <w:szCs w:val="24"/>
                        </w:rPr>
                        <w:t>)</w:t>
                      </w:r>
                      <w:r>
                        <w:rPr>
                          <w:rFonts w:ascii="黑体" w:hAnsi="黑体" w:cs="黑体" w:eastAsia="黑体"/>
                          <w:sz w:val="24"/>
                          <w:szCs w:val="24"/>
                        </w:rPr>
                        <w:t>排放量情况一览表</w:t>
                      </w:r>
                    </w:p>
                  </w:txbxContent>
                </v:textbox>
                <w10:wrap type="none"/>
              </v:shape>
              <v:shape style="position:absolute;left:2496;top:7535;width:7961;height:3522" type="#_x0000_t202" filled="false" stroked="false">
                <v:textbox inset="0,0,0,0">
                  <w:txbxContent>
                    <w:p>
                      <w:pPr>
                        <w:spacing w:line="258" w:lineRule="exact" w:before="0"/>
                        <w:ind w:left="0" w:right="0" w:firstLine="480"/>
                        <w:jc w:val="left"/>
                        <w:rPr>
                          <w:rFonts w:ascii="宋体" w:hAnsi="宋体" w:cs="宋体" w:eastAsia="宋体"/>
                          <w:sz w:val="24"/>
                          <w:szCs w:val="24"/>
                        </w:rPr>
                      </w:pPr>
                      <w:r>
                        <w:rPr>
                          <w:rFonts w:ascii="宋体" w:hAnsi="宋体" w:cs="宋体" w:eastAsia="宋体"/>
                          <w:sz w:val="24"/>
                          <w:szCs w:val="24"/>
                        </w:rPr>
                        <w:t>由表</w:t>
                      </w:r>
                      <w:r>
                        <w:rPr>
                          <w:rFonts w:ascii="宋体" w:hAnsi="宋体" w:cs="宋体" w:eastAsia="宋体"/>
                          <w:spacing w:val="-60"/>
                          <w:sz w:val="24"/>
                          <w:szCs w:val="24"/>
                        </w:rPr>
                        <w:t> </w:t>
                      </w:r>
                      <w:r>
                        <w:rPr>
                          <w:rFonts w:ascii="Times New Roman" w:hAnsi="Times New Roman" w:cs="Times New Roman" w:eastAsia="Times New Roman"/>
                          <w:sz w:val="24"/>
                          <w:szCs w:val="24"/>
                        </w:rPr>
                        <w:t>4.2</w:t>
                      </w:r>
                      <w:r>
                        <w:rPr>
                          <w:rFonts w:ascii="Times New Roman" w:hAnsi="Times New Roman" w:cs="Times New Roman" w:eastAsia="Times New Roman"/>
                          <w:spacing w:val="-1"/>
                          <w:sz w:val="24"/>
                          <w:szCs w:val="24"/>
                        </w:rPr>
                        <w:t>-</w:t>
                      </w:r>
                      <w:r>
                        <w:rPr>
                          <w:rFonts w:ascii="Times New Roman" w:hAnsi="Times New Roman" w:cs="Times New Roman" w:eastAsia="Times New Roman"/>
                          <w:sz w:val="24"/>
                          <w:szCs w:val="24"/>
                        </w:rPr>
                        <w:t>2</w:t>
                      </w:r>
                      <w:r>
                        <w:rPr>
                          <w:rFonts w:ascii="Times New Roman" w:hAnsi="Times New Roman" w:cs="Times New Roman" w:eastAsia="Times New Roman"/>
                          <w:spacing w:val="2"/>
                          <w:sz w:val="24"/>
                          <w:szCs w:val="24"/>
                        </w:rPr>
                        <w:t> </w:t>
                      </w:r>
                      <w:r>
                        <w:rPr>
                          <w:rFonts w:ascii="宋体" w:hAnsi="宋体" w:cs="宋体" w:eastAsia="宋体"/>
                          <w:sz w:val="24"/>
                          <w:szCs w:val="24"/>
                        </w:rPr>
                        <w:t>可</w:t>
                      </w:r>
                      <w:r>
                        <w:rPr>
                          <w:rFonts w:ascii="宋体" w:hAnsi="宋体" w:cs="宋体" w:eastAsia="宋体"/>
                          <w:spacing w:val="2"/>
                          <w:sz w:val="24"/>
                          <w:szCs w:val="24"/>
                        </w:rPr>
                        <w:t>知</w:t>
                      </w:r>
                      <w:r>
                        <w:rPr>
                          <w:rFonts w:ascii="宋体" w:hAnsi="宋体" w:cs="宋体" w:eastAsia="宋体"/>
                          <w:sz w:val="24"/>
                          <w:szCs w:val="24"/>
                        </w:rPr>
                        <w:t>，项</w:t>
                      </w:r>
                      <w:r>
                        <w:rPr>
                          <w:rFonts w:ascii="宋体" w:hAnsi="宋体" w:cs="宋体" w:eastAsia="宋体"/>
                          <w:spacing w:val="2"/>
                          <w:sz w:val="24"/>
                          <w:szCs w:val="24"/>
                        </w:rPr>
                        <w:t>目</w:t>
                      </w:r>
                      <w:r>
                        <w:rPr>
                          <w:rFonts w:ascii="宋体" w:hAnsi="宋体" w:cs="宋体" w:eastAsia="宋体"/>
                          <w:sz w:val="24"/>
                          <w:szCs w:val="24"/>
                        </w:rPr>
                        <w:t>油气</w:t>
                      </w:r>
                      <w:r>
                        <w:rPr>
                          <w:rFonts w:ascii="宋体" w:hAnsi="宋体" w:cs="宋体" w:eastAsia="宋体"/>
                          <w:spacing w:val="2"/>
                          <w:sz w:val="24"/>
                          <w:szCs w:val="24"/>
                        </w:rPr>
                        <w:t>产</w:t>
                      </w:r>
                      <w:r>
                        <w:rPr>
                          <w:rFonts w:ascii="宋体" w:hAnsi="宋体" w:cs="宋体" w:eastAsia="宋体"/>
                          <w:sz w:val="24"/>
                          <w:szCs w:val="24"/>
                        </w:rPr>
                        <w:t>生</w:t>
                      </w:r>
                      <w:r>
                        <w:rPr>
                          <w:rFonts w:ascii="宋体" w:hAnsi="宋体" w:cs="宋体" w:eastAsia="宋体"/>
                          <w:spacing w:val="2"/>
                          <w:sz w:val="24"/>
                          <w:szCs w:val="24"/>
                        </w:rPr>
                        <w:t>量</w:t>
                      </w:r>
                      <w:r>
                        <w:rPr>
                          <w:rFonts w:ascii="宋体" w:hAnsi="宋体" w:cs="宋体" w:eastAsia="宋体"/>
                          <w:sz w:val="24"/>
                          <w:szCs w:val="24"/>
                        </w:rPr>
                        <w:t>为</w:t>
                      </w:r>
                      <w:r>
                        <w:rPr>
                          <w:rFonts w:ascii="宋体" w:hAnsi="宋体" w:cs="宋体" w:eastAsia="宋体"/>
                          <w:spacing w:val="-60"/>
                          <w:sz w:val="24"/>
                          <w:szCs w:val="24"/>
                        </w:rPr>
                        <w:t> </w:t>
                      </w:r>
                      <w:r>
                        <w:rPr>
                          <w:rFonts w:ascii="Times New Roman" w:hAnsi="Times New Roman" w:cs="Times New Roman" w:eastAsia="Times New Roman"/>
                          <w:sz w:val="24"/>
                          <w:szCs w:val="24"/>
                        </w:rPr>
                        <w:t>4.318</w:t>
                      </w:r>
                      <w:r>
                        <w:rPr>
                          <w:rFonts w:ascii="Times New Roman" w:hAnsi="Times New Roman" w:cs="Times New Roman" w:eastAsia="Times New Roman"/>
                          <w:w w:val="99"/>
                          <w:sz w:val="24"/>
                          <w:szCs w:val="24"/>
                        </w:rPr>
                        <w:t>t/</w:t>
                      </w:r>
                      <w:r>
                        <w:rPr>
                          <w:rFonts w:ascii="Times New Roman" w:hAnsi="Times New Roman" w:cs="Times New Roman" w:eastAsia="Times New Roman"/>
                          <w:spacing w:val="-1"/>
                          <w:w w:val="99"/>
                          <w:sz w:val="24"/>
                          <w:szCs w:val="24"/>
                        </w:rPr>
                        <w:t>a</w:t>
                      </w:r>
                      <w:r>
                        <w:rPr>
                          <w:rFonts w:ascii="宋体" w:hAnsi="宋体" w:cs="宋体" w:eastAsia="宋体"/>
                          <w:sz w:val="24"/>
                          <w:szCs w:val="24"/>
                        </w:rPr>
                        <w:t>，</w:t>
                      </w:r>
                      <w:r>
                        <w:rPr>
                          <w:rFonts w:ascii="宋体" w:hAnsi="宋体" w:cs="宋体" w:eastAsia="宋体"/>
                          <w:spacing w:val="2"/>
                          <w:sz w:val="24"/>
                          <w:szCs w:val="24"/>
                        </w:rPr>
                        <w:t>排</w:t>
                      </w:r>
                      <w:r>
                        <w:rPr>
                          <w:rFonts w:ascii="宋体" w:hAnsi="宋体" w:cs="宋体" w:eastAsia="宋体"/>
                          <w:sz w:val="24"/>
                          <w:szCs w:val="24"/>
                        </w:rPr>
                        <w:t>放量为</w:t>
                      </w:r>
                      <w:r>
                        <w:rPr>
                          <w:rFonts w:ascii="宋体" w:hAnsi="宋体" w:cs="宋体" w:eastAsia="宋体"/>
                          <w:spacing w:val="-58"/>
                          <w:sz w:val="24"/>
                          <w:szCs w:val="24"/>
                        </w:rPr>
                        <w:t> </w:t>
                      </w:r>
                      <w:r>
                        <w:rPr>
                          <w:rFonts w:ascii="Times New Roman" w:hAnsi="Times New Roman" w:cs="Times New Roman" w:eastAsia="Times New Roman"/>
                          <w:sz w:val="24"/>
                          <w:szCs w:val="24"/>
                        </w:rPr>
                        <w:t>0.576</w:t>
                      </w:r>
                      <w:r>
                        <w:rPr>
                          <w:rFonts w:ascii="Times New Roman" w:hAnsi="Times New Roman" w:cs="Times New Roman" w:eastAsia="Times New Roman"/>
                          <w:w w:val="99"/>
                          <w:sz w:val="24"/>
                          <w:szCs w:val="24"/>
                        </w:rPr>
                        <w:t>t/</w:t>
                      </w:r>
                      <w:r>
                        <w:rPr>
                          <w:rFonts w:ascii="Times New Roman" w:hAnsi="Times New Roman" w:cs="Times New Roman" w:eastAsia="Times New Roman"/>
                          <w:spacing w:val="-1"/>
                          <w:w w:val="99"/>
                          <w:sz w:val="24"/>
                          <w:szCs w:val="24"/>
                        </w:rPr>
                        <w:t>a</w:t>
                      </w:r>
                      <w:r>
                        <w:rPr>
                          <w:rFonts w:ascii="宋体" w:hAnsi="宋体" w:cs="宋体" w:eastAsia="宋体"/>
                          <w:sz w:val="24"/>
                          <w:szCs w:val="24"/>
                        </w:rPr>
                        <w:t>，</w:t>
                      </w:r>
                      <w:r>
                        <w:rPr>
                          <w:rFonts w:ascii="宋体" w:hAnsi="宋体" w:cs="宋体" w:eastAsia="宋体"/>
                          <w:spacing w:val="2"/>
                          <w:sz w:val="24"/>
                          <w:szCs w:val="24"/>
                        </w:rPr>
                        <w:t>按</w:t>
                      </w:r>
                      <w:r>
                        <w:rPr>
                          <w:rFonts w:ascii="宋体" w:hAnsi="宋体" w:cs="宋体" w:eastAsia="宋体"/>
                          <w:sz w:val="24"/>
                          <w:szCs w:val="24"/>
                        </w:rPr>
                        <w:t>加</w:t>
                      </w:r>
                    </w:p>
                    <w:p>
                      <w:pPr>
                        <w:spacing w:line="355" w:lineRule="auto" w:before="135"/>
                        <w:ind w:left="0" w:right="0" w:firstLine="0"/>
                        <w:jc w:val="left"/>
                        <w:rPr>
                          <w:rFonts w:ascii="宋体" w:hAnsi="宋体" w:cs="宋体" w:eastAsia="宋体"/>
                          <w:sz w:val="24"/>
                          <w:szCs w:val="24"/>
                        </w:rPr>
                      </w:pPr>
                      <w:r>
                        <w:rPr>
                          <w:rFonts w:ascii="宋体" w:hAnsi="宋体" w:cs="宋体" w:eastAsia="宋体"/>
                          <w:sz w:val="24"/>
                          <w:szCs w:val="24"/>
                        </w:rPr>
                        <w:t>油站操作规范</w:t>
                      </w:r>
                      <w:r>
                        <w:rPr>
                          <w:rFonts w:ascii="宋体" w:hAnsi="宋体" w:cs="宋体" w:eastAsia="宋体"/>
                          <w:spacing w:val="-27"/>
                          <w:sz w:val="24"/>
                          <w:szCs w:val="24"/>
                        </w:rPr>
                        <w:t>，</w:t>
                      </w:r>
                      <w:r>
                        <w:rPr>
                          <w:rFonts w:ascii="宋体" w:hAnsi="宋体" w:cs="宋体" w:eastAsia="宋体"/>
                          <w:sz w:val="24"/>
                          <w:szCs w:val="24"/>
                        </w:rPr>
                        <w:t>在卸油期间暂停营业即不进行加油作业</w:t>
                      </w:r>
                      <w:r>
                        <w:rPr>
                          <w:rFonts w:ascii="宋体" w:hAnsi="宋体" w:cs="宋体" w:eastAsia="宋体"/>
                          <w:spacing w:val="-29"/>
                          <w:sz w:val="24"/>
                          <w:szCs w:val="24"/>
                        </w:rPr>
                        <w:t>。</w:t>
                      </w:r>
                      <w:r>
                        <w:rPr>
                          <w:rFonts w:ascii="宋体" w:hAnsi="宋体" w:cs="宋体" w:eastAsia="宋体"/>
                          <w:sz w:val="24"/>
                          <w:szCs w:val="24"/>
                        </w:rPr>
                        <w:t>按最不利情况</w:t>
                      </w:r>
                      <w:r>
                        <w:rPr>
                          <w:rFonts w:ascii="宋体" w:hAnsi="宋体" w:cs="宋体" w:eastAsia="宋体"/>
                          <w:spacing w:val="-24"/>
                          <w:sz w:val="24"/>
                          <w:szCs w:val="24"/>
                        </w:rPr>
                        <w:t>，</w:t>
                      </w:r>
                      <w:r>
                        <w:rPr>
                          <w:rFonts w:ascii="宋体" w:hAnsi="宋体" w:cs="宋体" w:eastAsia="宋体"/>
                          <w:sz w:val="24"/>
                          <w:szCs w:val="24"/>
                        </w:rPr>
                        <w:t>取</w:t>
                      </w:r>
                      <w:r>
                        <w:rPr>
                          <w:rFonts w:ascii="宋体" w:hAnsi="宋体" w:cs="宋体" w:eastAsia="宋体"/>
                          <w:sz w:val="24"/>
                          <w:szCs w:val="24"/>
                        </w:rPr>
                        <w:t> 最大组合</w:t>
                      </w:r>
                      <w:r>
                        <w:rPr>
                          <w:rFonts w:ascii="宋体" w:hAnsi="宋体" w:cs="宋体" w:eastAsia="宋体"/>
                          <w:spacing w:val="-58"/>
                          <w:sz w:val="24"/>
                          <w:szCs w:val="24"/>
                        </w:rPr>
                        <w:t>，</w:t>
                      </w:r>
                      <w:r>
                        <w:rPr>
                          <w:rFonts w:ascii="宋体" w:hAnsi="宋体" w:cs="宋体" w:eastAsia="宋体"/>
                          <w:sz w:val="24"/>
                          <w:szCs w:val="24"/>
                        </w:rPr>
                        <w:t>即汽油大呼吸和汽油小呼吸同时存</w:t>
                      </w:r>
                      <w:r>
                        <w:rPr>
                          <w:rFonts w:ascii="宋体" w:hAnsi="宋体" w:cs="宋体" w:eastAsia="宋体"/>
                          <w:spacing w:val="-1"/>
                          <w:sz w:val="24"/>
                          <w:szCs w:val="24"/>
                        </w:rPr>
                        <w:t>在</w:t>
                      </w:r>
                      <w:r>
                        <w:rPr>
                          <w:rFonts w:ascii="Times New Roman" w:hAnsi="Times New Roman" w:cs="Times New Roman" w:eastAsia="Times New Roman"/>
                          <w:spacing w:val="-1"/>
                          <w:sz w:val="24"/>
                          <w:szCs w:val="24"/>
                        </w:rPr>
                        <w:t>(</w:t>
                      </w:r>
                      <w:r>
                        <w:rPr>
                          <w:rFonts w:ascii="宋体" w:hAnsi="宋体" w:cs="宋体" w:eastAsia="宋体"/>
                          <w:sz w:val="24"/>
                          <w:szCs w:val="24"/>
                        </w:rPr>
                        <w:t>最大排放速率</w:t>
                      </w:r>
                      <w:r>
                        <w:rPr>
                          <w:rFonts w:ascii="宋体" w:hAnsi="宋体" w:cs="宋体" w:eastAsia="宋体"/>
                          <w:spacing w:val="-60"/>
                          <w:sz w:val="24"/>
                          <w:szCs w:val="24"/>
                        </w:rPr>
                        <w:t> </w:t>
                      </w:r>
                      <w:r>
                        <w:rPr>
                          <w:rFonts w:ascii="Times New Roman" w:hAnsi="Times New Roman" w:cs="Times New Roman" w:eastAsia="Times New Roman"/>
                          <w:sz w:val="24"/>
                          <w:szCs w:val="24"/>
                        </w:rPr>
                        <w:t>0.</w:t>
                      </w:r>
                      <w:r>
                        <w:rPr>
                          <w:rFonts w:ascii="Times New Roman" w:hAnsi="Times New Roman" w:cs="Times New Roman" w:eastAsia="Times New Roman"/>
                          <w:spacing w:val="-5"/>
                          <w:sz w:val="24"/>
                          <w:szCs w:val="24"/>
                        </w:rPr>
                        <w:t>1</w:t>
                      </w:r>
                      <w:r>
                        <w:rPr>
                          <w:rFonts w:ascii="Times New Roman" w:hAnsi="Times New Roman" w:cs="Times New Roman" w:eastAsia="Times New Roman"/>
                          <w:spacing w:val="-3"/>
                          <w:sz w:val="24"/>
                          <w:szCs w:val="24"/>
                        </w:rPr>
                        <w:t>1</w:t>
                      </w:r>
                      <w:r>
                        <w:rPr>
                          <w:rFonts w:ascii="Times New Roman" w:hAnsi="Times New Roman" w:cs="Times New Roman" w:eastAsia="Times New Roman"/>
                          <w:sz w:val="24"/>
                          <w:szCs w:val="24"/>
                        </w:rPr>
                        <w:t>7</w:t>
                      </w:r>
                      <w:r>
                        <w:rPr>
                          <w:rFonts w:ascii="Times New Roman" w:hAnsi="Times New Roman" w:cs="Times New Roman" w:eastAsia="Times New Roman"/>
                          <w:spacing w:val="-3"/>
                          <w:sz w:val="24"/>
                          <w:szCs w:val="24"/>
                        </w:rPr>
                        <w:t>3</w:t>
                      </w:r>
                      <w:r>
                        <w:rPr>
                          <w:rFonts w:ascii="Times New Roman" w:hAnsi="Times New Roman" w:cs="Times New Roman" w:eastAsia="Times New Roman"/>
                          <w:sz w:val="24"/>
                          <w:szCs w:val="24"/>
                        </w:rPr>
                        <w:t>k</w:t>
                      </w:r>
                      <w:r>
                        <w:rPr>
                          <w:rFonts w:ascii="Times New Roman" w:hAnsi="Times New Roman" w:cs="Times New Roman" w:eastAsia="Times New Roman"/>
                          <w:spacing w:val="-3"/>
                          <w:sz w:val="24"/>
                          <w:szCs w:val="24"/>
                        </w:rPr>
                        <w:t>g</w:t>
                      </w:r>
                      <w:r>
                        <w:rPr>
                          <w:rFonts w:ascii="Times New Roman" w:hAnsi="Times New Roman" w:cs="Times New Roman" w:eastAsia="Times New Roman"/>
                          <w:w w:val="99"/>
                          <w:sz w:val="24"/>
                          <w:szCs w:val="24"/>
                        </w:rPr>
                        <w:t>/</w:t>
                      </w:r>
                      <w:r>
                        <w:rPr>
                          <w:rFonts w:ascii="Times New Roman" w:hAnsi="Times New Roman" w:cs="Times New Roman" w:eastAsia="Times New Roman"/>
                          <w:sz w:val="24"/>
                          <w:szCs w:val="24"/>
                        </w:rPr>
                        <w:t>h</w:t>
                      </w:r>
                      <w:r>
                        <w:rPr>
                          <w:rFonts w:ascii="Times New Roman" w:hAnsi="Times New Roman" w:cs="Times New Roman" w:eastAsia="Times New Roman"/>
                          <w:spacing w:val="4"/>
                          <w:sz w:val="24"/>
                          <w:szCs w:val="24"/>
                        </w:rPr>
                        <w:t>)</w:t>
                      </w:r>
                      <w:r>
                        <w:rPr>
                          <w:rFonts w:ascii="宋体" w:hAnsi="宋体" w:cs="宋体" w:eastAsia="宋体"/>
                          <w:sz w:val="24"/>
                          <w:szCs w:val="24"/>
                        </w:rPr>
                        <w:t>。</w:t>
                      </w:r>
                    </w:p>
                    <w:p>
                      <w:pPr>
                        <w:spacing w:line="355" w:lineRule="auto" w:before="8"/>
                        <w:ind w:left="480" w:right="120" w:firstLine="0"/>
                        <w:jc w:val="left"/>
                        <w:rPr>
                          <w:rFonts w:ascii="宋体" w:hAnsi="宋体" w:cs="宋体" w:eastAsia="宋体"/>
                          <w:sz w:val="24"/>
                          <w:szCs w:val="24"/>
                        </w:rPr>
                      </w:pPr>
                      <w:r>
                        <w:rPr>
                          <w:rFonts w:ascii="宋体" w:hAnsi="宋体" w:cs="宋体" w:eastAsia="宋体"/>
                          <w:sz w:val="24"/>
                          <w:szCs w:val="24"/>
                        </w:rPr>
                        <w:t>②汽车尾气 </w:t>
                      </w:r>
                      <w:r>
                        <w:rPr>
                          <w:rFonts w:ascii="宋体" w:hAnsi="宋体" w:cs="宋体" w:eastAsia="宋体"/>
                          <w:spacing w:val="4"/>
                          <w:sz w:val="24"/>
                          <w:szCs w:val="24"/>
                        </w:rPr>
                        <w:t>汽</w:t>
                      </w:r>
                      <w:r>
                        <w:rPr>
                          <w:rFonts w:ascii="宋体" w:hAnsi="宋体" w:cs="宋体" w:eastAsia="宋体"/>
                          <w:spacing w:val="2"/>
                          <w:sz w:val="24"/>
                          <w:szCs w:val="24"/>
                        </w:rPr>
                        <w:t>车</w:t>
                      </w:r>
                      <w:r>
                        <w:rPr>
                          <w:rFonts w:ascii="宋体" w:hAnsi="宋体" w:cs="宋体" w:eastAsia="宋体"/>
                          <w:spacing w:val="4"/>
                          <w:sz w:val="24"/>
                          <w:szCs w:val="24"/>
                        </w:rPr>
                        <w:t>尾气</w:t>
                      </w:r>
                      <w:r>
                        <w:rPr>
                          <w:rFonts w:ascii="宋体" w:hAnsi="宋体" w:cs="宋体" w:eastAsia="宋体"/>
                          <w:spacing w:val="2"/>
                          <w:sz w:val="24"/>
                          <w:szCs w:val="24"/>
                        </w:rPr>
                        <w:t>主</w:t>
                      </w:r>
                      <w:r>
                        <w:rPr>
                          <w:rFonts w:ascii="宋体" w:hAnsi="宋体" w:cs="宋体" w:eastAsia="宋体"/>
                          <w:spacing w:val="4"/>
                          <w:sz w:val="24"/>
                          <w:szCs w:val="24"/>
                        </w:rPr>
                        <w:t>要是</w:t>
                      </w:r>
                      <w:r>
                        <w:rPr>
                          <w:rFonts w:ascii="宋体" w:hAnsi="宋体" w:cs="宋体" w:eastAsia="宋体"/>
                          <w:spacing w:val="2"/>
                          <w:sz w:val="24"/>
                          <w:szCs w:val="24"/>
                        </w:rPr>
                        <w:t>汽</w:t>
                      </w:r>
                      <w:r>
                        <w:rPr>
                          <w:rFonts w:ascii="宋体" w:hAnsi="宋体" w:cs="宋体" w:eastAsia="宋体"/>
                          <w:spacing w:val="4"/>
                          <w:sz w:val="24"/>
                          <w:szCs w:val="24"/>
                        </w:rPr>
                        <w:t>车在</w:t>
                      </w:r>
                      <w:r>
                        <w:rPr>
                          <w:rFonts w:ascii="宋体" w:hAnsi="宋体" w:cs="宋体" w:eastAsia="宋体"/>
                          <w:spacing w:val="2"/>
                          <w:sz w:val="24"/>
                          <w:szCs w:val="24"/>
                        </w:rPr>
                        <w:t>启</w:t>
                      </w:r>
                      <w:r>
                        <w:rPr>
                          <w:rFonts w:ascii="宋体" w:hAnsi="宋体" w:cs="宋体" w:eastAsia="宋体"/>
                          <w:spacing w:val="4"/>
                          <w:sz w:val="24"/>
                          <w:szCs w:val="24"/>
                        </w:rPr>
                        <w:t>动</w:t>
                      </w:r>
                      <w:r>
                        <w:rPr>
                          <w:rFonts w:ascii="宋体" w:hAnsi="宋体" w:cs="宋体" w:eastAsia="宋体"/>
                          <w:spacing w:val="2"/>
                          <w:sz w:val="24"/>
                          <w:szCs w:val="24"/>
                        </w:rPr>
                        <w:t>过</w:t>
                      </w:r>
                      <w:r>
                        <w:rPr>
                          <w:rFonts w:ascii="宋体" w:hAnsi="宋体" w:cs="宋体" w:eastAsia="宋体"/>
                          <w:spacing w:val="4"/>
                          <w:sz w:val="24"/>
                          <w:szCs w:val="24"/>
                        </w:rPr>
                        <w:t>程中</w:t>
                      </w:r>
                      <w:r>
                        <w:rPr>
                          <w:rFonts w:ascii="宋体" w:hAnsi="宋体" w:cs="宋体" w:eastAsia="宋体"/>
                          <w:spacing w:val="2"/>
                          <w:sz w:val="24"/>
                          <w:szCs w:val="24"/>
                        </w:rPr>
                        <w:t>的</w:t>
                      </w:r>
                      <w:r>
                        <w:rPr>
                          <w:rFonts w:ascii="宋体" w:hAnsi="宋体" w:cs="宋体" w:eastAsia="宋体"/>
                          <w:spacing w:val="4"/>
                          <w:sz w:val="24"/>
                          <w:szCs w:val="24"/>
                        </w:rPr>
                        <w:t>怠速</w:t>
                      </w:r>
                      <w:r>
                        <w:rPr>
                          <w:rFonts w:ascii="宋体" w:hAnsi="宋体" w:cs="宋体" w:eastAsia="宋体"/>
                          <w:spacing w:val="2"/>
                          <w:sz w:val="24"/>
                          <w:szCs w:val="24"/>
                        </w:rPr>
                        <w:t>及</w:t>
                      </w:r>
                      <w:r>
                        <w:rPr>
                          <w:rFonts w:ascii="宋体" w:hAnsi="宋体" w:cs="宋体" w:eastAsia="宋体"/>
                          <w:spacing w:val="4"/>
                          <w:sz w:val="24"/>
                          <w:szCs w:val="24"/>
                        </w:rPr>
                        <w:t>慢速</w:t>
                      </w:r>
                      <w:r>
                        <w:rPr>
                          <w:rFonts w:ascii="Times New Roman" w:hAnsi="Times New Roman" w:cs="Times New Roman" w:eastAsia="Times New Roman"/>
                          <w:spacing w:val="-1"/>
                          <w:sz w:val="24"/>
                          <w:szCs w:val="24"/>
                        </w:rPr>
                        <w:t>(</w:t>
                      </w:r>
                      <w:r>
                        <w:rPr>
                          <w:rFonts w:ascii="Times New Roman" w:hAnsi="Times New Roman" w:cs="Times New Roman" w:eastAsia="Times New Roman"/>
                          <w:sz w:val="24"/>
                          <w:szCs w:val="24"/>
                        </w:rPr>
                        <w:t>5k</w:t>
                      </w:r>
                      <w:r>
                        <w:rPr>
                          <w:rFonts w:ascii="Times New Roman" w:hAnsi="Times New Roman" w:cs="Times New Roman" w:eastAsia="Times New Roman"/>
                          <w:w w:val="99"/>
                          <w:sz w:val="24"/>
                          <w:szCs w:val="24"/>
                        </w:rPr>
                        <w:t>m</w:t>
                      </w:r>
                      <w:r>
                        <w:rPr>
                          <w:rFonts w:ascii="Times New Roman" w:hAnsi="Times New Roman" w:cs="Times New Roman" w:eastAsia="Times New Roman"/>
                          <w:w w:val="99"/>
                          <w:sz w:val="24"/>
                          <w:szCs w:val="24"/>
                        </w:rPr>
                        <w:t>/</w:t>
                      </w:r>
                      <w:r>
                        <w:rPr>
                          <w:rFonts w:ascii="Times New Roman" w:hAnsi="Times New Roman" w:cs="Times New Roman" w:eastAsia="Times New Roman"/>
                          <w:sz w:val="24"/>
                          <w:szCs w:val="24"/>
                        </w:rPr>
                        <w:t>h</w:t>
                      </w:r>
                      <w:r>
                        <w:rPr>
                          <w:rFonts w:ascii="Times New Roman" w:hAnsi="Times New Roman" w:cs="Times New Roman" w:eastAsia="Times New Roman"/>
                          <w:spacing w:val="1"/>
                          <w:sz w:val="24"/>
                          <w:szCs w:val="24"/>
                        </w:rPr>
                        <w:t>)</w:t>
                      </w:r>
                      <w:r>
                        <w:rPr>
                          <w:rFonts w:ascii="宋体" w:hAnsi="宋体" w:cs="宋体" w:eastAsia="宋体"/>
                          <w:spacing w:val="4"/>
                          <w:sz w:val="24"/>
                          <w:szCs w:val="24"/>
                        </w:rPr>
                        <w:t>行</w:t>
                      </w:r>
                      <w:r>
                        <w:rPr>
                          <w:rFonts w:ascii="宋体" w:hAnsi="宋体" w:cs="宋体" w:eastAsia="宋体"/>
                          <w:spacing w:val="2"/>
                          <w:sz w:val="24"/>
                          <w:szCs w:val="24"/>
                        </w:rPr>
                        <w:t>驶</w:t>
                      </w:r>
                      <w:r>
                        <w:rPr>
                          <w:rFonts w:ascii="宋体" w:hAnsi="宋体" w:cs="宋体" w:eastAsia="宋体"/>
                          <w:spacing w:val="4"/>
                          <w:sz w:val="24"/>
                          <w:szCs w:val="24"/>
                        </w:rPr>
                        <w:t>时排</w:t>
                      </w:r>
                      <w:r>
                        <w:rPr>
                          <w:rFonts w:ascii="宋体" w:hAnsi="宋体" w:cs="宋体" w:eastAsia="宋体"/>
                          <w:spacing w:val="2"/>
                          <w:sz w:val="24"/>
                          <w:szCs w:val="24"/>
                        </w:rPr>
                        <w:t>放</w:t>
                      </w:r>
                      <w:r>
                        <w:rPr>
                          <w:rFonts w:ascii="宋体" w:hAnsi="宋体" w:cs="宋体" w:eastAsia="宋体"/>
                          <w:sz w:val="24"/>
                          <w:szCs w:val="24"/>
                        </w:rPr>
                        <w:t>的</w:t>
                      </w:r>
                    </w:p>
                    <w:p>
                      <w:pPr>
                        <w:spacing w:line="336" w:lineRule="auto" w:before="8"/>
                        <w:ind w:left="0" w:right="38" w:firstLine="0"/>
                        <w:jc w:val="left"/>
                        <w:rPr>
                          <w:rFonts w:ascii="宋体" w:hAnsi="宋体" w:cs="宋体" w:eastAsia="宋体"/>
                          <w:sz w:val="24"/>
                          <w:szCs w:val="24"/>
                        </w:rPr>
                      </w:pPr>
                      <w:r>
                        <w:rPr>
                          <w:rFonts w:ascii="宋体" w:hAnsi="宋体" w:cs="宋体" w:eastAsia="宋体"/>
                          <w:spacing w:val="2"/>
                          <w:sz w:val="24"/>
                          <w:szCs w:val="24"/>
                        </w:rPr>
                        <w:t>废</w:t>
                      </w:r>
                      <w:r>
                        <w:rPr>
                          <w:rFonts w:ascii="宋体" w:hAnsi="宋体" w:cs="宋体" w:eastAsia="宋体"/>
                          <w:spacing w:val="4"/>
                          <w:sz w:val="24"/>
                          <w:szCs w:val="24"/>
                        </w:rPr>
                        <w:t>气</w:t>
                      </w:r>
                      <w:r>
                        <w:rPr>
                          <w:rFonts w:ascii="宋体" w:hAnsi="宋体" w:cs="宋体" w:eastAsia="宋体"/>
                          <w:spacing w:val="2"/>
                          <w:sz w:val="24"/>
                          <w:szCs w:val="24"/>
                        </w:rPr>
                        <w:t>。</w:t>
                      </w:r>
                      <w:r>
                        <w:rPr>
                          <w:rFonts w:ascii="宋体" w:hAnsi="宋体" w:cs="宋体" w:eastAsia="宋体"/>
                          <w:spacing w:val="4"/>
                          <w:sz w:val="24"/>
                          <w:szCs w:val="24"/>
                        </w:rPr>
                        <w:t>其</w:t>
                      </w:r>
                      <w:r>
                        <w:rPr>
                          <w:rFonts w:ascii="宋体" w:hAnsi="宋体" w:cs="宋体" w:eastAsia="宋体"/>
                          <w:spacing w:val="2"/>
                          <w:sz w:val="24"/>
                          <w:szCs w:val="24"/>
                        </w:rPr>
                        <w:t>主</w:t>
                      </w:r>
                      <w:r>
                        <w:rPr>
                          <w:rFonts w:ascii="宋体" w:hAnsi="宋体" w:cs="宋体" w:eastAsia="宋体"/>
                          <w:spacing w:val="4"/>
                          <w:sz w:val="24"/>
                          <w:szCs w:val="24"/>
                        </w:rPr>
                        <w:t>要</w:t>
                      </w:r>
                      <w:r>
                        <w:rPr>
                          <w:rFonts w:ascii="宋体" w:hAnsi="宋体" w:cs="宋体" w:eastAsia="宋体"/>
                          <w:spacing w:val="2"/>
                          <w:sz w:val="24"/>
                          <w:szCs w:val="24"/>
                        </w:rPr>
                        <w:t>成</w:t>
                      </w:r>
                      <w:r>
                        <w:rPr>
                          <w:rFonts w:ascii="宋体" w:hAnsi="宋体" w:cs="宋体" w:eastAsia="宋体"/>
                          <w:spacing w:val="4"/>
                          <w:sz w:val="24"/>
                          <w:szCs w:val="24"/>
                        </w:rPr>
                        <w:t>分</w:t>
                      </w:r>
                      <w:r>
                        <w:rPr>
                          <w:rFonts w:ascii="宋体" w:hAnsi="宋体" w:cs="宋体" w:eastAsia="宋体"/>
                          <w:sz w:val="24"/>
                          <w:szCs w:val="24"/>
                        </w:rPr>
                        <w:t>为</w:t>
                      </w:r>
                      <w:r>
                        <w:rPr>
                          <w:rFonts w:ascii="宋体" w:hAnsi="宋体" w:cs="宋体" w:eastAsia="宋体"/>
                          <w:spacing w:val="-58"/>
                          <w:sz w:val="24"/>
                          <w:szCs w:val="24"/>
                        </w:rPr>
                        <w:t> </w:t>
                      </w:r>
                      <w:r>
                        <w:rPr>
                          <w:rFonts w:ascii="Times New Roman" w:hAnsi="Times New Roman" w:cs="Times New Roman" w:eastAsia="Times New Roman"/>
                          <w:w w:val="99"/>
                          <w:sz w:val="24"/>
                          <w:szCs w:val="24"/>
                        </w:rPr>
                        <w:t>C</w:t>
                      </w:r>
                      <w:r>
                        <w:rPr>
                          <w:rFonts w:ascii="Times New Roman" w:hAnsi="Times New Roman" w:cs="Times New Roman" w:eastAsia="Times New Roman"/>
                          <w:spacing w:val="4"/>
                          <w:sz w:val="24"/>
                          <w:szCs w:val="24"/>
                        </w:rPr>
                        <w:t>O</w:t>
                      </w:r>
                      <w:r>
                        <w:rPr>
                          <w:rFonts w:ascii="宋体" w:hAnsi="宋体" w:cs="宋体" w:eastAsia="宋体"/>
                          <w:spacing w:val="2"/>
                          <w:sz w:val="24"/>
                          <w:szCs w:val="24"/>
                        </w:rPr>
                        <w:t>、</w:t>
                      </w:r>
                      <w:r>
                        <w:rPr>
                          <w:rFonts w:ascii="Times New Roman" w:hAnsi="Times New Roman" w:cs="Times New Roman" w:eastAsia="Times New Roman"/>
                          <w:spacing w:val="-1"/>
                          <w:sz w:val="24"/>
                          <w:szCs w:val="24"/>
                        </w:rPr>
                        <w:t>NO</w:t>
                      </w:r>
                      <w:r>
                        <w:rPr>
                          <w:rFonts w:ascii="Times New Roman" w:hAnsi="Times New Roman" w:cs="Times New Roman" w:eastAsia="Times New Roman"/>
                          <w:spacing w:val="4"/>
                          <w:sz w:val="24"/>
                          <w:szCs w:val="24"/>
                        </w:rPr>
                        <w:t>x</w:t>
                      </w:r>
                      <w:r>
                        <w:rPr>
                          <w:rFonts w:ascii="宋体" w:hAnsi="宋体" w:cs="宋体" w:eastAsia="宋体"/>
                          <w:spacing w:val="2"/>
                          <w:sz w:val="24"/>
                          <w:szCs w:val="24"/>
                        </w:rPr>
                        <w:t>、</w:t>
                      </w:r>
                      <w:r>
                        <w:rPr>
                          <w:rFonts w:ascii="宋体" w:hAnsi="宋体" w:cs="宋体" w:eastAsia="宋体"/>
                          <w:spacing w:val="4"/>
                          <w:sz w:val="24"/>
                          <w:szCs w:val="24"/>
                        </w:rPr>
                        <w:t>和</w:t>
                      </w:r>
                      <w:r>
                        <w:rPr>
                          <w:rFonts w:ascii="宋体" w:hAnsi="宋体" w:cs="宋体" w:eastAsia="宋体"/>
                          <w:spacing w:val="2"/>
                          <w:sz w:val="24"/>
                          <w:szCs w:val="24"/>
                        </w:rPr>
                        <w:t>总</w:t>
                      </w:r>
                      <w:r>
                        <w:rPr>
                          <w:rFonts w:ascii="宋体" w:hAnsi="宋体" w:cs="宋体" w:eastAsia="宋体"/>
                          <w:spacing w:val="4"/>
                          <w:sz w:val="24"/>
                          <w:szCs w:val="24"/>
                        </w:rPr>
                        <w:t>碳</w:t>
                      </w:r>
                      <w:r>
                        <w:rPr>
                          <w:rFonts w:ascii="宋体" w:hAnsi="宋体" w:cs="宋体" w:eastAsia="宋体"/>
                          <w:spacing w:val="2"/>
                          <w:sz w:val="24"/>
                          <w:szCs w:val="24"/>
                        </w:rPr>
                        <w:t>氢</w:t>
                      </w:r>
                      <w:r>
                        <w:rPr>
                          <w:rFonts w:ascii="宋体" w:hAnsi="宋体" w:cs="宋体" w:eastAsia="宋体"/>
                          <w:spacing w:val="4"/>
                          <w:sz w:val="24"/>
                          <w:szCs w:val="24"/>
                        </w:rPr>
                        <w:t>化</w:t>
                      </w:r>
                      <w:r>
                        <w:rPr>
                          <w:rFonts w:ascii="宋体" w:hAnsi="宋体" w:cs="宋体" w:eastAsia="宋体"/>
                          <w:spacing w:val="2"/>
                          <w:sz w:val="24"/>
                          <w:szCs w:val="24"/>
                        </w:rPr>
                        <w:t>合</w:t>
                      </w:r>
                      <w:r>
                        <w:rPr>
                          <w:rFonts w:ascii="宋体" w:hAnsi="宋体" w:cs="宋体" w:eastAsia="宋体"/>
                          <w:spacing w:val="4"/>
                          <w:sz w:val="24"/>
                          <w:szCs w:val="24"/>
                        </w:rPr>
                        <w:t>物</w:t>
                      </w:r>
                      <w:r>
                        <w:rPr>
                          <w:rFonts w:ascii="Times New Roman" w:hAnsi="Times New Roman" w:cs="Times New Roman" w:eastAsia="Times New Roman"/>
                          <w:spacing w:val="-1"/>
                          <w:sz w:val="24"/>
                          <w:szCs w:val="24"/>
                        </w:rPr>
                        <w:t>(</w:t>
                      </w:r>
                      <w:r>
                        <w:rPr>
                          <w:rFonts w:ascii="Times New Roman" w:hAnsi="Times New Roman" w:cs="Times New Roman" w:eastAsia="Times New Roman"/>
                          <w:w w:val="99"/>
                          <w:sz w:val="24"/>
                          <w:szCs w:val="24"/>
                        </w:rPr>
                        <w:t>T</w:t>
                      </w:r>
                      <w:r>
                        <w:rPr>
                          <w:rFonts w:ascii="Times New Roman" w:hAnsi="Times New Roman" w:cs="Times New Roman" w:eastAsia="Times New Roman"/>
                          <w:spacing w:val="-1"/>
                          <w:sz w:val="24"/>
                          <w:szCs w:val="24"/>
                        </w:rPr>
                        <w:t>H</w:t>
                      </w:r>
                      <w:r>
                        <w:rPr>
                          <w:rFonts w:ascii="Times New Roman" w:hAnsi="Times New Roman" w:cs="Times New Roman" w:eastAsia="Times New Roman"/>
                          <w:w w:val="99"/>
                          <w:sz w:val="24"/>
                          <w:szCs w:val="24"/>
                        </w:rPr>
                        <w:t>C</w:t>
                      </w:r>
                      <w:r>
                        <w:rPr>
                          <w:rFonts w:ascii="Times New Roman" w:hAnsi="Times New Roman" w:cs="Times New Roman" w:eastAsia="Times New Roman"/>
                          <w:spacing w:val="4"/>
                          <w:sz w:val="24"/>
                          <w:szCs w:val="24"/>
                        </w:rPr>
                        <w:t>)</w:t>
                      </w:r>
                      <w:r>
                        <w:rPr>
                          <w:rFonts w:ascii="宋体" w:hAnsi="宋体" w:cs="宋体" w:eastAsia="宋体"/>
                          <w:spacing w:val="2"/>
                          <w:sz w:val="24"/>
                          <w:szCs w:val="24"/>
                        </w:rPr>
                        <w:t>，</w:t>
                      </w:r>
                      <w:r>
                        <w:rPr>
                          <w:rFonts w:ascii="宋体" w:hAnsi="宋体" w:cs="宋体" w:eastAsia="宋体"/>
                          <w:spacing w:val="4"/>
                          <w:sz w:val="24"/>
                          <w:szCs w:val="24"/>
                        </w:rPr>
                        <w:t>由</w:t>
                      </w:r>
                      <w:r>
                        <w:rPr>
                          <w:rFonts w:ascii="宋体" w:hAnsi="宋体" w:cs="宋体" w:eastAsia="宋体"/>
                          <w:spacing w:val="2"/>
                          <w:sz w:val="24"/>
                          <w:szCs w:val="24"/>
                        </w:rPr>
                        <w:t>于</w:t>
                      </w:r>
                      <w:r>
                        <w:rPr>
                          <w:rFonts w:ascii="宋体" w:hAnsi="宋体" w:cs="宋体" w:eastAsia="宋体"/>
                          <w:spacing w:val="4"/>
                          <w:sz w:val="24"/>
                          <w:szCs w:val="24"/>
                        </w:rPr>
                        <w:t>汽</w:t>
                      </w:r>
                      <w:r>
                        <w:rPr>
                          <w:rFonts w:ascii="宋体" w:hAnsi="宋体" w:cs="宋体" w:eastAsia="宋体"/>
                          <w:spacing w:val="2"/>
                          <w:sz w:val="24"/>
                          <w:szCs w:val="24"/>
                        </w:rPr>
                        <w:t>车</w:t>
                      </w:r>
                      <w:r>
                        <w:rPr>
                          <w:rFonts w:ascii="宋体" w:hAnsi="宋体" w:cs="宋体" w:eastAsia="宋体"/>
                          <w:spacing w:val="4"/>
                          <w:sz w:val="24"/>
                          <w:szCs w:val="24"/>
                        </w:rPr>
                        <w:t>尾</w:t>
                      </w:r>
                      <w:r>
                        <w:rPr>
                          <w:rFonts w:ascii="宋体" w:hAnsi="宋体" w:cs="宋体" w:eastAsia="宋体"/>
                          <w:spacing w:val="2"/>
                          <w:sz w:val="24"/>
                          <w:szCs w:val="24"/>
                        </w:rPr>
                        <w:t>气</w:t>
                      </w:r>
                      <w:r>
                        <w:rPr>
                          <w:rFonts w:ascii="宋体" w:hAnsi="宋体" w:cs="宋体" w:eastAsia="宋体"/>
                          <w:sz w:val="24"/>
                          <w:szCs w:val="24"/>
                        </w:rPr>
                        <w:t>产</w:t>
                      </w:r>
                      <w:r>
                        <w:rPr>
                          <w:rFonts w:ascii="宋体" w:hAnsi="宋体" w:cs="宋体" w:eastAsia="宋体"/>
                          <w:sz w:val="24"/>
                          <w:szCs w:val="24"/>
                        </w:rPr>
                        <w:t> 生量与车况、怠速时间、停留时间相关，难以定量，本报告只做定性分析。</w:t>
                      </w:r>
                    </w:p>
                    <w:p>
                      <w:pPr>
                        <w:spacing w:line="327" w:lineRule="exact" w:before="58"/>
                        <w:ind w:left="480" w:right="0" w:firstLine="0"/>
                        <w:jc w:val="left"/>
                        <w:rPr>
                          <w:rFonts w:ascii="宋体" w:hAnsi="宋体" w:cs="宋体" w:eastAsia="宋体"/>
                          <w:sz w:val="24"/>
                          <w:szCs w:val="24"/>
                        </w:rPr>
                      </w:pPr>
                      <w:r>
                        <w:rPr>
                          <w:rFonts w:ascii="宋体" w:hAnsi="宋体" w:cs="宋体" w:eastAsia="宋体"/>
                          <w:sz w:val="24"/>
                          <w:szCs w:val="24"/>
                        </w:rPr>
                        <w:t>项目大气污染物排放量核算详见表</w:t>
                      </w:r>
                      <w:r>
                        <w:rPr>
                          <w:rFonts w:ascii="宋体" w:hAnsi="宋体" w:cs="宋体" w:eastAsia="宋体"/>
                          <w:spacing w:val="-60"/>
                          <w:sz w:val="24"/>
                          <w:szCs w:val="24"/>
                        </w:rPr>
                        <w:t> </w:t>
                      </w:r>
                      <w:r>
                        <w:rPr>
                          <w:rFonts w:ascii="Times New Roman" w:hAnsi="Times New Roman" w:cs="Times New Roman" w:eastAsia="Times New Roman"/>
                          <w:sz w:val="24"/>
                          <w:szCs w:val="24"/>
                        </w:rPr>
                        <w:t>4.2</w:t>
                      </w:r>
                      <w:r>
                        <w:rPr>
                          <w:rFonts w:ascii="Times New Roman" w:hAnsi="Times New Roman" w:cs="Times New Roman" w:eastAsia="Times New Roman"/>
                          <w:spacing w:val="-1"/>
                          <w:sz w:val="24"/>
                          <w:szCs w:val="24"/>
                        </w:rPr>
                        <w:t>-</w:t>
                      </w:r>
                      <w:r>
                        <w:rPr>
                          <w:rFonts w:ascii="Times New Roman" w:hAnsi="Times New Roman" w:cs="Times New Roman" w:eastAsia="Times New Roman"/>
                          <w:sz w:val="24"/>
                          <w:szCs w:val="24"/>
                        </w:rPr>
                        <w:t>3</w:t>
                      </w:r>
                      <w:r>
                        <w:rPr>
                          <w:rFonts w:ascii="宋体" w:hAnsi="宋体" w:cs="宋体" w:eastAsia="宋体"/>
                          <w:sz w:val="24"/>
                          <w:szCs w:val="24"/>
                        </w:rPr>
                        <w:t>、</w:t>
                      </w:r>
                      <w:r>
                        <w:rPr>
                          <w:rFonts w:ascii="Times New Roman" w:hAnsi="Times New Roman" w:cs="Times New Roman" w:eastAsia="Times New Roman"/>
                          <w:sz w:val="24"/>
                          <w:szCs w:val="24"/>
                        </w:rPr>
                        <w:t>4.2</w:t>
                      </w:r>
                      <w:r>
                        <w:rPr>
                          <w:rFonts w:ascii="Times New Roman" w:hAnsi="Times New Roman" w:cs="Times New Roman" w:eastAsia="Times New Roman"/>
                          <w:spacing w:val="-1"/>
                          <w:sz w:val="24"/>
                          <w:szCs w:val="24"/>
                        </w:rPr>
                        <w:t>-</w:t>
                      </w:r>
                      <w:r>
                        <w:rPr>
                          <w:rFonts w:ascii="Times New Roman" w:hAnsi="Times New Roman" w:cs="Times New Roman" w:eastAsia="Times New Roman"/>
                          <w:sz w:val="24"/>
                          <w:szCs w:val="24"/>
                        </w:rPr>
                        <w:t>4</w:t>
                      </w:r>
                      <w:r>
                        <w:rPr>
                          <w:rFonts w:ascii="宋体" w:hAnsi="宋体" w:cs="宋体" w:eastAsia="宋体"/>
                          <w:sz w:val="24"/>
                          <w:szCs w:val="24"/>
                        </w:rPr>
                        <w:t>。</w:t>
                      </w:r>
                    </w:p>
                  </w:txbxContent>
                </v:textbox>
                <w10:wrap type="none"/>
              </v:shape>
            </v:group>
            <w10:wrap type="none"/>
          </v:group>
        </w:pict>
      </w: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4"/>
        <w:rPr>
          <w:rFonts w:ascii="Times New Roman" w:hAnsi="Times New Roman" w:cs="Times New Roman" w:eastAsia="Times New Roman"/>
          <w:sz w:val="28"/>
          <w:szCs w:val="28"/>
        </w:rPr>
      </w:pPr>
    </w:p>
    <w:tbl>
      <w:tblPr>
        <w:tblW w:w="0" w:type="auto"/>
        <w:jc w:val="left"/>
        <w:tblInd w:w="1141" w:type="dxa"/>
        <w:tblLayout w:type="fixed"/>
        <w:tblCellMar>
          <w:top w:w="0" w:type="dxa"/>
          <w:left w:w="0" w:type="dxa"/>
          <w:bottom w:w="0" w:type="dxa"/>
          <w:right w:w="0" w:type="dxa"/>
        </w:tblCellMar>
        <w:tblLook w:val="01E0"/>
      </w:tblPr>
      <w:tblGrid>
        <w:gridCol w:w="1145"/>
        <w:gridCol w:w="647"/>
        <w:gridCol w:w="843"/>
        <w:gridCol w:w="989"/>
        <w:gridCol w:w="900"/>
        <w:gridCol w:w="727"/>
        <w:gridCol w:w="868"/>
        <w:gridCol w:w="916"/>
        <w:gridCol w:w="805"/>
      </w:tblGrid>
      <w:tr>
        <w:trPr>
          <w:trHeight w:val="700" w:hRule="exact"/>
        </w:trPr>
        <w:tc>
          <w:tcPr>
            <w:tcW w:w="1792" w:type="dxa"/>
            <w:gridSpan w:val="2"/>
            <w:tcBorders>
              <w:top w:val="single" w:sz="12" w:space="0" w:color="000000"/>
              <w:left w:val="nil" w:sz="6" w:space="0" w:color="auto"/>
              <w:bottom w:val="single" w:sz="4" w:space="0" w:color="000000"/>
              <w:right w:val="single" w:sz="4" w:space="0" w:color="000000"/>
            </w:tcBorders>
          </w:tcPr>
          <w:p>
            <w:pPr>
              <w:pStyle w:val="TableParagraph"/>
              <w:spacing w:line="240" w:lineRule="auto" w:before="171"/>
              <w:ind w:left="475" w:right="0"/>
              <w:jc w:val="left"/>
              <w:rPr>
                <w:rFonts w:ascii="宋体" w:hAnsi="宋体" w:cs="宋体" w:eastAsia="宋体"/>
                <w:sz w:val="21"/>
                <w:szCs w:val="21"/>
              </w:rPr>
            </w:pPr>
            <w:r>
              <w:rPr>
                <w:rFonts w:ascii="宋体" w:hAnsi="宋体" w:cs="宋体" w:eastAsia="宋体"/>
                <w:sz w:val="21"/>
                <w:szCs w:val="21"/>
              </w:rPr>
              <w:t>污染类型</w:t>
            </w:r>
          </w:p>
        </w:tc>
        <w:tc>
          <w:tcPr>
            <w:tcW w:w="843" w:type="dxa"/>
            <w:tcBorders>
              <w:top w:val="single" w:sz="12" w:space="0" w:color="000000"/>
              <w:left w:val="single" w:sz="4" w:space="0" w:color="000000"/>
              <w:bottom w:val="single" w:sz="4" w:space="0" w:color="000000"/>
              <w:right w:val="single" w:sz="4" w:space="0" w:color="000000"/>
            </w:tcBorders>
          </w:tcPr>
          <w:p>
            <w:pPr>
              <w:pStyle w:val="TableParagraph"/>
              <w:spacing w:line="297" w:lineRule="auto" w:before="1"/>
              <w:ind w:left="180" w:right="181" w:firstLine="26"/>
              <w:jc w:val="left"/>
              <w:rPr>
                <w:rFonts w:ascii="Times New Roman" w:hAnsi="Times New Roman" w:cs="Times New Roman" w:eastAsia="Times New Roman"/>
                <w:sz w:val="21"/>
                <w:szCs w:val="21"/>
              </w:rPr>
            </w:pPr>
            <w:r>
              <w:rPr>
                <w:rFonts w:ascii="宋体" w:hAnsi="宋体" w:cs="宋体" w:eastAsia="宋体"/>
                <w:sz w:val="21"/>
                <w:szCs w:val="21"/>
              </w:rPr>
              <w:t>产生</w:t>
            </w:r>
            <w:r>
              <w:rPr>
                <w:rFonts w:ascii="宋体" w:hAnsi="宋体" w:cs="宋体" w:eastAsia="宋体"/>
                <w:w w:val="99"/>
                <w:sz w:val="21"/>
                <w:szCs w:val="21"/>
              </w:rPr>
              <w:t> </w:t>
            </w:r>
            <w:r>
              <w:rPr>
                <w:rFonts w:ascii="宋体" w:hAnsi="宋体" w:cs="宋体" w:eastAsia="宋体"/>
                <w:sz w:val="21"/>
                <w:szCs w:val="21"/>
              </w:rPr>
              <w:t>量</w:t>
            </w:r>
            <w:r>
              <w:rPr>
                <w:rFonts w:ascii="宋体" w:hAnsi="宋体" w:cs="宋体" w:eastAsia="宋体"/>
                <w:spacing w:val="-58"/>
                <w:sz w:val="21"/>
                <w:szCs w:val="21"/>
              </w:rPr>
              <w:t> </w:t>
            </w:r>
            <w:r>
              <w:rPr>
                <w:rFonts w:ascii="Times New Roman" w:hAnsi="Times New Roman" w:cs="Times New Roman" w:eastAsia="Times New Roman"/>
                <w:sz w:val="21"/>
                <w:szCs w:val="21"/>
              </w:rPr>
              <w:t>t/a</w:t>
            </w:r>
          </w:p>
        </w:tc>
        <w:tc>
          <w:tcPr>
            <w:tcW w:w="989" w:type="dxa"/>
            <w:tcBorders>
              <w:top w:val="single" w:sz="12" w:space="0" w:color="000000"/>
              <w:left w:val="single" w:sz="4" w:space="0" w:color="000000"/>
              <w:bottom w:val="single" w:sz="4" w:space="0" w:color="000000"/>
              <w:right w:val="single" w:sz="4" w:space="0" w:color="000000"/>
            </w:tcBorders>
          </w:tcPr>
          <w:p>
            <w:pPr>
              <w:pStyle w:val="TableParagraph"/>
              <w:spacing w:line="295" w:lineRule="auto" w:before="1"/>
              <w:ind w:left="278" w:right="175" w:hanging="106"/>
              <w:jc w:val="left"/>
              <w:rPr>
                <w:rFonts w:ascii="宋体" w:hAnsi="宋体" w:cs="宋体" w:eastAsia="宋体"/>
                <w:sz w:val="21"/>
                <w:szCs w:val="21"/>
              </w:rPr>
            </w:pPr>
            <w:r>
              <w:rPr>
                <w:rFonts w:ascii="宋体" w:hAnsi="宋体" w:cs="宋体" w:eastAsia="宋体"/>
                <w:sz w:val="21"/>
                <w:szCs w:val="21"/>
              </w:rPr>
              <w:t>年运营</w:t>
            </w:r>
            <w:r>
              <w:rPr>
                <w:rFonts w:ascii="宋体" w:hAnsi="宋体" w:cs="宋体" w:eastAsia="宋体"/>
                <w:w w:val="99"/>
                <w:sz w:val="21"/>
                <w:szCs w:val="21"/>
              </w:rPr>
              <w:t> </w:t>
            </w:r>
            <w:r>
              <w:rPr>
                <w:rFonts w:ascii="宋体" w:hAnsi="宋体" w:cs="宋体" w:eastAsia="宋体"/>
                <w:sz w:val="21"/>
                <w:szCs w:val="21"/>
              </w:rPr>
              <w:t>时间</w:t>
            </w:r>
          </w:p>
        </w:tc>
        <w:tc>
          <w:tcPr>
            <w:tcW w:w="900" w:type="dxa"/>
            <w:tcBorders>
              <w:top w:val="single" w:sz="12" w:space="0" w:color="000000"/>
              <w:left w:val="single" w:sz="4" w:space="0" w:color="000000"/>
              <w:bottom w:val="single" w:sz="4" w:space="0" w:color="000000"/>
              <w:right w:val="single" w:sz="4" w:space="0" w:color="000000"/>
            </w:tcBorders>
          </w:tcPr>
          <w:p>
            <w:pPr>
              <w:pStyle w:val="TableParagraph"/>
              <w:spacing w:line="297" w:lineRule="auto" w:before="1"/>
              <w:ind w:left="127" w:right="128" w:firstLine="2"/>
              <w:jc w:val="left"/>
              <w:rPr>
                <w:rFonts w:ascii="Times New Roman" w:hAnsi="Times New Roman" w:cs="Times New Roman" w:eastAsia="Times New Roman"/>
                <w:sz w:val="21"/>
                <w:szCs w:val="21"/>
              </w:rPr>
            </w:pPr>
            <w:r>
              <w:rPr>
                <w:rFonts w:ascii="宋体" w:hAnsi="宋体" w:cs="宋体" w:eastAsia="宋体"/>
                <w:sz w:val="21"/>
                <w:szCs w:val="21"/>
              </w:rPr>
              <w:t>产生速</w:t>
            </w:r>
            <w:r>
              <w:rPr>
                <w:rFonts w:ascii="宋体" w:hAnsi="宋体" w:cs="宋体" w:eastAsia="宋体"/>
                <w:w w:val="99"/>
                <w:sz w:val="21"/>
                <w:szCs w:val="21"/>
              </w:rPr>
              <w:t> </w:t>
            </w:r>
            <w:r>
              <w:rPr>
                <w:rFonts w:ascii="宋体" w:hAnsi="宋体" w:cs="宋体" w:eastAsia="宋体"/>
                <w:sz w:val="21"/>
                <w:szCs w:val="21"/>
              </w:rPr>
              <w:t>率</w:t>
            </w:r>
            <w:r>
              <w:rPr>
                <w:rFonts w:ascii="宋体" w:hAnsi="宋体" w:cs="宋体" w:eastAsia="宋体"/>
                <w:spacing w:val="-58"/>
                <w:sz w:val="21"/>
                <w:szCs w:val="21"/>
              </w:rPr>
              <w:t> </w:t>
            </w:r>
            <w:r>
              <w:rPr>
                <w:rFonts w:ascii="Times New Roman" w:hAnsi="Times New Roman" w:cs="Times New Roman" w:eastAsia="Times New Roman"/>
                <w:sz w:val="21"/>
                <w:szCs w:val="21"/>
              </w:rPr>
              <w:t>kg/h</w:t>
            </w:r>
          </w:p>
        </w:tc>
        <w:tc>
          <w:tcPr>
            <w:tcW w:w="727" w:type="dxa"/>
            <w:tcBorders>
              <w:top w:val="single" w:sz="12" w:space="0" w:color="000000"/>
              <w:left w:val="single" w:sz="4" w:space="0" w:color="000000"/>
              <w:bottom w:val="single" w:sz="4" w:space="0" w:color="000000"/>
              <w:right w:val="single" w:sz="4" w:space="0" w:color="000000"/>
            </w:tcBorders>
          </w:tcPr>
          <w:p>
            <w:pPr>
              <w:pStyle w:val="TableParagraph"/>
              <w:spacing w:line="295" w:lineRule="auto" w:before="1"/>
              <w:ind w:left="148" w:right="148"/>
              <w:jc w:val="left"/>
              <w:rPr>
                <w:rFonts w:ascii="宋体" w:hAnsi="宋体" w:cs="宋体" w:eastAsia="宋体"/>
                <w:sz w:val="21"/>
                <w:szCs w:val="21"/>
              </w:rPr>
            </w:pPr>
            <w:r>
              <w:rPr>
                <w:rFonts w:ascii="宋体" w:hAnsi="宋体" w:cs="宋体" w:eastAsia="宋体"/>
                <w:sz w:val="21"/>
                <w:szCs w:val="21"/>
              </w:rPr>
              <w:t>回收</w:t>
            </w:r>
            <w:r>
              <w:rPr>
                <w:rFonts w:ascii="宋体" w:hAnsi="宋体" w:cs="宋体" w:eastAsia="宋体"/>
                <w:w w:val="99"/>
                <w:sz w:val="21"/>
                <w:szCs w:val="21"/>
              </w:rPr>
              <w:t> </w:t>
            </w:r>
            <w:r>
              <w:rPr>
                <w:rFonts w:ascii="宋体" w:hAnsi="宋体" w:cs="宋体" w:eastAsia="宋体"/>
                <w:sz w:val="21"/>
                <w:szCs w:val="21"/>
              </w:rPr>
              <w:t>效率</w:t>
            </w:r>
          </w:p>
        </w:tc>
        <w:tc>
          <w:tcPr>
            <w:tcW w:w="868"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
              <w:ind w:right="1"/>
              <w:jc w:val="center"/>
              <w:rPr>
                <w:rFonts w:ascii="宋体" w:hAnsi="宋体" w:cs="宋体" w:eastAsia="宋体"/>
                <w:sz w:val="21"/>
                <w:szCs w:val="21"/>
              </w:rPr>
            </w:pPr>
            <w:r>
              <w:rPr>
                <w:rFonts w:ascii="宋体" w:hAnsi="宋体" w:cs="宋体" w:eastAsia="宋体"/>
                <w:sz w:val="21"/>
                <w:szCs w:val="21"/>
              </w:rPr>
              <w:t>排放量</w:t>
            </w:r>
          </w:p>
          <w:p>
            <w:pPr>
              <w:pStyle w:val="TableParagraph"/>
              <w:spacing w:line="240" w:lineRule="auto" w:before="115"/>
              <w:ind w:right="0"/>
              <w:jc w:val="center"/>
              <w:rPr>
                <w:rFonts w:ascii="Times New Roman" w:hAnsi="Times New Roman" w:cs="Times New Roman" w:eastAsia="Times New Roman"/>
                <w:sz w:val="21"/>
                <w:szCs w:val="21"/>
              </w:rPr>
            </w:pPr>
            <w:r>
              <w:rPr>
                <w:rFonts w:ascii="Times New Roman"/>
                <w:sz w:val="21"/>
              </w:rPr>
              <w:t>t/a</w:t>
            </w:r>
          </w:p>
        </w:tc>
        <w:tc>
          <w:tcPr>
            <w:tcW w:w="916" w:type="dxa"/>
            <w:tcBorders>
              <w:top w:val="single" w:sz="12" w:space="0" w:color="000000"/>
              <w:left w:val="single" w:sz="4" w:space="0" w:color="000000"/>
              <w:bottom w:val="single" w:sz="4" w:space="0" w:color="000000"/>
              <w:right w:val="single" w:sz="4" w:space="0" w:color="000000"/>
            </w:tcBorders>
          </w:tcPr>
          <w:p>
            <w:pPr>
              <w:pStyle w:val="TableParagraph"/>
              <w:spacing w:line="297" w:lineRule="auto" w:before="1"/>
              <w:ind w:left="135" w:right="136" w:firstLine="2"/>
              <w:jc w:val="left"/>
              <w:rPr>
                <w:rFonts w:ascii="Times New Roman" w:hAnsi="Times New Roman" w:cs="Times New Roman" w:eastAsia="Times New Roman"/>
                <w:sz w:val="21"/>
                <w:szCs w:val="21"/>
              </w:rPr>
            </w:pPr>
            <w:r>
              <w:rPr>
                <w:rFonts w:ascii="宋体" w:hAnsi="宋体" w:cs="宋体" w:eastAsia="宋体"/>
                <w:sz w:val="21"/>
                <w:szCs w:val="21"/>
              </w:rPr>
              <w:t>排放速</w:t>
            </w:r>
            <w:r>
              <w:rPr>
                <w:rFonts w:ascii="宋体" w:hAnsi="宋体" w:cs="宋体" w:eastAsia="宋体"/>
                <w:w w:val="99"/>
                <w:sz w:val="21"/>
                <w:szCs w:val="21"/>
              </w:rPr>
              <w:t> </w:t>
            </w:r>
            <w:r>
              <w:rPr>
                <w:rFonts w:ascii="宋体" w:hAnsi="宋体" w:cs="宋体" w:eastAsia="宋体"/>
                <w:sz w:val="21"/>
                <w:szCs w:val="21"/>
              </w:rPr>
              <w:t>率</w:t>
            </w:r>
            <w:r>
              <w:rPr>
                <w:rFonts w:ascii="宋体" w:hAnsi="宋体" w:cs="宋体" w:eastAsia="宋体"/>
                <w:spacing w:val="-58"/>
                <w:sz w:val="21"/>
                <w:szCs w:val="21"/>
              </w:rPr>
              <w:t> </w:t>
            </w:r>
            <w:r>
              <w:rPr>
                <w:rFonts w:ascii="Times New Roman" w:hAnsi="Times New Roman" w:cs="Times New Roman" w:eastAsia="Times New Roman"/>
                <w:sz w:val="21"/>
                <w:szCs w:val="21"/>
              </w:rPr>
              <w:t>kg/h</w:t>
            </w:r>
          </w:p>
        </w:tc>
        <w:tc>
          <w:tcPr>
            <w:tcW w:w="805" w:type="dxa"/>
            <w:tcBorders>
              <w:top w:val="single" w:sz="12" w:space="0" w:color="000000"/>
              <w:left w:val="single" w:sz="4" w:space="0" w:color="000000"/>
              <w:bottom w:val="single" w:sz="4" w:space="0" w:color="000000"/>
              <w:right w:val="nil" w:sz="6" w:space="0" w:color="auto"/>
            </w:tcBorders>
          </w:tcPr>
          <w:p>
            <w:pPr>
              <w:pStyle w:val="TableParagraph"/>
              <w:spacing w:line="295" w:lineRule="auto" w:before="1"/>
              <w:ind w:left="186" w:right="193"/>
              <w:jc w:val="left"/>
              <w:rPr>
                <w:rFonts w:ascii="宋体" w:hAnsi="宋体" w:cs="宋体" w:eastAsia="宋体"/>
                <w:sz w:val="21"/>
                <w:szCs w:val="21"/>
              </w:rPr>
            </w:pPr>
            <w:r>
              <w:rPr>
                <w:rFonts w:ascii="宋体" w:hAnsi="宋体" w:cs="宋体" w:eastAsia="宋体"/>
                <w:sz w:val="21"/>
                <w:szCs w:val="21"/>
              </w:rPr>
              <w:t>排放</w:t>
            </w:r>
            <w:r>
              <w:rPr>
                <w:rFonts w:ascii="宋体" w:hAnsi="宋体" w:cs="宋体" w:eastAsia="宋体"/>
                <w:w w:val="99"/>
                <w:sz w:val="21"/>
                <w:szCs w:val="21"/>
              </w:rPr>
              <w:t> </w:t>
            </w:r>
            <w:r>
              <w:rPr>
                <w:rFonts w:ascii="宋体" w:hAnsi="宋体" w:cs="宋体" w:eastAsia="宋体"/>
                <w:sz w:val="21"/>
                <w:szCs w:val="21"/>
              </w:rPr>
              <w:t>去向</w:t>
            </w:r>
          </w:p>
        </w:tc>
      </w:tr>
      <w:tr>
        <w:trPr>
          <w:trHeight w:val="407" w:hRule="exact"/>
        </w:trPr>
        <w:tc>
          <w:tcPr>
            <w:tcW w:w="1145"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28"/>
              <w:ind w:left="256" w:right="0"/>
              <w:jc w:val="left"/>
              <w:rPr>
                <w:rFonts w:ascii="宋体" w:hAnsi="宋体" w:cs="宋体" w:eastAsia="宋体"/>
                <w:sz w:val="21"/>
                <w:szCs w:val="21"/>
              </w:rPr>
            </w:pPr>
            <w:r>
              <w:rPr>
                <w:rFonts w:ascii="宋体" w:hAnsi="宋体" w:cs="宋体" w:eastAsia="宋体"/>
                <w:sz w:val="21"/>
                <w:szCs w:val="21"/>
              </w:rPr>
              <w:t>大呼吸</w:t>
            </w:r>
          </w:p>
        </w:tc>
        <w:tc>
          <w:tcPr>
            <w:tcW w:w="6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107" w:right="0"/>
              <w:jc w:val="left"/>
              <w:rPr>
                <w:rFonts w:ascii="宋体" w:hAnsi="宋体" w:cs="宋体" w:eastAsia="宋体"/>
                <w:sz w:val="21"/>
                <w:szCs w:val="21"/>
              </w:rPr>
            </w:pPr>
            <w:r>
              <w:rPr>
                <w:rFonts w:ascii="宋体" w:hAnsi="宋体" w:cs="宋体" w:eastAsia="宋体"/>
                <w:sz w:val="21"/>
                <w:szCs w:val="21"/>
              </w:rPr>
              <w:t>汽油</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180" w:right="0"/>
              <w:jc w:val="left"/>
              <w:rPr>
                <w:rFonts w:ascii="Times New Roman" w:hAnsi="Times New Roman" w:cs="Times New Roman" w:eastAsia="Times New Roman"/>
                <w:sz w:val="21"/>
                <w:szCs w:val="21"/>
              </w:rPr>
            </w:pPr>
            <w:r>
              <w:rPr>
                <w:rFonts w:ascii="Times New Roman"/>
                <w:sz w:val="21"/>
              </w:rPr>
              <w:t>2.526</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228" w:right="0"/>
              <w:jc w:val="left"/>
              <w:rPr>
                <w:rFonts w:ascii="Times New Roman" w:hAnsi="Times New Roman" w:cs="Times New Roman" w:eastAsia="Times New Roman"/>
                <w:sz w:val="21"/>
                <w:szCs w:val="21"/>
              </w:rPr>
            </w:pPr>
            <w:r>
              <w:rPr>
                <w:rFonts w:ascii="Times New Roman"/>
                <w:sz w:val="21"/>
              </w:rPr>
              <w:t>1095h</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208" w:right="0"/>
              <w:jc w:val="left"/>
              <w:rPr>
                <w:rFonts w:ascii="Times New Roman" w:hAnsi="Times New Roman" w:cs="Times New Roman" w:eastAsia="Times New Roman"/>
                <w:sz w:val="21"/>
                <w:szCs w:val="21"/>
              </w:rPr>
            </w:pPr>
            <w:r>
              <w:rPr>
                <w:rFonts w:ascii="Times New Roman"/>
                <w:sz w:val="21"/>
              </w:rPr>
              <w:t>2.307</w:t>
            </w:r>
          </w:p>
        </w:tc>
        <w:tc>
          <w:tcPr>
            <w:tcW w:w="7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165" w:right="0"/>
              <w:jc w:val="left"/>
              <w:rPr>
                <w:rFonts w:ascii="Times New Roman" w:hAnsi="Times New Roman" w:cs="Times New Roman" w:eastAsia="Times New Roman"/>
                <w:sz w:val="21"/>
                <w:szCs w:val="21"/>
              </w:rPr>
            </w:pPr>
            <w:r>
              <w:rPr>
                <w:rFonts w:ascii="Times New Roman"/>
                <w:sz w:val="21"/>
              </w:rPr>
              <w:t>95%</w:t>
            </w:r>
          </w:p>
        </w:tc>
        <w:tc>
          <w:tcPr>
            <w:tcW w:w="8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3"/>
              <w:ind w:left="192" w:right="0"/>
              <w:jc w:val="left"/>
              <w:rPr>
                <w:rFonts w:ascii="Times New Roman" w:hAnsi="Times New Roman" w:cs="Times New Roman" w:eastAsia="Times New Roman"/>
                <w:sz w:val="21"/>
                <w:szCs w:val="21"/>
              </w:rPr>
            </w:pPr>
            <w:r>
              <w:rPr>
                <w:rFonts w:ascii="Times New Roman"/>
                <w:sz w:val="21"/>
              </w:rPr>
              <w:t>0.126</w:t>
            </w:r>
          </w:p>
        </w:tc>
        <w:tc>
          <w:tcPr>
            <w:tcW w:w="9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219" w:right="0"/>
              <w:jc w:val="left"/>
              <w:rPr>
                <w:rFonts w:ascii="Times New Roman" w:hAnsi="Times New Roman" w:cs="Times New Roman" w:eastAsia="Times New Roman"/>
                <w:sz w:val="21"/>
                <w:szCs w:val="21"/>
              </w:rPr>
            </w:pPr>
            <w:r>
              <w:rPr>
                <w:rFonts w:ascii="Times New Roman"/>
                <w:sz w:val="21"/>
              </w:rPr>
              <w:t>0.115</w:t>
            </w:r>
          </w:p>
        </w:tc>
        <w:tc>
          <w:tcPr>
            <w:tcW w:w="805" w:type="dxa"/>
            <w:vMerge w:val="restart"/>
            <w:tcBorders>
              <w:top w:val="single" w:sz="4" w:space="0" w:color="000000"/>
              <w:left w:val="single" w:sz="4" w:space="0" w:color="000000"/>
              <w:right w:val="nil" w:sz="6" w:space="0" w:color="auto"/>
            </w:tcBorders>
          </w:tcPr>
          <w:p>
            <w:pPr>
              <w:pStyle w:val="TableParagraph"/>
              <w:spacing w:line="297" w:lineRule="auto" w:before="28"/>
              <w:ind w:left="186" w:right="193"/>
              <w:jc w:val="both"/>
              <w:rPr>
                <w:rFonts w:ascii="宋体" w:hAnsi="宋体" w:cs="宋体" w:eastAsia="宋体"/>
                <w:sz w:val="21"/>
                <w:szCs w:val="21"/>
              </w:rPr>
            </w:pPr>
            <w:r>
              <w:rPr>
                <w:rFonts w:ascii="宋体" w:hAnsi="宋体" w:cs="宋体" w:eastAsia="宋体"/>
                <w:sz w:val="21"/>
                <w:szCs w:val="21"/>
              </w:rPr>
              <w:t>通过</w:t>
            </w:r>
            <w:r>
              <w:rPr>
                <w:rFonts w:ascii="宋体" w:hAnsi="宋体" w:cs="宋体" w:eastAsia="宋体"/>
                <w:w w:val="99"/>
                <w:sz w:val="21"/>
                <w:szCs w:val="21"/>
              </w:rPr>
              <w:t> </w:t>
            </w:r>
            <w:r>
              <w:rPr>
                <w:rFonts w:ascii="宋体" w:hAnsi="宋体" w:cs="宋体" w:eastAsia="宋体"/>
                <w:sz w:val="21"/>
                <w:szCs w:val="21"/>
              </w:rPr>
              <w:t>通气</w:t>
            </w:r>
            <w:r>
              <w:rPr>
                <w:rFonts w:ascii="宋体" w:hAnsi="宋体" w:cs="宋体" w:eastAsia="宋体"/>
                <w:w w:val="99"/>
                <w:sz w:val="21"/>
                <w:szCs w:val="21"/>
              </w:rPr>
              <w:t> </w:t>
            </w:r>
            <w:r>
              <w:rPr>
                <w:rFonts w:ascii="宋体" w:hAnsi="宋体" w:cs="宋体" w:eastAsia="宋体"/>
                <w:sz w:val="21"/>
                <w:szCs w:val="21"/>
              </w:rPr>
              <w:t>管外</w:t>
            </w:r>
            <w:r>
              <w:rPr>
                <w:rFonts w:ascii="宋体" w:hAnsi="宋体" w:cs="宋体" w:eastAsia="宋体"/>
                <w:w w:val="99"/>
                <w:sz w:val="21"/>
                <w:szCs w:val="21"/>
              </w:rPr>
              <w:t> </w:t>
            </w:r>
            <w:r>
              <w:rPr>
                <w:rFonts w:ascii="宋体" w:hAnsi="宋体" w:cs="宋体" w:eastAsia="宋体"/>
                <w:sz w:val="21"/>
                <w:szCs w:val="21"/>
              </w:rPr>
              <w:t>排</w:t>
            </w:r>
          </w:p>
        </w:tc>
      </w:tr>
      <w:tr>
        <w:trPr>
          <w:trHeight w:val="963" w:hRule="exact"/>
        </w:trPr>
        <w:tc>
          <w:tcPr>
            <w:tcW w:w="1145"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6"/>
              <w:ind w:right="0"/>
              <w:jc w:val="left"/>
              <w:rPr>
                <w:rFonts w:ascii="Times New Roman" w:hAnsi="Times New Roman" w:cs="Times New Roman" w:eastAsia="Times New Roman"/>
                <w:sz w:val="26"/>
                <w:szCs w:val="26"/>
              </w:rPr>
            </w:pPr>
          </w:p>
          <w:p>
            <w:pPr>
              <w:pStyle w:val="TableParagraph"/>
              <w:spacing w:line="240" w:lineRule="auto"/>
              <w:ind w:left="256" w:right="0"/>
              <w:jc w:val="left"/>
              <w:rPr>
                <w:rFonts w:ascii="宋体" w:hAnsi="宋体" w:cs="宋体" w:eastAsia="宋体"/>
                <w:sz w:val="21"/>
                <w:szCs w:val="21"/>
              </w:rPr>
            </w:pPr>
            <w:r>
              <w:rPr>
                <w:rFonts w:ascii="宋体" w:hAnsi="宋体" w:cs="宋体" w:eastAsia="宋体"/>
                <w:sz w:val="21"/>
                <w:szCs w:val="21"/>
              </w:rPr>
              <w:t>小呼吸</w:t>
            </w:r>
          </w:p>
        </w:tc>
        <w:tc>
          <w:tcPr>
            <w:tcW w:w="6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
              <w:ind w:right="0"/>
              <w:jc w:val="left"/>
              <w:rPr>
                <w:rFonts w:ascii="Times New Roman" w:hAnsi="Times New Roman" w:cs="Times New Roman" w:eastAsia="Times New Roman"/>
                <w:sz w:val="26"/>
                <w:szCs w:val="26"/>
              </w:rPr>
            </w:pPr>
          </w:p>
          <w:p>
            <w:pPr>
              <w:pStyle w:val="TableParagraph"/>
              <w:spacing w:line="240" w:lineRule="auto"/>
              <w:ind w:left="107" w:right="0"/>
              <w:jc w:val="left"/>
              <w:rPr>
                <w:rFonts w:ascii="宋体" w:hAnsi="宋体" w:cs="宋体" w:eastAsia="宋体"/>
                <w:sz w:val="21"/>
                <w:szCs w:val="21"/>
              </w:rPr>
            </w:pPr>
            <w:r>
              <w:rPr>
                <w:rFonts w:ascii="宋体" w:hAnsi="宋体" w:cs="宋体" w:eastAsia="宋体"/>
                <w:sz w:val="21"/>
                <w:szCs w:val="21"/>
              </w:rPr>
              <w:t>汽油</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6"/>
              <w:ind w:left="180" w:right="0"/>
              <w:jc w:val="left"/>
              <w:rPr>
                <w:rFonts w:ascii="Times New Roman" w:hAnsi="Times New Roman" w:cs="Times New Roman" w:eastAsia="Times New Roman"/>
                <w:sz w:val="21"/>
                <w:szCs w:val="21"/>
              </w:rPr>
            </w:pPr>
            <w:r>
              <w:rPr>
                <w:rFonts w:ascii="Times New Roman"/>
                <w:sz w:val="21"/>
              </w:rPr>
              <w:t>0.197</w:t>
            </w:r>
          </w:p>
        </w:tc>
        <w:tc>
          <w:tcPr>
            <w:tcW w:w="98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6"/>
              <w:ind w:left="228" w:right="0"/>
              <w:jc w:val="left"/>
              <w:rPr>
                <w:rFonts w:ascii="Times New Roman" w:hAnsi="Times New Roman" w:cs="Times New Roman" w:eastAsia="Times New Roman"/>
                <w:sz w:val="21"/>
                <w:szCs w:val="21"/>
              </w:rPr>
            </w:pPr>
            <w:r>
              <w:rPr>
                <w:rFonts w:ascii="Times New Roman"/>
                <w:sz w:val="21"/>
              </w:rPr>
              <w:t>8760h</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6"/>
              <w:ind w:left="156" w:right="0"/>
              <w:jc w:val="left"/>
              <w:rPr>
                <w:rFonts w:ascii="Times New Roman" w:hAnsi="Times New Roman" w:cs="Times New Roman" w:eastAsia="Times New Roman"/>
                <w:sz w:val="21"/>
                <w:szCs w:val="21"/>
              </w:rPr>
            </w:pPr>
            <w:r>
              <w:rPr>
                <w:rFonts w:ascii="Times New Roman"/>
                <w:sz w:val="21"/>
              </w:rPr>
              <w:t>0.0225</w:t>
            </w:r>
          </w:p>
        </w:tc>
        <w:tc>
          <w:tcPr>
            <w:tcW w:w="7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6"/>
              <w:ind w:left="165" w:right="0"/>
              <w:jc w:val="left"/>
              <w:rPr>
                <w:rFonts w:ascii="Times New Roman" w:hAnsi="Times New Roman" w:cs="Times New Roman" w:eastAsia="Times New Roman"/>
                <w:sz w:val="21"/>
                <w:szCs w:val="21"/>
              </w:rPr>
            </w:pPr>
            <w:r>
              <w:rPr>
                <w:rFonts w:ascii="Times New Roman"/>
                <w:sz w:val="21"/>
              </w:rPr>
              <w:t>90%</w:t>
            </w:r>
          </w:p>
        </w:tc>
        <w:tc>
          <w:tcPr>
            <w:tcW w:w="8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6"/>
              <w:ind w:left="192" w:right="0"/>
              <w:jc w:val="left"/>
              <w:rPr>
                <w:rFonts w:ascii="Times New Roman" w:hAnsi="Times New Roman" w:cs="Times New Roman" w:eastAsia="Times New Roman"/>
                <w:sz w:val="21"/>
                <w:szCs w:val="21"/>
              </w:rPr>
            </w:pPr>
            <w:r>
              <w:rPr>
                <w:rFonts w:ascii="Times New Roman"/>
                <w:sz w:val="21"/>
              </w:rPr>
              <w:t>0.020</w:t>
            </w:r>
          </w:p>
        </w:tc>
        <w:tc>
          <w:tcPr>
            <w:tcW w:w="9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6"/>
              <w:ind w:left="164" w:right="0"/>
              <w:jc w:val="left"/>
              <w:rPr>
                <w:rFonts w:ascii="Times New Roman" w:hAnsi="Times New Roman" w:cs="Times New Roman" w:eastAsia="Times New Roman"/>
                <w:sz w:val="21"/>
                <w:szCs w:val="21"/>
              </w:rPr>
            </w:pPr>
            <w:r>
              <w:rPr>
                <w:rFonts w:ascii="Times New Roman"/>
                <w:sz w:val="21"/>
              </w:rPr>
              <w:t>0.0023</w:t>
            </w:r>
          </w:p>
        </w:tc>
        <w:tc>
          <w:tcPr>
            <w:tcW w:w="805" w:type="dxa"/>
            <w:vMerge/>
            <w:tcBorders>
              <w:left w:val="single" w:sz="4" w:space="0" w:color="000000"/>
              <w:bottom w:val="single" w:sz="4" w:space="0" w:color="000000"/>
              <w:right w:val="nil" w:sz="6" w:space="0" w:color="auto"/>
            </w:tcBorders>
          </w:tcPr>
          <w:p>
            <w:pPr/>
          </w:p>
        </w:tc>
      </w:tr>
      <w:tr>
        <w:trPr>
          <w:trHeight w:val="690" w:hRule="exact"/>
        </w:trPr>
        <w:tc>
          <w:tcPr>
            <w:tcW w:w="1145" w:type="dxa"/>
            <w:tcBorders>
              <w:top w:val="single" w:sz="4" w:space="0" w:color="000000"/>
              <w:left w:val="nil" w:sz="6" w:space="0" w:color="auto"/>
              <w:bottom w:val="single" w:sz="4" w:space="0" w:color="000000"/>
              <w:right w:val="single" w:sz="4" w:space="0" w:color="000000"/>
            </w:tcBorders>
          </w:tcPr>
          <w:p>
            <w:pPr>
              <w:pStyle w:val="TableParagraph"/>
              <w:spacing w:line="297" w:lineRule="auto"/>
              <w:ind w:left="256" w:right="252"/>
              <w:jc w:val="left"/>
              <w:rPr>
                <w:rFonts w:ascii="宋体" w:hAnsi="宋体" w:cs="宋体" w:eastAsia="宋体"/>
                <w:sz w:val="21"/>
                <w:szCs w:val="21"/>
              </w:rPr>
            </w:pPr>
            <w:r>
              <w:rPr>
                <w:rFonts w:ascii="宋体" w:hAnsi="宋体" w:cs="宋体" w:eastAsia="宋体"/>
                <w:sz w:val="21"/>
                <w:szCs w:val="21"/>
              </w:rPr>
              <w:t>加油作</w:t>
            </w:r>
            <w:r>
              <w:rPr>
                <w:rFonts w:ascii="宋体" w:hAnsi="宋体" w:cs="宋体" w:eastAsia="宋体"/>
                <w:w w:val="99"/>
                <w:sz w:val="21"/>
                <w:szCs w:val="21"/>
              </w:rPr>
              <w:t> </w:t>
            </w:r>
            <w:r>
              <w:rPr>
                <w:rFonts w:ascii="宋体" w:hAnsi="宋体" w:cs="宋体" w:eastAsia="宋体"/>
                <w:sz w:val="21"/>
                <w:szCs w:val="21"/>
              </w:rPr>
              <w:t>业损失</w:t>
            </w:r>
          </w:p>
        </w:tc>
        <w:tc>
          <w:tcPr>
            <w:tcW w:w="6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70"/>
              <w:ind w:left="107" w:right="0"/>
              <w:jc w:val="left"/>
              <w:rPr>
                <w:rFonts w:ascii="宋体" w:hAnsi="宋体" w:cs="宋体" w:eastAsia="宋体"/>
                <w:sz w:val="21"/>
                <w:szCs w:val="21"/>
              </w:rPr>
            </w:pPr>
            <w:r>
              <w:rPr>
                <w:rFonts w:ascii="宋体" w:hAnsi="宋体" w:cs="宋体" w:eastAsia="宋体"/>
                <w:sz w:val="21"/>
                <w:szCs w:val="21"/>
              </w:rPr>
              <w:t>汽油</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left"/>
              <w:rPr>
                <w:rFonts w:ascii="Times New Roman" w:hAnsi="Times New Roman" w:cs="Times New Roman" w:eastAsia="Times New Roman"/>
                <w:sz w:val="19"/>
                <w:szCs w:val="19"/>
              </w:rPr>
            </w:pPr>
          </w:p>
          <w:p>
            <w:pPr>
              <w:pStyle w:val="TableParagraph"/>
              <w:spacing w:line="240" w:lineRule="auto"/>
              <w:ind w:left="180" w:right="0"/>
              <w:jc w:val="left"/>
              <w:rPr>
                <w:rFonts w:ascii="Times New Roman" w:hAnsi="Times New Roman" w:cs="Times New Roman" w:eastAsia="Times New Roman"/>
                <w:sz w:val="21"/>
                <w:szCs w:val="21"/>
              </w:rPr>
            </w:pPr>
            <w:r>
              <w:rPr>
                <w:rFonts w:ascii="Times New Roman"/>
                <w:sz w:val="21"/>
              </w:rPr>
              <w:t>1.370</w:t>
            </w:r>
          </w:p>
        </w:tc>
        <w:tc>
          <w:tcPr>
            <w:tcW w:w="989" w:type="dxa"/>
            <w:vMerge w:val="restart"/>
            <w:tcBorders>
              <w:top w:val="single" w:sz="4" w:space="0" w:color="000000"/>
              <w:left w:val="single" w:sz="4" w:space="0" w:color="000000"/>
              <w:right w:val="single" w:sz="4" w:space="0" w:color="000000"/>
            </w:tcBorders>
          </w:tcPr>
          <w:p>
            <w:pPr>
              <w:pStyle w:val="TableParagraph"/>
              <w:spacing w:line="240" w:lineRule="auto" w:before="87"/>
              <w:ind w:left="1" w:right="0"/>
              <w:jc w:val="center"/>
              <w:rPr>
                <w:rFonts w:ascii="Times New Roman" w:hAnsi="Times New Roman" w:cs="Times New Roman" w:eastAsia="Times New Roman"/>
                <w:sz w:val="21"/>
                <w:szCs w:val="21"/>
              </w:rPr>
            </w:pPr>
            <w:r>
              <w:rPr>
                <w:rFonts w:ascii="Times New Roman"/>
                <w:sz w:val="21"/>
              </w:rPr>
              <w:t>6570h</w:t>
            </w:r>
          </w:p>
          <w:p>
            <w:pPr>
              <w:pStyle w:val="TableParagraph"/>
              <w:spacing w:line="285" w:lineRule="auto" w:before="50"/>
              <w:ind w:left="103" w:right="135" w:firstLine="32"/>
              <w:jc w:val="center"/>
              <w:rPr>
                <w:rFonts w:ascii="Times New Roman" w:hAnsi="Times New Roman" w:cs="Times New Roman" w:eastAsia="Times New Roman"/>
                <w:sz w:val="21"/>
                <w:szCs w:val="21"/>
              </w:rPr>
            </w:pPr>
            <w:r>
              <w:rPr>
                <w:rFonts w:ascii="Times New Roman" w:hAnsi="Times New Roman" w:cs="Times New Roman" w:eastAsia="Times New Roman"/>
                <w:sz w:val="21"/>
                <w:szCs w:val="21"/>
              </w:rPr>
              <w:t>(</w:t>
            </w:r>
            <w:r>
              <w:rPr>
                <w:rFonts w:ascii="宋体" w:hAnsi="宋体" w:cs="宋体" w:eastAsia="宋体"/>
                <w:sz w:val="21"/>
                <w:szCs w:val="21"/>
              </w:rPr>
              <w:t>加油时</w:t>
            </w:r>
            <w:r>
              <w:rPr>
                <w:rFonts w:ascii="宋体" w:hAnsi="宋体" w:cs="宋体" w:eastAsia="宋体"/>
                <w:w w:val="99"/>
                <w:sz w:val="21"/>
                <w:szCs w:val="21"/>
              </w:rPr>
              <w:t> </w:t>
            </w:r>
            <w:r>
              <w:rPr>
                <w:rFonts w:ascii="宋体" w:hAnsi="宋体" w:cs="宋体" w:eastAsia="宋体"/>
                <w:sz w:val="21"/>
                <w:szCs w:val="21"/>
              </w:rPr>
              <w:t>间按平</w:t>
            </w:r>
            <w:r>
              <w:rPr>
                <w:rFonts w:ascii="宋体" w:hAnsi="宋体" w:cs="宋体" w:eastAsia="宋体"/>
                <w:w w:val="99"/>
                <w:sz w:val="21"/>
                <w:szCs w:val="21"/>
              </w:rPr>
              <w:t> </w:t>
            </w:r>
            <w:r>
              <w:rPr>
                <w:rFonts w:ascii="宋体" w:hAnsi="宋体" w:cs="宋体" w:eastAsia="宋体"/>
                <w:sz w:val="21"/>
                <w:szCs w:val="21"/>
              </w:rPr>
              <w:t>均</w:t>
            </w:r>
            <w:r>
              <w:rPr>
                <w:rFonts w:ascii="宋体" w:hAnsi="宋体" w:cs="宋体" w:eastAsia="宋体"/>
                <w:spacing w:val="-57"/>
                <w:sz w:val="21"/>
                <w:szCs w:val="21"/>
              </w:rPr>
              <w:t> </w:t>
            </w:r>
            <w:r>
              <w:rPr>
                <w:rFonts w:ascii="Times New Roman" w:hAnsi="Times New Roman" w:cs="Times New Roman" w:eastAsia="Times New Roman"/>
                <w:sz w:val="21"/>
                <w:szCs w:val="21"/>
              </w:rPr>
              <w:t>18h/d</w:t>
            </w:r>
            <w:r>
              <w:rPr>
                <w:rFonts w:ascii="Times New Roman" w:hAnsi="Times New Roman" w:cs="Times New Roman" w:eastAsia="Times New Roman"/>
                <w:w w:val="99"/>
                <w:sz w:val="21"/>
                <w:szCs w:val="21"/>
              </w:rPr>
              <w:t> </w:t>
            </w:r>
            <w:r>
              <w:rPr>
                <w:rFonts w:ascii="宋体" w:hAnsi="宋体" w:cs="宋体" w:eastAsia="宋体"/>
                <w:sz w:val="21"/>
                <w:szCs w:val="21"/>
              </w:rPr>
              <w:t>计</w:t>
            </w:r>
            <w:r>
              <w:rPr>
                <w:rFonts w:ascii="Times New Roman" w:hAnsi="Times New Roman" w:cs="Times New Roman" w:eastAsia="Times New Roman"/>
                <w:sz w:val="21"/>
                <w:szCs w:val="21"/>
              </w:rPr>
              <w:t>)</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left"/>
              <w:rPr>
                <w:rFonts w:ascii="Times New Roman" w:hAnsi="Times New Roman" w:cs="Times New Roman" w:eastAsia="Times New Roman"/>
                <w:sz w:val="19"/>
                <w:szCs w:val="19"/>
              </w:rPr>
            </w:pPr>
          </w:p>
          <w:p>
            <w:pPr>
              <w:pStyle w:val="TableParagraph"/>
              <w:spacing w:line="240" w:lineRule="auto"/>
              <w:ind w:left="208" w:right="0"/>
              <w:jc w:val="left"/>
              <w:rPr>
                <w:rFonts w:ascii="Times New Roman" w:hAnsi="Times New Roman" w:cs="Times New Roman" w:eastAsia="Times New Roman"/>
                <w:sz w:val="21"/>
                <w:szCs w:val="21"/>
              </w:rPr>
            </w:pPr>
            <w:r>
              <w:rPr>
                <w:rFonts w:ascii="Times New Roman"/>
                <w:sz w:val="21"/>
              </w:rPr>
              <w:t>0.209</w:t>
            </w:r>
          </w:p>
        </w:tc>
        <w:tc>
          <w:tcPr>
            <w:tcW w:w="7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left"/>
              <w:rPr>
                <w:rFonts w:ascii="Times New Roman" w:hAnsi="Times New Roman" w:cs="Times New Roman" w:eastAsia="Times New Roman"/>
                <w:sz w:val="19"/>
                <w:szCs w:val="19"/>
              </w:rPr>
            </w:pPr>
          </w:p>
          <w:p>
            <w:pPr>
              <w:pStyle w:val="TableParagraph"/>
              <w:spacing w:line="240" w:lineRule="auto"/>
              <w:ind w:left="165" w:right="0"/>
              <w:jc w:val="left"/>
              <w:rPr>
                <w:rFonts w:ascii="Times New Roman" w:hAnsi="Times New Roman" w:cs="Times New Roman" w:eastAsia="Times New Roman"/>
                <w:sz w:val="21"/>
                <w:szCs w:val="21"/>
              </w:rPr>
            </w:pPr>
            <w:r>
              <w:rPr>
                <w:rFonts w:ascii="Times New Roman"/>
                <w:sz w:val="21"/>
              </w:rPr>
              <w:t>85%</w:t>
            </w:r>
          </w:p>
        </w:tc>
        <w:tc>
          <w:tcPr>
            <w:tcW w:w="8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
              <w:ind w:right="0"/>
              <w:jc w:val="left"/>
              <w:rPr>
                <w:rFonts w:ascii="Times New Roman" w:hAnsi="Times New Roman" w:cs="Times New Roman" w:eastAsia="Times New Roman"/>
                <w:sz w:val="21"/>
                <w:szCs w:val="21"/>
              </w:rPr>
            </w:pPr>
          </w:p>
          <w:p>
            <w:pPr>
              <w:pStyle w:val="TableParagraph"/>
              <w:spacing w:line="240" w:lineRule="auto"/>
              <w:ind w:left="192" w:right="0"/>
              <w:jc w:val="left"/>
              <w:rPr>
                <w:rFonts w:ascii="Times New Roman" w:hAnsi="Times New Roman" w:cs="Times New Roman" w:eastAsia="Times New Roman"/>
                <w:sz w:val="21"/>
                <w:szCs w:val="21"/>
              </w:rPr>
            </w:pPr>
            <w:r>
              <w:rPr>
                <w:rFonts w:ascii="Times New Roman"/>
                <w:sz w:val="21"/>
              </w:rPr>
              <w:t>0.205</w:t>
            </w:r>
          </w:p>
        </w:tc>
        <w:tc>
          <w:tcPr>
            <w:tcW w:w="9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left"/>
              <w:rPr>
                <w:rFonts w:ascii="Times New Roman" w:hAnsi="Times New Roman" w:cs="Times New Roman" w:eastAsia="Times New Roman"/>
                <w:sz w:val="19"/>
                <w:szCs w:val="19"/>
              </w:rPr>
            </w:pPr>
          </w:p>
          <w:p>
            <w:pPr>
              <w:pStyle w:val="TableParagraph"/>
              <w:spacing w:line="240" w:lineRule="auto"/>
              <w:ind w:left="216" w:right="0"/>
              <w:jc w:val="left"/>
              <w:rPr>
                <w:rFonts w:ascii="Times New Roman" w:hAnsi="Times New Roman" w:cs="Times New Roman" w:eastAsia="Times New Roman"/>
                <w:sz w:val="21"/>
                <w:szCs w:val="21"/>
              </w:rPr>
            </w:pPr>
            <w:r>
              <w:rPr>
                <w:rFonts w:ascii="Times New Roman"/>
                <w:sz w:val="21"/>
              </w:rPr>
              <w:t>0.032</w:t>
            </w:r>
          </w:p>
        </w:tc>
        <w:tc>
          <w:tcPr>
            <w:tcW w:w="805" w:type="dxa"/>
            <w:vMerge w:val="restart"/>
            <w:tcBorders>
              <w:top w:val="single" w:sz="4" w:space="0" w:color="000000"/>
              <w:left w:val="single" w:sz="4" w:space="0" w:color="000000"/>
              <w:right w:val="nil" w:sz="6" w:space="0" w:color="auto"/>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97" w:lineRule="auto" w:before="175"/>
              <w:ind w:left="186" w:right="193"/>
              <w:jc w:val="both"/>
              <w:rPr>
                <w:rFonts w:ascii="宋体" w:hAnsi="宋体" w:cs="宋体" w:eastAsia="宋体"/>
                <w:sz w:val="21"/>
                <w:szCs w:val="21"/>
              </w:rPr>
            </w:pPr>
            <w:r>
              <w:rPr>
                <w:rFonts w:ascii="宋体" w:hAnsi="宋体" w:cs="宋体" w:eastAsia="宋体"/>
                <w:sz w:val="21"/>
                <w:szCs w:val="21"/>
              </w:rPr>
              <w:t>从加</w:t>
            </w:r>
            <w:r>
              <w:rPr>
                <w:rFonts w:ascii="宋体" w:hAnsi="宋体" w:cs="宋体" w:eastAsia="宋体"/>
                <w:w w:val="99"/>
                <w:sz w:val="21"/>
                <w:szCs w:val="21"/>
              </w:rPr>
              <w:t> </w:t>
            </w:r>
            <w:r>
              <w:rPr>
                <w:rFonts w:ascii="宋体" w:hAnsi="宋体" w:cs="宋体" w:eastAsia="宋体"/>
                <w:sz w:val="21"/>
                <w:szCs w:val="21"/>
              </w:rPr>
              <w:t>油区</w:t>
            </w:r>
            <w:r>
              <w:rPr>
                <w:rFonts w:ascii="宋体" w:hAnsi="宋体" w:cs="宋体" w:eastAsia="宋体"/>
                <w:w w:val="99"/>
                <w:sz w:val="21"/>
                <w:szCs w:val="21"/>
              </w:rPr>
              <w:t> </w:t>
            </w:r>
            <w:r>
              <w:rPr>
                <w:rFonts w:ascii="宋体" w:hAnsi="宋体" w:cs="宋体" w:eastAsia="宋体"/>
                <w:sz w:val="21"/>
                <w:szCs w:val="21"/>
              </w:rPr>
              <w:t>外排</w:t>
            </w:r>
          </w:p>
        </w:tc>
      </w:tr>
      <w:tr>
        <w:trPr>
          <w:trHeight w:val="690" w:hRule="exact"/>
        </w:trPr>
        <w:tc>
          <w:tcPr>
            <w:tcW w:w="1145" w:type="dxa"/>
            <w:tcBorders>
              <w:top w:val="single" w:sz="4" w:space="0" w:color="000000"/>
              <w:left w:val="nil" w:sz="6" w:space="0" w:color="auto"/>
              <w:bottom w:val="single" w:sz="4" w:space="0" w:color="000000"/>
              <w:right w:val="single" w:sz="4" w:space="0" w:color="000000"/>
            </w:tcBorders>
          </w:tcPr>
          <w:p>
            <w:pPr>
              <w:pStyle w:val="TableParagraph"/>
              <w:spacing w:line="295" w:lineRule="auto" w:before="1"/>
              <w:ind w:left="256" w:right="149" w:hanging="106"/>
              <w:jc w:val="left"/>
              <w:rPr>
                <w:rFonts w:ascii="宋体" w:hAnsi="宋体" w:cs="宋体" w:eastAsia="宋体"/>
                <w:sz w:val="21"/>
                <w:szCs w:val="21"/>
              </w:rPr>
            </w:pPr>
            <w:r>
              <w:rPr>
                <w:rFonts w:ascii="宋体" w:hAnsi="宋体" w:cs="宋体" w:eastAsia="宋体"/>
                <w:sz w:val="21"/>
                <w:szCs w:val="21"/>
              </w:rPr>
              <w:t>加油枪滴</w:t>
            </w:r>
            <w:r>
              <w:rPr>
                <w:rFonts w:ascii="宋体" w:hAnsi="宋体" w:cs="宋体" w:eastAsia="宋体"/>
                <w:w w:val="99"/>
                <w:sz w:val="21"/>
                <w:szCs w:val="21"/>
              </w:rPr>
              <w:t> </w:t>
            </w:r>
            <w:r>
              <w:rPr>
                <w:rFonts w:ascii="宋体" w:hAnsi="宋体" w:cs="宋体" w:eastAsia="宋体"/>
                <w:sz w:val="21"/>
                <w:szCs w:val="21"/>
              </w:rPr>
              <w:t>油损失</w:t>
            </w:r>
          </w:p>
        </w:tc>
        <w:tc>
          <w:tcPr>
            <w:tcW w:w="6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9"/>
              <w:ind w:left="107" w:right="0"/>
              <w:jc w:val="left"/>
              <w:rPr>
                <w:rFonts w:ascii="宋体" w:hAnsi="宋体" w:cs="宋体" w:eastAsia="宋体"/>
                <w:sz w:val="21"/>
                <w:szCs w:val="21"/>
              </w:rPr>
            </w:pPr>
            <w:r>
              <w:rPr>
                <w:rFonts w:ascii="宋体" w:hAnsi="宋体" w:cs="宋体" w:eastAsia="宋体"/>
                <w:sz w:val="21"/>
                <w:szCs w:val="21"/>
              </w:rPr>
              <w:t>汽油</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9"/>
                <w:szCs w:val="19"/>
              </w:rPr>
            </w:pPr>
          </w:p>
          <w:p>
            <w:pPr>
              <w:pStyle w:val="TableParagraph"/>
              <w:spacing w:line="240" w:lineRule="auto"/>
              <w:ind w:left="180" w:right="0"/>
              <w:jc w:val="left"/>
              <w:rPr>
                <w:rFonts w:ascii="Times New Roman" w:hAnsi="Times New Roman" w:cs="Times New Roman" w:eastAsia="Times New Roman"/>
                <w:sz w:val="21"/>
                <w:szCs w:val="21"/>
              </w:rPr>
            </w:pPr>
            <w:r>
              <w:rPr>
                <w:rFonts w:ascii="Times New Roman"/>
                <w:sz w:val="21"/>
              </w:rPr>
              <w:t>0.197</w:t>
            </w:r>
          </w:p>
        </w:tc>
        <w:tc>
          <w:tcPr>
            <w:tcW w:w="989" w:type="dxa"/>
            <w:vMerge/>
            <w:tcBorders>
              <w:left w:val="single" w:sz="4" w:space="0" w:color="000000"/>
              <w:right w:val="single" w:sz="4" w:space="0" w:color="000000"/>
            </w:tcBorders>
          </w:tcPr>
          <w:p>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9"/>
                <w:szCs w:val="19"/>
              </w:rPr>
            </w:pPr>
          </w:p>
          <w:p>
            <w:pPr>
              <w:pStyle w:val="TableParagraph"/>
              <w:spacing w:line="240" w:lineRule="auto"/>
              <w:ind w:left="208" w:right="0"/>
              <w:jc w:val="left"/>
              <w:rPr>
                <w:rFonts w:ascii="Times New Roman" w:hAnsi="Times New Roman" w:cs="Times New Roman" w:eastAsia="Times New Roman"/>
                <w:sz w:val="21"/>
                <w:szCs w:val="21"/>
              </w:rPr>
            </w:pPr>
            <w:r>
              <w:rPr>
                <w:rFonts w:ascii="Times New Roman"/>
                <w:sz w:val="21"/>
              </w:rPr>
              <w:t>0.030</w:t>
            </w:r>
          </w:p>
        </w:tc>
        <w:tc>
          <w:tcPr>
            <w:tcW w:w="7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9"/>
                <w:szCs w:val="19"/>
              </w:rPr>
            </w:pPr>
          </w:p>
          <w:p>
            <w:pPr>
              <w:pStyle w:val="TableParagraph"/>
              <w:spacing w:line="240" w:lineRule="auto"/>
              <w:ind w:right="1"/>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c>
          <w:tcPr>
            <w:tcW w:w="8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9"/>
                <w:szCs w:val="19"/>
              </w:rPr>
            </w:pPr>
          </w:p>
          <w:p>
            <w:pPr>
              <w:pStyle w:val="TableParagraph"/>
              <w:spacing w:line="240" w:lineRule="auto"/>
              <w:ind w:left="192" w:right="0"/>
              <w:jc w:val="left"/>
              <w:rPr>
                <w:rFonts w:ascii="Times New Roman" w:hAnsi="Times New Roman" w:cs="Times New Roman" w:eastAsia="Times New Roman"/>
                <w:sz w:val="21"/>
                <w:szCs w:val="21"/>
              </w:rPr>
            </w:pPr>
            <w:r>
              <w:rPr>
                <w:rFonts w:ascii="Times New Roman"/>
                <w:sz w:val="21"/>
              </w:rPr>
              <w:t>0.197</w:t>
            </w:r>
          </w:p>
        </w:tc>
        <w:tc>
          <w:tcPr>
            <w:tcW w:w="9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9"/>
                <w:szCs w:val="19"/>
              </w:rPr>
            </w:pPr>
          </w:p>
          <w:p>
            <w:pPr>
              <w:pStyle w:val="TableParagraph"/>
              <w:spacing w:line="240" w:lineRule="auto"/>
              <w:ind w:left="216" w:right="0"/>
              <w:jc w:val="left"/>
              <w:rPr>
                <w:rFonts w:ascii="Times New Roman" w:hAnsi="Times New Roman" w:cs="Times New Roman" w:eastAsia="Times New Roman"/>
                <w:sz w:val="21"/>
                <w:szCs w:val="21"/>
              </w:rPr>
            </w:pPr>
            <w:r>
              <w:rPr>
                <w:rFonts w:ascii="Times New Roman"/>
                <w:sz w:val="21"/>
              </w:rPr>
              <w:t>0.030</w:t>
            </w:r>
          </w:p>
        </w:tc>
        <w:tc>
          <w:tcPr>
            <w:tcW w:w="805" w:type="dxa"/>
            <w:vMerge/>
            <w:tcBorders>
              <w:left w:val="single" w:sz="4" w:space="0" w:color="000000"/>
              <w:right w:val="nil" w:sz="6" w:space="0" w:color="auto"/>
            </w:tcBorders>
          </w:tcPr>
          <w:p>
            <w:pPr/>
          </w:p>
        </w:tc>
      </w:tr>
      <w:tr>
        <w:trPr>
          <w:trHeight w:val="407" w:hRule="exact"/>
        </w:trPr>
        <w:tc>
          <w:tcPr>
            <w:tcW w:w="1145"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28"/>
              <w:ind w:left="151" w:right="0"/>
              <w:jc w:val="left"/>
              <w:rPr>
                <w:rFonts w:ascii="宋体" w:hAnsi="宋体" w:cs="宋体" w:eastAsia="宋体"/>
                <w:sz w:val="21"/>
                <w:szCs w:val="21"/>
              </w:rPr>
            </w:pPr>
            <w:r>
              <w:rPr>
                <w:rFonts w:ascii="宋体" w:hAnsi="宋体" w:cs="宋体" w:eastAsia="宋体"/>
                <w:sz w:val="21"/>
                <w:szCs w:val="21"/>
              </w:rPr>
              <w:t>胶管渗透</w:t>
            </w:r>
          </w:p>
        </w:tc>
        <w:tc>
          <w:tcPr>
            <w:tcW w:w="64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107" w:right="0"/>
              <w:jc w:val="left"/>
              <w:rPr>
                <w:rFonts w:ascii="宋体" w:hAnsi="宋体" w:cs="宋体" w:eastAsia="宋体"/>
                <w:sz w:val="21"/>
                <w:szCs w:val="21"/>
              </w:rPr>
            </w:pPr>
            <w:r>
              <w:rPr>
                <w:rFonts w:ascii="宋体" w:hAnsi="宋体" w:cs="宋体" w:eastAsia="宋体"/>
                <w:sz w:val="21"/>
                <w:szCs w:val="21"/>
              </w:rPr>
              <w:t>汽油</w:t>
            </w:r>
          </w:p>
        </w:tc>
        <w:tc>
          <w:tcPr>
            <w:tcW w:w="84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180" w:right="0"/>
              <w:jc w:val="left"/>
              <w:rPr>
                <w:rFonts w:ascii="Times New Roman" w:hAnsi="Times New Roman" w:cs="Times New Roman" w:eastAsia="Times New Roman"/>
                <w:sz w:val="21"/>
                <w:szCs w:val="21"/>
              </w:rPr>
            </w:pPr>
            <w:r>
              <w:rPr>
                <w:rFonts w:ascii="Times New Roman"/>
                <w:sz w:val="21"/>
              </w:rPr>
              <w:t>0.028</w:t>
            </w:r>
          </w:p>
        </w:tc>
        <w:tc>
          <w:tcPr>
            <w:tcW w:w="989" w:type="dxa"/>
            <w:vMerge/>
            <w:tcBorders>
              <w:left w:val="single" w:sz="4" w:space="0" w:color="000000"/>
              <w:bottom w:val="single" w:sz="4" w:space="0" w:color="000000"/>
              <w:right w:val="single" w:sz="4" w:space="0" w:color="000000"/>
            </w:tcBorders>
          </w:tcPr>
          <w:p>
            <w:pP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156" w:right="0"/>
              <w:jc w:val="left"/>
              <w:rPr>
                <w:rFonts w:ascii="Times New Roman" w:hAnsi="Times New Roman" w:cs="Times New Roman" w:eastAsia="Times New Roman"/>
                <w:sz w:val="21"/>
                <w:szCs w:val="21"/>
              </w:rPr>
            </w:pPr>
            <w:r>
              <w:rPr>
                <w:rFonts w:ascii="Times New Roman"/>
                <w:sz w:val="21"/>
              </w:rPr>
              <w:t>0.0043</w:t>
            </w:r>
          </w:p>
        </w:tc>
        <w:tc>
          <w:tcPr>
            <w:tcW w:w="7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c>
          <w:tcPr>
            <w:tcW w:w="8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192" w:right="0"/>
              <w:jc w:val="left"/>
              <w:rPr>
                <w:rFonts w:ascii="Times New Roman" w:hAnsi="Times New Roman" w:cs="Times New Roman" w:eastAsia="Times New Roman"/>
                <w:sz w:val="21"/>
                <w:szCs w:val="21"/>
              </w:rPr>
            </w:pPr>
            <w:r>
              <w:rPr>
                <w:rFonts w:ascii="Times New Roman"/>
                <w:sz w:val="21"/>
              </w:rPr>
              <w:t>0.028</w:t>
            </w:r>
          </w:p>
        </w:tc>
        <w:tc>
          <w:tcPr>
            <w:tcW w:w="91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164" w:right="0"/>
              <w:jc w:val="left"/>
              <w:rPr>
                <w:rFonts w:ascii="Times New Roman" w:hAnsi="Times New Roman" w:cs="Times New Roman" w:eastAsia="Times New Roman"/>
                <w:sz w:val="21"/>
                <w:szCs w:val="21"/>
              </w:rPr>
            </w:pPr>
            <w:r>
              <w:rPr>
                <w:rFonts w:ascii="Times New Roman"/>
                <w:sz w:val="21"/>
              </w:rPr>
              <w:t>0.0043</w:t>
            </w:r>
          </w:p>
        </w:tc>
        <w:tc>
          <w:tcPr>
            <w:tcW w:w="805" w:type="dxa"/>
            <w:vMerge/>
            <w:tcBorders>
              <w:left w:val="single" w:sz="4" w:space="0" w:color="000000"/>
              <w:bottom w:val="single" w:sz="4" w:space="0" w:color="000000"/>
              <w:right w:val="nil" w:sz="6" w:space="0" w:color="auto"/>
            </w:tcBorders>
          </w:tcPr>
          <w:p>
            <w:pPr/>
          </w:p>
        </w:tc>
      </w:tr>
      <w:tr>
        <w:trPr>
          <w:trHeight w:val="417" w:hRule="exact"/>
        </w:trPr>
        <w:tc>
          <w:tcPr>
            <w:tcW w:w="1792" w:type="dxa"/>
            <w:gridSpan w:val="2"/>
            <w:tcBorders>
              <w:top w:val="single" w:sz="4" w:space="0" w:color="000000"/>
              <w:left w:val="nil" w:sz="6" w:space="0" w:color="auto"/>
              <w:bottom w:val="single" w:sz="12" w:space="0" w:color="000000"/>
              <w:right w:val="single" w:sz="4" w:space="0" w:color="000000"/>
            </w:tcBorders>
          </w:tcPr>
          <w:p>
            <w:pPr>
              <w:pStyle w:val="TableParagraph"/>
              <w:spacing w:line="240" w:lineRule="auto" w:before="27"/>
              <w:ind w:left="3" w:right="0"/>
              <w:jc w:val="center"/>
              <w:rPr>
                <w:rFonts w:ascii="宋体" w:hAnsi="宋体" w:cs="宋体" w:eastAsia="宋体"/>
                <w:sz w:val="21"/>
                <w:szCs w:val="21"/>
              </w:rPr>
            </w:pPr>
            <w:r>
              <w:rPr>
                <w:rFonts w:ascii="宋体" w:hAnsi="宋体" w:cs="宋体" w:eastAsia="宋体"/>
                <w:sz w:val="21"/>
                <w:szCs w:val="21"/>
              </w:rPr>
              <w:t>合计</w:t>
            </w:r>
          </w:p>
        </w:tc>
        <w:tc>
          <w:tcPr>
            <w:tcW w:w="843"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76"/>
              <w:ind w:left="180" w:right="0"/>
              <w:jc w:val="left"/>
              <w:rPr>
                <w:rFonts w:ascii="Times New Roman" w:hAnsi="Times New Roman" w:cs="Times New Roman" w:eastAsia="Times New Roman"/>
                <w:sz w:val="21"/>
                <w:szCs w:val="21"/>
              </w:rPr>
            </w:pPr>
            <w:r>
              <w:rPr>
                <w:rFonts w:ascii="Times New Roman"/>
                <w:sz w:val="21"/>
              </w:rPr>
              <w:t>4.318</w:t>
            </w:r>
          </w:p>
        </w:tc>
        <w:tc>
          <w:tcPr>
            <w:tcW w:w="98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78"/>
              <w:ind w:right="0"/>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c>
          <w:tcPr>
            <w:tcW w:w="900"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78"/>
              <w:ind w:right="0"/>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c>
          <w:tcPr>
            <w:tcW w:w="72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78"/>
              <w:ind w:right="1"/>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c>
          <w:tcPr>
            <w:tcW w:w="86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76"/>
              <w:ind w:left="192" w:right="0"/>
              <w:jc w:val="left"/>
              <w:rPr>
                <w:rFonts w:ascii="Times New Roman" w:hAnsi="Times New Roman" w:cs="Times New Roman" w:eastAsia="Times New Roman"/>
                <w:sz w:val="21"/>
                <w:szCs w:val="21"/>
              </w:rPr>
            </w:pPr>
            <w:r>
              <w:rPr>
                <w:rFonts w:ascii="Times New Roman"/>
                <w:sz w:val="21"/>
              </w:rPr>
              <w:t>0.576</w:t>
            </w:r>
          </w:p>
        </w:tc>
        <w:tc>
          <w:tcPr>
            <w:tcW w:w="91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05"/>
              <w:ind w:right="1"/>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c>
          <w:tcPr>
            <w:tcW w:w="805" w:type="dxa"/>
            <w:tcBorders>
              <w:top w:val="single" w:sz="4" w:space="0" w:color="000000"/>
              <w:left w:val="single" w:sz="4" w:space="0" w:color="000000"/>
              <w:bottom w:val="single" w:sz="12" w:space="0" w:color="000000"/>
              <w:right w:val="nil" w:sz="6" w:space="0" w:color="auto"/>
            </w:tcBorders>
          </w:tcPr>
          <w:p>
            <w:pPr>
              <w:pStyle w:val="TableParagraph"/>
              <w:spacing w:line="240" w:lineRule="auto" w:before="105"/>
              <w:ind w:right="2"/>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r>
    </w:tbl>
    <w:p>
      <w:pPr>
        <w:spacing w:after="0" w:line="240" w:lineRule="auto"/>
        <w:jc w:val="center"/>
        <w:rPr>
          <w:rFonts w:ascii="Times New Roman" w:hAnsi="Times New Roman" w:cs="Times New Roman" w:eastAsia="Times New Roman"/>
          <w:sz w:val="21"/>
          <w:szCs w:val="21"/>
        </w:rPr>
        <w:sectPr>
          <w:pgSz w:w="11910" w:h="16840"/>
          <w:pgMar w:header="0" w:footer="816" w:top="1600" w:bottom="1000" w:left="1340" w:right="1340"/>
        </w:sectPr>
      </w:pPr>
    </w:p>
    <w:p>
      <w:pPr>
        <w:spacing w:line="240" w:lineRule="auto" w:before="0"/>
        <w:rPr>
          <w:rFonts w:ascii="Times New Roman" w:hAnsi="Times New Roman" w:cs="Times New Roman" w:eastAsia="Times New Roman"/>
          <w:sz w:val="20"/>
          <w:szCs w:val="20"/>
        </w:rPr>
      </w:pPr>
      <w:r>
        <w:rPr/>
        <w:pict>
          <v:group style="position:absolute;margin-left:72.190002pt;margin-top:84.57pt;width:451pt;height:649.35pt;mso-position-horizontal-relative:page;mso-position-vertical-relative:page;z-index:-323464" coordorigin="1444,1691" coordsize="9020,12987">
            <v:group style="position:absolute;left:1453;top:1711;width:9001;height:2" coordorigin="1453,1711" coordsize="9001,2">
              <v:shape style="position:absolute;left:1453;top:1711;width:9001;height:2" coordorigin="1453,1711" coordsize="9001,0" path="m1453,1711l10454,1711e" filled="false" stroked="true" strokeweight=".96pt" strokecolor="#000000">
                <v:path arrowok="t"/>
              </v:shape>
            </v:group>
            <v:group style="position:absolute;left:1453;top:14659;width:9001;height:2" coordorigin="1453,14659" coordsize="9001,2">
              <v:shape style="position:absolute;left:1453;top:14659;width:9001;height:2" coordorigin="1453,14659" coordsize="9001,0" path="m1453,14659l10454,14659e" filled="false" stroked="true" strokeweight=".96pt" strokecolor="#000000">
                <v:path arrowok="t"/>
              </v:shape>
            </v:group>
            <v:group style="position:absolute;left:1463;top:1701;width:2;height:12968" coordorigin="1463,1701" coordsize="2,12968">
              <v:shape style="position:absolute;left:1463;top:1701;width:2;height:12968" coordorigin="1463,1701" coordsize="0,12968" path="m1463,1701l1463,14668e" filled="false" stroked="true" strokeweight=".96pt" strokecolor="#000000">
                <v:path arrowok="t"/>
              </v:shape>
            </v:group>
            <v:group style="position:absolute;left:10444;top:1720;width:2;height:12948" coordorigin="10444,1720" coordsize="2,12948">
              <v:shape style="position:absolute;left:10444;top:1720;width:2;height:12948" coordorigin="10444,1720" coordsize="0,12948" path="m10444,1720l10444,14668e" filled="false" stroked="true" strokeweight=".96pt" strokecolor="#000000">
                <v:path arrowok="t"/>
              </v:shape>
            </v:group>
            <v:group style="position:absolute;left:2388;top:1720;width:2;height:12929" coordorigin="2388,1720" coordsize="2,12929">
              <v:shape style="position:absolute;left:2388;top:1720;width:2;height:12929" coordorigin="2388,1720" coordsize="0,12929" path="m2388,1720l2388,14649e" filled="false" stroked="true" strokeweight=".48pt" strokecolor="#000000">
                <v:path arrowok="t"/>
              </v:shape>
              <v:shape style="position:absolute;left:4397;top:1866;width:4040;height:254" type="#_x0000_t202" filled="false" stroked="false">
                <v:textbox inset="0,0,0,0">
                  <w:txbxContent>
                    <w:p>
                      <w:pPr>
                        <w:spacing w:line="253" w:lineRule="exact" w:before="0"/>
                        <w:ind w:left="0" w:right="0" w:firstLine="0"/>
                        <w:jc w:val="left"/>
                        <w:rPr>
                          <w:rFonts w:ascii="黑体" w:hAnsi="黑体" w:cs="黑体" w:eastAsia="黑体"/>
                          <w:sz w:val="24"/>
                          <w:szCs w:val="24"/>
                        </w:rPr>
                      </w:pPr>
                      <w:r>
                        <w:rPr>
                          <w:rFonts w:ascii="黑体" w:hAnsi="黑体" w:cs="黑体" w:eastAsia="黑体"/>
                          <w:sz w:val="24"/>
                          <w:szCs w:val="24"/>
                        </w:rPr>
                        <w:t>表</w:t>
                      </w:r>
                      <w:r>
                        <w:rPr>
                          <w:rFonts w:ascii="黑体" w:hAnsi="黑体" w:cs="黑体" w:eastAsia="黑体"/>
                          <w:spacing w:val="-60"/>
                          <w:sz w:val="24"/>
                          <w:szCs w:val="24"/>
                        </w:rPr>
                        <w:t> </w:t>
                      </w:r>
                      <w:r>
                        <w:rPr>
                          <w:rFonts w:ascii="Times New Roman" w:hAnsi="Times New Roman" w:cs="Times New Roman" w:eastAsia="Times New Roman"/>
                          <w:sz w:val="24"/>
                          <w:szCs w:val="24"/>
                        </w:rPr>
                        <w:t>4.2</w:t>
                      </w:r>
                      <w:r>
                        <w:rPr>
                          <w:rFonts w:ascii="Times New Roman" w:hAnsi="Times New Roman" w:cs="Times New Roman" w:eastAsia="Times New Roman"/>
                          <w:spacing w:val="-1"/>
                          <w:sz w:val="24"/>
                          <w:szCs w:val="24"/>
                        </w:rPr>
                        <w:t>-</w:t>
                      </w:r>
                      <w:r>
                        <w:rPr>
                          <w:rFonts w:ascii="Times New Roman" w:hAnsi="Times New Roman" w:cs="Times New Roman" w:eastAsia="Times New Roman"/>
                          <w:sz w:val="24"/>
                          <w:szCs w:val="24"/>
                        </w:rPr>
                        <w:t>3  </w:t>
                      </w:r>
                      <w:r>
                        <w:rPr>
                          <w:rFonts w:ascii="黑体" w:hAnsi="黑体" w:cs="黑体" w:eastAsia="黑体"/>
                          <w:sz w:val="24"/>
                          <w:szCs w:val="24"/>
                        </w:rPr>
                        <w:t>大气污染物无组织排放核算表</w:t>
                      </w:r>
                    </w:p>
                  </w:txbxContent>
                </v:textbox>
                <w10:wrap type="none"/>
              </v:shape>
              <v:shape style="position:absolute;left:5681;top:4722;width:1469;height:209" type="#_x0000_t202" filled="false" stroked="false">
                <v:textbox inset="0,0,0,0">
                  <w:txbxContent>
                    <w:p>
                      <w:pPr>
                        <w:spacing w:line="209" w:lineRule="exact" w:before="0"/>
                        <w:ind w:left="0" w:right="0" w:firstLine="0"/>
                        <w:jc w:val="left"/>
                        <w:rPr>
                          <w:rFonts w:ascii="宋体" w:hAnsi="宋体" w:cs="宋体" w:eastAsia="宋体"/>
                          <w:sz w:val="21"/>
                          <w:szCs w:val="21"/>
                        </w:rPr>
                      </w:pPr>
                      <w:r>
                        <w:rPr>
                          <w:rFonts w:ascii="宋体" w:hAnsi="宋体" w:cs="宋体" w:eastAsia="宋体"/>
                          <w:spacing w:val="-1"/>
                          <w:w w:val="99"/>
                          <w:sz w:val="21"/>
                          <w:szCs w:val="21"/>
                        </w:rPr>
                        <w:t>无</w:t>
                      </w:r>
                      <w:r>
                        <w:rPr>
                          <w:rFonts w:ascii="宋体" w:hAnsi="宋体" w:cs="宋体" w:eastAsia="宋体"/>
                          <w:spacing w:val="2"/>
                          <w:w w:val="99"/>
                          <w:sz w:val="21"/>
                          <w:szCs w:val="21"/>
                        </w:rPr>
                        <w:t>组</w:t>
                      </w:r>
                      <w:r>
                        <w:rPr>
                          <w:rFonts w:ascii="宋体" w:hAnsi="宋体" w:cs="宋体" w:eastAsia="宋体"/>
                          <w:spacing w:val="-1"/>
                          <w:w w:val="99"/>
                          <w:sz w:val="21"/>
                          <w:szCs w:val="21"/>
                        </w:rPr>
                        <w:t>织</w:t>
                      </w:r>
                      <w:r>
                        <w:rPr>
                          <w:rFonts w:ascii="宋体" w:hAnsi="宋体" w:cs="宋体" w:eastAsia="宋体"/>
                          <w:spacing w:val="2"/>
                          <w:w w:val="99"/>
                          <w:sz w:val="21"/>
                          <w:szCs w:val="21"/>
                        </w:rPr>
                        <w:t>排</w:t>
                      </w:r>
                      <w:r>
                        <w:rPr>
                          <w:rFonts w:ascii="宋体" w:hAnsi="宋体" w:cs="宋体" w:eastAsia="宋体"/>
                          <w:spacing w:val="-1"/>
                          <w:w w:val="99"/>
                          <w:sz w:val="21"/>
                          <w:szCs w:val="21"/>
                        </w:rPr>
                        <w:t>放</w:t>
                      </w:r>
                      <w:r>
                        <w:rPr>
                          <w:rFonts w:ascii="宋体" w:hAnsi="宋体" w:cs="宋体" w:eastAsia="宋体"/>
                          <w:spacing w:val="2"/>
                          <w:w w:val="99"/>
                          <w:sz w:val="21"/>
                          <w:szCs w:val="21"/>
                        </w:rPr>
                        <w:t>总</w:t>
                      </w:r>
                      <w:r>
                        <w:rPr>
                          <w:rFonts w:ascii="宋体" w:hAnsi="宋体" w:cs="宋体" w:eastAsia="宋体"/>
                          <w:w w:val="99"/>
                          <w:sz w:val="21"/>
                          <w:szCs w:val="21"/>
                        </w:rPr>
                        <w:t>计</w:t>
                      </w:r>
                      <w:r>
                        <w:rPr>
                          <w:rFonts w:ascii="宋体" w:hAnsi="宋体" w:cs="宋体" w:eastAsia="宋体"/>
                          <w:sz w:val="21"/>
                          <w:szCs w:val="21"/>
                        </w:rPr>
                      </w:r>
                    </w:p>
                  </w:txbxContent>
                </v:textbox>
                <w10:wrap type="none"/>
              </v:shape>
              <v:shape style="position:absolute;left:4517;top:5711;width:3800;height:254" type="#_x0000_t202" filled="false" stroked="false">
                <v:textbox inset="0,0,0,0">
                  <w:txbxContent>
                    <w:p>
                      <w:pPr>
                        <w:spacing w:line="253" w:lineRule="exact" w:before="0"/>
                        <w:ind w:left="0" w:right="0" w:firstLine="0"/>
                        <w:jc w:val="left"/>
                        <w:rPr>
                          <w:rFonts w:ascii="黑体" w:hAnsi="黑体" w:cs="黑体" w:eastAsia="黑体"/>
                          <w:sz w:val="24"/>
                          <w:szCs w:val="24"/>
                        </w:rPr>
                      </w:pPr>
                      <w:r>
                        <w:rPr>
                          <w:rFonts w:ascii="黑体" w:hAnsi="黑体" w:cs="黑体" w:eastAsia="黑体"/>
                          <w:sz w:val="24"/>
                          <w:szCs w:val="24"/>
                        </w:rPr>
                        <w:t>表</w:t>
                      </w:r>
                      <w:r>
                        <w:rPr>
                          <w:rFonts w:ascii="黑体" w:hAnsi="黑体" w:cs="黑体" w:eastAsia="黑体"/>
                          <w:spacing w:val="-60"/>
                          <w:sz w:val="24"/>
                          <w:szCs w:val="24"/>
                        </w:rPr>
                        <w:t> </w:t>
                      </w:r>
                      <w:r>
                        <w:rPr>
                          <w:rFonts w:ascii="Times New Roman" w:hAnsi="Times New Roman" w:cs="Times New Roman" w:eastAsia="Times New Roman"/>
                          <w:sz w:val="24"/>
                          <w:szCs w:val="24"/>
                        </w:rPr>
                        <w:t>4.2</w:t>
                      </w:r>
                      <w:r>
                        <w:rPr>
                          <w:rFonts w:ascii="Times New Roman" w:hAnsi="Times New Roman" w:cs="Times New Roman" w:eastAsia="Times New Roman"/>
                          <w:spacing w:val="-1"/>
                          <w:sz w:val="24"/>
                          <w:szCs w:val="24"/>
                        </w:rPr>
                        <w:t>-</w:t>
                      </w:r>
                      <w:r>
                        <w:rPr>
                          <w:rFonts w:ascii="Times New Roman" w:hAnsi="Times New Roman" w:cs="Times New Roman" w:eastAsia="Times New Roman"/>
                          <w:sz w:val="24"/>
                          <w:szCs w:val="24"/>
                        </w:rPr>
                        <w:t>4  </w:t>
                      </w:r>
                      <w:r>
                        <w:rPr>
                          <w:rFonts w:ascii="黑体" w:hAnsi="黑体" w:cs="黑体" w:eastAsia="黑体"/>
                          <w:sz w:val="24"/>
                          <w:szCs w:val="24"/>
                        </w:rPr>
                        <w:t>大气污染物年排放量核算表</w:t>
                      </w:r>
                    </w:p>
                  </w:txbxContent>
                </v:textbox>
                <w10:wrap type="none"/>
              </v:shape>
              <v:shape style="position:absolute;left:2496;top:7007;width:7841;height:3988" type="#_x0000_t202" filled="false" stroked="false">
                <v:textbox inset="0,0,0,0">
                  <w:txbxContent>
                    <w:p>
                      <w:pPr>
                        <w:spacing w:line="258" w:lineRule="exact" w:before="0"/>
                        <w:ind w:left="482" w:right="0" w:hanging="483"/>
                        <w:jc w:val="left"/>
                        <w:rPr>
                          <w:rFonts w:ascii="宋体" w:hAnsi="宋体" w:cs="宋体" w:eastAsia="宋体"/>
                          <w:sz w:val="24"/>
                          <w:szCs w:val="24"/>
                        </w:rPr>
                      </w:pPr>
                      <w:r>
                        <w:rPr>
                          <w:rFonts w:ascii="Times New Roman" w:hAnsi="Times New Roman" w:cs="Times New Roman" w:eastAsia="Times New Roman"/>
                          <w:b/>
                          <w:bCs/>
                          <w:sz w:val="24"/>
                          <w:szCs w:val="24"/>
                        </w:rPr>
                        <w:t>4.2.3  </w:t>
                      </w:r>
                      <w:r>
                        <w:rPr>
                          <w:rFonts w:ascii="宋体" w:hAnsi="宋体" w:cs="宋体" w:eastAsia="宋体"/>
                          <w:b/>
                          <w:bCs/>
                          <w:w w:val="99"/>
                          <w:sz w:val="24"/>
                          <w:szCs w:val="24"/>
                        </w:rPr>
                        <w:t>运</w:t>
                      </w:r>
                      <w:r>
                        <w:rPr>
                          <w:rFonts w:ascii="宋体" w:hAnsi="宋体" w:cs="宋体" w:eastAsia="宋体"/>
                          <w:b/>
                          <w:bCs/>
                          <w:spacing w:val="2"/>
                          <w:w w:val="99"/>
                          <w:sz w:val="24"/>
                          <w:szCs w:val="24"/>
                        </w:rPr>
                        <w:t>营</w:t>
                      </w:r>
                      <w:r>
                        <w:rPr>
                          <w:rFonts w:ascii="宋体" w:hAnsi="宋体" w:cs="宋体" w:eastAsia="宋体"/>
                          <w:b/>
                          <w:bCs/>
                          <w:w w:val="99"/>
                          <w:sz w:val="24"/>
                          <w:szCs w:val="24"/>
                        </w:rPr>
                        <w:t>期</w:t>
                      </w:r>
                      <w:r>
                        <w:rPr>
                          <w:rFonts w:ascii="宋体" w:hAnsi="宋体" w:cs="宋体" w:eastAsia="宋体"/>
                          <w:b/>
                          <w:bCs/>
                          <w:spacing w:val="2"/>
                          <w:w w:val="99"/>
                          <w:sz w:val="24"/>
                          <w:szCs w:val="24"/>
                        </w:rPr>
                        <w:t>大</w:t>
                      </w:r>
                      <w:r>
                        <w:rPr>
                          <w:rFonts w:ascii="宋体" w:hAnsi="宋体" w:cs="宋体" w:eastAsia="宋体"/>
                          <w:b/>
                          <w:bCs/>
                          <w:w w:val="99"/>
                          <w:sz w:val="24"/>
                          <w:szCs w:val="24"/>
                        </w:rPr>
                        <w:t>气影</w:t>
                      </w:r>
                      <w:r>
                        <w:rPr>
                          <w:rFonts w:ascii="宋体" w:hAnsi="宋体" w:cs="宋体" w:eastAsia="宋体"/>
                          <w:b/>
                          <w:bCs/>
                          <w:spacing w:val="2"/>
                          <w:w w:val="99"/>
                          <w:sz w:val="24"/>
                          <w:szCs w:val="24"/>
                        </w:rPr>
                        <w:t>响</w:t>
                      </w:r>
                      <w:r>
                        <w:rPr>
                          <w:rFonts w:ascii="宋体" w:hAnsi="宋体" w:cs="宋体" w:eastAsia="宋体"/>
                          <w:b/>
                          <w:bCs/>
                          <w:w w:val="99"/>
                          <w:sz w:val="24"/>
                          <w:szCs w:val="24"/>
                        </w:rPr>
                        <w:t>和</w:t>
                      </w:r>
                      <w:r>
                        <w:rPr>
                          <w:rFonts w:ascii="宋体" w:hAnsi="宋体" w:cs="宋体" w:eastAsia="宋体"/>
                          <w:b/>
                          <w:bCs/>
                          <w:spacing w:val="2"/>
                          <w:w w:val="99"/>
                          <w:sz w:val="24"/>
                          <w:szCs w:val="24"/>
                        </w:rPr>
                        <w:t>污</w:t>
                      </w:r>
                      <w:r>
                        <w:rPr>
                          <w:rFonts w:ascii="宋体" w:hAnsi="宋体" w:cs="宋体" w:eastAsia="宋体"/>
                          <w:b/>
                          <w:bCs/>
                          <w:w w:val="99"/>
                          <w:sz w:val="24"/>
                          <w:szCs w:val="24"/>
                        </w:rPr>
                        <w:t>染防</w:t>
                      </w:r>
                      <w:r>
                        <w:rPr>
                          <w:rFonts w:ascii="宋体" w:hAnsi="宋体" w:cs="宋体" w:eastAsia="宋体"/>
                          <w:b/>
                          <w:bCs/>
                          <w:spacing w:val="2"/>
                          <w:w w:val="99"/>
                          <w:sz w:val="24"/>
                          <w:szCs w:val="24"/>
                        </w:rPr>
                        <w:t>治</w:t>
                      </w:r>
                      <w:r>
                        <w:rPr>
                          <w:rFonts w:ascii="宋体" w:hAnsi="宋体" w:cs="宋体" w:eastAsia="宋体"/>
                          <w:b/>
                          <w:bCs/>
                          <w:w w:val="99"/>
                          <w:sz w:val="24"/>
                          <w:szCs w:val="24"/>
                        </w:rPr>
                        <w:t>措施可</w:t>
                      </w:r>
                      <w:r>
                        <w:rPr>
                          <w:rFonts w:ascii="宋体" w:hAnsi="宋体" w:cs="宋体" w:eastAsia="宋体"/>
                          <w:b/>
                          <w:bCs/>
                          <w:spacing w:val="2"/>
                          <w:w w:val="99"/>
                          <w:sz w:val="24"/>
                          <w:szCs w:val="24"/>
                        </w:rPr>
                        <w:t>行</w:t>
                      </w:r>
                      <w:r>
                        <w:rPr>
                          <w:rFonts w:ascii="宋体" w:hAnsi="宋体" w:cs="宋体" w:eastAsia="宋体"/>
                          <w:b/>
                          <w:bCs/>
                          <w:w w:val="99"/>
                          <w:sz w:val="24"/>
                          <w:szCs w:val="24"/>
                        </w:rPr>
                        <w:t>性</w:t>
                      </w:r>
                      <w:r>
                        <w:rPr>
                          <w:rFonts w:ascii="宋体" w:hAnsi="宋体" w:cs="宋体" w:eastAsia="宋体"/>
                          <w:b/>
                          <w:bCs/>
                          <w:spacing w:val="2"/>
                          <w:w w:val="99"/>
                          <w:sz w:val="24"/>
                          <w:szCs w:val="24"/>
                        </w:rPr>
                        <w:t>分</w:t>
                      </w:r>
                      <w:r>
                        <w:rPr>
                          <w:rFonts w:ascii="宋体" w:hAnsi="宋体" w:cs="宋体" w:eastAsia="宋体"/>
                          <w:b/>
                          <w:bCs/>
                          <w:w w:val="99"/>
                          <w:sz w:val="24"/>
                          <w:szCs w:val="24"/>
                        </w:rPr>
                        <w:t>析</w:t>
                      </w:r>
                      <w:r>
                        <w:rPr>
                          <w:rFonts w:ascii="宋体" w:hAnsi="宋体" w:cs="宋体" w:eastAsia="宋体"/>
                          <w:sz w:val="24"/>
                          <w:szCs w:val="24"/>
                        </w:rPr>
                      </w:r>
                    </w:p>
                    <w:p>
                      <w:pPr>
                        <w:spacing w:before="135"/>
                        <w:ind w:left="482" w:right="0" w:firstLine="0"/>
                        <w:jc w:val="left"/>
                        <w:rPr>
                          <w:rFonts w:ascii="宋体" w:hAnsi="宋体" w:cs="宋体" w:eastAsia="宋体"/>
                          <w:sz w:val="24"/>
                          <w:szCs w:val="24"/>
                        </w:rPr>
                      </w:pPr>
                      <w:r>
                        <w:rPr>
                          <w:rFonts w:ascii="Times New Roman" w:hAnsi="Times New Roman" w:cs="Times New Roman" w:eastAsia="Times New Roman"/>
                          <w:spacing w:val="-1"/>
                          <w:sz w:val="24"/>
                          <w:szCs w:val="24"/>
                        </w:rPr>
                        <w:t>(</w:t>
                      </w:r>
                      <w:r>
                        <w:rPr>
                          <w:rFonts w:ascii="Times New Roman" w:hAnsi="Times New Roman" w:cs="Times New Roman" w:eastAsia="Times New Roman"/>
                          <w:sz w:val="24"/>
                          <w:szCs w:val="24"/>
                        </w:rPr>
                        <w:t>1</w:t>
                      </w:r>
                      <w:r>
                        <w:rPr>
                          <w:rFonts w:ascii="Times New Roman" w:hAnsi="Times New Roman" w:cs="Times New Roman" w:eastAsia="Times New Roman"/>
                          <w:spacing w:val="-1"/>
                          <w:sz w:val="24"/>
                          <w:szCs w:val="24"/>
                        </w:rPr>
                        <w:t>)</w:t>
                      </w:r>
                      <w:r>
                        <w:rPr>
                          <w:rFonts w:ascii="宋体" w:hAnsi="宋体" w:cs="宋体" w:eastAsia="宋体"/>
                          <w:sz w:val="24"/>
                          <w:szCs w:val="24"/>
                        </w:rPr>
                        <w:t>运营期大气环境影响分析</w:t>
                      </w:r>
                    </w:p>
                    <w:p>
                      <w:pPr>
                        <w:spacing w:line="338" w:lineRule="auto" w:before="133"/>
                        <w:ind w:left="482" w:right="0" w:firstLine="0"/>
                        <w:jc w:val="left"/>
                        <w:rPr>
                          <w:rFonts w:ascii="宋体" w:hAnsi="宋体" w:cs="宋体" w:eastAsia="宋体"/>
                          <w:sz w:val="24"/>
                          <w:szCs w:val="24"/>
                        </w:rPr>
                      </w:pPr>
                      <w:r>
                        <w:rPr>
                          <w:rFonts w:ascii="宋体" w:hAnsi="宋体" w:cs="宋体" w:eastAsia="宋体"/>
                          <w:sz w:val="24"/>
                          <w:szCs w:val="24"/>
                        </w:rPr>
                        <w:t>①油气</w:t>
                      </w:r>
                      <w:r>
                        <w:rPr>
                          <w:rFonts w:ascii="Times New Roman" w:hAnsi="Times New Roman" w:cs="Times New Roman" w:eastAsia="Times New Roman"/>
                          <w:spacing w:val="-1"/>
                          <w:sz w:val="24"/>
                          <w:szCs w:val="24"/>
                        </w:rPr>
                        <w:t>(</w:t>
                      </w:r>
                      <w:r>
                        <w:rPr>
                          <w:rFonts w:ascii="宋体" w:hAnsi="宋体" w:cs="宋体" w:eastAsia="宋体"/>
                          <w:sz w:val="24"/>
                          <w:szCs w:val="24"/>
                        </w:rPr>
                        <w:t>非甲烷总烃</w:t>
                      </w:r>
                      <w:r>
                        <w:rPr>
                          <w:rFonts w:ascii="Times New Roman" w:hAnsi="Times New Roman" w:cs="Times New Roman" w:eastAsia="Times New Roman"/>
                          <w:spacing w:val="-1"/>
                          <w:sz w:val="24"/>
                          <w:szCs w:val="24"/>
                        </w:rPr>
                        <w:t>)</w:t>
                      </w:r>
                      <w:r>
                        <w:rPr>
                          <w:rFonts w:ascii="宋体" w:hAnsi="宋体" w:cs="宋体" w:eastAsia="宋体"/>
                          <w:sz w:val="24"/>
                          <w:szCs w:val="24"/>
                        </w:rPr>
                        <w:t>影响分析 </w:t>
                      </w:r>
                      <w:r>
                        <w:rPr>
                          <w:rFonts w:ascii="宋体" w:hAnsi="宋体" w:cs="宋体" w:eastAsia="宋体"/>
                          <w:spacing w:val="7"/>
                          <w:sz w:val="24"/>
                          <w:szCs w:val="24"/>
                        </w:rPr>
                        <w:t>为</w:t>
                      </w:r>
                      <w:r>
                        <w:rPr>
                          <w:rFonts w:ascii="宋体" w:hAnsi="宋体" w:cs="宋体" w:eastAsia="宋体"/>
                          <w:spacing w:val="9"/>
                          <w:sz w:val="24"/>
                          <w:szCs w:val="24"/>
                        </w:rPr>
                        <w:t>分</w:t>
                      </w:r>
                      <w:r>
                        <w:rPr>
                          <w:rFonts w:ascii="宋体" w:hAnsi="宋体" w:cs="宋体" w:eastAsia="宋体"/>
                          <w:spacing w:val="7"/>
                          <w:sz w:val="24"/>
                          <w:szCs w:val="24"/>
                        </w:rPr>
                        <w:t>析项</w:t>
                      </w:r>
                      <w:r>
                        <w:rPr>
                          <w:rFonts w:ascii="宋体" w:hAnsi="宋体" w:cs="宋体" w:eastAsia="宋体"/>
                          <w:spacing w:val="9"/>
                          <w:sz w:val="24"/>
                          <w:szCs w:val="24"/>
                        </w:rPr>
                        <w:t>目</w:t>
                      </w:r>
                      <w:r>
                        <w:rPr>
                          <w:rFonts w:ascii="宋体" w:hAnsi="宋体" w:cs="宋体" w:eastAsia="宋体"/>
                          <w:spacing w:val="7"/>
                          <w:sz w:val="24"/>
                          <w:szCs w:val="24"/>
                        </w:rPr>
                        <w:t>油气</w:t>
                      </w:r>
                      <w:r>
                        <w:rPr>
                          <w:rFonts w:ascii="Times New Roman" w:hAnsi="Times New Roman" w:cs="Times New Roman" w:eastAsia="Times New Roman"/>
                          <w:spacing w:val="6"/>
                          <w:sz w:val="24"/>
                          <w:szCs w:val="24"/>
                        </w:rPr>
                        <w:t>(</w:t>
                      </w:r>
                      <w:r>
                        <w:rPr>
                          <w:rFonts w:ascii="宋体" w:hAnsi="宋体" w:cs="宋体" w:eastAsia="宋体"/>
                          <w:spacing w:val="7"/>
                          <w:sz w:val="24"/>
                          <w:szCs w:val="24"/>
                        </w:rPr>
                        <w:t>非</w:t>
                      </w:r>
                      <w:r>
                        <w:rPr>
                          <w:rFonts w:ascii="宋体" w:hAnsi="宋体" w:cs="宋体" w:eastAsia="宋体"/>
                          <w:spacing w:val="9"/>
                          <w:sz w:val="24"/>
                          <w:szCs w:val="24"/>
                        </w:rPr>
                        <w:t>甲</w:t>
                      </w:r>
                      <w:r>
                        <w:rPr>
                          <w:rFonts w:ascii="宋体" w:hAnsi="宋体" w:cs="宋体" w:eastAsia="宋体"/>
                          <w:spacing w:val="7"/>
                          <w:sz w:val="24"/>
                          <w:szCs w:val="24"/>
                        </w:rPr>
                        <w:t>烷总</w:t>
                      </w:r>
                      <w:r>
                        <w:rPr>
                          <w:rFonts w:ascii="宋体" w:hAnsi="宋体" w:cs="宋体" w:eastAsia="宋体"/>
                          <w:spacing w:val="9"/>
                          <w:sz w:val="24"/>
                          <w:szCs w:val="24"/>
                        </w:rPr>
                        <w:t>烃</w:t>
                      </w:r>
                      <w:r>
                        <w:rPr>
                          <w:rFonts w:ascii="Times New Roman" w:hAnsi="Times New Roman" w:cs="Times New Roman" w:eastAsia="Times New Roman"/>
                          <w:spacing w:val="6"/>
                          <w:sz w:val="24"/>
                          <w:szCs w:val="24"/>
                        </w:rPr>
                        <w:t>)</w:t>
                      </w:r>
                      <w:r>
                        <w:rPr>
                          <w:rFonts w:ascii="宋体" w:hAnsi="宋体" w:cs="宋体" w:eastAsia="宋体"/>
                          <w:spacing w:val="7"/>
                          <w:sz w:val="24"/>
                          <w:szCs w:val="24"/>
                        </w:rPr>
                        <w:t>排</w:t>
                      </w:r>
                      <w:r>
                        <w:rPr>
                          <w:rFonts w:ascii="宋体" w:hAnsi="宋体" w:cs="宋体" w:eastAsia="宋体"/>
                          <w:spacing w:val="9"/>
                          <w:sz w:val="24"/>
                          <w:szCs w:val="24"/>
                        </w:rPr>
                        <w:t>放</w:t>
                      </w:r>
                      <w:r>
                        <w:rPr>
                          <w:rFonts w:ascii="宋体" w:hAnsi="宋体" w:cs="宋体" w:eastAsia="宋体"/>
                          <w:spacing w:val="7"/>
                          <w:sz w:val="24"/>
                          <w:szCs w:val="24"/>
                        </w:rPr>
                        <w:t>对周</w:t>
                      </w:r>
                      <w:r>
                        <w:rPr>
                          <w:rFonts w:ascii="宋体" w:hAnsi="宋体" w:cs="宋体" w:eastAsia="宋体"/>
                          <w:spacing w:val="9"/>
                          <w:sz w:val="24"/>
                          <w:szCs w:val="24"/>
                        </w:rPr>
                        <w:t>围</w:t>
                      </w:r>
                      <w:r>
                        <w:rPr>
                          <w:rFonts w:ascii="宋体" w:hAnsi="宋体" w:cs="宋体" w:eastAsia="宋体"/>
                          <w:spacing w:val="7"/>
                          <w:sz w:val="24"/>
                          <w:szCs w:val="24"/>
                        </w:rPr>
                        <w:t>环境空</w:t>
                      </w:r>
                      <w:r>
                        <w:rPr>
                          <w:rFonts w:ascii="宋体" w:hAnsi="宋体" w:cs="宋体" w:eastAsia="宋体"/>
                          <w:spacing w:val="9"/>
                          <w:sz w:val="24"/>
                          <w:szCs w:val="24"/>
                        </w:rPr>
                        <w:t>气</w:t>
                      </w:r>
                      <w:r>
                        <w:rPr>
                          <w:rFonts w:ascii="宋体" w:hAnsi="宋体" w:cs="宋体" w:eastAsia="宋体"/>
                          <w:spacing w:val="7"/>
                          <w:sz w:val="24"/>
                          <w:szCs w:val="24"/>
                        </w:rPr>
                        <w:t>以及</w:t>
                      </w:r>
                      <w:r>
                        <w:rPr>
                          <w:rFonts w:ascii="宋体" w:hAnsi="宋体" w:cs="宋体" w:eastAsia="宋体"/>
                          <w:spacing w:val="9"/>
                          <w:sz w:val="24"/>
                          <w:szCs w:val="24"/>
                        </w:rPr>
                        <w:t>周</w:t>
                      </w:r>
                      <w:r>
                        <w:rPr>
                          <w:rFonts w:ascii="宋体" w:hAnsi="宋体" w:cs="宋体" w:eastAsia="宋体"/>
                          <w:spacing w:val="7"/>
                          <w:sz w:val="24"/>
                          <w:szCs w:val="24"/>
                        </w:rPr>
                        <w:t>边敏</w:t>
                      </w:r>
                      <w:r>
                        <w:rPr>
                          <w:rFonts w:ascii="宋体" w:hAnsi="宋体" w:cs="宋体" w:eastAsia="宋体"/>
                          <w:spacing w:val="9"/>
                          <w:sz w:val="24"/>
                          <w:szCs w:val="24"/>
                        </w:rPr>
                        <w:t>感</w:t>
                      </w:r>
                      <w:r>
                        <w:rPr>
                          <w:rFonts w:ascii="宋体" w:hAnsi="宋体" w:cs="宋体" w:eastAsia="宋体"/>
                          <w:spacing w:val="7"/>
                          <w:sz w:val="24"/>
                          <w:szCs w:val="24"/>
                        </w:rPr>
                        <w:t>目</w:t>
                      </w:r>
                      <w:r>
                        <w:rPr>
                          <w:rFonts w:ascii="宋体" w:hAnsi="宋体" w:cs="宋体" w:eastAsia="宋体"/>
                          <w:sz w:val="24"/>
                          <w:szCs w:val="24"/>
                        </w:rPr>
                        <w:t>标</w:t>
                      </w:r>
                    </w:p>
                    <w:p>
                      <w:pPr>
                        <w:spacing w:line="336" w:lineRule="auto" w:before="24"/>
                        <w:ind w:left="0" w:right="0" w:firstLine="0"/>
                        <w:jc w:val="left"/>
                        <w:rPr>
                          <w:rFonts w:ascii="宋体" w:hAnsi="宋体" w:cs="宋体" w:eastAsia="宋体"/>
                          <w:sz w:val="24"/>
                          <w:szCs w:val="24"/>
                        </w:rPr>
                      </w:pPr>
                      <w:r>
                        <w:rPr>
                          <w:rFonts w:ascii="宋体" w:hAnsi="宋体" w:cs="宋体" w:eastAsia="宋体"/>
                          <w:spacing w:val="2"/>
                          <w:sz w:val="24"/>
                          <w:szCs w:val="24"/>
                        </w:rPr>
                        <w:t>影</w:t>
                      </w:r>
                      <w:r>
                        <w:rPr>
                          <w:rFonts w:ascii="宋体" w:hAnsi="宋体" w:cs="宋体" w:eastAsia="宋体"/>
                          <w:spacing w:val="4"/>
                          <w:sz w:val="24"/>
                          <w:szCs w:val="24"/>
                        </w:rPr>
                        <w:t>响</w:t>
                      </w:r>
                      <w:r>
                        <w:rPr>
                          <w:rFonts w:ascii="宋体" w:hAnsi="宋体" w:cs="宋体" w:eastAsia="宋体"/>
                          <w:spacing w:val="2"/>
                          <w:sz w:val="24"/>
                          <w:szCs w:val="24"/>
                        </w:rPr>
                        <w:t>，本报</w:t>
                      </w:r>
                      <w:r>
                        <w:rPr>
                          <w:rFonts w:ascii="宋体" w:hAnsi="宋体" w:cs="宋体" w:eastAsia="宋体"/>
                          <w:spacing w:val="4"/>
                          <w:sz w:val="24"/>
                          <w:szCs w:val="24"/>
                        </w:rPr>
                        <w:t>告</w:t>
                      </w:r>
                      <w:r>
                        <w:rPr>
                          <w:rFonts w:ascii="宋体" w:hAnsi="宋体" w:cs="宋体" w:eastAsia="宋体"/>
                          <w:spacing w:val="2"/>
                          <w:sz w:val="24"/>
                          <w:szCs w:val="24"/>
                        </w:rPr>
                        <w:t>采</w:t>
                      </w:r>
                      <w:r>
                        <w:rPr>
                          <w:rFonts w:ascii="宋体" w:hAnsi="宋体" w:cs="宋体" w:eastAsia="宋体"/>
                          <w:sz w:val="24"/>
                          <w:szCs w:val="24"/>
                        </w:rPr>
                        <w:t>用</w:t>
                      </w:r>
                      <w:r>
                        <w:rPr>
                          <w:rFonts w:ascii="宋体" w:hAnsi="宋体" w:cs="宋体" w:eastAsia="宋体"/>
                          <w:spacing w:val="-58"/>
                          <w:sz w:val="24"/>
                          <w:szCs w:val="24"/>
                        </w:rPr>
                        <w:t> </w:t>
                      </w:r>
                      <w:r>
                        <w:rPr>
                          <w:rFonts w:ascii="Times New Roman" w:hAnsi="Times New Roman" w:cs="Times New Roman" w:eastAsia="Times New Roman"/>
                          <w:spacing w:val="-1"/>
                          <w:sz w:val="24"/>
                          <w:szCs w:val="24"/>
                        </w:rPr>
                        <w:t>A</w:t>
                      </w:r>
                      <w:r>
                        <w:rPr>
                          <w:rFonts w:ascii="Times New Roman" w:hAnsi="Times New Roman" w:cs="Times New Roman" w:eastAsia="Times New Roman"/>
                          <w:w w:val="99"/>
                          <w:sz w:val="24"/>
                          <w:szCs w:val="24"/>
                        </w:rPr>
                        <w:t>E</w:t>
                      </w:r>
                      <w:r>
                        <w:rPr>
                          <w:rFonts w:ascii="Times New Roman" w:hAnsi="Times New Roman" w:cs="Times New Roman" w:eastAsia="Times New Roman"/>
                          <w:w w:val="99"/>
                          <w:sz w:val="24"/>
                          <w:szCs w:val="24"/>
                        </w:rPr>
                        <w:t>R</w:t>
                      </w:r>
                      <w:r>
                        <w:rPr>
                          <w:rFonts w:ascii="Times New Roman" w:hAnsi="Times New Roman" w:cs="Times New Roman" w:eastAsia="Times New Roman"/>
                          <w:sz w:val="24"/>
                          <w:szCs w:val="24"/>
                        </w:rPr>
                        <w:t>S</w:t>
                      </w:r>
                      <w:r>
                        <w:rPr>
                          <w:rFonts w:ascii="Times New Roman" w:hAnsi="Times New Roman" w:cs="Times New Roman" w:eastAsia="Times New Roman"/>
                          <w:w w:val="99"/>
                          <w:sz w:val="24"/>
                          <w:szCs w:val="24"/>
                        </w:rPr>
                        <w:t>CR</w:t>
                      </w:r>
                      <w:r>
                        <w:rPr>
                          <w:rFonts w:ascii="Times New Roman" w:hAnsi="Times New Roman" w:cs="Times New Roman" w:eastAsia="Times New Roman"/>
                          <w:w w:val="99"/>
                          <w:sz w:val="24"/>
                          <w:szCs w:val="24"/>
                        </w:rPr>
                        <w:t>EE</w:t>
                      </w:r>
                      <w:r>
                        <w:rPr>
                          <w:rFonts w:ascii="Times New Roman" w:hAnsi="Times New Roman" w:cs="Times New Roman" w:eastAsia="Times New Roman"/>
                          <w:sz w:val="24"/>
                          <w:szCs w:val="24"/>
                        </w:rPr>
                        <w:t>N</w:t>
                      </w:r>
                      <w:r>
                        <w:rPr>
                          <w:rFonts w:ascii="Times New Roman" w:hAnsi="Times New Roman" w:cs="Times New Roman" w:eastAsia="Times New Roman"/>
                          <w:spacing w:val="1"/>
                          <w:sz w:val="24"/>
                          <w:szCs w:val="24"/>
                        </w:rPr>
                        <w:t> </w:t>
                      </w:r>
                      <w:r>
                        <w:rPr>
                          <w:rFonts w:ascii="宋体" w:hAnsi="宋体" w:cs="宋体" w:eastAsia="宋体"/>
                          <w:spacing w:val="2"/>
                          <w:sz w:val="24"/>
                          <w:szCs w:val="24"/>
                        </w:rPr>
                        <w:t>估</w:t>
                      </w:r>
                      <w:r>
                        <w:rPr>
                          <w:rFonts w:ascii="宋体" w:hAnsi="宋体" w:cs="宋体" w:eastAsia="宋体"/>
                          <w:spacing w:val="4"/>
                          <w:sz w:val="24"/>
                          <w:szCs w:val="24"/>
                        </w:rPr>
                        <w:t>算</w:t>
                      </w:r>
                      <w:r>
                        <w:rPr>
                          <w:rFonts w:ascii="宋体" w:hAnsi="宋体" w:cs="宋体" w:eastAsia="宋体"/>
                          <w:spacing w:val="2"/>
                          <w:sz w:val="24"/>
                          <w:szCs w:val="24"/>
                        </w:rPr>
                        <w:t>模型对</w:t>
                      </w:r>
                      <w:r>
                        <w:rPr>
                          <w:rFonts w:ascii="宋体" w:hAnsi="宋体" w:cs="宋体" w:eastAsia="宋体"/>
                          <w:spacing w:val="4"/>
                          <w:sz w:val="24"/>
                          <w:szCs w:val="24"/>
                        </w:rPr>
                        <w:t>项</w:t>
                      </w:r>
                      <w:r>
                        <w:rPr>
                          <w:rFonts w:ascii="宋体" w:hAnsi="宋体" w:cs="宋体" w:eastAsia="宋体"/>
                          <w:spacing w:val="2"/>
                          <w:sz w:val="24"/>
                          <w:szCs w:val="24"/>
                        </w:rPr>
                        <w:t>目非</w:t>
                      </w:r>
                      <w:r>
                        <w:rPr>
                          <w:rFonts w:ascii="宋体" w:hAnsi="宋体" w:cs="宋体" w:eastAsia="宋体"/>
                          <w:spacing w:val="4"/>
                          <w:sz w:val="24"/>
                          <w:szCs w:val="24"/>
                        </w:rPr>
                        <w:t>甲</w:t>
                      </w:r>
                      <w:r>
                        <w:rPr>
                          <w:rFonts w:ascii="宋体" w:hAnsi="宋体" w:cs="宋体" w:eastAsia="宋体"/>
                          <w:spacing w:val="2"/>
                          <w:sz w:val="24"/>
                          <w:szCs w:val="24"/>
                        </w:rPr>
                        <w:t>烷总烃</w:t>
                      </w:r>
                      <w:r>
                        <w:rPr>
                          <w:rFonts w:ascii="宋体" w:hAnsi="宋体" w:cs="宋体" w:eastAsia="宋体"/>
                          <w:spacing w:val="4"/>
                          <w:sz w:val="24"/>
                          <w:szCs w:val="24"/>
                        </w:rPr>
                        <w:t>排</w:t>
                      </w:r>
                      <w:r>
                        <w:rPr>
                          <w:rFonts w:ascii="宋体" w:hAnsi="宋体" w:cs="宋体" w:eastAsia="宋体"/>
                          <w:spacing w:val="2"/>
                          <w:sz w:val="24"/>
                          <w:szCs w:val="24"/>
                        </w:rPr>
                        <w:t>放进</w:t>
                      </w:r>
                      <w:r>
                        <w:rPr>
                          <w:rFonts w:ascii="宋体" w:hAnsi="宋体" w:cs="宋体" w:eastAsia="宋体"/>
                          <w:spacing w:val="4"/>
                          <w:sz w:val="24"/>
                          <w:szCs w:val="24"/>
                        </w:rPr>
                        <w:t>行</w:t>
                      </w:r>
                      <w:r>
                        <w:rPr>
                          <w:rFonts w:ascii="宋体" w:hAnsi="宋体" w:cs="宋体" w:eastAsia="宋体"/>
                          <w:spacing w:val="2"/>
                          <w:sz w:val="24"/>
                          <w:szCs w:val="24"/>
                        </w:rPr>
                        <w:t>增</w:t>
                      </w:r>
                      <w:r>
                        <w:rPr>
                          <w:rFonts w:ascii="宋体" w:hAnsi="宋体" w:cs="宋体" w:eastAsia="宋体"/>
                          <w:sz w:val="24"/>
                          <w:szCs w:val="24"/>
                        </w:rPr>
                        <w:t>量</w:t>
                      </w:r>
                      <w:r>
                        <w:rPr>
                          <w:rFonts w:ascii="宋体" w:hAnsi="宋体" w:cs="宋体" w:eastAsia="宋体"/>
                          <w:sz w:val="24"/>
                          <w:szCs w:val="24"/>
                        </w:rPr>
                        <w:t> 计算。</w:t>
                      </w:r>
                    </w:p>
                    <w:p>
                      <w:pPr>
                        <w:spacing w:line="338" w:lineRule="auto" w:before="58"/>
                        <w:ind w:left="0" w:right="0" w:firstLine="482"/>
                        <w:jc w:val="left"/>
                        <w:rPr>
                          <w:rFonts w:ascii="宋体" w:hAnsi="宋体" w:cs="宋体" w:eastAsia="宋体"/>
                          <w:sz w:val="24"/>
                          <w:szCs w:val="24"/>
                        </w:rPr>
                      </w:pPr>
                      <w:r>
                        <w:rPr>
                          <w:rFonts w:ascii="宋体" w:hAnsi="宋体" w:cs="宋体" w:eastAsia="宋体"/>
                          <w:sz w:val="24"/>
                          <w:szCs w:val="24"/>
                        </w:rPr>
                        <w:t>预测计算参数详见表</w:t>
                      </w:r>
                      <w:r>
                        <w:rPr>
                          <w:rFonts w:ascii="宋体" w:hAnsi="宋体" w:cs="宋体" w:eastAsia="宋体"/>
                          <w:spacing w:val="-60"/>
                          <w:sz w:val="24"/>
                          <w:szCs w:val="24"/>
                        </w:rPr>
                        <w:t> </w:t>
                      </w:r>
                      <w:r>
                        <w:rPr>
                          <w:rFonts w:ascii="Times New Roman" w:hAnsi="Times New Roman" w:cs="Times New Roman" w:eastAsia="Times New Roman"/>
                          <w:sz w:val="24"/>
                          <w:szCs w:val="24"/>
                        </w:rPr>
                        <w:t>4.2</w:t>
                      </w:r>
                      <w:r>
                        <w:rPr>
                          <w:rFonts w:ascii="Times New Roman" w:hAnsi="Times New Roman" w:cs="Times New Roman" w:eastAsia="Times New Roman"/>
                          <w:spacing w:val="-1"/>
                          <w:sz w:val="24"/>
                          <w:szCs w:val="24"/>
                        </w:rPr>
                        <w:t>-</w:t>
                      </w:r>
                      <w:r>
                        <w:rPr>
                          <w:rFonts w:ascii="Times New Roman" w:hAnsi="Times New Roman" w:cs="Times New Roman" w:eastAsia="Times New Roman"/>
                          <w:sz w:val="24"/>
                          <w:szCs w:val="24"/>
                        </w:rPr>
                        <w:t>5</w:t>
                      </w:r>
                      <w:r>
                        <w:rPr>
                          <w:rFonts w:ascii="宋体" w:hAnsi="宋体" w:cs="宋体" w:eastAsia="宋体"/>
                          <w:sz w:val="24"/>
                          <w:szCs w:val="24"/>
                        </w:rPr>
                        <w:t>，估算模型参数表详见表</w:t>
                      </w:r>
                      <w:r>
                        <w:rPr>
                          <w:rFonts w:ascii="宋体" w:hAnsi="宋体" w:cs="宋体" w:eastAsia="宋体"/>
                          <w:spacing w:val="-60"/>
                          <w:sz w:val="24"/>
                          <w:szCs w:val="24"/>
                        </w:rPr>
                        <w:t> </w:t>
                      </w:r>
                      <w:r>
                        <w:rPr>
                          <w:rFonts w:ascii="Times New Roman" w:hAnsi="Times New Roman" w:cs="Times New Roman" w:eastAsia="Times New Roman"/>
                          <w:sz w:val="24"/>
                          <w:szCs w:val="24"/>
                        </w:rPr>
                        <w:t>4.2</w:t>
                      </w:r>
                      <w:r>
                        <w:rPr>
                          <w:rFonts w:ascii="Times New Roman" w:hAnsi="Times New Roman" w:cs="Times New Roman" w:eastAsia="Times New Roman"/>
                          <w:spacing w:val="-1"/>
                          <w:sz w:val="24"/>
                          <w:szCs w:val="24"/>
                        </w:rPr>
                        <w:t>-</w:t>
                      </w:r>
                      <w:r>
                        <w:rPr>
                          <w:rFonts w:ascii="Times New Roman" w:hAnsi="Times New Roman" w:cs="Times New Roman" w:eastAsia="Times New Roman"/>
                          <w:sz w:val="24"/>
                          <w:szCs w:val="24"/>
                        </w:rPr>
                        <w:t>6</w:t>
                      </w:r>
                      <w:r>
                        <w:rPr>
                          <w:rFonts w:ascii="宋体" w:hAnsi="宋体" w:cs="宋体" w:eastAsia="宋体"/>
                          <w:sz w:val="24"/>
                          <w:szCs w:val="24"/>
                        </w:rPr>
                        <w:t>，预测结果见 表</w:t>
                      </w:r>
                      <w:r>
                        <w:rPr>
                          <w:rFonts w:ascii="宋体" w:hAnsi="宋体" w:cs="宋体" w:eastAsia="宋体"/>
                          <w:spacing w:val="-60"/>
                          <w:sz w:val="24"/>
                          <w:szCs w:val="24"/>
                        </w:rPr>
                        <w:t> </w:t>
                      </w:r>
                      <w:r>
                        <w:rPr>
                          <w:rFonts w:ascii="Times New Roman" w:hAnsi="Times New Roman" w:cs="Times New Roman" w:eastAsia="Times New Roman"/>
                          <w:sz w:val="24"/>
                          <w:szCs w:val="24"/>
                        </w:rPr>
                        <w:t>4.2</w:t>
                      </w:r>
                      <w:r>
                        <w:rPr>
                          <w:rFonts w:ascii="Times New Roman" w:hAnsi="Times New Roman" w:cs="Times New Roman" w:eastAsia="Times New Roman"/>
                          <w:spacing w:val="-1"/>
                          <w:sz w:val="24"/>
                          <w:szCs w:val="24"/>
                        </w:rPr>
                        <w:t>-</w:t>
                      </w:r>
                      <w:r>
                        <w:rPr>
                          <w:rFonts w:ascii="Times New Roman" w:hAnsi="Times New Roman" w:cs="Times New Roman" w:eastAsia="Times New Roman"/>
                          <w:sz w:val="24"/>
                          <w:szCs w:val="24"/>
                        </w:rPr>
                        <w:t>7</w:t>
                      </w:r>
                      <w:r>
                        <w:rPr>
                          <w:rFonts w:ascii="宋体" w:hAnsi="宋体" w:cs="宋体" w:eastAsia="宋体"/>
                          <w:sz w:val="24"/>
                          <w:szCs w:val="24"/>
                        </w:rPr>
                        <w:t>。</w:t>
                      </w:r>
                    </w:p>
                    <w:p>
                      <w:pPr>
                        <w:spacing w:line="327" w:lineRule="exact" w:before="24"/>
                        <w:ind w:left="2260" w:right="0" w:firstLine="0"/>
                        <w:jc w:val="left"/>
                        <w:rPr>
                          <w:rFonts w:ascii="黑体" w:hAnsi="黑体" w:cs="黑体" w:eastAsia="黑体"/>
                          <w:sz w:val="24"/>
                          <w:szCs w:val="24"/>
                        </w:rPr>
                      </w:pPr>
                      <w:r>
                        <w:rPr>
                          <w:rFonts w:ascii="黑体" w:hAnsi="黑体" w:cs="黑体" w:eastAsia="黑体"/>
                          <w:sz w:val="24"/>
                          <w:szCs w:val="24"/>
                        </w:rPr>
                        <w:t>表</w:t>
                      </w:r>
                      <w:r>
                        <w:rPr>
                          <w:rFonts w:ascii="黑体" w:hAnsi="黑体" w:cs="黑体" w:eastAsia="黑体"/>
                          <w:spacing w:val="-60"/>
                          <w:sz w:val="24"/>
                          <w:szCs w:val="24"/>
                        </w:rPr>
                        <w:t> </w:t>
                      </w:r>
                      <w:r>
                        <w:rPr>
                          <w:rFonts w:ascii="Times New Roman" w:hAnsi="Times New Roman" w:cs="Times New Roman" w:eastAsia="Times New Roman"/>
                          <w:sz w:val="24"/>
                          <w:szCs w:val="24"/>
                        </w:rPr>
                        <w:t>4.2</w:t>
                      </w:r>
                      <w:r>
                        <w:rPr>
                          <w:rFonts w:ascii="Times New Roman" w:hAnsi="Times New Roman" w:cs="Times New Roman" w:eastAsia="Times New Roman"/>
                          <w:spacing w:val="-1"/>
                          <w:sz w:val="24"/>
                          <w:szCs w:val="24"/>
                        </w:rPr>
                        <w:t>-</w:t>
                      </w:r>
                      <w:r>
                        <w:rPr>
                          <w:rFonts w:ascii="Times New Roman" w:hAnsi="Times New Roman" w:cs="Times New Roman" w:eastAsia="Times New Roman"/>
                          <w:sz w:val="24"/>
                          <w:szCs w:val="24"/>
                        </w:rPr>
                        <w:t>5  </w:t>
                      </w:r>
                      <w:r>
                        <w:rPr>
                          <w:rFonts w:ascii="黑体" w:hAnsi="黑体" w:cs="黑体" w:eastAsia="黑体"/>
                          <w:sz w:val="24"/>
                          <w:szCs w:val="24"/>
                        </w:rPr>
                        <w:t>项目非甲烷总烃面源参数表</w:t>
                      </w:r>
                    </w:p>
                  </w:txbxContent>
                </v:textbox>
                <w10:wrap type="none"/>
              </v:shape>
            </v:group>
            <w10:wrap type="none"/>
          </v:group>
        </w:pict>
      </w:r>
    </w:p>
    <w:p>
      <w:pPr>
        <w:spacing w:line="240" w:lineRule="auto" w:before="2"/>
        <w:rPr>
          <w:rFonts w:ascii="Times New Roman" w:hAnsi="Times New Roman" w:cs="Times New Roman" w:eastAsia="Times New Roman"/>
          <w:sz w:val="27"/>
          <w:szCs w:val="27"/>
        </w:rPr>
      </w:pPr>
    </w:p>
    <w:tbl>
      <w:tblPr>
        <w:tblW w:w="0" w:type="auto"/>
        <w:jc w:val="left"/>
        <w:tblInd w:w="1141" w:type="dxa"/>
        <w:tblLayout w:type="fixed"/>
        <w:tblCellMar>
          <w:top w:w="0" w:type="dxa"/>
          <w:left w:w="0" w:type="dxa"/>
          <w:bottom w:w="0" w:type="dxa"/>
          <w:right w:w="0" w:type="dxa"/>
        </w:tblCellMar>
        <w:tblLook w:val="01E0"/>
      </w:tblPr>
      <w:tblGrid>
        <w:gridCol w:w="898"/>
        <w:gridCol w:w="1154"/>
        <w:gridCol w:w="794"/>
        <w:gridCol w:w="1127"/>
        <w:gridCol w:w="1860"/>
        <w:gridCol w:w="1154"/>
        <w:gridCol w:w="853"/>
      </w:tblGrid>
      <w:tr>
        <w:trPr>
          <w:trHeight w:val="380" w:hRule="exact"/>
        </w:trPr>
        <w:tc>
          <w:tcPr>
            <w:tcW w:w="898" w:type="dxa"/>
            <w:vMerge w:val="restart"/>
            <w:tcBorders>
              <w:top w:val="single" w:sz="12" w:space="0" w:color="000000"/>
              <w:left w:val="nil" w:sz="6" w:space="0" w:color="auto"/>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53"/>
              <w:ind w:left="240" w:right="0"/>
              <w:jc w:val="left"/>
              <w:rPr>
                <w:rFonts w:ascii="宋体" w:hAnsi="宋体" w:cs="宋体" w:eastAsia="宋体"/>
                <w:sz w:val="21"/>
                <w:szCs w:val="21"/>
              </w:rPr>
            </w:pPr>
            <w:r>
              <w:rPr>
                <w:rFonts w:ascii="宋体" w:hAnsi="宋体" w:cs="宋体" w:eastAsia="宋体"/>
                <w:sz w:val="21"/>
                <w:szCs w:val="21"/>
              </w:rPr>
              <w:t>序号</w:t>
            </w:r>
          </w:p>
        </w:tc>
        <w:tc>
          <w:tcPr>
            <w:tcW w:w="1154" w:type="dxa"/>
            <w:vMerge w:val="restart"/>
            <w:tcBorders>
              <w:top w:val="single" w:sz="12" w:space="0" w:color="000000"/>
              <w:left w:val="single" w:sz="4" w:space="0" w:color="000000"/>
              <w:right w:val="single" w:sz="4" w:space="0" w:color="000000"/>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97" w:lineRule="auto"/>
              <w:ind w:left="361" w:right="362"/>
              <w:jc w:val="left"/>
              <w:rPr>
                <w:rFonts w:ascii="宋体" w:hAnsi="宋体" w:cs="宋体" w:eastAsia="宋体"/>
                <w:sz w:val="21"/>
                <w:szCs w:val="21"/>
              </w:rPr>
            </w:pPr>
            <w:r>
              <w:rPr>
                <w:rFonts w:ascii="宋体" w:hAnsi="宋体" w:cs="宋体" w:eastAsia="宋体"/>
                <w:sz w:val="21"/>
                <w:szCs w:val="21"/>
              </w:rPr>
              <w:t>产污</w:t>
            </w:r>
            <w:r>
              <w:rPr>
                <w:rFonts w:ascii="宋体" w:hAnsi="宋体" w:cs="宋体" w:eastAsia="宋体"/>
                <w:w w:val="99"/>
                <w:sz w:val="21"/>
                <w:szCs w:val="21"/>
              </w:rPr>
              <w:t> </w:t>
            </w:r>
            <w:r>
              <w:rPr>
                <w:rFonts w:ascii="宋体" w:hAnsi="宋体" w:cs="宋体" w:eastAsia="宋体"/>
                <w:sz w:val="21"/>
                <w:szCs w:val="21"/>
              </w:rPr>
              <w:t>环节</w:t>
            </w:r>
          </w:p>
        </w:tc>
        <w:tc>
          <w:tcPr>
            <w:tcW w:w="794" w:type="dxa"/>
            <w:vMerge w:val="restart"/>
            <w:tcBorders>
              <w:top w:val="single" w:sz="12" w:space="0" w:color="000000"/>
              <w:left w:val="single" w:sz="4" w:space="0" w:color="000000"/>
              <w:right w:val="single" w:sz="4" w:space="0" w:color="000000"/>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97" w:lineRule="auto"/>
              <w:ind w:left="287" w:right="182" w:hanging="106"/>
              <w:jc w:val="left"/>
              <w:rPr>
                <w:rFonts w:ascii="宋体" w:hAnsi="宋体" w:cs="宋体" w:eastAsia="宋体"/>
                <w:sz w:val="21"/>
                <w:szCs w:val="21"/>
              </w:rPr>
            </w:pPr>
            <w:r>
              <w:rPr>
                <w:rFonts w:ascii="宋体" w:hAnsi="宋体" w:cs="宋体" w:eastAsia="宋体"/>
                <w:sz w:val="21"/>
                <w:szCs w:val="21"/>
              </w:rPr>
              <w:t>污染</w:t>
            </w:r>
            <w:r>
              <w:rPr>
                <w:rFonts w:ascii="宋体" w:hAnsi="宋体" w:cs="宋体" w:eastAsia="宋体"/>
                <w:w w:val="99"/>
                <w:sz w:val="21"/>
                <w:szCs w:val="21"/>
              </w:rPr>
              <w:t> </w:t>
            </w:r>
            <w:r>
              <w:rPr>
                <w:rFonts w:ascii="宋体" w:hAnsi="宋体" w:cs="宋体" w:eastAsia="宋体"/>
                <w:sz w:val="21"/>
                <w:szCs w:val="21"/>
              </w:rPr>
              <w:t>物</w:t>
            </w:r>
          </w:p>
        </w:tc>
        <w:tc>
          <w:tcPr>
            <w:tcW w:w="1127" w:type="dxa"/>
            <w:vMerge w:val="restart"/>
            <w:tcBorders>
              <w:top w:val="single" w:sz="12" w:space="0" w:color="000000"/>
              <w:left w:val="single" w:sz="4" w:space="0" w:color="000000"/>
              <w:right w:val="single" w:sz="4" w:space="0" w:color="000000"/>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97" w:lineRule="auto"/>
              <w:ind w:left="137" w:right="140"/>
              <w:jc w:val="left"/>
              <w:rPr>
                <w:rFonts w:ascii="宋体" w:hAnsi="宋体" w:cs="宋体" w:eastAsia="宋体"/>
                <w:sz w:val="21"/>
                <w:szCs w:val="21"/>
              </w:rPr>
            </w:pPr>
            <w:r>
              <w:rPr>
                <w:rFonts w:ascii="宋体" w:hAnsi="宋体" w:cs="宋体" w:eastAsia="宋体"/>
                <w:sz w:val="21"/>
                <w:szCs w:val="21"/>
              </w:rPr>
              <w:t>主要污染</w:t>
            </w:r>
            <w:r>
              <w:rPr>
                <w:rFonts w:ascii="宋体" w:hAnsi="宋体" w:cs="宋体" w:eastAsia="宋体"/>
                <w:w w:val="99"/>
                <w:sz w:val="21"/>
                <w:szCs w:val="21"/>
              </w:rPr>
              <w:t> </w:t>
            </w:r>
            <w:r>
              <w:rPr>
                <w:rFonts w:ascii="宋体" w:hAnsi="宋体" w:cs="宋体" w:eastAsia="宋体"/>
                <w:sz w:val="21"/>
                <w:szCs w:val="21"/>
              </w:rPr>
              <w:t>防治措施</w:t>
            </w:r>
          </w:p>
        </w:tc>
        <w:tc>
          <w:tcPr>
            <w:tcW w:w="3014" w:type="dxa"/>
            <w:gridSpan w:val="2"/>
            <w:tcBorders>
              <w:top w:val="single" w:sz="12" w:space="0" w:color="000000"/>
              <w:left w:val="single" w:sz="4" w:space="0" w:color="000000"/>
              <w:bottom w:val="single" w:sz="4" w:space="0" w:color="000000"/>
              <w:right w:val="single" w:sz="4" w:space="0" w:color="000000"/>
            </w:tcBorders>
          </w:tcPr>
          <w:p>
            <w:pPr>
              <w:pStyle w:val="TableParagraph"/>
              <w:spacing w:line="240" w:lineRule="auto" w:before="37"/>
              <w:ind w:left="241" w:right="0"/>
              <w:jc w:val="left"/>
              <w:rPr>
                <w:rFonts w:ascii="宋体" w:hAnsi="宋体" w:cs="宋体" w:eastAsia="宋体"/>
                <w:sz w:val="21"/>
                <w:szCs w:val="21"/>
              </w:rPr>
            </w:pPr>
            <w:r>
              <w:rPr>
                <w:rFonts w:ascii="宋体" w:hAnsi="宋体" w:cs="宋体" w:eastAsia="宋体"/>
                <w:sz w:val="21"/>
                <w:szCs w:val="21"/>
              </w:rPr>
              <w:t>国家或地方污染物排放标准</w:t>
            </w:r>
          </w:p>
        </w:tc>
        <w:tc>
          <w:tcPr>
            <w:tcW w:w="853" w:type="dxa"/>
            <w:vMerge w:val="restart"/>
            <w:tcBorders>
              <w:top w:val="single" w:sz="12" w:space="0" w:color="000000"/>
              <w:left w:val="single" w:sz="4" w:space="0" w:color="000000"/>
              <w:right w:val="nil" w:sz="6" w:space="0" w:color="auto"/>
            </w:tcBorders>
          </w:tcPr>
          <w:p>
            <w:pPr>
              <w:pStyle w:val="TableParagraph"/>
              <w:spacing w:line="240" w:lineRule="auto" w:before="6"/>
              <w:ind w:right="0"/>
              <w:jc w:val="left"/>
              <w:rPr>
                <w:rFonts w:ascii="Times New Roman" w:hAnsi="Times New Roman" w:cs="Times New Roman" w:eastAsia="Times New Roman"/>
                <w:sz w:val="18"/>
                <w:szCs w:val="18"/>
              </w:rPr>
            </w:pPr>
          </w:p>
          <w:p>
            <w:pPr>
              <w:pStyle w:val="TableParagraph"/>
              <w:spacing w:line="297" w:lineRule="auto"/>
              <w:ind w:left="141" w:right="112" w:hanging="36"/>
              <w:jc w:val="left"/>
              <w:rPr>
                <w:rFonts w:ascii="Times New Roman" w:hAnsi="Times New Roman" w:cs="Times New Roman" w:eastAsia="Times New Roman"/>
                <w:sz w:val="21"/>
                <w:szCs w:val="21"/>
              </w:rPr>
            </w:pPr>
            <w:r>
              <w:rPr>
                <w:rFonts w:ascii="宋体" w:hAnsi="宋体" w:cs="宋体" w:eastAsia="宋体"/>
                <w:sz w:val="21"/>
                <w:szCs w:val="21"/>
              </w:rPr>
              <w:t>年排放</w:t>
            </w:r>
            <w:r>
              <w:rPr>
                <w:rFonts w:ascii="宋体" w:hAnsi="宋体" w:cs="宋体" w:eastAsia="宋体"/>
                <w:w w:val="99"/>
                <w:sz w:val="21"/>
                <w:szCs w:val="21"/>
              </w:rPr>
              <w:t> </w:t>
            </w:r>
            <w:r>
              <w:rPr>
                <w:rFonts w:ascii="宋体" w:hAnsi="宋体" w:cs="宋体" w:eastAsia="宋体"/>
                <w:sz w:val="21"/>
                <w:szCs w:val="21"/>
              </w:rPr>
              <w:t>量</w:t>
            </w:r>
            <w:r>
              <w:rPr>
                <w:rFonts w:ascii="Times New Roman" w:hAnsi="Times New Roman" w:cs="Times New Roman" w:eastAsia="Times New Roman"/>
                <w:sz w:val="21"/>
                <w:szCs w:val="21"/>
              </w:rPr>
              <w:t>(t/a)</w:t>
            </w:r>
          </w:p>
        </w:tc>
      </w:tr>
      <w:tr>
        <w:trPr>
          <w:trHeight w:val="690" w:hRule="exact"/>
        </w:trPr>
        <w:tc>
          <w:tcPr>
            <w:tcW w:w="898" w:type="dxa"/>
            <w:vMerge/>
            <w:tcBorders>
              <w:left w:val="nil" w:sz="6" w:space="0" w:color="auto"/>
              <w:bottom w:val="single" w:sz="4" w:space="0" w:color="000000"/>
              <w:right w:val="single" w:sz="4" w:space="0" w:color="000000"/>
            </w:tcBorders>
          </w:tcPr>
          <w:p>
            <w:pPr/>
          </w:p>
        </w:tc>
        <w:tc>
          <w:tcPr>
            <w:tcW w:w="1154" w:type="dxa"/>
            <w:vMerge/>
            <w:tcBorders>
              <w:left w:val="single" w:sz="4" w:space="0" w:color="000000"/>
              <w:bottom w:val="single" w:sz="4" w:space="0" w:color="000000"/>
              <w:right w:val="single" w:sz="4" w:space="0" w:color="000000"/>
            </w:tcBorders>
          </w:tcPr>
          <w:p>
            <w:pPr/>
          </w:p>
        </w:tc>
        <w:tc>
          <w:tcPr>
            <w:tcW w:w="794" w:type="dxa"/>
            <w:vMerge/>
            <w:tcBorders>
              <w:left w:val="single" w:sz="4" w:space="0" w:color="000000"/>
              <w:bottom w:val="single" w:sz="4" w:space="0" w:color="000000"/>
              <w:right w:val="single" w:sz="4" w:space="0" w:color="000000"/>
            </w:tcBorders>
          </w:tcPr>
          <w:p>
            <w:pPr/>
          </w:p>
        </w:tc>
        <w:tc>
          <w:tcPr>
            <w:tcW w:w="1127" w:type="dxa"/>
            <w:vMerge/>
            <w:tcBorders>
              <w:left w:val="single" w:sz="4" w:space="0" w:color="000000"/>
              <w:bottom w:val="single" w:sz="4" w:space="0" w:color="000000"/>
              <w:right w:val="single" w:sz="4" w:space="0" w:color="000000"/>
            </w:tcBorders>
          </w:tcPr>
          <w:p>
            <w:pPr/>
          </w:p>
        </w:tc>
        <w:tc>
          <w:tcPr>
            <w:tcW w:w="18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505" w:right="0"/>
              <w:jc w:val="left"/>
              <w:rPr>
                <w:rFonts w:ascii="宋体" w:hAnsi="宋体" w:cs="宋体" w:eastAsia="宋体"/>
                <w:sz w:val="21"/>
                <w:szCs w:val="21"/>
              </w:rPr>
            </w:pPr>
            <w:r>
              <w:rPr>
                <w:rFonts w:ascii="宋体" w:hAnsi="宋体" w:cs="宋体" w:eastAsia="宋体"/>
                <w:sz w:val="21"/>
                <w:szCs w:val="21"/>
              </w:rPr>
              <w:t>标准名称</w:t>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222" w:right="0" w:hanging="70"/>
              <w:jc w:val="left"/>
              <w:rPr>
                <w:rFonts w:ascii="宋体" w:hAnsi="宋体" w:cs="宋体" w:eastAsia="宋体"/>
                <w:sz w:val="21"/>
                <w:szCs w:val="21"/>
              </w:rPr>
            </w:pPr>
            <w:r>
              <w:rPr>
                <w:rFonts w:ascii="宋体" w:hAnsi="宋体" w:cs="宋体" w:eastAsia="宋体"/>
                <w:sz w:val="21"/>
                <w:szCs w:val="21"/>
              </w:rPr>
              <w:t>浓度限值</w:t>
            </w:r>
          </w:p>
          <w:p>
            <w:pPr>
              <w:pStyle w:val="TableParagraph"/>
              <w:spacing w:line="240" w:lineRule="auto" w:before="115"/>
              <w:ind w:left="222" w:right="0"/>
              <w:jc w:val="left"/>
              <w:rPr>
                <w:rFonts w:ascii="Times New Roman" w:hAnsi="Times New Roman" w:cs="Times New Roman" w:eastAsia="Times New Roman"/>
                <w:sz w:val="21"/>
                <w:szCs w:val="21"/>
              </w:rPr>
            </w:pPr>
            <w:r>
              <w:rPr>
                <w:rFonts w:ascii="Times New Roman"/>
                <w:sz w:val="21"/>
              </w:rPr>
              <w:t>(mg/m</w:t>
            </w:r>
            <w:r>
              <w:rPr>
                <w:rFonts w:ascii="Times New Roman"/>
                <w:position w:val="7"/>
                <w:sz w:val="13"/>
              </w:rPr>
              <w:t>3</w:t>
            </w:r>
            <w:r>
              <w:rPr>
                <w:rFonts w:ascii="Times New Roman"/>
                <w:sz w:val="21"/>
              </w:rPr>
              <w:t>)</w:t>
            </w:r>
          </w:p>
        </w:tc>
        <w:tc>
          <w:tcPr>
            <w:tcW w:w="853" w:type="dxa"/>
            <w:vMerge/>
            <w:tcBorders>
              <w:left w:val="single" w:sz="4" w:space="0" w:color="000000"/>
              <w:bottom w:val="single" w:sz="4" w:space="0" w:color="000000"/>
              <w:right w:val="nil" w:sz="6" w:space="0" w:color="auto"/>
            </w:tcBorders>
          </w:tcPr>
          <w:p>
            <w:pPr/>
          </w:p>
        </w:tc>
      </w:tr>
      <w:tr>
        <w:trPr>
          <w:trHeight w:val="1370" w:hRule="exact"/>
        </w:trPr>
        <w:tc>
          <w:tcPr>
            <w:tcW w:w="898" w:type="dxa"/>
            <w:tcBorders>
              <w:top w:val="single" w:sz="4" w:space="0" w:color="000000"/>
              <w:left w:val="nil" w:sz="6" w:space="0" w:color="auto"/>
              <w:bottom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6"/>
              <w:ind w:left="3" w:right="0"/>
              <w:jc w:val="center"/>
              <w:rPr>
                <w:rFonts w:ascii="Times New Roman" w:hAnsi="Times New Roman" w:cs="Times New Roman" w:eastAsia="Times New Roman"/>
                <w:sz w:val="21"/>
                <w:szCs w:val="21"/>
              </w:rPr>
            </w:pPr>
            <w:r>
              <w:rPr>
                <w:rFonts w:ascii="Times New Roman"/>
                <w:w w:val="99"/>
                <w:sz w:val="21"/>
              </w:rPr>
              <w:t>1</w:t>
            </w:r>
            <w:r>
              <w:rPr>
                <w:rFonts w:ascii="Times New Roman"/>
                <w:sz w:val="21"/>
              </w:rPr>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97" w:lineRule="auto" w:before="136"/>
              <w:ind w:left="153" w:right="151"/>
              <w:jc w:val="left"/>
              <w:rPr>
                <w:rFonts w:ascii="宋体" w:hAnsi="宋体" w:cs="宋体" w:eastAsia="宋体"/>
                <w:sz w:val="21"/>
                <w:szCs w:val="21"/>
              </w:rPr>
            </w:pPr>
            <w:r>
              <w:rPr>
                <w:rFonts w:ascii="宋体" w:hAnsi="宋体" w:cs="宋体" w:eastAsia="宋体"/>
                <w:sz w:val="21"/>
                <w:szCs w:val="21"/>
              </w:rPr>
              <w:t>加油、卸</w:t>
            </w:r>
            <w:r>
              <w:rPr>
                <w:rFonts w:ascii="宋体" w:hAnsi="宋体" w:cs="宋体" w:eastAsia="宋体"/>
                <w:w w:val="99"/>
                <w:sz w:val="21"/>
                <w:szCs w:val="21"/>
              </w:rPr>
              <w:t> </w:t>
            </w:r>
            <w:r>
              <w:rPr>
                <w:rFonts w:ascii="宋体" w:hAnsi="宋体" w:cs="宋体" w:eastAsia="宋体"/>
                <w:sz w:val="21"/>
                <w:szCs w:val="21"/>
              </w:rPr>
              <w:t>油、储罐</w:t>
            </w:r>
          </w:p>
        </w:tc>
        <w:tc>
          <w:tcPr>
            <w:tcW w:w="7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97" w:lineRule="auto"/>
              <w:ind w:left="182" w:right="182"/>
              <w:jc w:val="both"/>
              <w:rPr>
                <w:rFonts w:ascii="宋体" w:hAnsi="宋体" w:cs="宋体" w:eastAsia="宋体"/>
                <w:sz w:val="21"/>
                <w:szCs w:val="21"/>
              </w:rPr>
            </w:pPr>
            <w:r>
              <w:rPr>
                <w:rFonts w:ascii="宋体" w:hAnsi="宋体" w:cs="宋体" w:eastAsia="宋体"/>
                <w:sz w:val="21"/>
                <w:szCs w:val="21"/>
              </w:rPr>
              <w:t>非甲</w:t>
            </w:r>
            <w:r>
              <w:rPr>
                <w:rFonts w:ascii="宋体" w:hAnsi="宋体" w:cs="宋体" w:eastAsia="宋体"/>
                <w:w w:val="99"/>
                <w:sz w:val="21"/>
                <w:szCs w:val="21"/>
              </w:rPr>
              <w:t> </w:t>
            </w:r>
            <w:r>
              <w:rPr>
                <w:rFonts w:ascii="宋体" w:hAnsi="宋体" w:cs="宋体" w:eastAsia="宋体"/>
                <w:sz w:val="21"/>
                <w:szCs w:val="21"/>
              </w:rPr>
              <w:t>烷总</w:t>
            </w:r>
            <w:r>
              <w:rPr>
                <w:rFonts w:ascii="宋体" w:hAnsi="宋体" w:cs="宋体" w:eastAsia="宋体"/>
                <w:w w:val="99"/>
                <w:sz w:val="21"/>
                <w:szCs w:val="21"/>
              </w:rPr>
              <w:t> </w:t>
            </w:r>
            <w:r>
              <w:rPr>
                <w:rFonts w:ascii="宋体" w:hAnsi="宋体" w:cs="宋体" w:eastAsia="宋体"/>
                <w:sz w:val="21"/>
                <w:szCs w:val="21"/>
              </w:rPr>
              <w:t>烃</w:t>
            </w:r>
          </w:p>
        </w:tc>
        <w:tc>
          <w:tcPr>
            <w:tcW w:w="11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97" w:lineRule="auto"/>
              <w:ind w:left="137" w:right="140"/>
              <w:jc w:val="both"/>
              <w:rPr>
                <w:rFonts w:ascii="宋体" w:hAnsi="宋体" w:cs="宋体" w:eastAsia="宋体"/>
                <w:sz w:val="21"/>
                <w:szCs w:val="21"/>
              </w:rPr>
            </w:pPr>
            <w:r>
              <w:rPr>
                <w:rFonts w:ascii="宋体" w:hAnsi="宋体" w:cs="宋体" w:eastAsia="宋体"/>
                <w:sz w:val="21"/>
                <w:szCs w:val="21"/>
              </w:rPr>
              <w:t>卸油及加</w:t>
            </w:r>
            <w:r>
              <w:rPr>
                <w:rFonts w:ascii="宋体" w:hAnsi="宋体" w:cs="宋体" w:eastAsia="宋体"/>
                <w:w w:val="99"/>
                <w:sz w:val="21"/>
                <w:szCs w:val="21"/>
              </w:rPr>
              <w:t> </w:t>
            </w:r>
            <w:r>
              <w:rPr>
                <w:rFonts w:ascii="宋体" w:hAnsi="宋体" w:cs="宋体" w:eastAsia="宋体"/>
                <w:sz w:val="21"/>
                <w:szCs w:val="21"/>
              </w:rPr>
              <w:t>油油气回</w:t>
            </w:r>
            <w:r>
              <w:rPr>
                <w:rFonts w:ascii="宋体" w:hAnsi="宋体" w:cs="宋体" w:eastAsia="宋体"/>
                <w:w w:val="99"/>
                <w:sz w:val="21"/>
                <w:szCs w:val="21"/>
              </w:rPr>
              <w:t> </w:t>
            </w:r>
            <w:r>
              <w:rPr>
                <w:rFonts w:ascii="宋体" w:hAnsi="宋体" w:cs="宋体" w:eastAsia="宋体"/>
                <w:sz w:val="21"/>
                <w:szCs w:val="21"/>
              </w:rPr>
              <w:t>收装置</w:t>
            </w:r>
          </w:p>
        </w:tc>
        <w:tc>
          <w:tcPr>
            <w:tcW w:w="1860" w:type="dxa"/>
            <w:tcBorders>
              <w:top w:val="single" w:sz="4" w:space="0" w:color="000000"/>
              <w:left w:val="single" w:sz="4" w:space="0" w:color="000000"/>
              <w:bottom w:val="single" w:sz="4" w:space="0" w:color="000000"/>
              <w:right w:val="single" w:sz="4" w:space="0" w:color="000000"/>
            </w:tcBorders>
          </w:tcPr>
          <w:p>
            <w:pPr>
              <w:pStyle w:val="TableParagraph"/>
              <w:spacing w:line="319" w:lineRule="auto" w:before="28"/>
              <w:ind w:left="191" w:right="188"/>
              <w:jc w:val="both"/>
              <w:rPr>
                <w:rFonts w:ascii="Times New Roman" w:hAnsi="Times New Roman" w:cs="Times New Roman" w:eastAsia="Times New Roman"/>
                <w:sz w:val="21"/>
                <w:szCs w:val="21"/>
              </w:rPr>
            </w:pPr>
            <w:r>
              <w:rPr>
                <w:rFonts w:ascii="宋体" w:hAnsi="宋体" w:cs="宋体" w:eastAsia="宋体"/>
                <w:sz w:val="21"/>
                <w:szCs w:val="21"/>
              </w:rPr>
              <w:t>《加油站大气污</w:t>
            </w:r>
            <w:r>
              <w:rPr>
                <w:rFonts w:ascii="宋体" w:hAnsi="宋体" w:cs="宋体" w:eastAsia="宋体"/>
                <w:w w:val="99"/>
                <w:sz w:val="21"/>
                <w:szCs w:val="21"/>
              </w:rPr>
              <w:t> </w:t>
            </w:r>
            <w:r>
              <w:rPr>
                <w:rFonts w:ascii="宋体" w:hAnsi="宋体" w:cs="宋体" w:eastAsia="宋体"/>
                <w:sz w:val="21"/>
                <w:szCs w:val="21"/>
              </w:rPr>
              <w:t>染物排放标准》</w:t>
            </w:r>
            <w:r>
              <w:rPr>
                <w:rFonts w:ascii="宋体" w:hAnsi="宋体" w:cs="宋体" w:eastAsia="宋体"/>
                <w:w w:val="99"/>
                <w:sz w:val="21"/>
                <w:szCs w:val="21"/>
              </w:rPr>
              <w:t> </w:t>
            </w:r>
            <w:r>
              <w:rPr>
                <w:rFonts w:ascii="Times New Roman" w:hAnsi="Times New Roman" w:cs="Times New Roman" w:eastAsia="Times New Roman"/>
                <w:sz w:val="21"/>
                <w:szCs w:val="21"/>
              </w:rPr>
              <w:t>(GB20952-2020)</w:t>
            </w:r>
          </w:p>
          <w:p>
            <w:pPr>
              <w:pStyle w:val="TableParagraph"/>
              <w:spacing w:line="264" w:lineRule="exact"/>
              <w:ind w:right="1"/>
              <w:jc w:val="center"/>
              <w:rPr>
                <w:rFonts w:ascii="Times New Roman" w:hAnsi="Times New Roman" w:cs="Times New Roman" w:eastAsia="Times New Roman"/>
                <w:sz w:val="21"/>
                <w:szCs w:val="21"/>
              </w:rPr>
            </w:pPr>
            <w:r>
              <w:rPr>
                <w:rFonts w:ascii="宋体" w:hAnsi="宋体" w:cs="宋体" w:eastAsia="宋体"/>
                <w:sz w:val="21"/>
                <w:szCs w:val="21"/>
              </w:rPr>
              <w:t>表</w:t>
            </w:r>
            <w:r>
              <w:rPr>
                <w:rFonts w:ascii="宋体" w:hAnsi="宋体" w:cs="宋体" w:eastAsia="宋体"/>
                <w:spacing w:val="-55"/>
                <w:sz w:val="21"/>
                <w:szCs w:val="21"/>
              </w:rPr>
              <w:t> </w:t>
            </w:r>
            <w:r>
              <w:rPr>
                <w:rFonts w:ascii="Times New Roman" w:hAnsi="Times New Roman" w:cs="Times New Roman" w:eastAsia="Times New Roman"/>
                <w:sz w:val="21"/>
                <w:szCs w:val="21"/>
              </w:rPr>
              <w:t>3</w:t>
            </w:r>
          </w:p>
        </w:tc>
        <w:tc>
          <w:tcPr>
            <w:tcW w:w="11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6"/>
              <w:ind w:right="0"/>
              <w:jc w:val="center"/>
              <w:rPr>
                <w:rFonts w:ascii="Times New Roman" w:hAnsi="Times New Roman" w:cs="Times New Roman" w:eastAsia="Times New Roman"/>
                <w:sz w:val="21"/>
                <w:szCs w:val="21"/>
              </w:rPr>
            </w:pPr>
            <w:r>
              <w:rPr>
                <w:rFonts w:ascii="Times New Roman"/>
                <w:sz w:val="21"/>
              </w:rPr>
              <w:t>4.0</w:t>
            </w:r>
          </w:p>
        </w:tc>
        <w:tc>
          <w:tcPr>
            <w:tcW w:w="853" w:type="dxa"/>
            <w:tcBorders>
              <w:top w:val="single" w:sz="4" w:space="0" w:color="000000"/>
              <w:left w:val="single" w:sz="4" w:space="0" w:color="000000"/>
              <w:bottom w:val="single" w:sz="4" w:space="0" w:color="000000"/>
              <w:right w:val="nil" w:sz="6" w:space="0" w:color="auto"/>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6"/>
              <w:ind w:left="184" w:right="0"/>
              <w:jc w:val="left"/>
              <w:rPr>
                <w:rFonts w:ascii="Times New Roman" w:hAnsi="Times New Roman" w:cs="Times New Roman" w:eastAsia="Times New Roman"/>
                <w:sz w:val="21"/>
                <w:szCs w:val="21"/>
              </w:rPr>
            </w:pPr>
            <w:r>
              <w:rPr>
                <w:rFonts w:ascii="Times New Roman"/>
                <w:sz w:val="21"/>
              </w:rPr>
              <w:t>0.576</w:t>
            </w:r>
          </w:p>
        </w:tc>
      </w:tr>
    </w:tbl>
    <w:p>
      <w:pPr>
        <w:spacing w:line="240" w:lineRule="auto" w:before="0"/>
        <w:rPr>
          <w:rFonts w:ascii="Times New Roman" w:hAnsi="Times New Roman" w:cs="Times New Roman" w:eastAsia="Times New Roman"/>
          <w:sz w:val="20"/>
          <w:szCs w:val="20"/>
        </w:rPr>
      </w:pPr>
    </w:p>
    <w:p>
      <w:pPr>
        <w:spacing w:line="240" w:lineRule="auto" w:before="2"/>
        <w:rPr>
          <w:rFonts w:ascii="Times New Roman" w:hAnsi="Times New Roman" w:cs="Times New Roman" w:eastAsia="Times New Roman"/>
          <w:sz w:val="14"/>
          <w:szCs w:val="14"/>
        </w:rPr>
      </w:pPr>
    </w:p>
    <w:p>
      <w:pPr>
        <w:spacing w:line="440" w:lineRule="exact"/>
        <w:ind w:left="1141" w:right="0" w:firstLine="0"/>
        <w:rPr>
          <w:rFonts w:ascii="Times New Roman" w:hAnsi="Times New Roman" w:cs="Times New Roman" w:eastAsia="Times New Roman"/>
          <w:sz w:val="20"/>
          <w:szCs w:val="20"/>
        </w:rPr>
      </w:pPr>
      <w:r>
        <w:rPr>
          <w:rFonts w:ascii="Times New Roman" w:hAnsi="Times New Roman" w:cs="Times New Roman" w:eastAsia="Times New Roman"/>
          <w:position w:val="-8"/>
          <w:sz w:val="20"/>
          <w:szCs w:val="20"/>
        </w:rPr>
        <w:pict>
          <v:group style="width:393.45pt;height:22.05pt;mso-position-horizontal-relative:char;mso-position-vertical-relative:line" coordorigin="0,0" coordsize="7869,441">
            <v:group style="position:absolute;left:14;top:426;width:7840;height:2" coordorigin="14,426" coordsize="7840,2">
              <v:shape style="position:absolute;left:14;top:426;width:7840;height:2" coordorigin="14,426" coordsize="7840,0" path="m14,426l7854,426e" filled="false" stroked="true" strokeweight="1.44pt" strokecolor="#000000">
                <v:path arrowok="t"/>
              </v:shape>
            </v:group>
            <v:group style="position:absolute;left:14;top:10;width:7840;height:2" coordorigin="14,10" coordsize="7840,2">
              <v:shape style="position:absolute;left:14;top:10;width:7840;height:2" coordorigin="14,10" coordsize="7840,0" path="m14,10l7854,10e" filled="false" stroked="true" strokeweight=".48pt" strokecolor="#000000">
                <v:path arrowok="t"/>
              </v:shape>
            </v:group>
            <v:group style="position:absolute;left:2860;top:5;width:2;height:407" coordorigin="2860,5" coordsize="2,407">
              <v:shape style="position:absolute;left:2860;top:5;width:2;height:407" coordorigin="2860,5" coordsize="0,407" path="m2860,5l2860,412e" filled="false" stroked="true" strokeweight=".48pt" strokecolor="#000000">
                <v:path arrowok="t"/>
              </v:shape>
            </v:group>
            <v:group style="position:absolute;left:7001;top:5;width:2;height:407" coordorigin="7001,5" coordsize="2,407">
              <v:shape style="position:absolute;left:7001;top:5;width:2;height:407" coordorigin="7001,5" coordsize="0,407" path="m7001,5l7001,412e" filled="false" stroked="true" strokeweight=".48pt" strokecolor="#000000">
                <v:path arrowok="t"/>
              </v:shape>
              <v:shape style="position:absolute;left:2860;top:10;width:4141;height:417" type="#_x0000_t202" filled="false" stroked="false">
                <v:textbox inset="0,0,0,0">
                  <w:txbxContent>
                    <w:p>
                      <w:pPr>
                        <w:spacing w:before="60"/>
                        <w:ind w:left="0" w:right="0" w:firstLine="0"/>
                        <w:jc w:val="center"/>
                        <w:rPr>
                          <w:rFonts w:ascii="宋体" w:hAnsi="宋体" w:cs="宋体" w:eastAsia="宋体"/>
                          <w:sz w:val="21"/>
                          <w:szCs w:val="21"/>
                        </w:rPr>
                      </w:pPr>
                      <w:r>
                        <w:rPr>
                          <w:rFonts w:ascii="宋体" w:hAnsi="宋体" w:cs="宋体" w:eastAsia="宋体"/>
                          <w:spacing w:val="-1"/>
                          <w:w w:val="99"/>
                          <w:sz w:val="21"/>
                          <w:szCs w:val="21"/>
                        </w:rPr>
                        <w:t>非</w:t>
                      </w:r>
                      <w:r>
                        <w:rPr>
                          <w:rFonts w:ascii="宋体" w:hAnsi="宋体" w:cs="宋体" w:eastAsia="宋体"/>
                          <w:spacing w:val="2"/>
                          <w:w w:val="99"/>
                          <w:sz w:val="21"/>
                          <w:szCs w:val="21"/>
                        </w:rPr>
                        <w:t>甲</w:t>
                      </w:r>
                      <w:r>
                        <w:rPr>
                          <w:rFonts w:ascii="宋体" w:hAnsi="宋体" w:cs="宋体" w:eastAsia="宋体"/>
                          <w:spacing w:val="-1"/>
                          <w:w w:val="99"/>
                          <w:sz w:val="21"/>
                          <w:szCs w:val="21"/>
                        </w:rPr>
                        <w:t>烷</w:t>
                      </w:r>
                      <w:r>
                        <w:rPr>
                          <w:rFonts w:ascii="宋体" w:hAnsi="宋体" w:cs="宋体" w:eastAsia="宋体"/>
                          <w:spacing w:val="2"/>
                          <w:w w:val="99"/>
                          <w:sz w:val="21"/>
                          <w:szCs w:val="21"/>
                        </w:rPr>
                        <w:t>总</w:t>
                      </w:r>
                      <w:r>
                        <w:rPr>
                          <w:rFonts w:ascii="宋体" w:hAnsi="宋体" w:cs="宋体" w:eastAsia="宋体"/>
                          <w:w w:val="99"/>
                          <w:sz w:val="21"/>
                          <w:szCs w:val="21"/>
                        </w:rPr>
                        <w:t>烃</w:t>
                      </w:r>
                      <w:r>
                        <w:rPr>
                          <w:rFonts w:ascii="宋体" w:hAnsi="宋体" w:cs="宋体" w:eastAsia="宋体"/>
                          <w:sz w:val="21"/>
                          <w:szCs w:val="21"/>
                        </w:rPr>
                      </w:r>
                    </w:p>
                  </w:txbxContent>
                </v:textbox>
                <w10:wrap type="none"/>
              </v:shape>
              <v:shape style="position:absolute;left:703;top:136;width:1469;height:209" type="#_x0000_t202" filled="false" stroked="false">
                <v:textbox inset="0,0,0,0">
                  <w:txbxContent>
                    <w:p>
                      <w:pPr>
                        <w:spacing w:line="209" w:lineRule="exact" w:before="0"/>
                        <w:ind w:left="0" w:right="0" w:firstLine="0"/>
                        <w:jc w:val="left"/>
                        <w:rPr>
                          <w:rFonts w:ascii="宋体" w:hAnsi="宋体" w:cs="宋体" w:eastAsia="宋体"/>
                          <w:sz w:val="21"/>
                          <w:szCs w:val="21"/>
                        </w:rPr>
                      </w:pPr>
                      <w:r>
                        <w:rPr>
                          <w:rFonts w:ascii="宋体" w:hAnsi="宋体" w:cs="宋体" w:eastAsia="宋体"/>
                          <w:spacing w:val="-1"/>
                          <w:w w:val="99"/>
                          <w:sz w:val="21"/>
                          <w:szCs w:val="21"/>
                        </w:rPr>
                        <w:t>无</w:t>
                      </w:r>
                      <w:r>
                        <w:rPr>
                          <w:rFonts w:ascii="宋体" w:hAnsi="宋体" w:cs="宋体" w:eastAsia="宋体"/>
                          <w:spacing w:val="2"/>
                          <w:w w:val="99"/>
                          <w:sz w:val="21"/>
                          <w:szCs w:val="21"/>
                        </w:rPr>
                        <w:t>组</w:t>
                      </w:r>
                      <w:r>
                        <w:rPr>
                          <w:rFonts w:ascii="宋体" w:hAnsi="宋体" w:cs="宋体" w:eastAsia="宋体"/>
                          <w:spacing w:val="-1"/>
                          <w:w w:val="99"/>
                          <w:sz w:val="21"/>
                          <w:szCs w:val="21"/>
                        </w:rPr>
                        <w:t>织</w:t>
                      </w:r>
                      <w:r>
                        <w:rPr>
                          <w:rFonts w:ascii="宋体" w:hAnsi="宋体" w:cs="宋体" w:eastAsia="宋体"/>
                          <w:spacing w:val="2"/>
                          <w:w w:val="99"/>
                          <w:sz w:val="21"/>
                          <w:szCs w:val="21"/>
                        </w:rPr>
                        <w:t>排</w:t>
                      </w:r>
                      <w:r>
                        <w:rPr>
                          <w:rFonts w:ascii="宋体" w:hAnsi="宋体" w:cs="宋体" w:eastAsia="宋体"/>
                          <w:spacing w:val="-1"/>
                          <w:w w:val="99"/>
                          <w:sz w:val="21"/>
                          <w:szCs w:val="21"/>
                        </w:rPr>
                        <w:t>放</w:t>
                      </w:r>
                      <w:r>
                        <w:rPr>
                          <w:rFonts w:ascii="宋体" w:hAnsi="宋体" w:cs="宋体" w:eastAsia="宋体"/>
                          <w:spacing w:val="2"/>
                          <w:w w:val="99"/>
                          <w:sz w:val="21"/>
                          <w:szCs w:val="21"/>
                        </w:rPr>
                        <w:t>总</w:t>
                      </w:r>
                      <w:r>
                        <w:rPr>
                          <w:rFonts w:ascii="宋体" w:hAnsi="宋体" w:cs="宋体" w:eastAsia="宋体"/>
                          <w:w w:val="99"/>
                          <w:sz w:val="21"/>
                          <w:szCs w:val="21"/>
                        </w:rPr>
                        <w:t>计</w:t>
                      </w:r>
                      <w:r>
                        <w:rPr>
                          <w:rFonts w:ascii="宋体" w:hAnsi="宋体" w:cs="宋体" w:eastAsia="宋体"/>
                          <w:sz w:val="21"/>
                          <w:szCs w:val="21"/>
                        </w:rPr>
                      </w:r>
                    </w:p>
                  </w:txbxContent>
                </v:textbox>
                <w10:wrap type="none"/>
              </v:shape>
              <v:shape style="position:absolute;left:7190;top:147;width:475;height:209" type="#_x0000_t202" filled="false" stroked="false">
                <v:textbox inset="0,0,0,0">
                  <w:txbxContent>
                    <w:p>
                      <w:pPr>
                        <w:spacing w:line="209" w:lineRule="exact" w:before="0"/>
                        <w:ind w:left="0" w:right="0" w:firstLine="0"/>
                        <w:jc w:val="left"/>
                        <w:rPr>
                          <w:rFonts w:ascii="Times New Roman" w:hAnsi="Times New Roman" w:cs="Times New Roman" w:eastAsia="Times New Roman"/>
                          <w:sz w:val="21"/>
                          <w:szCs w:val="21"/>
                        </w:rPr>
                      </w:pPr>
                      <w:r>
                        <w:rPr>
                          <w:rFonts w:ascii="Times New Roman"/>
                          <w:spacing w:val="1"/>
                          <w:w w:val="99"/>
                          <w:sz w:val="21"/>
                        </w:rPr>
                        <w:t>0</w:t>
                      </w:r>
                      <w:r>
                        <w:rPr>
                          <w:rFonts w:ascii="Times New Roman"/>
                          <w:w w:val="99"/>
                          <w:sz w:val="21"/>
                        </w:rPr>
                        <w:t>.</w:t>
                      </w:r>
                      <w:r>
                        <w:rPr>
                          <w:rFonts w:ascii="Times New Roman"/>
                          <w:spacing w:val="1"/>
                          <w:w w:val="99"/>
                          <w:sz w:val="21"/>
                        </w:rPr>
                        <w:t>57</w:t>
                      </w:r>
                      <w:r>
                        <w:rPr>
                          <w:rFonts w:ascii="Times New Roman"/>
                          <w:w w:val="99"/>
                          <w:sz w:val="21"/>
                        </w:rPr>
                        <w:t>6</w:t>
                      </w:r>
                      <w:r>
                        <w:rPr>
                          <w:rFonts w:ascii="Times New Roman"/>
                          <w:sz w:val="21"/>
                        </w:rPr>
                      </w:r>
                    </w:p>
                  </w:txbxContent>
                </v:textbox>
                <w10:wrap type="none"/>
              </v:shape>
            </v:group>
          </v:group>
        </w:pict>
      </w:r>
      <w:r>
        <w:rPr>
          <w:rFonts w:ascii="Times New Roman" w:hAnsi="Times New Roman" w:cs="Times New Roman" w:eastAsia="Times New Roman"/>
          <w:position w:val="-8"/>
          <w:sz w:val="20"/>
          <w:szCs w:val="20"/>
        </w:rPr>
      </w:r>
    </w:p>
    <w:p>
      <w:pPr>
        <w:spacing w:line="240" w:lineRule="auto" w:before="0"/>
        <w:rPr>
          <w:rFonts w:ascii="Times New Roman" w:hAnsi="Times New Roman" w:cs="Times New Roman" w:eastAsia="Times New Roman"/>
          <w:sz w:val="20"/>
          <w:szCs w:val="20"/>
        </w:rPr>
      </w:pPr>
    </w:p>
    <w:p>
      <w:pPr>
        <w:spacing w:line="240" w:lineRule="auto" w:before="2"/>
        <w:rPr>
          <w:rFonts w:ascii="Times New Roman" w:hAnsi="Times New Roman" w:cs="Times New Roman" w:eastAsia="Times New Roman"/>
          <w:sz w:val="28"/>
          <w:szCs w:val="28"/>
        </w:rPr>
      </w:pPr>
    </w:p>
    <w:tbl>
      <w:tblPr>
        <w:tblW w:w="0" w:type="auto"/>
        <w:jc w:val="left"/>
        <w:tblInd w:w="1141" w:type="dxa"/>
        <w:tblLayout w:type="fixed"/>
        <w:tblCellMar>
          <w:top w:w="0" w:type="dxa"/>
          <w:left w:w="0" w:type="dxa"/>
          <w:bottom w:w="0" w:type="dxa"/>
          <w:right w:w="0" w:type="dxa"/>
        </w:tblCellMar>
        <w:tblLook w:val="01E0"/>
      </w:tblPr>
      <w:tblGrid>
        <w:gridCol w:w="2597"/>
        <w:gridCol w:w="2596"/>
        <w:gridCol w:w="2647"/>
      </w:tblGrid>
      <w:tr>
        <w:trPr>
          <w:trHeight w:val="417" w:hRule="exact"/>
        </w:trPr>
        <w:tc>
          <w:tcPr>
            <w:tcW w:w="2597" w:type="dxa"/>
            <w:tcBorders>
              <w:top w:val="single" w:sz="12" w:space="0" w:color="000000"/>
              <w:left w:val="nil" w:sz="6" w:space="0" w:color="auto"/>
              <w:bottom w:val="single" w:sz="4" w:space="0" w:color="000000"/>
              <w:right w:val="single" w:sz="4" w:space="0" w:color="000000"/>
            </w:tcBorders>
          </w:tcPr>
          <w:p>
            <w:pPr>
              <w:pStyle w:val="TableParagraph"/>
              <w:spacing w:line="240" w:lineRule="auto" w:before="27"/>
              <w:ind w:right="0"/>
              <w:jc w:val="center"/>
              <w:rPr>
                <w:rFonts w:ascii="宋体" w:hAnsi="宋体" w:cs="宋体" w:eastAsia="宋体"/>
                <w:sz w:val="21"/>
                <w:szCs w:val="21"/>
              </w:rPr>
            </w:pPr>
            <w:r>
              <w:rPr>
                <w:rFonts w:ascii="宋体" w:hAnsi="宋体" w:cs="宋体" w:eastAsia="宋体"/>
                <w:sz w:val="21"/>
                <w:szCs w:val="21"/>
              </w:rPr>
              <w:t>序号</w:t>
            </w:r>
          </w:p>
        </w:tc>
        <w:tc>
          <w:tcPr>
            <w:tcW w:w="2596"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宋体" w:hAnsi="宋体" w:cs="宋体" w:eastAsia="宋体"/>
                <w:sz w:val="21"/>
                <w:szCs w:val="21"/>
              </w:rPr>
            </w:pPr>
            <w:r>
              <w:rPr>
                <w:rFonts w:ascii="宋体" w:hAnsi="宋体" w:cs="宋体" w:eastAsia="宋体"/>
                <w:sz w:val="21"/>
                <w:szCs w:val="21"/>
              </w:rPr>
              <w:t>污染物</w:t>
            </w:r>
          </w:p>
        </w:tc>
        <w:tc>
          <w:tcPr>
            <w:tcW w:w="2647" w:type="dxa"/>
            <w:tcBorders>
              <w:top w:val="single" w:sz="12" w:space="0" w:color="000000"/>
              <w:left w:val="single" w:sz="4" w:space="0" w:color="000000"/>
              <w:bottom w:val="single" w:sz="4" w:space="0" w:color="000000"/>
              <w:right w:val="nil" w:sz="6" w:space="0" w:color="auto"/>
            </w:tcBorders>
          </w:tcPr>
          <w:p>
            <w:pPr>
              <w:pStyle w:val="TableParagraph"/>
              <w:spacing w:line="240" w:lineRule="auto" w:before="27"/>
              <w:ind w:left="694" w:right="0"/>
              <w:jc w:val="left"/>
              <w:rPr>
                <w:rFonts w:ascii="Times New Roman" w:hAnsi="Times New Roman" w:cs="Times New Roman" w:eastAsia="Times New Roman"/>
                <w:sz w:val="21"/>
                <w:szCs w:val="21"/>
              </w:rPr>
            </w:pPr>
            <w:r>
              <w:rPr>
                <w:rFonts w:ascii="宋体" w:hAnsi="宋体" w:cs="宋体" w:eastAsia="宋体"/>
                <w:sz w:val="21"/>
                <w:szCs w:val="21"/>
              </w:rPr>
              <w:t>年排放量</w:t>
            </w:r>
            <w:r>
              <w:rPr>
                <w:rFonts w:ascii="Times New Roman" w:hAnsi="Times New Roman" w:cs="Times New Roman" w:eastAsia="Times New Roman"/>
                <w:sz w:val="21"/>
                <w:szCs w:val="21"/>
              </w:rPr>
              <w:t>/(t/a)</w:t>
            </w:r>
          </w:p>
        </w:tc>
      </w:tr>
      <w:tr>
        <w:trPr>
          <w:trHeight w:val="417" w:hRule="exact"/>
        </w:trPr>
        <w:tc>
          <w:tcPr>
            <w:tcW w:w="2597" w:type="dxa"/>
            <w:tcBorders>
              <w:top w:val="single" w:sz="4" w:space="0" w:color="000000"/>
              <w:left w:val="nil" w:sz="6" w:space="0" w:color="auto"/>
              <w:bottom w:val="single" w:sz="12" w:space="0" w:color="000000"/>
              <w:right w:val="single" w:sz="4" w:space="0" w:color="000000"/>
            </w:tcBorders>
          </w:tcPr>
          <w:p>
            <w:pPr>
              <w:pStyle w:val="TableParagraph"/>
              <w:spacing w:line="240" w:lineRule="auto" w:before="76"/>
              <w:ind w:left="3" w:right="0"/>
              <w:jc w:val="center"/>
              <w:rPr>
                <w:rFonts w:ascii="Times New Roman" w:hAnsi="Times New Roman" w:cs="Times New Roman" w:eastAsia="Times New Roman"/>
                <w:sz w:val="21"/>
                <w:szCs w:val="21"/>
              </w:rPr>
            </w:pPr>
            <w:r>
              <w:rPr>
                <w:rFonts w:ascii="Times New Roman"/>
                <w:w w:val="99"/>
                <w:sz w:val="21"/>
              </w:rPr>
              <w:t>1</w:t>
            </w:r>
            <w:r>
              <w:rPr>
                <w:rFonts w:ascii="Times New Roman"/>
                <w:sz w:val="21"/>
              </w:rPr>
            </w:r>
          </w:p>
        </w:tc>
        <w:tc>
          <w:tcPr>
            <w:tcW w:w="259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27"/>
              <w:ind w:left="767" w:right="0"/>
              <w:jc w:val="left"/>
              <w:rPr>
                <w:rFonts w:ascii="宋体" w:hAnsi="宋体" w:cs="宋体" w:eastAsia="宋体"/>
                <w:sz w:val="21"/>
                <w:szCs w:val="21"/>
              </w:rPr>
            </w:pPr>
            <w:r>
              <w:rPr>
                <w:rFonts w:ascii="宋体" w:hAnsi="宋体" w:cs="宋体" w:eastAsia="宋体"/>
                <w:sz w:val="21"/>
                <w:szCs w:val="21"/>
              </w:rPr>
              <w:t>非甲烷总烃</w:t>
            </w:r>
          </w:p>
        </w:tc>
        <w:tc>
          <w:tcPr>
            <w:tcW w:w="2647" w:type="dxa"/>
            <w:tcBorders>
              <w:top w:val="single" w:sz="4" w:space="0" w:color="000000"/>
              <w:left w:val="single" w:sz="4" w:space="0" w:color="000000"/>
              <w:bottom w:val="single" w:sz="12" w:space="0" w:color="000000"/>
              <w:right w:val="nil" w:sz="6" w:space="0" w:color="auto"/>
            </w:tcBorders>
          </w:tcPr>
          <w:p>
            <w:pPr>
              <w:pStyle w:val="TableParagraph"/>
              <w:spacing w:line="240" w:lineRule="auto" w:before="76"/>
              <w:ind w:right="2"/>
              <w:jc w:val="center"/>
              <w:rPr>
                <w:rFonts w:ascii="Times New Roman" w:hAnsi="Times New Roman" w:cs="Times New Roman" w:eastAsia="Times New Roman"/>
                <w:sz w:val="21"/>
                <w:szCs w:val="21"/>
              </w:rPr>
            </w:pPr>
            <w:r>
              <w:rPr>
                <w:rFonts w:ascii="Times New Roman"/>
                <w:sz w:val="21"/>
              </w:rPr>
              <w:t>0.576</w:t>
            </w:r>
          </w:p>
        </w:tc>
      </w:tr>
    </w:tbl>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5"/>
        <w:rPr>
          <w:rFonts w:ascii="Times New Roman" w:hAnsi="Times New Roman" w:cs="Times New Roman" w:eastAsia="Times New Roman"/>
          <w:sz w:val="22"/>
          <w:szCs w:val="22"/>
        </w:rPr>
      </w:pPr>
    </w:p>
    <w:tbl>
      <w:tblPr>
        <w:tblW w:w="0" w:type="auto"/>
        <w:jc w:val="left"/>
        <w:tblInd w:w="1141" w:type="dxa"/>
        <w:tblLayout w:type="fixed"/>
        <w:tblCellMar>
          <w:top w:w="0" w:type="dxa"/>
          <w:left w:w="0" w:type="dxa"/>
          <w:bottom w:w="0" w:type="dxa"/>
          <w:right w:w="0" w:type="dxa"/>
        </w:tblCellMar>
        <w:tblLook w:val="01E0"/>
      </w:tblPr>
      <w:tblGrid>
        <w:gridCol w:w="1348"/>
        <w:gridCol w:w="1242"/>
        <w:gridCol w:w="1097"/>
        <w:gridCol w:w="1132"/>
        <w:gridCol w:w="1400"/>
        <w:gridCol w:w="1621"/>
      </w:tblGrid>
      <w:tr>
        <w:trPr>
          <w:trHeight w:val="700" w:hRule="exact"/>
        </w:trPr>
        <w:tc>
          <w:tcPr>
            <w:tcW w:w="1348" w:type="dxa"/>
            <w:tcBorders>
              <w:top w:val="single" w:sz="12" w:space="0" w:color="000000"/>
              <w:left w:val="nil" w:sz="6" w:space="0" w:color="auto"/>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148" w:right="0"/>
              <w:jc w:val="left"/>
              <w:rPr>
                <w:rFonts w:ascii="宋体" w:hAnsi="宋体" w:cs="宋体" w:eastAsia="宋体"/>
                <w:sz w:val="21"/>
                <w:szCs w:val="21"/>
              </w:rPr>
            </w:pPr>
            <w:r>
              <w:rPr>
                <w:rFonts w:ascii="宋体" w:hAnsi="宋体" w:cs="宋体" w:eastAsia="宋体"/>
                <w:sz w:val="21"/>
                <w:szCs w:val="21"/>
              </w:rPr>
              <w:t>污染物名称</w:t>
            </w:r>
          </w:p>
        </w:tc>
        <w:tc>
          <w:tcPr>
            <w:tcW w:w="1242" w:type="dxa"/>
            <w:tcBorders>
              <w:top w:val="single" w:sz="12" w:space="0" w:color="000000"/>
              <w:left w:val="single" w:sz="4" w:space="0" w:color="000000"/>
              <w:bottom w:val="single" w:sz="4" w:space="0" w:color="000000"/>
              <w:right w:val="single" w:sz="4" w:space="0" w:color="000000"/>
            </w:tcBorders>
          </w:tcPr>
          <w:p>
            <w:pPr>
              <w:pStyle w:val="TableParagraph"/>
              <w:spacing w:line="295" w:lineRule="auto" w:before="27"/>
              <w:ind w:left="406" w:right="197" w:hanging="212"/>
              <w:jc w:val="left"/>
              <w:rPr>
                <w:rFonts w:ascii="宋体" w:hAnsi="宋体" w:cs="宋体" w:eastAsia="宋体"/>
                <w:sz w:val="21"/>
                <w:szCs w:val="21"/>
              </w:rPr>
            </w:pPr>
            <w:r>
              <w:rPr>
                <w:rFonts w:ascii="宋体" w:hAnsi="宋体" w:cs="宋体" w:eastAsia="宋体"/>
                <w:sz w:val="21"/>
                <w:szCs w:val="21"/>
              </w:rPr>
              <w:t>面源有效</w:t>
            </w:r>
            <w:r>
              <w:rPr>
                <w:rFonts w:ascii="宋体" w:hAnsi="宋体" w:cs="宋体" w:eastAsia="宋体"/>
                <w:w w:val="99"/>
                <w:sz w:val="21"/>
                <w:szCs w:val="21"/>
              </w:rPr>
              <w:t> </w:t>
            </w:r>
            <w:r>
              <w:rPr>
                <w:rFonts w:ascii="宋体" w:hAnsi="宋体" w:cs="宋体" w:eastAsia="宋体"/>
                <w:sz w:val="21"/>
                <w:szCs w:val="21"/>
              </w:rPr>
              <w:t>高度</w:t>
            </w:r>
          </w:p>
        </w:tc>
        <w:tc>
          <w:tcPr>
            <w:tcW w:w="1097"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121" w:right="0"/>
              <w:jc w:val="left"/>
              <w:rPr>
                <w:rFonts w:ascii="宋体" w:hAnsi="宋体" w:cs="宋体" w:eastAsia="宋体"/>
                <w:sz w:val="21"/>
                <w:szCs w:val="21"/>
              </w:rPr>
            </w:pPr>
            <w:r>
              <w:rPr>
                <w:rFonts w:ascii="宋体" w:hAnsi="宋体" w:cs="宋体" w:eastAsia="宋体"/>
                <w:sz w:val="21"/>
                <w:szCs w:val="21"/>
              </w:rPr>
              <w:t>面源宽度</w:t>
            </w:r>
          </w:p>
        </w:tc>
        <w:tc>
          <w:tcPr>
            <w:tcW w:w="1132"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141" w:right="0"/>
              <w:jc w:val="left"/>
              <w:rPr>
                <w:rFonts w:ascii="宋体" w:hAnsi="宋体" w:cs="宋体" w:eastAsia="宋体"/>
                <w:sz w:val="21"/>
                <w:szCs w:val="21"/>
              </w:rPr>
            </w:pPr>
            <w:r>
              <w:rPr>
                <w:rFonts w:ascii="宋体" w:hAnsi="宋体" w:cs="宋体" w:eastAsia="宋体"/>
                <w:sz w:val="21"/>
                <w:szCs w:val="21"/>
              </w:rPr>
              <w:t>面源长度</w:t>
            </w:r>
          </w:p>
        </w:tc>
        <w:tc>
          <w:tcPr>
            <w:tcW w:w="1400"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276" w:right="0"/>
              <w:jc w:val="left"/>
              <w:rPr>
                <w:rFonts w:ascii="宋体" w:hAnsi="宋体" w:cs="宋体" w:eastAsia="宋体"/>
                <w:sz w:val="21"/>
                <w:szCs w:val="21"/>
              </w:rPr>
            </w:pPr>
            <w:r>
              <w:rPr>
                <w:rFonts w:ascii="宋体" w:hAnsi="宋体" w:cs="宋体" w:eastAsia="宋体"/>
                <w:sz w:val="21"/>
                <w:szCs w:val="21"/>
              </w:rPr>
              <w:t>排放速率</w:t>
            </w:r>
          </w:p>
        </w:tc>
        <w:tc>
          <w:tcPr>
            <w:tcW w:w="1621" w:type="dxa"/>
            <w:tcBorders>
              <w:top w:val="single" w:sz="12" w:space="0" w:color="000000"/>
              <w:left w:val="single" w:sz="4" w:space="0" w:color="000000"/>
              <w:bottom w:val="single" w:sz="4" w:space="0" w:color="000000"/>
              <w:right w:val="nil" w:sz="6" w:space="0" w:color="auto"/>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488" w:right="0"/>
              <w:jc w:val="left"/>
              <w:rPr>
                <w:rFonts w:ascii="宋体" w:hAnsi="宋体" w:cs="宋体" w:eastAsia="宋体"/>
                <w:sz w:val="21"/>
                <w:szCs w:val="21"/>
              </w:rPr>
            </w:pPr>
            <w:r>
              <w:rPr>
                <w:rFonts w:ascii="宋体" w:hAnsi="宋体" w:cs="宋体" w:eastAsia="宋体"/>
                <w:sz w:val="21"/>
                <w:szCs w:val="21"/>
              </w:rPr>
              <w:t>标准值</w:t>
            </w:r>
          </w:p>
        </w:tc>
      </w:tr>
      <w:tr>
        <w:trPr>
          <w:trHeight w:val="417" w:hRule="exact"/>
        </w:trPr>
        <w:tc>
          <w:tcPr>
            <w:tcW w:w="1348" w:type="dxa"/>
            <w:tcBorders>
              <w:top w:val="single" w:sz="4" w:space="0" w:color="000000"/>
              <w:left w:val="nil" w:sz="6" w:space="0" w:color="auto"/>
              <w:bottom w:val="single" w:sz="12" w:space="0" w:color="000000"/>
              <w:right w:val="single" w:sz="4" w:space="0" w:color="000000"/>
            </w:tcBorders>
          </w:tcPr>
          <w:p>
            <w:pPr>
              <w:pStyle w:val="TableParagraph"/>
              <w:spacing w:line="240" w:lineRule="auto" w:before="54"/>
              <w:ind w:left="148" w:right="0"/>
              <w:jc w:val="left"/>
              <w:rPr>
                <w:rFonts w:ascii="宋体" w:hAnsi="宋体" w:cs="宋体" w:eastAsia="宋体"/>
                <w:sz w:val="21"/>
                <w:szCs w:val="21"/>
              </w:rPr>
            </w:pPr>
            <w:r>
              <w:rPr>
                <w:rFonts w:ascii="宋体" w:hAnsi="宋体" w:cs="宋体" w:eastAsia="宋体"/>
                <w:sz w:val="21"/>
                <w:szCs w:val="21"/>
              </w:rPr>
              <w:t>非甲烷总烃</w:t>
            </w:r>
          </w:p>
        </w:tc>
        <w:tc>
          <w:tcPr>
            <w:tcW w:w="124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03"/>
              <w:ind w:left="351" w:right="0"/>
              <w:jc w:val="left"/>
              <w:rPr>
                <w:rFonts w:ascii="Times New Roman" w:hAnsi="Times New Roman" w:cs="Times New Roman" w:eastAsia="Times New Roman"/>
                <w:sz w:val="21"/>
                <w:szCs w:val="21"/>
              </w:rPr>
            </w:pPr>
            <w:r>
              <w:rPr>
                <w:rFonts w:ascii="Times New Roman"/>
                <w:sz w:val="21"/>
              </w:rPr>
              <w:t>7.45m</w:t>
            </w:r>
          </w:p>
        </w:tc>
        <w:tc>
          <w:tcPr>
            <w:tcW w:w="109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03"/>
              <w:ind w:left="357" w:right="0"/>
              <w:jc w:val="left"/>
              <w:rPr>
                <w:rFonts w:ascii="Times New Roman" w:hAnsi="Times New Roman" w:cs="Times New Roman" w:eastAsia="Times New Roman"/>
                <w:sz w:val="21"/>
                <w:szCs w:val="21"/>
              </w:rPr>
            </w:pPr>
            <w:r>
              <w:rPr>
                <w:rFonts w:ascii="Times New Roman"/>
                <w:sz w:val="21"/>
              </w:rPr>
              <w:t>18m</w:t>
            </w:r>
          </w:p>
        </w:tc>
        <w:tc>
          <w:tcPr>
            <w:tcW w:w="113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03"/>
              <w:ind w:left="294" w:right="0"/>
              <w:jc w:val="left"/>
              <w:rPr>
                <w:rFonts w:ascii="Times New Roman" w:hAnsi="Times New Roman" w:cs="Times New Roman" w:eastAsia="Times New Roman"/>
                <w:sz w:val="21"/>
                <w:szCs w:val="21"/>
              </w:rPr>
            </w:pPr>
            <w:r>
              <w:rPr>
                <w:rFonts w:ascii="Times New Roman"/>
                <w:sz w:val="21"/>
              </w:rPr>
              <w:t>21.7m</w:t>
            </w:r>
          </w:p>
        </w:tc>
        <w:tc>
          <w:tcPr>
            <w:tcW w:w="1400"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03"/>
              <w:ind w:left="271" w:right="0"/>
              <w:jc w:val="left"/>
              <w:rPr>
                <w:rFonts w:ascii="Times New Roman" w:hAnsi="Times New Roman" w:cs="Times New Roman" w:eastAsia="Times New Roman"/>
                <w:sz w:val="21"/>
                <w:szCs w:val="21"/>
              </w:rPr>
            </w:pPr>
            <w:r>
              <w:rPr>
                <w:rFonts w:ascii="Times New Roman"/>
                <w:sz w:val="21"/>
              </w:rPr>
              <w:t>0.058kg/h</w:t>
            </w:r>
          </w:p>
        </w:tc>
        <w:tc>
          <w:tcPr>
            <w:tcW w:w="1621" w:type="dxa"/>
            <w:tcBorders>
              <w:top w:val="single" w:sz="4" w:space="0" w:color="000000"/>
              <w:left w:val="single" w:sz="4" w:space="0" w:color="000000"/>
              <w:bottom w:val="single" w:sz="12" w:space="0" w:color="000000"/>
              <w:right w:val="nil" w:sz="6" w:space="0" w:color="auto"/>
            </w:tcBorders>
          </w:tcPr>
          <w:p>
            <w:pPr>
              <w:pStyle w:val="TableParagraph"/>
              <w:spacing w:line="240" w:lineRule="auto" w:before="103"/>
              <w:ind w:left="395" w:right="0"/>
              <w:jc w:val="left"/>
              <w:rPr>
                <w:rFonts w:ascii="Times New Roman" w:hAnsi="Times New Roman" w:cs="Times New Roman" w:eastAsia="Times New Roman"/>
                <w:sz w:val="13"/>
                <w:szCs w:val="13"/>
              </w:rPr>
            </w:pPr>
            <w:r>
              <w:rPr>
                <w:rFonts w:ascii="Times New Roman"/>
                <w:sz w:val="21"/>
              </w:rPr>
              <w:t>4.0mg/m</w:t>
            </w:r>
            <w:r>
              <w:rPr>
                <w:rFonts w:ascii="Times New Roman"/>
                <w:position w:val="7"/>
                <w:sz w:val="13"/>
              </w:rPr>
              <w:t>3</w:t>
            </w:r>
            <w:r>
              <w:rPr>
                <w:rFonts w:ascii="Times New Roman"/>
                <w:sz w:val="13"/>
              </w:rPr>
            </w:r>
          </w:p>
        </w:tc>
      </w:tr>
    </w:tbl>
    <w:p>
      <w:pPr>
        <w:spacing w:after="0" w:line="240" w:lineRule="auto"/>
        <w:jc w:val="left"/>
        <w:rPr>
          <w:rFonts w:ascii="Times New Roman" w:hAnsi="Times New Roman" w:cs="Times New Roman" w:eastAsia="Times New Roman"/>
          <w:sz w:val="13"/>
          <w:szCs w:val="13"/>
        </w:rPr>
        <w:sectPr>
          <w:footerReference w:type="default" r:id="rId15"/>
          <w:pgSz w:w="11910" w:h="16840"/>
          <w:pgMar w:footer="816" w:header="0" w:top="1600" w:bottom="1000" w:left="1340" w:right="1340"/>
          <w:pgNumType w:start="40"/>
        </w:sectPr>
      </w:pPr>
    </w:p>
    <w:p>
      <w:pPr>
        <w:spacing w:line="240" w:lineRule="auto" w:before="0"/>
        <w:rPr>
          <w:rFonts w:ascii="Times New Roman" w:hAnsi="Times New Roman" w:cs="Times New Roman" w:eastAsia="Times New Roman"/>
          <w:sz w:val="20"/>
          <w:szCs w:val="20"/>
        </w:rPr>
      </w:pPr>
      <w:r>
        <w:rPr/>
        <w:pict>
          <v:group style="position:absolute;margin-left:72.190002pt;margin-top:84.57pt;width:451pt;height:637.9pt;mso-position-horizontal-relative:page;mso-position-vertical-relative:page;z-index:-323344" coordorigin="1444,1691" coordsize="9020,12758">
            <v:group style="position:absolute;left:1453;top:1711;width:9001;height:2" coordorigin="1453,1711" coordsize="9001,2">
              <v:shape style="position:absolute;left:1453;top:1711;width:9001;height:2" coordorigin="1453,1711" coordsize="9001,0" path="m1453,1711l10454,1711e" filled="false" stroked="true" strokeweight=".96pt" strokecolor="#000000">
                <v:path arrowok="t"/>
              </v:shape>
            </v:group>
            <v:group style="position:absolute;left:1453;top:14430;width:9001;height:2" coordorigin="1453,14430" coordsize="9001,2">
              <v:shape style="position:absolute;left:1453;top:14430;width:9001;height:2" coordorigin="1453,14430" coordsize="9001,0" path="m1453,14430l10454,14430e" filled="false" stroked="true" strokeweight=".96pt" strokecolor="#000000">
                <v:path arrowok="t"/>
              </v:shape>
            </v:group>
            <v:group style="position:absolute;left:1463;top:1701;width:2;height:12739" coordorigin="1463,1701" coordsize="2,12739">
              <v:shape style="position:absolute;left:1463;top:1701;width:2;height:12739" coordorigin="1463,1701" coordsize="0,12739" path="m1463,1701l1463,14439e" filled="false" stroked="true" strokeweight=".96pt" strokecolor="#000000">
                <v:path arrowok="t"/>
              </v:shape>
            </v:group>
            <v:group style="position:absolute;left:10444;top:1720;width:2;height:12719" coordorigin="10444,1720" coordsize="2,12719">
              <v:shape style="position:absolute;left:10444;top:1720;width:2;height:12719" coordorigin="10444,1720" coordsize="0,12719" path="m10444,1720l10444,14439e" filled="false" stroked="true" strokeweight=".96pt" strokecolor="#000000">
                <v:path arrowok="t"/>
              </v:shape>
            </v:group>
            <v:group style="position:absolute;left:2031;top:1720;width:2;height:12700" coordorigin="2031,1720" coordsize="2,12700">
              <v:shape style="position:absolute;left:2031;top:1720;width:2;height:12700" coordorigin="2031,1720" coordsize="0,12700" path="m2031,1720l2031,14420e" filled="false" stroked="true" strokeweight=".48pt" strokecolor="#000000">
                <v:path arrowok="t"/>
              </v:shape>
              <v:shape style="position:absolute;left:1463;top:1711;width:568;height:12719" type="#_x0000_t202" filled="false" stroked="false">
                <v:textbox inset="0,0,0,0">
                  <w:txbxContent>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3"/>
                        <w:rPr>
                          <w:rFonts w:ascii="Times New Roman" w:hAnsi="Times New Roman" w:cs="Times New Roman" w:eastAsia="Times New Roman"/>
                          <w:sz w:val="18"/>
                          <w:szCs w:val="18"/>
                        </w:rPr>
                      </w:pPr>
                    </w:p>
                    <w:p>
                      <w:pPr>
                        <w:spacing w:line="237" w:lineRule="auto" w:before="0"/>
                        <w:ind w:left="72" w:right="75" w:firstLine="0"/>
                        <w:jc w:val="both"/>
                        <w:rPr>
                          <w:rFonts w:ascii="宋体" w:hAnsi="宋体" w:cs="宋体" w:eastAsia="宋体"/>
                          <w:sz w:val="21"/>
                          <w:szCs w:val="21"/>
                        </w:rPr>
                      </w:pPr>
                      <w:r>
                        <w:rPr>
                          <w:rFonts w:ascii="宋体" w:hAnsi="宋体" w:cs="宋体" w:eastAsia="宋体"/>
                          <w:spacing w:val="-1"/>
                          <w:w w:val="99"/>
                          <w:sz w:val="21"/>
                          <w:szCs w:val="21"/>
                        </w:rPr>
                        <w:t>运</w:t>
                      </w:r>
                      <w:r>
                        <w:rPr>
                          <w:rFonts w:ascii="宋体" w:hAnsi="宋体" w:cs="宋体" w:eastAsia="宋体"/>
                          <w:w w:val="99"/>
                          <w:sz w:val="21"/>
                          <w:szCs w:val="21"/>
                        </w:rPr>
                        <w:t>营</w:t>
                      </w:r>
                      <w:r>
                        <w:rPr>
                          <w:rFonts w:ascii="宋体" w:hAnsi="宋体" w:cs="宋体" w:eastAsia="宋体"/>
                          <w:w w:val="99"/>
                          <w:sz w:val="21"/>
                          <w:szCs w:val="21"/>
                        </w:rPr>
                        <w:t> </w:t>
                      </w:r>
                      <w:r>
                        <w:rPr>
                          <w:rFonts w:ascii="宋体" w:hAnsi="宋体" w:cs="宋体" w:eastAsia="宋体"/>
                          <w:spacing w:val="-1"/>
                          <w:w w:val="99"/>
                          <w:sz w:val="21"/>
                          <w:szCs w:val="21"/>
                        </w:rPr>
                        <w:t>期</w:t>
                      </w:r>
                      <w:r>
                        <w:rPr>
                          <w:rFonts w:ascii="宋体" w:hAnsi="宋体" w:cs="宋体" w:eastAsia="宋体"/>
                          <w:w w:val="99"/>
                          <w:sz w:val="21"/>
                          <w:szCs w:val="21"/>
                        </w:rPr>
                        <w:t>环</w:t>
                      </w:r>
                      <w:r>
                        <w:rPr>
                          <w:rFonts w:ascii="宋体" w:hAnsi="宋体" w:cs="宋体" w:eastAsia="宋体"/>
                          <w:w w:val="99"/>
                          <w:sz w:val="21"/>
                          <w:szCs w:val="21"/>
                        </w:rPr>
                        <w:t> </w:t>
                      </w:r>
                      <w:r>
                        <w:rPr>
                          <w:rFonts w:ascii="宋体" w:hAnsi="宋体" w:cs="宋体" w:eastAsia="宋体"/>
                          <w:spacing w:val="-1"/>
                          <w:w w:val="99"/>
                          <w:sz w:val="21"/>
                          <w:szCs w:val="21"/>
                        </w:rPr>
                        <w:t>境</w:t>
                      </w:r>
                      <w:r>
                        <w:rPr>
                          <w:rFonts w:ascii="宋体" w:hAnsi="宋体" w:cs="宋体" w:eastAsia="宋体"/>
                          <w:w w:val="99"/>
                          <w:sz w:val="21"/>
                          <w:szCs w:val="21"/>
                        </w:rPr>
                        <w:t>影</w:t>
                      </w:r>
                      <w:r>
                        <w:rPr>
                          <w:rFonts w:ascii="宋体" w:hAnsi="宋体" w:cs="宋体" w:eastAsia="宋体"/>
                          <w:w w:val="99"/>
                          <w:sz w:val="21"/>
                          <w:szCs w:val="21"/>
                        </w:rPr>
                        <w:t> </w:t>
                      </w:r>
                      <w:r>
                        <w:rPr>
                          <w:rFonts w:ascii="宋体" w:hAnsi="宋体" w:cs="宋体" w:eastAsia="宋体"/>
                          <w:spacing w:val="-1"/>
                          <w:w w:val="99"/>
                          <w:sz w:val="21"/>
                          <w:szCs w:val="21"/>
                        </w:rPr>
                        <w:t>响</w:t>
                      </w:r>
                      <w:r>
                        <w:rPr>
                          <w:rFonts w:ascii="宋体" w:hAnsi="宋体" w:cs="宋体" w:eastAsia="宋体"/>
                          <w:w w:val="99"/>
                          <w:sz w:val="21"/>
                          <w:szCs w:val="21"/>
                        </w:rPr>
                        <w:t>和</w:t>
                      </w:r>
                      <w:r>
                        <w:rPr>
                          <w:rFonts w:ascii="宋体" w:hAnsi="宋体" w:cs="宋体" w:eastAsia="宋体"/>
                          <w:w w:val="99"/>
                          <w:sz w:val="21"/>
                          <w:szCs w:val="21"/>
                        </w:rPr>
                        <w:t> </w:t>
                      </w:r>
                      <w:r>
                        <w:rPr>
                          <w:rFonts w:ascii="宋体" w:hAnsi="宋体" w:cs="宋体" w:eastAsia="宋体"/>
                          <w:spacing w:val="-1"/>
                          <w:w w:val="99"/>
                          <w:sz w:val="21"/>
                          <w:szCs w:val="21"/>
                        </w:rPr>
                        <w:t>保</w:t>
                      </w:r>
                      <w:r>
                        <w:rPr>
                          <w:rFonts w:ascii="宋体" w:hAnsi="宋体" w:cs="宋体" w:eastAsia="宋体"/>
                          <w:w w:val="99"/>
                          <w:sz w:val="21"/>
                          <w:szCs w:val="21"/>
                        </w:rPr>
                        <w:t>护</w:t>
                      </w:r>
                      <w:r>
                        <w:rPr>
                          <w:rFonts w:ascii="宋体" w:hAnsi="宋体" w:cs="宋体" w:eastAsia="宋体"/>
                          <w:w w:val="99"/>
                          <w:sz w:val="21"/>
                          <w:szCs w:val="21"/>
                        </w:rPr>
                        <w:t> </w:t>
                      </w:r>
                      <w:r>
                        <w:rPr>
                          <w:rFonts w:ascii="宋体" w:hAnsi="宋体" w:cs="宋体" w:eastAsia="宋体"/>
                          <w:spacing w:val="-1"/>
                          <w:w w:val="99"/>
                          <w:sz w:val="21"/>
                          <w:szCs w:val="21"/>
                        </w:rPr>
                        <w:t>措</w:t>
                      </w:r>
                      <w:r>
                        <w:rPr>
                          <w:rFonts w:ascii="宋体" w:hAnsi="宋体" w:cs="宋体" w:eastAsia="宋体"/>
                          <w:w w:val="99"/>
                          <w:sz w:val="21"/>
                          <w:szCs w:val="21"/>
                        </w:rPr>
                        <w:t>施</w:t>
                      </w:r>
                      <w:r>
                        <w:rPr>
                          <w:rFonts w:ascii="宋体" w:hAnsi="宋体" w:cs="宋体" w:eastAsia="宋体"/>
                          <w:sz w:val="21"/>
                          <w:szCs w:val="21"/>
                        </w:rPr>
                      </w:r>
                    </w:p>
                  </w:txbxContent>
                </v:textbox>
                <w10:wrap type="none"/>
              </v:shape>
              <v:shape style="position:absolute;left:4937;top:1876;width:2600;height:254" type="#_x0000_t202" filled="false" stroked="false">
                <v:textbox inset="0,0,0,0">
                  <w:txbxContent>
                    <w:p>
                      <w:pPr>
                        <w:spacing w:line="253" w:lineRule="exact" w:before="0"/>
                        <w:ind w:left="0" w:right="0" w:firstLine="0"/>
                        <w:jc w:val="left"/>
                        <w:rPr>
                          <w:rFonts w:ascii="黑体" w:hAnsi="黑体" w:cs="黑体" w:eastAsia="黑体"/>
                          <w:sz w:val="24"/>
                          <w:szCs w:val="24"/>
                        </w:rPr>
                      </w:pPr>
                      <w:r>
                        <w:rPr>
                          <w:rFonts w:ascii="黑体" w:hAnsi="黑体" w:cs="黑体" w:eastAsia="黑体"/>
                          <w:sz w:val="24"/>
                          <w:szCs w:val="24"/>
                        </w:rPr>
                        <w:t>表</w:t>
                      </w:r>
                      <w:r>
                        <w:rPr>
                          <w:rFonts w:ascii="黑体" w:hAnsi="黑体" w:cs="黑体" w:eastAsia="黑体"/>
                          <w:spacing w:val="-60"/>
                          <w:sz w:val="24"/>
                          <w:szCs w:val="24"/>
                        </w:rPr>
                        <w:t> </w:t>
                      </w:r>
                      <w:r>
                        <w:rPr>
                          <w:rFonts w:ascii="Times New Roman" w:hAnsi="Times New Roman" w:cs="Times New Roman" w:eastAsia="Times New Roman"/>
                          <w:sz w:val="24"/>
                          <w:szCs w:val="24"/>
                        </w:rPr>
                        <w:t>4.2</w:t>
                      </w:r>
                      <w:r>
                        <w:rPr>
                          <w:rFonts w:ascii="Times New Roman" w:hAnsi="Times New Roman" w:cs="Times New Roman" w:eastAsia="Times New Roman"/>
                          <w:spacing w:val="-1"/>
                          <w:sz w:val="24"/>
                          <w:szCs w:val="24"/>
                        </w:rPr>
                        <w:t>-</w:t>
                      </w:r>
                      <w:r>
                        <w:rPr>
                          <w:rFonts w:ascii="Times New Roman" w:hAnsi="Times New Roman" w:cs="Times New Roman" w:eastAsia="Times New Roman"/>
                          <w:sz w:val="24"/>
                          <w:szCs w:val="24"/>
                        </w:rPr>
                        <w:t>6  </w:t>
                      </w:r>
                      <w:r>
                        <w:rPr>
                          <w:rFonts w:ascii="黑体" w:hAnsi="黑体" w:cs="黑体" w:eastAsia="黑体"/>
                          <w:sz w:val="24"/>
                          <w:szCs w:val="24"/>
                        </w:rPr>
                        <w:t>估算模型参数表</w:t>
                      </w:r>
                    </w:p>
                  </w:txbxContent>
                </v:textbox>
                <w10:wrap type="none"/>
              </v:shape>
              <v:shape style="position:absolute;left:4157;top:6678;width:4640;height:251" type="#_x0000_t202" filled="false" stroked="false">
                <v:textbox inset="0,0,0,0">
                  <w:txbxContent>
                    <w:p>
                      <w:pPr>
                        <w:tabs>
                          <w:tab w:pos="1039" w:val="left" w:leader="none"/>
                        </w:tabs>
                        <w:spacing w:line="251" w:lineRule="exact" w:before="0"/>
                        <w:ind w:left="0" w:right="0" w:firstLine="0"/>
                        <w:jc w:val="left"/>
                        <w:rPr>
                          <w:rFonts w:ascii="黑体" w:hAnsi="黑体" w:cs="黑体" w:eastAsia="黑体"/>
                          <w:sz w:val="24"/>
                          <w:szCs w:val="24"/>
                        </w:rPr>
                      </w:pPr>
                      <w:r>
                        <w:rPr>
                          <w:rFonts w:ascii="黑体" w:hAnsi="黑体" w:cs="黑体" w:eastAsia="黑体"/>
                          <w:sz w:val="24"/>
                          <w:szCs w:val="24"/>
                        </w:rPr>
                        <w:t>表</w:t>
                      </w:r>
                      <w:r>
                        <w:rPr>
                          <w:rFonts w:ascii="黑体" w:hAnsi="黑体" w:cs="黑体" w:eastAsia="黑体"/>
                          <w:spacing w:val="-60"/>
                          <w:sz w:val="24"/>
                          <w:szCs w:val="24"/>
                        </w:rPr>
                        <w:t> </w:t>
                      </w:r>
                      <w:r>
                        <w:rPr>
                          <w:rFonts w:ascii="Times New Roman" w:hAnsi="Times New Roman" w:cs="Times New Roman" w:eastAsia="Times New Roman"/>
                          <w:sz w:val="24"/>
                          <w:szCs w:val="24"/>
                        </w:rPr>
                        <w:t>4.2</w:t>
                      </w:r>
                      <w:r>
                        <w:rPr>
                          <w:rFonts w:ascii="Times New Roman" w:hAnsi="Times New Roman" w:cs="Times New Roman" w:eastAsia="Times New Roman"/>
                          <w:spacing w:val="-1"/>
                          <w:sz w:val="24"/>
                          <w:szCs w:val="24"/>
                        </w:rPr>
                        <w:t>-</w:t>
                      </w:r>
                      <w:r>
                        <w:rPr>
                          <w:rFonts w:ascii="Times New Roman" w:hAnsi="Times New Roman" w:cs="Times New Roman" w:eastAsia="Times New Roman"/>
                          <w:sz w:val="24"/>
                          <w:szCs w:val="24"/>
                        </w:rPr>
                        <w:t>7</w:t>
                        <w:tab/>
                      </w:r>
                      <w:r>
                        <w:rPr>
                          <w:rFonts w:ascii="黑体" w:hAnsi="黑体" w:cs="黑体" w:eastAsia="黑体"/>
                          <w:sz w:val="24"/>
                          <w:szCs w:val="24"/>
                        </w:rPr>
                        <w:t>项目非甲烷总烃估算模型计算结果</w:t>
                      </w:r>
                    </w:p>
                  </w:txbxContent>
                </v:textbox>
                <w10:wrap type="none"/>
              </v:shape>
              <v:shape style="position:absolute;left:2138;top:11636;width:8300;height:2586" type="#_x0000_t202" filled="false" stroked="false">
                <v:textbox inset="0,0,0,0">
                  <w:txbxContent>
                    <w:p>
                      <w:pPr>
                        <w:spacing w:line="258" w:lineRule="exact" w:before="0"/>
                        <w:ind w:left="0" w:right="0" w:firstLine="482"/>
                        <w:jc w:val="left"/>
                        <w:rPr>
                          <w:rFonts w:ascii="宋体" w:hAnsi="宋体" w:cs="宋体" w:eastAsia="宋体"/>
                          <w:sz w:val="24"/>
                          <w:szCs w:val="24"/>
                        </w:rPr>
                      </w:pPr>
                      <w:r>
                        <w:rPr>
                          <w:rFonts w:ascii="宋体" w:hAnsi="宋体" w:cs="宋体" w:eastAsia="宋体"/>
                          <w:spacing w:val="2"/>
                          <w:sz w:val="24"/>
                          <w:szCs w:val="24"/>
                        </w:rPr>
                        <w:t>根</w:t>
                      </w:r>
                      <w:r>
                        <w:rPr>
                          <w:rFonts w:ascii="宋体" w:hAnsi="宋体" w:cs="宋体" w:eastAsia="宋体"/>
                          <w:spacing w:val="4"/>
                          <w:sz w:val="24"/>
                          <w:szCs w:val="24"/>
                        </w:rPr>
                        <w:t>据</w:t>
                      </w:r>
                      <w:r>
                        <w:rPr>
                          <w:rFonts w:ascii="宋体" w:hAnsi="宋体" w:cs="宋体" w:eastAsia="宋体"/>
                          <w:spacing w:val="2"/>
                          <w:sz w:val="24"/>
                          <w:szCs w:val="24"/>
                        </w:rPr>
                        <w:t>以</w:t>
                      </w:r>
                      <w:r>
                        <w:rPr>
                          <w:rFonts w:ascii="宋体" w:hAnsi="宋体" w:cs="宋体" w:eastAsia="宋体"/>
                          <w:spacing w:val="4"/>
                          <w:sz w:val="24"/>
                          <w:szCs w:val="24"/>
                        </w:rPr>
                        <w:t>上</w:t>
                      </w:r>
                      <w:r>
                        <w:rPr>
                          <w:rFonts w:ascii="宋体" w:hAnsi="宋体" w:cs="宋体" w:eastAsia="宋体"/>
                          <w:spacing w:val="2"/>
                          <w:sz w:val="24"/>
                          <w:szCs w:val="24"/>
                        </w:rPr>
                        <w:t>预</w:t>
                      </w:r>
                      <w:r>
                        <w:rPr>
                          <w:rFonts w:ascii="宋体" w:hAnsi="宋体" w:cs="宋体" w:eastAsia="宋体"/>
                          <w:spacing w:val="4"/>
                          <w:sz w:val="24"/>
                          <w:szCs w:val="24"/>
                        </w:rPr>
                        <w:t>测</w:t>
                      </w:r>
                      <w:r>
                        <w:rPr>
                          <w:rFonts w:ascii="宋体" w:hAnsi="宋体" w:cs="宋体" w:eastAsia="宋体"/>
                          <w:spacing w:val="2"/>
                          <w:sz w:val="24"/>
                          <w:szCs w:val="24"/>
                        </w:rPr>
                        <w:t>结</w:t>
                      </w:r>
                      <w:r>
                        <w:rPr>
                          <w:rFonts w:ascii="宋体" w:hAnsi="宋体" w:cs="宋体" w:eastAsia="宋体"/>
                          <w:spacing w:val="4"/>
                          <w:sz w:val="24"/>
                          <w:szCs w:val="24"/>
                        </w:rPr>
                        <w:t>果</w:t>
                      </w:r>
                      <w:r>
                        <w:rPr>
                          <w:rFonts w:ascii="宋体" w:hAnsi="宋体" w:cs="宋体" w:eastAsia="宋体"/>
                          <w:spacing w:val="2"/>
                          <w:sz w:val="24"/>
                          <w:szCs w:val="24"/>
                        </w:rPr>
                        <w:t>，</w:t>
                      </w:r>
                      <w:r>
                        <w:rPr>
                          <w:rFonts w:ascii="宋体" w:hAnsi="宋体" w:cs="宋体" w:eastAsia="宋体"/>
                          <w:spacing w:val="4"/>
                          <w:sz w:val="24"/>
                          <w:szCs w:val="24"/>
                        </w:rPr>
                        <w:t>在</w:t>
                      </w:r>
                      <w:r>
                        <w:rPr>
                          <w:rFonts w:ascii="宋体" w:hAnsi="宋体" w:cs="宋体" w:eastAsia="宋体"/>
                          <w:spacing w:val="2"/>
                          <w:sz w:val="24"/>
                          <w:szCs w:val="24"/>
                        </w:rPr>
                        <w:t>不</w:t>
                      </w:r>
                      <w:r>
                        <w:rPr>
                          <w:rFonts w:ascii="宋体" w:hAnsi="宋体" w:cs="宋体" w:eastAsia="宋体"/>
                          <w:spacing w:val="4"/>
                          <w:sz w:val="24"/>
                          <w:szCs w:val="24"/>
                        </w:rPr>
                        <w:t>同</w:t>
                      </w:r>
                      <w:r>
                        <w:rPr>
                          <w:rFonts w:ascii="宋体" w:hAnsi="宋体" w:cs="宋体" w:eastAsia="宋体"/>
                          <w:spacing w:val="2"/>
                          <w:sz w:val="24"/>
                          <w:szCs w:val="24"/>
                        </w:rPr>
                        <w:t>距</w:t>
                      </w:r>
                      <w:r>
                        <w:rPr>
                          <w:rFonts w:ascii="宋体" w:hAnsi="宋体" w:cs="宋体" w:eastAsia="宋体"/>
                          <w:spacing w:val="4"/>
                          <w:sz w:val="24"/>
                          <w:szCs w:val="24"/>
                        </w:rPr>
                        <w:t>离</w:t>
                      </w:r>
                      <w:r>
                        <w:rPr>
                          <w:rFonts w:ascii="宋体" w:hAnsi="宋体" w:cs="宋体" w:eastAsia="宋体"/>
                          <w:spacing w:val="2"/>
                          <w:sz w:val="24"/>
                          <w:szCs w:val="24"/>
                        </w:rPr>
                        <w:t>上</w:t>
                      </w:r>
                      <w:r>
                        <w:rPr>
                          <w:rFonts w:ascii="宋体" w:hAnsi="宋体" w:cs="宋体" w:eastAsia="宋体"/>
                          <w:spacing w:val="4"/>
                          <w:sz w:val="24"/>
                          <w:szCs w:val="24"/>
                        </w:rPr>
                        <w:t>，</w:t>
                      </w:r>
                      <w:r>
                        <w:rPr>
                          <w:rFonts w:ascii="宋体" w:hAnsi="宋体" w:cs="宋体" w:eastAsia="宋体"/>
                          <w:spacing w:val="2"/>
                          <w:sz w:val="24"/>
                          <w:szCs w:val="24"/>
                        </w:rPr>
                        <w:t>项</w:t>
                      </w:r>
                      <w:r>
                        <w:rPr>
                          <w:rFonts w:ascii="宋体" w:hAnsi="宋体" w:cs="宋体" w:eastAsia="宋体"/>
                          <w:spacing w:val="4"/>
                          <w:sz w:val="24"/>
                          <w:szCs w:val="24"/>
                        </w:rPr>
                        <w:t>目</w:t>
                      </w:r>
                      <w:r>
                        <w:rPr>
                          <w:rFonts w:ascii="宋体" w:hAnsi="宋体" w:cs="宋体" w:eastAsia="宋体"/>
                          <w:spacing w:val="2"/>
                          <w:sz w:val="24"/>
                          <w:szCs w:val="24"/>
                        </w:rPr>
                        <w:t>油</w:t>
                      </w:r>
                      <w:r>
                        <w:rPr>
                          <w:rFonts w:ascii="宋体" w:hAnsi="宋体" w:cs="宋体" w:eastAsia="宋体"/>
                          <w:spacing w:val="4"/>
                          <w:sz w:val="24"/>
                          <w:szCs w:val="24"/>
                        </w:rPr>
                        <w:t>气</w:t>
                      </w:r>
                      <w:r>
                        <w:rPr>
                          <w:rFonts w:ascii="Times New Roman" w:hAnsi="Times New Roman" w:cs="Times New Roman" w:eastAsia="Times New Roman"/>
                          <w:spacing w:val="4"/>
                          <w:sz w:val="24"/>
                          <w:szCs w:val="24"/>
                        </w:rPr>
                        <w:t>(</w:t>
                      </w:r>
                      <w:r>
                        <w:rPr>
                          <w:rFonts w:ascii="宋体" w:hAnsi="宋体" w:cs="宋体" w:eastAsia="宋体"/>
                          <w:spacing w:val="2"/>
                          <w:sz w:val="24"/>
                          <w:szCs w:val="24"/>
                        </w:rPr>
                        <w:t>非</w:t>
                      </w:r>
                      <w:r>
                        <w:rPr>
                          <w:rFonts w:ascii="宋体" w:hAnsi="宋体" w:cs="宋体" w:eastAsia="宋体"/>
                          <w:spacing w:val="4"/>
                          <w:sz w:val="24"/>
                          <w:szCs w:val="24"/>
                        </w:rPr>
                        <w:t>甲</w:t>
                      </w:r>
                      <w:r>
                        <w:rPr>
                          <w:rFonts w:ascii="宋体" w:hAnsi="宋体" w:cs="宋体" w:eastAsia="宋体"/>
                          <w:spacing w:val="2"/>
                          <w:sz w:val="24"/>
                          <w:szCs w:val="24"/>
                        </w:rPr>
                        <w:t>烷</w:t>
                      </w:r>
                      <w:r>
                        <w:rPr>
                          <w:rFonts w:ascii="宋体" w:hAnsi="宋体" w:cs="宋体" w:eastAsia="宋体"/>
                          <w:spacing w:val="4"/>
                          <w:sz w:val="24"/>
                          <w:szCs w:val="24"/>
                        </w:rPr>
                        <w:t>总</w:t>
                      </w:r>
                      <w:r>
                        <w:rPr>
                          <w:rFonts w:ascii="宋体" w:hAnsi="宋体" w:cs="宋体" w:eastAsia="宋体"/>
                          <w:spacing w:val="2"/>
                          <w:sz w:val="24"/>
                          <w:szCs w:val="24"/>
                        </w:rPr>
                        <w:t>烃</w:t>
                      </w:r>
                      <w:r>
                        <w:rPr>
                          <w:rFonts w:ascii="Times New Roman" w:hAnsi="Times New Roman" w:cs="Times New Roman" w:eastAsia="Times New Roman"/>
                          <w:spacing w:val="4"/>
                          <w:sz w:val="24"/>
                          <w:szCs w:val="24"/>
                        </w:rPr>
                        <w:t>)</w:t>
                      </w:r>
                      <w:r>
                        <w:rPr>
                          <w:rFonts w:ascii="宋体" w:hAnsi="宋体" w:cs="宋体" w:eastAsia="宋体"/>
                          <w:spacing w:val="2"/>
                          <w:sz w:val="24"/>
                          <w:szCs w:val="24"/>
                        </w:rPr>
                        <w:t>浓</w:t>
                      </w:r>
                      <w:r>
                        <w:rPr>
                          <w:rFonts w:ascii="宋体" w:hAnsi="宋体" w:cs="宋体" w:eastAsia="宋体"/>
                          <w:spacing w:val="4"/>
                          <w:sz w:val="24"/>
                          <w:szCs w:val="24"/>
                        </w:rPr>
                        <w:t>度</w:t>
                      </w:r>
                      <w:r>
                        <w:rPr>
                          <w:rFonts w:ascii="宋体" w:hAnsi="宋体" w:cs="宋体" w:eastAsia="宋体"/>
                          <w:spacing w:val="2"/>
                          <w:sz w:val="24"/>
                          <w:szCs w:val="24"/>
                        </w:rPr>
                        <w:t>增</w:t>
                      </w:r>
                      <w:r>
                        <w:rPr>
                          <w:rFonts w:ascii="宋体" w:hAnsi="宋体" w:cs="宋体" w:eastAsia="宋体"/>
                          <w:spacing w:val="4"/>
                          <w:sz w:val="24"/>
                          <w:szCs w:val="24"/>
                        </w:rPr>
                        <w:t>量</w:t>
                      </w:r>
                      <w:r>
                        <w:rPr>
                          <w:rFonts w:ascii="宋体" w:hAnsi="宋体" w:cs="宋体" w:eastAsia="宋体"/>
                          <w:spacing w:val="2"/>
                          <w:sz w:val="24"/>
                          <w:szCs w:val="24"/>
                        </w:rPr>
                        <w:t>与</w:t>
                      </w:r>
                      <w:r>
                        <w:rPr>
                          <w:rFonts w:ascii="宋体" w:hAnsi="宋体" w:cs="宋体" w:eastAsia="宋体"/>
                          <w:sz w:val="24"/>
                          <w:szCs w:val="24"/>
                        </w:rPr>
                        <w:t>占</w:t>
                      </w:r>
                    </w:p>
                    <w:p>
                      <w:pPr>
                        <w:spacing w:line="338" w:lineRule="auto" w:before="133"/>
                        <w:ind w:left="0" w:right="0" w:firstLine="0"/>
                        <w:jc w:val="left"/>
                        <w:rPr>
                          <w:rFonts w:ascii="宋体" w:hAnsi="宋体" w:cs="宋体" w:eastAsia="宋体"/>
                          <w:sz w:val="24"/>
                          <w:szCs w:val="24"/>
                        </w:rPr>
                      </w:pPr>
                      <w:r>
                        <w:rPr>
                          <w:rFonts w:ascii="宋体" w:hAnsi="宋体" w:cs="宋体" w:eastAsia="宋体"/>
                          <w:spacing w:val="7"/>
                          <w:sz w:val="24"/>
                          <w:szCs w:val="24"/>
                        </w:rPr>
                        <w:t>标</w:t>
                      </w:r>
                      <w:r>
                        <w:rPr>
                          <w:rFonts w:ascii="宋体" w:hAnsi="宋体" w:cs="宋体" w:eastAsia="宋体"/>
                          <w:spacing w:val="4"/>
                          <w:sz w:val="24"/>
                          <w:szCs w:val="24"/>
                        </w:rPr>
                        <w:t>率</w:t>
                      </w:r>
                      <w:r>
                        <w:rPr>
                          <w:rFonts w:ascii="宋体" w:hAnsi="宋体" w:cs="宋体" w:eastAsia="宋体"/>
                          <w:spacing w:val="7"/>
                          <w:sz w:val="24"/>
                          <w:szCs w:val="24"/>
                        </w:rPr>
                        <w:t>较低，</w:t>
                      </w:r>
                      <w:r>
                        <w:rPr>
                          <w:rFonts w:ascii="宋体" w:hAnsi="宋体" w:cs="宋体" w:eastAsia="宋体"/>
                          <w:spacing w:val="4"/>
                          <w:sz w:val="24"/>
                          <w:szCs w:val="24"/>
                        </w:rPr>
                        <w:t>其</w:t>
                      </w:r>
                      <w:r>
                        <w:rPr>
                          <w:rFonts w:ascii="宋体" w:hAnsi="宋体" w:cs="宋体" w:eastAsia="宋体"/>
                          <w:spacing w:val="7"/>
                          <w:sz w:val="24"/>
                          <w:szCs w:val="24"/>
                        </w:rPr>
                        <w:t>中</w:t>
                      </w:r>
                      <w:r>
                        <w:rPr>
                          <w:rFonts w:ascii="宋体" w:hAnsi="宋体" w:cs="宋体" w:eastAsia="宋体"/>
                          <w:sz w:val="24"/>
                          <w:szCs w:val="24"/>
                        </w:rPr>
                        <w:t>在</w:t>
                      </w:r>
                      <w:r>
                        <w:rPr>
                          <w:rFonts w:ascii="宋体" w:hAnsi="宋体" w:cs="宋体" w:eastAsia="宋体"/>
                          <w:spacing w:val="-53"/>
                          <w:sz w:val="24"/>
                          <w:szCs w:val="24"/>
                        </w:rPr>
                        <w:t> </w:t>
                      </w:r>
                      <w:r>
                        <w:rPr>
                          <w:rFonts w:ascii="Times New Roman" w:hAnsi="Times New Roman" w:cs="Times New Roman" w:eastAsia="Times New Roman"/>
                          <w:sz w:val="24"/>
                          <w:szCs w:val="24"/>
                        </w:rPr>
                        <w:t>38</w:t>
                      </w:r>
                      <w:r>
                        <w:rPr>
                          <w:rFonts w:ascii="Times New Roman" w:hAnsi="Times New Roman" w:cs="Times New Roman" w:eastAsia="Times New Roman"/>
                          <w:spacing w:val="7"/>
                          <w:sz w:val="24"/>
                          <w:szCs w:val="24"/>
                        </w:rPr>
                        <w:t> </w:t>
                      </w:r>
                      <w:r>
                        <w:rPr>
                          <w:rFonts w:ascii="宋体" w:hAnsi="宋体" w:cs="宋体" w:eastAsia="宋体"/>
                          <w:spacing w:val="7"/>
                          <w:sz w:val="24"/>
                          <w:szCs w:val="24"/>
                        </w:rPr>
                        <w:t>米</w:t>
                      </w:r>
                      <w:r>
                        <w:rPr>
                          <w:rFonts w:ascii="宋体" w:hAnsi="宋体" w:cs="宋体" w:eastAsia="宋体"/>
                          <w:spacing w:val="4"/>
                          <w:sz w:val="24"/>
                          <w:szCs w:val="24"/>
                        </w:rPr>
                        <w:t>处</w:t>
                      </w:r>
                      <w:r>
                        <w:rPr>
                          <w:rFonts w:ascii="宋体" w:hAnsi="宋体" w:cs="宋体" w:eastAsia="宋体"/>
                          <w:spacing w:val="7"/>
                          <w:sz w:val="24"/>
                          <w:szCs w:val="24"/>
                        </w:rPr>
                        <w:t>的浓度</w:t>
                      </w:r>
                      <w:r>
                        <w:rPr>
                          <w:rFonts w:ascii="宋体" w:hAnsi="宋体" w:cs="宋体" w:eastAsia="宋体"/>
                          <w:spacing w:val="4"/>
                          <w:sz w:val="24"/>
                          <w:szCs w:val="24"/>
                        </w:rPr>
                        <w:t>增</w:t>
                      </w:r>
                      <w:r>
                        <w:rPr>
                          <w:rFonts w:ascii="宋体" w:hAnsi="宋体" w:cs="宋体" w:eastAsia="宋体"/>
                          <w:spacing w:val="7"/>
                          <w:sz w:val="24"/>
                          <w:szCs w:val="24"/>
                        </w:rPr>
                        <w:t>量最</w:t>
                      </w:r>
                      <w:r>
                        <w:rPr>
                          <w:rFonts w:ascii="宋体" w:hAnsi="宋体" w:cs="宋体" w:eastAsia="宋体"/>
                          <w:spacing w:val="4"/>
                          <w:sz w:val="24"/>
                          <w:szCs w:val="24"/>
                        </w:rPr>
                        <w:t>高</w:t>
                      </w:r>
                      <w:r>
                        <w:rPr>
                          <w:rFonts w:ascii="宋体" w:hAnsi="宋体" w:cs="宋体" w:eastAsia="宋体"/>
                          <w:spacing w:val="7"/>
                          <w:sz w:val="24"/>
                          <w:szCs w:val="24"/>
                        </w:rPr>
                        <w:t>，</w:t>
                      </w:r>
                      <w:r>
                        <w:rPr>
                          <w:rFonts w:ascii="宋体" w:hAnsi="宋体" w:cs="宋体" w:eastAsia="宋体"/>
                          <w:spacing w:val="4"/>
                          <w:sz w:val="24"/>
                          <w:szCs w:val="24"/>
                        </w:rPr>
                        <w:t>浓</w:t>
                      </w:r>
                      <w:r>
                        <w:rPr>
                          <w:rFonts w:ascii="宋体" w:hAnsi="宋体" w:cs="宋体" w:eastAsia="宋体"/>
                          <w:spacing w:val="7"/>
                          <w:sz w:val="24"/>
                          <w:szCs w:val="24"/>
                        </w:rPr>
                        <w:t>度</w:t>
                      </w:r>
                      <w:r>
                        <w:rPr>
                          <w:rFonts w:ascii="宋体" w:hAnsi="宋体" w:cs="宋体" w:eastAsia="宋体"/>
                          <w:sz w:val="24"/>
                          <w:szCs w:val="24"/>
                        </w:rPr>
                        <w:t>为</w:t>
                      </w:r>
                      <w:r>
                        <w:rPr>
                          <w:rFonts w:ascii="宋体" w:hAnsi="宋体" w:cs="宋体" w:eastAsia="宋体"/>
                          <w:spacing w:val="-53"/>
                          <w:sz w:val="24"/>
                          <w:szCs w:val="24"/>
                        </w:rPr>
                        <w:t> </w:t>
                      </w:r>
                      <w:r>
                        <w:rPr>
                          <w:rFonts w:ascii="Times New Roman" w:hAnsi="Times New Roman" w:cs="Times New Roman" w:eastAsia="Times New Roman"/>
                          <w:sz w:val="24"/>
                          <w:szCs w:val="24"/>
                        </w:rPr>
                        <w:t>43.7560μ</w:t>
                      </w:r>
                      <w:r>
                        <w:rPr>
                          <w:rFonts w:ascii="Times New Roman" w:hAnsi="Times New Roman" w:cs="Times New Roman" w:eastAsia="Times New Roman"/>
                          <w:spacing w:val="-3"/>
                          <w:sz w:val="24"/>
                          <w:szCs w:val="24"/>
                        </w:rPr>
                        <w:t>g</w:t>
                      </w:r>
                      <w:r>
                        <w:rPr>
                          <w:rFonts w:ascii="Times New Roman" w:hAnsi="Times New Roman" w:cs="Times New Roman" w:eastAsia="Times New Roman"/>
                          <w:w w:val="99"/>
                          <w:sz w:val="24"/>
                          <w:szCs w:val="24"/>
                        </w:rPr>
                        <w:t>/</w:t>
                      </w:r>
                      <w:r>
                        <w:rPr>
                          <w:rFonts w:ascii="Times New Roman" w:hAnsi="Times New Roman" w:cs="Times New Roman" w:eastAsia="Times New Roman"/>
                          <w:w w:val="99"/>
                          <w:sz w:val="24"/>
                          <w:szCs w:val="24"/>
                        </w:rPr>
                        <w:t>m</w:t>
                      </w:r>
                      <w:r>
                        <w:rPr>
                          <w:rFonts w:ascii="Times New Roman" w:hAnsi="Times New Roman" w:cs="Times New Roman" w:eastAsia="Times New Roman"/>
                          <w:spacing w:val="6"/>
                          <w:w w:val="103"/>
                          <w:position w:val="8"/>
                          <w:sz w:val="15"/>
                          <w:szCs w:val="15"/>
                        </w:rPr>
                        <w:t>3</w:t>
                      </w:r>
                      <w:r>
                        <w:rPr>
                          <w:rFonts w:ascii="宋体" w:hAnsi="宋体" w:cs="宋体" w:eastAsia="宋体"/>
                          <w:spacing w:val="7"/>
                          <w:sz w:val="24"/>
                          <w:szCs w:val="24"/>
                        </w:rPr>
                        <w:t>，占</w:t>
                      </w:r>
                      <w:r>
                        <w:rPr>
                          <w:rFonts w:ascii="宋体" w:hAnsi="宋体" w:cs="宋体" w:eastAsia="宋体"/>
                          <w:spacing w:val="4"/>
                          <w:sz w:val="24"/>
                          <w:szCs w:val="24"/>
                        </w:rPr>
                        <w:t>标</w:t>
                      </w:r>
                      <w:r>
                        <w:rPr>
                          <w:rFonts w:ascii="宋体" w:hAnsi="宋体" w:cs="宋体" w:eastAsia="宋体"/>
                          <w:spacing w:val="7"/>
                          <w:sz w:val="24"/>
                          <w:szCs w:val="24"/>
                        </w:rPr>
                        <w:t>率</w:t>
                      </w:r>
                      <w:r>
                        <w:rPr>
                          <w:rFonts w:ascii="宋体" w:hAnsi="宋体" w:cs="宋体" w:eastAsia="宋体"/>
                          <w:sz w:val="24"/>
                          <w:szCs w:val="24"/>
                        </w:rPr>
                        <w:t>为</w:t>
                      </w:r>
                      <w:r>
                        <w:rPr>
                          <w:rFonts w:ascii="宋体" w:hAnsi="宋体" w:cs="宋体" w:eastAsia="宋体"/>
                          <w:sz w:val="24"/>
                          <w:szCs w:val="24"/>
                        </w:rPr>
                        <w:t> </w:t>
                      </w:r>
                      <w:r>
                        <w:rPr>
                          <w:rFonts w:ascii="Times New Roman" w:hAnsi="Times New Roman" w:cs="Times New Roman" w:eastAsia="Times New Roman"/>
                          <w:sz w:val="24"/>
                          <w:szCs w:val="24"/>
                        </w:rPr>
                        <w:t>2.19</w:t>
                      </w:r>
                      <w:r>
                        <w:rPr>
                          <w:rFonts w:ascii="Times New Roman" w:hAnsi="Times New Roman" w:cs="Times New Roman" w:eastAsia="Times New Roman"/>
                          <w:spacing w:val="-1"/>
                          <w:sz w:val="24"/>
                          <w:szCs w:val="24"/>
                        </w:rPr>
                        <w:t>%</w:t>
                      </w:r>
                      <w:r>
                        <w:rPr>
                          <w:rFonts w:ascii="宋体" w:hAnsi="宋体" w:cs="宋体" w:eastAsia="宋体"/>
                          <w:sz w:val="24"/>
                          <w:szCs w:val="24"/>
                        </w:rPr>
                        <w:t>，经自然扩散后，非甲烷总烃浓度增量下降明显，占标率均较低。因此， 项目非甲烷总烃对周边大气环境及大气环境敏感目标总体影响较小。</w:t>
                      </w:r>
                    </w:p>
                    <w:p>
                      <w:pPr>
                        <w:spacing w:before="55"/>
                        <w:ind w:left="479" w:right="0" w:firstLine="0"/>
                        <w:jc w:val="left"/>
                        <w:rPr>
                          <w:rFonts w:ascii="宋体" w:hAnsi="宋体" w:cs="宋体" w:eastAsia="宋体"/>
                          <w:sz w:val="24"/>
                          <w:szCs w:val="24"/>
                        </w:rPr>
                      </w:pPr>
                      <w:r>
                        <w:rPr>
                          <w:rFonts w:ascii="宋体" w:hAnsi="宋体" w:cs="宋体" w:eastAsia="宋体"/>
                          <w:sz w:val="24"/>
                          <w:szCs w:val="24"/>
                        </w:rPr>
                        <w:t>②大气环境防护距离设置</w:t>
                      </w:r>
                    </w:p>
                    <w:p>
                      <w:pPr>
                        <w:spacing w:line="327" w:lineRule="exact" w:before="151"/>
                        <w:ind w:left="479" w:right="0" w:firstLine="0"/>
                        <w:jc w:val="left"/>
                        <w:rPr>
                          <w:rFonts w:ascii="宋体" w:hAnsi="宋体" w:cs="宋体" w:eastAsia="宋体"/>
                          <w:sz w:val="24"/>
                          <w:szCs w:val="24"/>
                        </w:rPr>
                      </w:pPr>
                      <w:r>
                        <w:rPr>
                          <w:rFonts w:ascii="宋体" w:hAnsi="宋体" w:cs="宋体" w:eastAsia="宋体"/>
                          <w:sz w:val="24"/>
                          <w:szCs w:val="24"/>
                        </w:rPr>
                        <w:t>根</w:t>
                      </w:r>
                      <w:r>
                        <w:rPr>
                          <w:rFonts w:ascii="宋体" w:hAnsi="宋体" w:cs="宋体" w:eastAsia="宋体"/>
                          <w:spacing w:val="-12"/>
                          <w:sz w:val="24"/>
                          <w:szCs w:val="24"/>
                        </w:rPr>
                        <w:t>据</w:t>
                      </w:r>
                      <w:r>
                        <w:rPr>
                          <w:rFonts w:ascii="宋体" w:hAnsi="宋体" w:cs="宋体" w:eastAsia="宋体"/>
                          <w:sz w:val="24"/>
                          <w:szCs w:val="24"/>
                        </w:rPr>
                        <w:t>《环境影响评价技术导则 大气环境</w:t>
                      </w:r>
                      <w:r>
                        <w:rPr>
                          <w:rFonts w:ascii="宋体" w:hAnsi="宋体" w:cs="宋体" w:eastAsia="宋体"/>
                          <w:spacing w:val="-12"/>
                          <w:sz w:val="24"/>
                          <w:szCs w:val="24"/>
                        </w:rPr>
                        <w:t>》</w:t>
                      </w:r>
                      <w:r>
                        <w:rPr>
                          <w:rFonts w:ascii="Times New Roman" w:hAnsi="Times New Roman" w:cs="Times New Roman" w:eastAsia="Times New Roman"/>
                          <w:spacing w:val="-1"/>
                          <w:sz w:val="24"/>
                          <w:szCs w:val="24"/>
                        </w:rPr>
                        <w:t>(H</w:t>
                      </w:r>
                      <w:r>
                        <w:rPr>
                          <w:rFonts w:ascii="Times New Roman" w:hAnsi="Times New Roman" w:cs="Times New Roman" w:eastAsia="Times New Roman"/>
                          <w:spacing w:val="2"/>
                          <w:sz w:val="24"/>
                          <w:szCs w:val="24"/>
                        </w:rPr>
                        <w:t>J</w:t>
                      </w:r>
                      <w:r>
                        <w:rPr>
                          <w:rFonts w:ascii="Times New Roman" w:hAnsi="Times New Roman" w:cs="Times New Roman" w:eastAsia="Times New Roman"/>
                          <w:sz w:val="24"/>
                          <w:szCs w:val="24"/>
                        </w:rPr>
                        <w:t>2.2</w:t>
                      </w:r>
                      <w:r>
                        <w:rPr>
                          <w:rFonts w:ascii="Times New Roman" w:hAnsi="Times New Roman" w:cs="Times New Roman" w:eastAsia="Times New Roman"/>
                          <w:spacing w:val="-1"/>
                          <w:sz w:val="24"/>
                          <w:szCs w:val="24"/>
                        </w:rPr>
                        <w:t>-</w:t>
                      </w:r>
                      <w:r>
                        <w:rPr>
                          <w:rFonts w:ascii="Times New Roman" w:hAnsi="Times New Roman" w:cs="Times New Roman" w:eastAsia="Times New Roman"/>
                          <w:sz w:val="24"/>
                          <w:szCs w:val="24"/>
                        </w:rPr>
                        <w:t>2018</w:t>
                      </w:r>
                      <w:r>
                        <w:rPr>
                          <w:rFonts w:ascii="Times New Roman" w:hAnsi="Times New Roman" w:cs="Times New Roman" w:eastAsia="Times New Roman"/>
                          <w:spacing w:val="-1"/>
                          <w:sz w:val="24"/>
                          <w:szCs w:val="24"/>
                        </w:rPr>
                        <w:t>)</w:t>
                      </w:r>
                      <w:r>
                        <w:rPr>
                          <w:rFonts w:ascii="宋体" w:hAnsi="宋体" w:cs="宋体" w:eastAsia="宋体"/>
                          <w:sz w:val="24"/>
                          <w:szCs w:val="24"/>
                        </w:rPr>
                        <w:t>中</w:t>
                      </w:r>
                      <w:r>
                        <w:rPr>
                          <w:rFonts w:ascii="宋体" w:hAnsi="宋体" w:cs="宋体" w:eastAsia="宋体"/>
                          <w:spacing w:val="-60"/>
                          <w:sz w:val="24"/>
                          <w:szCs w:val="24"/>
                        </w:rPr>
                        <w:t> </w:t>
                      </w:r>
                      <w:r>
                        <w:rPr>
                          <w:rFonts w:ascii="Times New Roman" w:hAnsi="Times New Roman" w:cs="Times New Roman" w:eastAsia="Times New Roman"/>
                          <w:sz w:val="24"/>
                          <w:szCs w:val="24"/>
                        </w:rPr>
                        <w:t>8.7.5.1</w:t>
                      </w:r>
                      <w:r>
                        <w:rPr>
                          <w:rFonts w:ascii="宋体" w:hAnsi="宋体" w:cs="宋体" w:eastAsia="宋体"/>
                          <w:spacing w:val="-12"/>
                          <w:sz w:val="24"/>
                          <w:szCs w:val="24"/>
                        </w:rPr>
                        <w:t>，</w:t>
                      </w:r>
                      <w:r>
                        <w:rPr>
                          <w:rFonts w:ascii="Times New Roman" w:hAnsi="Times New Roman" w:cs="Times New Roman" w:eastAsia="Times New Roman"/>
                          <w:spacing w:val="-1"/>
                          <w:w w:val="99"/>
                          <w:sz w:val="24"/>
                          <w:szCs w:val="24"/>
                        </w:rPr>
                        <w:t>“</w:t>
                      </w:r>
                      <w:r>
                        <w:rPr>
                          <w:rFonts w:ascii="宋体" w:hAnsi="宋体" w:cs="宋体" w:eastAsia="宋体"/>
                          <w:sz w:val="24"/>
                          <w:szCs w:val="24"/>
                        </w:rPr>
                        <w:t>对于项</w:t>
                      </w:r>
                    </w:p>
                  </w:txbxContent>
                </v:textbox>
                <w10:wrap type="none"/>
              </v:shape>
            </v:group>
            <w10:wrap type="none"/>
          </v:group>
        </w:pict>
      </w:r>
    </w:p>
    <w:p>
      <w:pPr>
        <w:spacing w:line="240" w:lineRule="auto" w:before="0"/>
        <w:rPr>
          <w:rFonts w:ascii="Times New Roman" w:hAnsi="Times New Roman" w:cs="Times New Roman" w:eastAsia="Times New Roman"/>
          <w:sz w:val="28"/>
          <w:szCs w:val="28"/>
        </w:rPr>
      </w:pPr>
    </w:p>
    <w:tbl>
      <w:tblPr>
        <w:tblW w:w="0" w:type="auto"/>
        <w:jc w:val="left"/>
        <w:tblInd w:w="785" w:type="dxa"/>
        <w:tblLayout w:type="fixed"/>
        <w:tblCellMar>
          <w:top w:w="0" w:type="dxa"/>
          <w:left w:w="0" w:type="dxa"/>
          <w:bottom w:w="0" w:type="dxa"/>
          <w:right w:w="0" w:type="dxa"/>
        </w:tblCellMar>
        <w:tblLook w:val="01E0"/>
      </w:tblPr>
      <w:tblGrid>
        <w:gridCol w:w="2400"/>
        <w:gridCol w:w="2931"/>
        <w:gridCol w:w="2864"/>
      </w:tblGrid>
      <w:tr>
        <w:trPr>
          <w:trHeight w:val="360" w:hRule="exact"/>
        </w:trPr>
        <w:tc>
          <w:tcPr>
            <w:tcW w:w="5331" w:type="dxa"/>
            <w:gridSpan w:val="2"/>
            <w:tcBorders>
              <w:top w:val="single" w:sz="12" w:space="0" w:color="000000"/>
              <w:left w:val="nil" w:sz="6" w:space="0" w:color="auto"/>
              <w:bottom w:val="single" w:sz="4" w:space="0" w:color="000000"/>
              <w:right w:val="single" w:sz="4" w:space="0" w:color="000000"/>
            </w:tcBorders>
          </w:tcPr>
          <w:p>
            <w:pPr>
              <w:pStyle w:val="TableParagraph"/>
              <w:spacing w:line="240" w:lineRule="auto" w:before="15"/>
              <w:ind w:left="3" w:right="0"/>
              <w:jc w:val="center"/>
              <w:rPr>
                <w:rFonts w:ascii="宋体" w:hAnsi="宋体" w:cs="宋体" w:eastAsia="宋体"/>
                <w:sz w:val="21"/>
                <w:szCs w:val="21"/>
              </w:rPr>
            </w:pPr>
            <w:r>
              <w:rPr>
                <w:rFonts w:ascii="宋体" w:hAnsi="宋体" w:cs="宋体" w:eastAsia="宋体"/>
                <w:sz w:val="21"/>
                <w:szCs w:val="21"/>
              </w:rPr>
              <w:t>参数</w:t>
            </w:r>
          </w:p>
        </w:tc>
        <w:tc>
          <w:tcPr>
            <w:tcW w:w="2864" w:type="dxa"/>
            <w:tcBorders>
              <w:top w:val="single" w:sz="12" w:space="0" w:color="000000"/>
              <w:left w:val="single" w:sz="4" w:space="0" w:color="000000"/>
              <w:bottom w:val="single" w:sz="4" w:space="0" w:color="000000"/>
              <w:right w:val="nil" w:sz="6" w:space="0" w:color="auto"/>
            </w:tcBorders>
          </w:tcPr>
          <w:p>
            <w:pPr>
              <w:pStyle w:val="TableParagraph"/>
              <w:spacing w:line="240" w:lineRule="auto" w:before="15"/>
              <w:ind w:right="5"/>
              <w:jc w:val="center"/>
              <w:rPr>
                <w:rFonts w:ascii="宋体" w:hAnsi="宋体" w:cs="宋体" w:eastAsia="宋体"/>
                <w:sz w:val="21"/>
                <w:szCs w:val="21"/>
              </w:rPr>
            </w:pPr>
            <w:r>
              <w:rPr>
                <w:rFonts w:ascii="宋体" w:hAnsi="宋体" w:cs="宋体" w:eastAsia="宋体"/>
                <w:sz w:val="21"/>
                <w:szCs w:val="21"/>
              </w:rPr>
              <w:t>取值</w:t>
            </w:r>
          </w:p>
        </w:tc>
      </w:tr>
      <w:tr>
        <w:trPr>
          <w:trHeight w:val="350" w:hRule="exact"/>
        </w:trPr>
        <w:tc>
          <w:tcPr>
            <w:tcW w:w="2400" w:type="dxa"/>
            <w:vMerge w:val="restart"/>
            <w:tcBorders>
              <w:top w:val="single" w:sz="4" w:space="0" w:color="000000"/>
              <w:left w:val="nil" w:sz="6" w:space="0" w:color="auto"/>
              <w:right w:val="single" w:sz="4" w:space="0" w:color="000000"/>
            </w:tcBorders>
          </w:tcPr>
          <w:p>
            <w:pPr>
              <w:pStyle w:val="TableParagraph"/>
              <w:spacing w:line="240" w:lineRule="auto" w:before="190"/>
              <w:ind w:left="540" w:right="0"/>
              <w:jc w:val="left"/>
              <w:rPr>
                <w:rFonts w:ascii="宋体" w:hAnsi="宋体" w:cs="宋体" w:eastAsia="宋体"/>
                <w:sz w:val="21"/>
                <w:szCs w:val="21"/>
              </w:rPr>
            </w:pPr>
            <w:r>
              <w:rPr>
                <w:rFonts w:ascii="宋体" w:hAnsi="宋体" w:cs="宋体" w:eastAsia="宋体"/>
                <w:sz w:val="21"/>
                <w:szCs w:val="21"/>
              </w:rPr>
              <w:t>城市</w:t>
            </w:r>
            <w:r>
              <w:rPr>
                <w:rFonts w:ascii="Times New Roman" w:hAnsi="Times New Roman" w:cs="Times New Roman" w:eastAsia="Times New Roman"/>
                <w:sz w:val="21"/>
                <w:szCs w:val="21"/>
              </w:rPr>
              <w:t>/</w:t>
            </w:r>
            <w:r>
              <w:rPr>
                <w:rFonts w:ascii="宋体" w:hAnsi="宋体" w:cs="宋体" w:eastAsia="宋体"/>
                <w:sz w:val="21"/>
                <w:szCs w:val="21"/>
              </w:rPr>
              <w:t>农村选项</w:t>
            </w:r>
          </w:p>
        </w:tc>
        <w:tc>
          <w:tcPr>
            <w:tcW w:w="29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
              <w:ind w:right="1"/>
              <w:jc w:val="center"/>
              <w:rPr>
                <w:rFonts w:ascii="宋体" w:hAnsi="宋体" w:cs="宋体" w:eastAsia="宋体"/>
                <w:sz w:val="21"/>
                <w:szCs w:val="21"/>
              </w:rPr>
            </w:pPr>
            <w:r>
              <w:rPr>
                <w:rFonts w:ascii="宋体" w:hAnsi="宋体" w:cs="宋体" w:eastAsia="宋体"/>
                <w:sz w:val="21"/>
                <w:szCs w:val="21"/>
              </w:rPr>
              <w:t>城市</w:t>
            </w:r>
            <w:r>
              <w:rPr>
                <w:rFonts w:ascii="Times New Roman" w:hAnsi="Times New Roman" w:cs="Times New Roman" w:eastAsia="Times New Roman"/>
                <w:sz w:val="21"/>
                <w:szCs w:val="21"/>
              </w:rPr>
              <w:t>/</w:t>
            </w:r>
            <w:r>
              <w:rPr>
                <w:rFonts w:ascii="宋体" w:hAnsi="宋体" w:cs="宋体" w:eastAsia="宋体"/>
                <w:sz w:val="21"/>
                <w:szCs w:val="21"/>
              </w:rPr>
              <w:t>农村</w:t>
            </w:r>
          </w:p>
        </w:tc>
        <w:tc>
          <w:tcPr>
            <w:tcW w:w="2864"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15"/>
              <w:ind w:right="5"/>
              <w:jc w:val="center"/>
              <w:rPr>
                <w:rFonts w:ascii="宋体" w:hAnsi="宋体" w:cs="宋体" w:eastAsia="宋体"/>
                <w:sz w:val="21"/>
                <w:szCs w:val="21"/>
              </w:rPr>
            </w:pPr>
            <w:r>
              <w:rPr>
                <w:rFonts w:ascii="宋体" w:hAnsi="宋体" w:cs="宋体" w:eastAsia="宋体"/>
                <w:sz w:val="21"/>
                <w:szCs w:val="21"/>
              </w:rPr>
              <w:t>城市</w:t>
            </w:r>
          </w:p>
        </w:tc>
      </w:tr>
      <w:tr>
        <w:trPr>
          <w:trHeight w:val="350" w:hRule="exact"/>
        </w:trPr>
        <w:tc>
          <w:tcPr>
            <w:tcW w:w="2400" w:type="dxa"/>
            <w:vMerge/>
            <w:tcBorders>
              <w:left w:val="nil" w:sz="6" w:space="0" w:color="auto"/>
              <w:bottom w:val="single" w:sz="4" w:space="0" w:color="000000"/>
              <w:right w:val="single" w:sz="4" w:space="0" w:color="000000"/>
            </w:tcBorders>
          </w:tcPr>
          <w:p>
            <w:pPr/>
          </w:p>
        </w:tc>
        <w:tc>
          <w:tcPr>
            <w:tcW w:w="29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
              <w:ind w:left="550" w:right="0"/>
              <w:jc w:val="left"/>
              <w:rPr>
                <w:rFonts w:ascii="Times New Roman" w:hAnsi="Times New Roman" w:cs="Times New Roman" w:eastAsia="Times New Roman"/>
                <w:sz w:val="21"/>
                <w:szCs w:val="21"/>
              </w:rPr>
            </w:pPr>
            <w:r>
              <w:rPr>
                <w:rFonts w:ascii="宋体" w:hAnsi="宋体" w:cs="宋体" w:eastAsia="宋体"/>
                <w:sz w:val="21"/>
                <w:szCs w:val="21"/>
              </w:rPr>
              <w:t>人口数</w:t>
            </w:r>
            <w:r>
              <w:rPr>
                <w:rFonts w:ascii="Times New Roman" w:hAnsi="Times New Roman" w:cs="Times New Roman" w:eastAsia="Times New Roman"/>
                <w:sz w:val="21"/>
                <w:szCs w:val="21"/>
              </w:rPr>
              <w:t>(</w:t>
            </w:r>
            <w:r>
              <w:rPr>
                <w:rFonts w:ascii="宋体" w:hAnsi="宋体" w:cs="宋体" w:eastAsia="宋体"/>
                <w:sz w:val="21"/>
                <w:szCs w:val="21"/>
              </w:rPr>
              <w:t>城市选项时</w:t>
            </w:r>
            <w:r>
              <w:rPr>
                <w:rFonts w:ascii="Times New Roman" w:hAnsi="Times New Roman" w:cs="Times New Roman" w:eastAsia="Times New Roman"/>
                <w:sz w:val="21"/>
                <w:szCs w:val="21"/>
              </w:rPr>
              <w:t>)</w:t>
            </w:r>
          </w:p>
        </w:tc>
        <w:tc>
          <w:tcPr>
            <w:tcW w:w="2864"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15"/>
              <w:ind w:left="1058" w:right="0"/>
              <w:jc w:val="left"/>
              <w:rPr>
                <w:rFonts w:ascii="宋体" w:hAnsi="宋体" w:cs="宋体" w:eastAsia="宋体"/>
                <w:sz w:val="21"/>
                <w:szCs w:val="21"/>
              </w:rPr>
            </w:pPr>
            <w:r>
              <w:rPr>
                <w:rFonts w:ascii="Times New Roman" w:hAnsi="Times New Roman" w:cs="Times New Roman" w:eastAsia="Times New Roman"/>
                <w:sz w:val="21"/>
                <w:szCs w:val="21"/>
              </w:rPr>
              <w:t>94.18</w:t>
            </w:r>
            <w:r>
              <w:rPr>
                <w:rFonts w:ascii="Times New Roman" w:hAnsi="Times New Roman" w:cs="Times New Roman" w:eastAsia="Times New Roman"/>
                <w:spacing w:val="-2"/>
                <w:sz w:val="21"/>
                <w:szCs w:val="21"/>
              </w:rPr>
              <w:t> </w:t>
            </w:r>
            <w:r>
              <w:rPr>
                <w:rFonts w:ascii="宋体" w:hAnsi="宋体" w:cs="宋体" w:eastAsia="宋体"/>
                <w:sz w:val="21"/>
                <w:szCs w:val="21"/>
              </w:rPr>
              <w:t>万</w:t>
            </w:r>
          </w:p>
        </w:tc>
      </w:tr>
      <w:tr>
        <w:trPr>
          <w:trHeight w:val="350" w:hRule="exact"/>
        </w:trPr>
        <w:tc>
          <w:tcPr>
            <w:tcW w:w="5331" w:type="dxa"/>
            <w:gridSpan w:val="2"/>
            <w:tcBorders>
              <w:top w:val="single" w:sz="4" w:space="0" w:color="000000"/>
              <w:left w:val="nil" w:sz="6" w:space="0" w:color="auto"/>
              <w:bottom w:val="single" w:sz="4" w:space="0" w:color="000000"/>
              <w:right w:val="single" w:sz="4" w:space="0" w:color="000000"/>
            </w:tcBorders>
          </w:tcPr>
          <w:p>
            <w:pPr>
              <w:pStyle w:val="TableParagraph"/>
              <w:spacing w:line="240" w:lineRule="auto" w:before="16"/>
              <w:ind w:left="3" w:right="0"/>
              <w:jc w:val="center"/>
              <w:rPr>
                <w:rFonts w:ascii="Times New Roman" w:hAnsi="Times New Roman" w:cs="Times New Roman" w:eastAsia="Times New Roman"/>
                <w:sz w:val="21"/>
                <w:szCs w:val="21"/>
              </w:rPr>
            </w:pPr>
            <w:r>
              <w:rPr>
                <w:rFonts w:ascii="宋体" w:hAnsi="宋体" w:cs="宋体" w:eastAsia="宋体"/>
                <w:sz w:val="21"/>
                <w:szCs w:val="21"/>
              </w:rPr>
              <w:t>最高环境温度</w:t>
            </w:r>
            <w:r>
              <w:rPr>
                <w:rFonts w:ascii="Times New Roman" w:hAnsi="Times New Roman" w:cs="Times New Roman" w:eastAsia="Times New Roman"/>
                <w:sz w:val="21"/>
                <w:szCs w:val="21"/>
              </w:rPr>
              <w:t>/℃</w:t>
            </w:r>
          </w:p>
        </w:tc>
        <w:tc>
          <w:tcPr>
            <w:tcW w:w="2864"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65"/>
              <w:ind w:right="4"/>
              <w:jc w:val="center"/>
              <w:rPr>
                <w:rFonts w:ascii="Times New Roman" w:hAnsi="Times New Roman" w:cs="Times New Roman" w:eastAsia="Times New Roman"/>
                <w:sz w:val="21"/>
                <w:szCs w:val="21"/>
              </w:rPr>
            </w:pPr>
            <w:r>
              <w:rPr>
                <w:rFonts w:ascii="Times New Roman"/>
                <w:sz w:val="21"/>
              </w:rPr>
              <w:t>41.1</w:t>
            </w:r>
          </w:p>
        </w:tc>
      </w:tr>
      <w:tr>
        <w:trPr>
          <w:trHeight w:val="350" w:hRule="exact"/>
        </w:trPr>
        <w:tc>
          <w:tcPr>
            <w:tcW w:w="5331" w:type="dxa"/>
            <w:gridSpan w:val="2"/>
            <w:tcBorders>
              <w:top w:val="single" w:sz="4" w:space="0" w:color="000000"/>
              <w:left w:val="nil" w:sz="6" w:space="0" w:color="auto"/>
              <w:bottom w:val="single" w:sz="4" w:space="0" w:color="000000"/>
              <w:right w:val="single" w:sz="4" w:space="0" w:color="000000"/>
            </w:tcBorders>
          </w:tcPr>
          <w:p>
            <w:pPr>
              <w:pStyle w:val="TableParagraph"/>
              <w:spacing w:line="240" w:lineRule="auto" w:before="14"/>
              <w:ind w:left="3" w:right="0"/>
              <w:jc w:val="center"/>
              <w:rPr>
                <w:rFonts w:ascii="Times New Roman" w:hAnsi="Times New Roman" w:cs="Times New Roman" w:eastAsia="Times New Roman"/>
                <w:sz w:val="21"/>
                <w:szCs w:val="21"/>
              </w:rPr>
            </w:pPr>
            <w:r>
              <w:rPr>
                <w:rFonts w:ascii="宋体" w:hAnsi="宋体" w:cs="宋体" w:eastAsia="宋体"/>
                <w:sz w:val="21"/>
                <w:szCs w:val="21"/>
              </w:rPr>
              <w:t>最低环境温度</w:t>
            </w:r>
            <w:r>
              <w:rPr>
                <w:rFonts w:ascii="Times New Roman" w:hAnsi="Times New Roman" w:cs="Times New Roman" w:eastAsia="Times New Roman"/>
                <w:sz w:val="21"/>
                <w:szCs w:val="21"/>
              </w:rPr>
              <w:t>/℃</w:t>
            </w:r>
          </w:p>
        </w:tc>
        <w:tc>
          <w:tcPr>
            <w:tcW w:w="2864"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63"/>
              <w:ind w:right="4"/>
              <w:jc w:val="center"/>
              <w:rPr>
                <w:rFonts w:ascii="Times New Roman" w:hAnsi="Times New Roman" w:cs="Times New Roman" w:eastAsia="Times New Roman"/>
                <w:sz w:val="21"/>
                <w:szCs w:val="21"/>
              </w:rPr>
            </w:pPr>
            <w:r>
              <w:rPr>
                <w:rFonts w:ascii="Times New Roman"/>
                <w:sz w:val="21"/>
              </w:rPr>
              <w:t>-0.4</w:t>
            </w:r>
          </w:p>
        </w:tc>
      </w:tr>
      <w:tr>
        <w:trPr>
          <w:trHeight w:val="350" w:hRule="exact"/>
        </w:trPr>
        <w:tc>
          <w:tcPr>
            <w:tcW w:w="5331" w:type="dxa"/>
            <w:gridSpan w:val="2"/>
            <w:tcBorders>
              <w:top w:val="single" w:sz="4" w:space="0" w:color="000000"/>
              <w:left w:val="nil" w:sz="6" w:space="0" w:color="auto"/>
              <w:bottom w:val="single" w:sz="4" w:space="0" w:color="000000"/>
              <w:right w:val="single" w:sz="4" w:space="0" w:color="000000"/>
            </w:tcBorders>
          </w:tcPr>
          <w:p>
            <w:pPr>
              <w:pStyle w:val="TableParagraph"/>
              <w:spacing w:line="240" w:lineRule="auto" w:before="14"/>
              <w:ind w:left="3" w:right="0"/>
              <w:jc w:val="center"/>
              <w:rPr>
                <w:rFonts w:ascii="宋体" w:hAnsi="宋体" w:cs="宋体" w:eastAsia="宋体"/>
                <w:sz w:val="21"/>
                <w:szCs w:val="21"/>
              </w:rPr>
            </w:pPr>
            <w:r>
              <w:rPr>
                <w:rFonts w:ascii="宋体" w:hAnsi="宋体" w:cs="宋体" w:eastAsia="宋体"/>
                <w:sz w:val="21"/>
                <w:szCs w:val="21"/>
              </w:rPr>
              <w:t>土地利用类型</w:t>
            </w:r>
          </w:p>
        </w:tc>
        <w:tc>
          <w:tcPr>
            <w:tcW w:w="2864"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14"/>
              <w:ind w:right="5"/>
              <w:jc w:val="center"/>
              <w:rPr>
                <w:rFonts w:ascii="宋体" w:hAnsi="宋体" w:cs="宋体" w:eastAsia="宋体"/>
                <w:sz w:val="21"/>
                <w:szCs w:val="21"/>
              </w:rPr>
            </w:pPr>
            <w:r>
              <w:rPr>
                <w:rFonts w:ascii="宋体" w:hAnsi="宋体" w:cs="宋体" w:eastAsia="宋体"/>
                <w:sz w:val="21"/>
                <w:szCs w:val="21"/>
              </w:rPr>
              <w:t>城市</w:t>
            </w:r>
          </w:p>
        </w:tc>
      </w:tr>
      <w:tr>
        <w:trPr>
          <w:trHeight w:val="350" w:hRule="exact"/>
        </w:trPr>
        <w:tc>
          <w:tcPr>
            <w:tcW w:w="5331" w:type="dxa"/>
            <w:gridSpan w:val="2"/>
            <w:tcBorders>
              <w:top w:val="single" w:sz="4" w:space="0" w:color="000000"/>
              <w:left w:val="nil" w:sz="6" w:space="0" w:color="auto"/>
              <w:bottom w:val="single" w:sz="4" w:space="0" w:color="000000"/>
              <w:right w:val="single" w:sz="4" w:space="0" w:color="000000"/>
            </w:tcBorders>
          </w:tcPr>
          <w:p>
            <w:pPr>
              <w:pStyle w:val="TableParagraph"/>
              <w:spacing w:line="240" w:lineRule="auto" w:before="15"/>
              <w:ind w:left="3" w:right="0"/>
              <w:jc w:val="center"/>
              <w:rPr>
                <w:rFonts w:ascii="宋体" w:hAnsi="宋体" w:cs="宋体" w:eastAsia="宋体"/>
                <w:sz w:val="21"/>
                <w:szCs w:val="21"/>
              </w:rPr>
            </w:pPr>
            <w:r>
              <w:rPr>
                <w:rFonts w:ascii="宋体" w:hAnsi="宋体" w:cs="宋体" w:eastAsia="宋体"/>
                <w:sz w:val="21"/>
                <w:szCs w:val="21"/>
              </w:rPr>
              <w:t>区域湿度条件</w:t>
            </w:r>
          </w:p>
        </w:tc>
        <w:tc>
          <w:tcPr>
            <w:tcW w:w="2864"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15"/>
              <w:ind w:right="5"/>
              <w:jc w:val="center"/>
              <w:rPr>
                <w:rFonts w:ascii="宋体" w:hAnsi="宋体" w:cs="宋体" w:eastAsia="宋体"/>
                <w:sz w:val="21"/>
                <w:szCs w:val="21"/>
              </w:rPr>
            </w:pPr>
            <w:r>
              <w:rPr>
                <w:rFonts w:ascii="宋体" w:hAnsi="宋体" w:cs="宋体" w:eastAsia="宋体"/>
                <w:sz w:val="21"/>
                <w:szCs w:val="21"/>
              </w:rPr>
              <w:t>潮湿</w:t>
            </w:r>
          </w:p>
        </w:tc>
      </w:tr>
      <w:tr>
        <w:trPr>
          <w:trHeight w:val="350" w:hRule="exact"/>
        </w:trPr>
        <w:tc>
          <w:tcPr>
            <w:tcW w:w="2400" w:type="dxa"/>
            <w:vMerge w:val="restart"/>
            <w:tcBorders>
              <w:top w:val="single" w:sz="4" w:space="0" w:color="000000"/>
              <w:left w:val="nil" w:sz="6" w:space="0" w:color="auto"/>
              <w:right w:val="single" w:sz="4" w:space="0" w:color="000000"/>
            </w:tcBorders>
          </w:tcPr>
          <w:p>
            <w:pPr>
              <w:pStyle w:val="TableParagraph"/>
              <w:spacing w:line="240" w:lineRule="auto" w:before="7"/>
              <w:ind w:right="0"/>
              <w:jc w:val="left"/>
              <w:rPr>
                <w:rFonts w:ascii="Times New Roman" w:hAnsi="Times New Roman" w:cs="Times New Roman" w:eastAsia="Times New Roman"/>
                <w:sz w:val="16"/>
                <w:szCs w:val="16"/>
              </w:rPr>
            </w:pPr>
          </w:p>
          <w:p>
            <w:pPr>
              <w:pStyle w:val="TableParagraph"/>
              <w:spacing w:line="240" w:lineRule="auto"/>
              <w:ind w:left="569" w:right="0"/>
              <w:jc w:val="left"/>
              <w:rPr>
                <w:rFonts w:ascii="宋体" w:hAnsi="宋体" w:cs="宋体" w:eastAsia="宋体"/>
                <w:sz w:val="21"/>
                <w:szCs w:val="21"/>
              </w:rPr>
            </w:pPr>
            <w:r>
              <w:rPr>
                <w:rFonts w:ascii="宋体" w:hAnsi="宋体" w:cs="宋体" w:eastAsia="宋体"/>
                <w:sz w:val="21"/>
                <w:szCs w:val="21"/>
              </w:rPr>
              <w:t>是否考虑地形</w:t>
            </w:r>
          </w:p>
        </w:tc>
        <w:tc>
          <w:tcPr>
            <w:tcW w:w="29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
              <w:ind w:right="1"/>
              <w:jc w:val="center"/>
              <w:rPr>
                <w:rFonts w:ascii="宋体" w:hAnsi="宋体" w:cs="宋体" w:eastAsia="宋体"/>
                <w:sz w:val="21"/>
                <w:szCs w:val="21"/>
              </w:rPr>
            </w:pPr>
            <w:r>
              <w:rPr>
                <w:rFonts w:ascii="宋体" w:hAnsi="宋体" w:cs="宋体" w:eastAsia="宋体"/>
                <w:sz w:val="21"/>
                <w:szCs w:val="21"/>
              </w:rPr>
              <w:t>考虑地形</w:t>
            </w:r>
          </w:p>
        </w:tc>
        <w:tc>
          <w:tcPr>
            <w:tcW w:w="2864" w:type="dxa"/>
            <w:tcBorders>
              <w:top w:val="single" w:sz="4" w:space="0" w:color="000000"/>
              <w:left w:val="single" w:sz="4" w:space="0" w:color="000000"/>
              <w:bottom w:val="single" w:sz="4" w:space="0" w:color="000000"/>
              <w:right w:val="nil" w:sz="6" w:space="0" w:color="auto"/>
            </w:tcBorders>
          </w:tcPr>
          <w:p>
            <w:pPr>
              <w:pStyle w:val="TableParagraph"/>
              <w:tabs>
                <w:tab w:pos="525" w:val="left" w:leader="none"/>
              </w:tabs>
              <w:spacing w:line="240" w:lineRule="auto" w:before="15"/>
              <w:ind w:right="5"/>
              <w:jc w:val="center"/>
              <w:rPr>
                <w:rFonts w:ascii="宋体" w:hAnsi="宋体" w:cs="宋体" w:eastAsia="宋体"/>
                <w:sz w:val="21"/>
                <w:szCs w:val="21"/>
              </w:rPr>
            </w:pPr>
            <w:r>
              <w:rPr>
                <w:rFonts w:ascii="宋体" w:hAnsi="宋体" w:cs="宋体" w:eastAsia="宋体"/>
                <w:w w:val="95"/>
                <w:sz w:val="21"/>
                <w:szCs w:val="21"/>
              </w:rPr>
              <w:t>是</w:t>
              <w:tab/>
            </w:r>
            <w:r>
              <w:rPr>
                <w:rFonts w:ascii="Times New Roman" w:hAnsi="Times New Roman" w:cs="Times New Roman" w:eastAsia="Times New Roman"/>
                <w:sz w:val="21"/>
                <w:szCs w:val="21"/>
              </w:rPr>
              <w:t>√</w:t>
            </w:r>
            <w:r>
              <w:rPr>
                <w:rFonts w:ascii="宋体" w:hAnsi="宋体" w:cs="宋体" w:eastAsia="宋体"/>
                <w:sz w:val="21"/>
                <w:szCs w:val="21"/>
              </w:rPr>
              <w:t>否</w:t>
            </w:r>
          </w:p>
        </w:tc>
      </w:tr>
      <w:tr>
        <w:trPr>
          <w:trHeight w:val="350" w:hRule="exact"/>
        </w:trPr>
        <w:tc>
          <w:tcPr>
            <w:tcW w:w="2400" w:type="dxa"/>
            <w:vMerge/>
            <w:tcBorders>
              <w:left w:val="nil" w:sz="6" w:space="0" w:color="auto"/>
              <w:bottom w:val="single" w:sz="4" w:space="0" w:color="000000"/>
              <w:right w:val="single" w:sz="4" w:space="0" w:color="000000"/>
            </w:tcBorders>
          </w:tcPr>
          <w:p>
            <w:pPr/>
          </w:p>
        </w:tc>
        <w:tc>
          <w:tcPr>
            <w:tcW w:w="29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
              <w:ind w:left="615" w:right="0"/>
              <w:jc w:val="left"/>
              <w:rPr>
                <w:rFonts w:ascii="Times New Roman" w:hAnsi="Times New Roman" w:cs="Times New Roman" w:eastAsia="Times New Roman"/>
                <w:sz w:val="21"/>
                <w:szCs w:val="21"/>
              </w:rPr>
            </w:pPr>
            <w:r>
              <w:rPr>
                <w:rFonts w:ascii="宋体" w:hAnsi="宋体" w:cs="宋体" w:eastAsia="宋体"/>
                <w:sz w:val="21"/>
                <w:szCs w:val="21"/>
              </w:rPr>
              <w:t>地形数据分辨率</w:t>
            </w:r>
            <w:r>
              <w:rPr>
                <w:rFonts w:ascii="Times New Roman" w:hAnsi="Times New Roman" w:cs="Times New Roman" w:eastAsia="Times New Roman"/>
                <w:sz w:val="21"/>
                <w:szCs w:val="21"/>
              </w:rPr>
              <w:t>/m</w:t>
            </w:r>
          </w:p>
        </w:tc>
        <w:tc>
          <w:tcPr>
            <w:tcW w:w="2864"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65"/>
              <w:ind w:right="5"/>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r>
      <w:tr>
        <w:trPr>
          <w:trHeight w:val="350" w:hRule="exact"/>
        </w:trPr>
        <w:tc>
          <w:tcPr>
            <w:tcW w:w="2400" w:type="dxa"/>
            <w:vMerge w:val="restart"/>
            <w:tcBorders>
              <w:top w:val="single" w:sz="4" w:space="0" w:color="000000"/>
              <w:left w:val="nil" w:sz="6" w:space="0" w:color="auto"/>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34"/>
              <w:ind w:left="360" w:right="0"/>
              <w:jc w:val="left"/>
              <w:rPr>
                <w:rFonts w:ascii="宋体" w:hAnsi="宋体" w:cs="宋体" w:eastAsia="宋体"/>
                <w:sz w:val="21"/>
                <w:szCs w:val="21"/>
              </w:rPr>
            </w:pPr>
            <w:r>
              <w:rPr>
                <w:rFonts w:ascii="宋体" w:hAnsi="宋体" w:cs="宋体" w:eastAsia="宋体"/>
                <w:sz w:val="21"/>
                <w:szCs w:val="21"/>
              </w:rPr>
              <w:t>是否考虑岸线熏烟</w:t>
            </w:r>
          </w:p>
        </w:tc>
        <w:tc>
          <w:tcPr>
            <w:tcW w:w="29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
              <w:ind w:left="718" w:right="0"/>
              <w:jc w:val="left"/>
              <w:rPr>
                <w:rFonts w:ascii="Times New Roman" w:hAnsi="Times New Roman" w:cs="Times New Roman" w:eastAsia="Times New Roman"/>
                <w:sz w:val="21"/>
                <w:szCs w:val="21"/>
              </w:rPr>
            </w:pPr>
            <w:r>
              <w:rPr>
                <w:rFonts w:ascii="宋体" w:hAnsi="宋体" w:cs="宋体" w:eastAsia="宋体"/>
                <w:sz w:val="21"/>
                <w:szCs w:val="21"/>
              </w:rPr>
              <w:t>考虑岸线熏烟</w:t>
            </w:r>
            <w:r>
              <w:rPr>
                <w:rFonts w:ascii="Times New Roman" w:hAnsi="Times New Roman" w:cs="Times New Roman" w:eastAsia="Times New Roman"/>
                <w:sz w:val="21"/>
                <w:szCs w:val="21"/>
              </w:rPr>
              <w:t>/m</w:t>
            </w:r>
          </w:p>
        </w:tc>
        <w:tc>
          <w:tcPr>
            <w:tcW w:w="2864"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16"/>
              <w:ind w:right="5"/>
              <w:jc w:val="center"/>
              <w:rPr>
                <w:rFonts w:ascii="宋体" w:hAnsi="宋体" w:cs="宋体" w:eastAsia="宋体"/>
                <w:sz w:val="21"/>
                <w:szCs w:val="21"/>
              </w:rPr>
            </w:pPr>
            <w:r>
              <w:rPr>
                <w:rFonts w:ascii="宋体" w:hAnsi="宋体" w:cs="宋体" w:eastAsia="宋体"/>
                <w:sz w:val="21"/>
                <w:szCs w:val="21"/>
              </w:rPr>
              <w:t>是</w:t>
            </w:r>
            <w:r>
              <w:rPr>
                <w:rFonts w:ascii="宋体" w:hAnsi="宋体" w:cs="宋体" w:eastAsia="宋体"/>
                <w:spacing w:val="-3"/>
                <w:sz w:val="21"/>
                <w:szCs w:val="21"/>
              </w:rPr>
              <w:t> </w:t>
            </w:r>
            <w:r>
              <w:rPr>
                <w:rFonts w:ascii="Times New Roman" w:hAnsi="Times New Roman" w:cs="Times New Roman" w:eastAsia="Times New Roman"/>
                <w:sz w:val="21"/>
                <w:szCs w:val="21"/>
              </w:rPr>
              <w:t>√</w:t>
            </w:r>
            <w:r>
              <w:rPr>
                <w:rFonts w:ascii="宋体" w:hAnsi="宋体" w:cs="宋体" w:eastAsia="宋体"/>
                <w:sz w:val="21"/>
                <w:szCs w:val="21"/>
              </w:rPr>
              <w:t>否</w:t>
            </w:r>
          </w:p>
        </w:tc>
      </w:tr>
      <w:tr>
        <w:trPr>
          <w:trHeight w:val="350" w:hRule="exact"/>
        </w:trPr>
        <w:tc>
          <w:tcPr>
            <w:tcW w:w="2400" w:type="dxa"/>
            <w:vMerge/>
            <w:tcBorders>
              <w:left w:val="nil" w:sz="6" w:space="0" w:color="auto"/>
              <w:right w:val="single" w:sz="4" w:space="0" w:color="000000"/>
            </w:tcBorders>
          </w:tcPr>
          <w:p>
            <w:pPr/>
          </w:p>
        </w:tc>
        <w:tc>
          <w:tcPr>
            <w:tcW w:w="29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
              <w:ind w:left="876" w:right="0"/>
              <w:jc w:val="left"/>
              <w:rPr>
                <w:rFonts w:ascii="Times New Roman" w:hAnsi="Times New Roman" w:cs="Times New Roman" w:eastAsia="Times New Roman"/>
                <w:sz w:val="21"/>
                <w:szCs w:val="21"/>
              </w:rPr>
            </w:pPr>
            <w:r>
              <w:rPr>
                <w:rFonts w:ascii="宋体" w:hAnsi="宋体" w:cs="宋体" w:eastAsia="宋体"/>
                <w:sz w:val="21"/>
                <w:szCs w:val="21"/>
              </w:rPr>
              <w:t>岸线距离</w:t>
            </w:r>
            <w:r>
              <w:rPr>
                <w:rFonts w:ascii="Times New Roman" w:hAnsi="Times New Roman" w:cs="Times New Roman" w:eastAsia="Times New Roman"/>
                <w:sz w:val="21"/>
                <w:szCs w:val="21"/>
              </w:rPr>
              <w:t>/km</w:t>
            </w:r>
          </w:p>
        </w:tc>
        <w:tc>
          <w:tcPr>
            <w:tcW w:w="2864"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63"/>
              <w:ind w:right="5"/>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r>
      <w:tr>
        <w:trPr>
          <w:trHeight w:val="360" w:hRule="exact"/>
        </w:trPr>
        <w:tc>
          <w:tcPr>
            <w:tcW w:w="2400" w:type="dxa"/>
            <w:vMerge/>
            <w:tcBorders>
              <w:left w:val="nil" w:sz="6" w:space="0" w:color="auto"/>
              <w:bottom w:val="single" w:sz="12" w:space="0" w:color="000000"/>
              <w:right w:val="single" w:sz="4" w:space="0" w:color="000000"/>
            </w:tcBorders>
          </w:tcPr>
          <w:p>
            <w:pPr/>
          </w:p>
        </w:tc>
        <w:tc>
          <w:tcPr>
            <w:tcW w:w="293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4"/>
              <w:ind w:left="951" w:right="0"/>
              <w:jc w:val="left"/>
              <w:rPr>
                <w:rFonts w:ascii="Times New Roman" w:hAnsi="Times New Roman" w:cs="Times New Roman" w:eastAsia="Times New Roman"/>
                <w:sz w:val="21"/>
                <w:szCs w:val="21"/>
              </w:rPr>
            </w:pPr>
            <w:r>
              <w:rPr>
                <w:rFonts w:ascii="宋体" w:hAnsi="宋体" w:cs="宋体" w:eastAsia="宋体"/>
                <w:sz w:val="21"/>
                <w:szCs w:val="21"/>
              </w:rPr>
              <w:t>岸线方向</w:t>
            </w:r>
            <w:r>
              <w:rPr>
                <w:rFonts w:ascii="Times New Roman" w:hAnsi="Times New Roman" w:cs="Times New Roman" w:eastAsia="Times New Roman"/>
                <w:sz w:val="21"/>
                <w:szCs w:val="21"/>
              </w:rPr>
              <w:t>/</w:t>
            </w:r>
            <w:r>
              <w:rPr>
                <w:rFonts w:ascii="Times New Roman" w:hAnsi="Times New Roman" w:cs="Times New Roman" w:eastAsia="Times New Roman"/>
                <w:spacing w:val="-3"/>
                <w:sz w:val="21"/>
                <w:szCs w:val="21"/>
              </w:rPr>
              <w:t> </w:t>
            </w:r>
            <w:r>
              <w:rPr>
                <w:rFonts w:ascii="Times New Roman" w:hAnsi="Times New Roman" w:cs="Times New Roman" w:eastAsia="Times New Roman"/>
                <w:sz w:val="21"/>
                <w:szCs w:val="21"/>
              </w:rPr>
              <w:t>º</w:t>
            </w:r>
          </w:p>
        </w:tc>
        <w:tc>
          <w:tcPr>
            <w:tcW w:w="2864" w:type="dxa"/>
            <w:tcBorders>
              <w:top w:val="single" w:sz="4" w:space="0" w:color="000000"/>
              <w:left w:val="single" w:sz="4" w:space="0" w:color="000000"/>
              <w:bottom w:val="single" w:sz="12" w:space="0" w:color="000000"/>
              <w:right w:val="nil" w:sz="6" w:space="0" w:color="auto"/>
            </w:tcBorders>
          </w:tcPr>
          <w:p>
            <w:pPr>
              <w:pStyle w:val="TableParagraph"/>
              <w:spacing w:line="240" w:lineRule="auto" w:before="63"/>
              <w:ind w:right="5"/>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r>
    </w:tbl>
    <w:p>
      <w:pPr>
        <w:spacing w:line="240" w:lineRule="auto" w:before="0"/>
        <w:rPr>
          <w:rFonts w:ascii="Times New Roman" w:hAnsi="Times New Roman" w:cs="Times New Roman" w:eastAsia="Times New Roman"/>
          <w:sz w:val="20"/>
          <w:szCs w:val="20"/>
        </w:rPr>
      </w:pPr>
    </w:p>
    <w:p>
      <w:pPr>
        <w:spacing w:line="240" w:lineRule="auto" w:before="1"/>
        <w:rPr>
          <w:rFonts w:ascii="Times New Roman" w:hAnsi="Times New Roman" w:cs="Times New Roman" w:eastAsia="Times New Roman"/>
          <w:sz w:val="28"/>
          <w:szCs w:val="28"/>
        </w:rPr>
      </w:pPr>
    </w:p>
    <w:tbl>
      <w:tblPr>
        <w:tblW w:w="0" w:type="auto"/>
        <w:jc w:val="left"/>
        <w:tblInd w:w="931" w:type="dxa"/>
        <w:tblLayout w:type="fixed"/>
        <w:tblCellMar>
          <w:top w:w="0" w:type="dxa"/>
          <w:left w:w="0" w:type="dxa"/>
          <w:bottom w:w="0" w:type="dxa"/>
          <w:right w:w="0" w:type="dxa"/>
        </w:tblCellMar>
        <w:tblLook w:val="01E0"/>
      </w:tblPr>
      <w:tblGrid>
        <w:gridCol w:w="3128"/>
        <w:gridCol w:w="2583"/>
        <w:gridCol w:w="2191"/>
      </w:tblGrid>
      <w:tr>
        <w:trPr>
          <w:trHeight w:val="417" w:hRule="exact"/>
        </w:trPr>
        <w:tc>
          <w:tcPr>
            <w:tcW w:w="3128" w:type="dxa"/>
            <w:vMerge w:val="restart"/>
            <w:tcBorders>
              <w:top w:val="single" w:sz="12" w:space="0" w:color="000000"/>
              <w:left w:val="nil" w:sz="6" w:space="0" w:color="auto"/>
              <w:right w:val="single" w:sz="4" w:space="0" w:color="000000"/>
            </w:tcBorders>
          </w:tcPr>
          <w:p>
            <w:pPr>
              <w:pStyle w:val="TableParagraph"/>
              <w:spacing w:line="240" w:lineRule="auto" w:before="93"/>
              <w:ind w:left="1" w:right="0"/>
              <w:jc w:val="center"/>
              <w:rPr>
                <w:rFonts w:ascii="宋体" w:hAnsi="宋体" w:cs="宋体" w:eastAsia="宋体"/>
                <w:sz w:val="21"/>
                <w:szCs w:val="21"/>
              </w:rPr>
            </w:pPr>
            <w:r>
              <w:rPr>
                <w:rFonts w:ascii="宋体" w:hAnsi="宋体" w:cs="宋体" w:eastAsia="宋体"/>
                <w:sz w:val="21"/>
                <w:szCs w:val="21"/>
              </w:rPr>
              <w:t>下风向距离</w:t>
            </w:r>
          </w:p>
          <w:p>
            <w:pPr>
              <w:pStyle w:val="TableParagraph"/>
              <w:spacing w:line="240" w:lineRule="auto" w:before="93"/>
              <w:ind w:left="3" w:right="0"/>
              <w:jc w:val="center"/>
              <w:rPr>
                <w:rFonts w:ascii="Times New Roman" w:hAnsi="Times New Roman" w:cs="Times New Roman" w:eastAsia="Times New Roman"/>
                <w:sz w:val="21"/>
                <w:szCs w:val="21"/>
              </w:rPr>
            </w:pPr>
            <w:r>
              <w:rPr>
                <w:rFonts w:ascii="Times New Roman"/>
                <w:sz w:val="21"/>
              </w:rPr>
              <w:t>(m)</w:t>
            </w:r>
          </w:p>
        </w:tc>
        <w:tc>
          <w:tcPr>
            <w:tcW w:w="4774" w:type="dxa"/>
            <w:gridSpan w:val="2"/>
            <w:tcBorders>
              <w:top w:val="single" w:sz="12" w:space="0" w:color="000000"/>
              <w:left w:val="single" w:sz="4" w:space="0" w:color="000000"/>
              <w:bottom w:val="single" w:sz="4" w:space="0" w:color="000000"/>
              <w:right w:val="nil" w:sz="6" w:space="0" w:color="auto"/>
            </w:tcBorders>
          </w:tcPr>
          <w:p>
            <w:pPr>
              <w:pStyle w:val="TableParagraph"/>
              <w:spacing w:line="240" w:lineRule="auto" w:before="49"/>
              <w:ind w:right="2"/>
              <w:jc w:val="center"/>
              <w:rPr>
                <w:rFonts w:ascii="宋体" w:hAnsi="宋体" w:cs="宋体" w:eastAsia="宋体"/>
                <w:sz w:val="21"/>
                <w:szCs w:val="21"/>
              </w:rPr>
            </w:pPr>
            <w:r>
              <w:rPr>
                <w:rFonts w:ascii="宋体" w:hAnsi="宋体" w:cs="宋体" w:eastAsia="宋体"/>
                <w:sz w:val="21"/>
                <w:szCs w:val="21"/>
              </w:rPr>
              <w:t>非甲烷总烃</w:t>
            </w:r>
          </w:p>
        </w:tc>
      </w:tr>
      <w:tr>
        <w:trPr>
          <w:trHeight w:val="407" w:hRule="exact"/>
        </w:trPr>
        <w:tc>
          <w:tcPr>
            <w:tcW w:w="3128" w:type="dxa"/>
            <w:vMerge/>
            <w:tcBorders>
              <w:left w:val="nil" w:sz="6" w:space="0" w:color="auto"/>
              <w:bottom w:val="single" w:sz="4" w:space="0" w:color="000000"/>
              <w:right w:val="single" w:sz="4" w:space="0" w:color="000000"/>
            </w:tcBorders>
          </w:tcPr>
          <w:p>
            <w:pPr/>
          </w:p>
        </w:tc>
        <w:tc>
          <w:tcPr>
            <w:tcW w:w="25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47"/>
              <w:ind w:left="333" w:right="0"/>
              <w:jc w:val="left"/>
              <w:rPr>
                <w:rFonts w:ascii="Times New Roman" w:hAnsi="Times New Roman" w:cs="Times New Roman" w:eastAsia="Times New Roman"/>
                <w:sz w:val="21"/>
                <w:szCs w:val="21"/>
              </w:rPr>
            </w:pPr>
            <w:r>
              <w:rPr>
                <w:rFonts w:ascii="宋体" w:hAnsi="宋体" w:cs="宋体" w:eastAsia="宋体"/>
                <w:sz w:val="21"/>
                <w:szCs w:val="21"/>
              </w:rPr>
              <w:t>预测质量浓度</w:t>
            </w:r>
            <w:r>
              <w:rPr>
                <w:rFonts w:ascii="Times New Roman" w:hAnsi="Times New Roman" w:cs="Times New Roman" w:eastAsia="Times New Roman"/>
                <w:sz w:val="21"/>
                <w:szCs w:val="21"/>
              </w:rPr>
              <w:t>(μg/m</w:t>
            </w:r>
            <w:r>
              <w:rPr>
                <w:rFonts w:ascii="Times New Roman" w:hAnsi="Times New Roman" w:cs="Times New Roman" w:eastAsia="Times New Roman"/>
                <w:position w:val="7"/>
                <w:sz w:val="13"/>
                <w:szCs w:val="13"/>
              </w:rPr>
              <w:t>3</w:t>
            </w:r>
            <w:r>
              <w:rPr>
                <w:rFonts w:ascii="Times New Roman" w:hAnsi="Times New Roman" w:cs="Times New Roman" w:eastAsia="Times New Roman"/>
                <w:sz w:val="21"/>
                <w:szCs w:val="21"/>
              </w:rPr>
              <w:t>)</w:t>
            </w:r>
          </w:p>
        </w:tc>
        <w:tc>
          <w:tcPr>
            <w:tcW w:w="2191"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47"/>
              <w:ind w:left="618" w:right="0"/>
              <w:jc w:val="left"/>
              <w:rPr>
                <w:rFonts w:ascii="Times New Roman" w:hAnsi="Times New Roman" w:cs="Times New Roman" w:eastAsia="Times New Roman"/>
                <w:sz w:val="21"/>
                <w:szCs w:val="21"/>
              </w:rPr>
            </w:pPr>
            <w:r>
              <w:rPr>
                <w:rFonts w:ascii="宋体" w:hAnsi="宋体" w:cs="宋体" w:eastAsia="宋体"/>
                <w:sz w:val="21"/>
                <w:szCs w:val="21"/>
              </w:rPr>
              <w:t>占标率</w:t>
            </w:r>
            <w:r>
              <w:rPr>
                <w:rFonts w:ascii="Times New Roman" w:hAnsi="Times New Roman" w:cs="Times New Roman" w:eastAsia="Times New Roman"/>
                <w:sz w:val="21"/>
                <w:szCs w:val="21"/>
              </w:rPr>
              <w:t>(%)</w:t>
            </w:r>
          </w:p>
        </w:tc>
      </w:tr>
      <w:tr>
        <w:trPr>
          <w:trHeight w:val="407" w:hRule="exact"/>
        </w:trPr>
        <w:tc>
          <w:tcPr>
            <w:tcW w:w="3128"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97"/>
              <w:ind w:left="2" w:right="0"/>
              <w:jc w:val="center"/>
              <w:rPr>
                <w:rFonts w:ascii="Times New Roman" w:hAnsi="Times New Roman" w:cs="Times New Roman" w:eastAsia="Times New Roman"/>
                <w:sz w:val="21"/>
                <w:szCs w:val="21"/>
              </w:rPr>
            </w:pPr>
            <w:r>
              <w:rPr>
                <w:rFonts w:ascii="Times New Roman"/>
                <w:sz w:val="21"/>
              </w:rPr>
              <w:t>10</w:t>
            </w:r>
          </w:p>
        </w:tc>
        <w:tc>
          <w:tcPr>
            <w:tcW w:w="25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7"/>
              <w:ind w:left="1" w:right="0"/>
              <w:jc w:val="center"/>
              <w:rPr>
                <w:rFonts w:ascii="Times New Roman" w:hAnsi="Times New Roman" w:cs="Times New Roman" w:eastAsia="Times New Roman"/>
                <w:sz w:val="21"/>
                <w:szCs w:val="21"/>
              </w:rPr>
            </w:pPr>
            <w:r>
              <w:rPr>
                <w:rFonts w:ascii="Times New Roman"/>
                <w:sz w:val="21"/>
              </w:rPr>
              <w:t>26.3475</w:t>
            </w:r>
          </w:p>
        </w:tc>
        <w:tc>
          <w:tcPr>
            <w:tcW w:w="2191"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97"/>
              <w:ind w:right="4"/>
              <w:jc w:val="center"/>
              <w:rPr>
                <w:rFonts w:ascii="Times New Roman" w:hAnsi="Times New Roman" w:cs="Times New Roman" w:eastAsia="Times New Roman"/>
                <w:sz w:val="21"/>
                <w:szCs w:val="21"/>
              </w:rPr>
            </w:pPr>
            <w:r>
              <w:rPr>
                <w:rFonts w:ascii="Times New Roman"/>
                <w:sz w:val="21"/>
              </w:rPr>
              <w:t>1.32</w:t>
            </w:r>
          </w:p>
        </w:tc>
      </w:tr>
      <w:tr>
        <w:trPr>
          <w:trHeight w:val="407" w:hRule="exact"/>
        </w:trPr>
        <w:tc>
          <w:tcPr>
            <w:tcW w:w="3128"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96"/>
              <w:ind w:left="2" w:right="0"/>
              <w:jc w:val="center"/>
              <w:rPr>
                <w:rFonts w:ascii="Times New Roman" w:hAnsi="Times New Roman" w:cs="Times New Roman" w:eastAsia="Times New Roman"/>
                <w:sz w:val="21"/>
                <w:szCs w:val="21"/>
              </w:rPr>
            </w:pPr>
            <w:r>
              <w:rPr>
                <w:rFonts w:ascii="Times New Roman"/>
                <w:sz w:val="21"/>
              </w:rPr>
              <w:t>50</w:t>
            </w:r>
          </w:p>
        </w:tc>
        <w:tc>
          <w:tcPr>
            <w:tcW w:w="25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6"/>
              <w:ind w:left="1" w:right="0"/>
              <w:jc w:val="center"/>
              <w:rPr>
                <w:rFonts w:ascii="Times New Roman" w:hAnsi="Times New Roman" w:cs="Times New Roman" w:eastAsia="Times New Roman"/>
                <w:sz w:val="21"/>
                <w:szCs w:val="21"/>
              </w:rPr>
            </w:pPr>
            <w:r>
              <w:rPr>
                <w:rFonts w:ascii="Times New Roman"/>
                <w:sz w:val="21"/>
              </w:rPr>
              <w:t>39.6679</w:t>
            </w:r>
          </w:p>
        </w:tc>
        <w:tc>
          <w:tcPr>
            <w:tcW w:w="2191"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96"/>
              <w:ind w:right="1"/>
              <w:jc w:val="center"/>
              <w:rPr>
                <w:rFonts w:ascii="Times New Roman" w:hAnsi="Times New Roman" w:cs="Times New Roman" w:eastAsia="Times New Roman"/>
                <w:sz w:val="21"/>
                <w:szCs w:val="21"/>
              </w:rPr>
            </w:pPr>
            <w:r>
              <w:rPr>
                <w:rFonts w:ascii="Times New Roman"/>
                <w:sz w:val="21"/>
              </w:rPr>
              <w:t>1.93</w:t>
            </w:r>
          </w:p>
        </w:tc>
      </w:tr>
      <w:tr>
        <w:trPr>
          <w:trHeight w:val="407" w:hRule="exact"/>
        </w:trPr>
        <w:tc>
          <w:tcPr>
            <w:tcW w:w="3128"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97"/>
              <w:ind w:left="2" w:right="0"/>
              <w:jc w:val="center"/>
              <w:rPr>
                <w:rFonts w:ascii="Times New Roman" w:hAnsi="Times New Roman" w:cs="Times New Roman" w:eastAsia="Times New Roman"/>
                <w:sz w:val="21"/>
                <w:szCs w:val="21"/>
              </w:rPr>
            </w:pPr>
            <w:r>
              <w:rPr>
                <w:rFonts w:ascii="Times New Roman"/>
                <w:sz w:val="21"/>
              </w:rPr>
              <w:t>100</w:t>
            </w:r>
          </w:p>
        </w:tc>
        <w:tc>
          <w:tcPr>
            <w:tcW w:w="25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7"/>
              <w:ind w:left="1" w:right="0"/>
              <w:jc w:val="center"/>
              <w:rPr>
                <w:rFonts w:ascii="Times New Roman" w:hAnsi="Times New Roman" w:cs="Times New Roman" w:eastAsia="Times New Roman"/>
                <w:sz w:val="21"/>
                <w:szCs w:val="21"/>
              </w:rPr>
            </w:pPr>
            <w:r>
              <w:rPr>
                <w:rFonts w:ascii="Times New Roman"/>
                <w:sz w:val="21"/>
              </w:rPr>
              <w:t>32.6587</w:t>
            </w:r>
          </w:p>
        </w:tc>
        <w:tc>
          <w:tcPr>
            <w:tcW w:w="2191"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97"/>
              <w:ind w:right="4"/>
              <w:jc w:val="center"/>
              <w:rPr>
                <w:rFonts w:ascii="Times New Roman" w:hAnsi="Times New Roman" w:cs="Times New Roman" w:eastAsia="Times New Roman"/>
                <w:sz w:val="21"/>
                <w:szCs w:val="21"/>
              </w:rPr>
            </w:pPr>
            <w:r>
              <w:rPr>
                <w:rFonts w:ascii="Times New Roman"/>
                <w:sz w:val="21"/>
              </w:rPr>
              <w:t>1.63</w:t>
            </w:r>
          </w:p>
        </w:tc>
      </w:tr>
      <w:tr>
        <w:trPr>
          <w:trHeight w:val="407" w:hRule="exact"/>
        </w:trPr>
        <w:tc>
          <w:tcPr>
            <w:tcW w:w="3128"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98"/>
              <w:ind w:left="2" w:right="0"/>
              <w:jc w:val="center"/>
              <w:rPr>
                <w:rFonts w:ascii="Times New Roman" w:hAnsi="Times New Roman" w:cs="Times New Roman" w:eastAsia="Times New Roman"/>
                <w:sz w:val="21"/>
                <w:szCs w:val="21"/>
              </w:rPr>
            </w:pPr>
            <w:r>
              <w:rPr>
                <w:rFonts w:ascii="Times New Roman"/>
                <w:sz w:val="21"/>
              </w:rPr>
              <w:t>200</w:t>
            </w:r>
          </w:p>
        </w:tc>
        <w:tc>
          <w:tcPr>
            <w:tcW w:w="25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8"/>
              <w:ind w:left="1" w:right="0"/>
              <w:jc w:val="center"/>
              <w:rPr>
                <w:rFonts w:ascii="Times New Roman" w:hAnsi="Times New Roman" w:cs="Times New Roman" w:eastAsia="Times New Roman"/>
                <w:sz w:val="21"/>
                <w:szCs w:val="21"/>
              </w:rPr>
            </w:pPr>
            <w:r>
              <w:rPr>
                <w:rFonts w:ascii="Times New Roman"/>
                <w:sz w:val="21"/>
              </w:rPr>
              <w:t>19.4358</w:t>
            </w:r>
          </w:p>
        </w:tc>
        <w:tc>
          <w:tcPr>
            <w:tcW w:w="2191"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98"/>
              <w:ind w:right="1"/>
              <w:jc w:val="center"/>
              <w:rPr>
                <w:rFonts w:ascii="Times New Roman" w:hAnsi="Times New Roman" w:cs="Times New Roman" w:eastAsia="Times New Roman"/>
                <w:sz w:val="21"/>
                <w:szCs w:val="21"/>
              </w:rPr>
            </w:pPr>
            <w:r>
              <w:rPr>
                <w:rFonts w:ascii="Times New Roman"/>
                <w:sz w:val="21"/>
              </w:rPr>
              <w:t>0.97</w:t>
            </w:r>
          </w:p>
        </w:tc>
      </w:tr>
      <w:tr>
        <w:trPr>
          <w:trHeight w:val="407" w:hRule="exact"/>
        </w:trPr>
        <w:tc>
          <w:tcPr>
            <w:tcW w:w="3128"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97"/>
              <w:ind w:left="2" w:right="0"/>
              <w:jc w:val="center"/>
              <w:rPr>
                <w:rFonts w:ascii="Times New Roman" w:hAnsi="Times New Roman" w:cs="Times New Roman" w:eastAsia="Times New Roman"/>
                <w:sz w:val="21"/>
                <w:szCs w:val="21"/>
              </w:rPr>
            </w:pPr>
            <w:r>
              <w:rPr>
                <w:rFonts w:ascii="Times New Roman"/>
                <w:sz w:val="21"/>
              </w:rPr>
              <w:t>300</w:t>
            </w:r>
          </w:p>
        </w:tc>
        <w:tc>
          <w:tcPr>
            <w:tcW w:w="25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7"/>
              <w:ind w:left="1" w:right="0"/>
              <w:jc w:val="center"/>
              <w:rPr>
                <w:rFonts w:ascii="Times New Roman" w:hAnsi="Times New Roman" w:cs="Times New Roman" w:eastAsia="Times New Roman"/>
                <w:sz w:val="21"/>
                <w:szCs w:val="21"/>
              </w:rPr>
            </w:pPr>
            <w:r>
              <w:rPr>
                <w:rFonts w:ascii="Times New Roman"/>
                <w:sz w:val="21"/>
              </w:rPr>
              <w:t>13.7612</w:t>
            </w:r>
          </w:p>
        </w:tc>
        <w:tc>
          <w:tcPr>
            <w:tcW w:w="2191"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97"/>
              <w:ind w:right="4"/>
              <w:jc w:val="center"/>
              <w:rPr>
                <w:rFonts w:ascii="Times New Roman" w:hAnsi="Times New Roman" w:cs="Times New Roman" w:eastAsia="Times New Roman"/>
                <w:sz w:val="21"/>
                <w:szCs w:val="21"/>
              </w:rPr>
            </w:pPr>
            <w:r>
              <w:rPr>
                <w:rFonts w:ascii="Times New Roman"/>
                <w:sz w:val="21"/>
              </w:rPr>
              <w:t>0.67</w:t>
            </w:r>
          </w:p>
        </w:tc>
      </w:tr>
      <w:tr>
        <w:trPr>
          <w:trHeight w:val="407" w:hRule="exact"/>
        </w:trPr>
        <w:tc>
          <w:tcPr>
            <w:tcW w:w="3128"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98"/>
              <w:ind w:left="2" w:right="0"/>
              <w:jc w:val="center"/>
              <w:rPr>
                <w:rFonts w:ascii="Times New Roman" w:hAnsi="Times New Roman" w:cs="Times New Roman" w:eastAsia="Times New Roman"/>
                <w:sz w:val="21"/>
                <w:szCs w:val="21"/>
              </w:rPr>
            </w:pPr>
            <w:r>
              <w:rPr>
                <w:rFonts w:ascii="Times New Roman"/>
                <w:sz w:val="21"/>
              </w:rPr>
              <w:t>400</w:t>
            </w:r>
          </w:p>
        </w:tc>
        <w:tc>
          <w:tcPr>
            <w:tcW w:w="25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8"/>
              <w:ind w:right="0"/>
              <w:jc w:val="center"/>
              <w:rPr>
                <w:rFonts w:ascii="Times New Roman" w:hAnsi="Times New Roman" w:cs="Times New Roman" w:eastAsia="Times New Roman"/>
                <w:sz w:val="21"/>
                <w:szCs w:val="21"/>
              </w:rPr>
            </w:pPr>
            <w:r>
              <w:rPr>
                <w:rFonts w:ascii="Times New Roman"/>
                <w:sz w:val="21"/>
              </w:rPr>
              <w:t>11.6921</w:t>
            </w:r>
          </w:p>
        </w:tc>
        <w:tc>
          <w:tcPr>
            <w:tcW w:w="2191"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98"/>
              <w:ind w:right="4"/>
              <w:jc w:val="center"/>
              <w:rPr>
                <w:rFonts w:ascii="Times New Roman" w:hAnsi="Times New Roman" w:cs="Times New Roman" w:eastAsia="Times New Roman"/>
                <w:sz w:val="21"/>
                <w:szCs w:val="21"/>
              </w:rPr>
            </w:pPr>
            <w:r>
              <w:rPr>
                <w:rFonts w:ascii="Times New Roman"/>
                <w:sz w:val="21"/>
              </w:rPr>
              <w:t>0.58</w:t>
            </w:r>
          </w:p>
        </w:tc>
      </w:tr>
      <w:tr>
        <w:trPr>
          <w:trHeight w:val="407" w:hRule="exact"/>
        </w:trPr>
        <w:tc>
          <w:tcPr>
            <w:tcW w:w="3128"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96"/>
              <w:ind w:left="2" w:right="0"/>
              <w:jc w:val="center"/>
              <w:rPr>
                <w:rFonts w:ascii="Times New Roman" w:hAnsi="Times New Roman" w:cs="Times New Roman" w:eastAsia="Times New Roman"/>
                <w:sz w:val="21"/>
                <w:szCs w:val="21"/>
              </w:rPr>
            </w:pPr>
            <w:r>
              <w:rPr>
                <w:rFonts w:ascii="Times New Roman"/>
                <w:sz w:val="21"/>
              </w:rPr>
              <w:t>500</w:t>
            </w:r>
          </w:p>
        </w:tc>
        <w:tc>
          <w:tcPr>
            <w:tcW w:w="25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6"/>
              <w:ind w:left="1" w:right="0"/>
              <w:jc w:val="center"/>
              <w:rPr>
                <w:rFonts w:ascii="Times New Roman" w:hAnsi="Times New Roman" w:cs="Times New Roman" w:eastAsia="Times New Roman"/>
                <w:sz w:val="21"/>
                <w:szCs w:val="21"/>
              </w:rPr>
            </w:pPr>
            <w:r>
              <w:rPr>
                <w:rFonts w:ascii="Times New Roman"/>
                <w:sz w:val="21"/>
              </w:rPr>
              <w:t>10.4589</w:t>
            </w:r>
          </w:p>
        </w:tc>
        <w:tc>
          <w:tcPr>
            <w:tcW w:w="2191"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96"/>
              <w:ind w:right="4"/>
              <w:jc w:val="center"/>
              <w:rPr>
                <w:rFonts w:ascii="Times New Roman" w:hAnsi="Times New Roman" w:cs="Times New Roman" w:eastAsia="Times New Roman"/>
                <w:sz w:val="21"/>
                <w:szCs w:val="21"/>
              </w:rPr>
            </w:pPr>
            <w:r>
              <w:rPr>
                <w:rFonts w:ascii="Times New Roman"/>
                <w:sz w:val="21"/>
              </w:rPr>
              <w:t>0.52</w:t>
            </w:r>
          </w:p>
        </w:tc>
      </w:tr>
      <w:tr>
        <w:trPr>
          <w:trHeight w:val="407" w:hRule="exact"/>
        </w:trPr>
        <w:tc>
          <w:tcPr>
            <w:tcW w:w="3128"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48"/>
              <w:ind w:left="111" w:right="0"/>
              <w:jc w:val="left"/>
              <w:rPr>
                <w:rFonts w:ascii="Times New Roman" w:hAnsi="Times New Roman" w:cs="Times New Roman" w:eastAsia="Times New Roman"/>
                <w:sz w:val="21"/>
                <w:szCs w:val="21"/>
              </w:rPr>
            </w:pPr>
            <w:r>
              <w:rPr>
                <w:rFonts w:ascii="宋体" w:hAnsi="宋体" w:cs="宋体" w:eastAsia="宋体"/>
                <w:sz w:val="21"/>
                <w:szCs w:val="21"/>
              </w:rPr>
              <w:t>下风向最大质量浓度及占标率</w:t>
            </w:r>
            <w:r>
              <w:rPr>
                <w:rFonts w:ascii="Times New Roman" w:hAnsi="Times New Roman" w:cs="Times New Roman" w:eastAsia="Times New Roman"/>
                <w:sz w:val="21"/>
                <w:szCs w:val="21"/>
              </w:rPr>
              <w:t>%</w:t>
            </w:r>
          </w:p>
        </w:tc>
        <w:tc>
          <w:tcPr>
            <w:tcW w:w="258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1" w:right="0"/>
              <w:jc w:val="center"/>
              <w:rPr>
                <w:rFonts w:ascii="Times New Roman" w:hAnsi="Times New Roman" w:cs="Times New Roman" w:eastAsia="Times New Roman"/>
                <w:sz w:val="21"/>
                <w:szCs w:val="21"/>
              </w:rPr>
            </w:pPr>
            <w:r>
              <w:rPr>
                <w:rFonts w:ascii="Times New Roman"/>
                <w:sz w:val="21"/>
              </w:rPr>
              <w:t>43.7560</w:t>
            </w:r>
          </w:p>
        </w:tc>
        <w:tc>
          <w:tcPr>
            <w:tcW w:w="2191"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76"/>
              <w:ind w:right="4"/>
              <w:jc w:val="center"/>
              <w:rPr>
                <w:rFonts w:ascii="Times New Roman" w:hAnsi="Times New Roman" w:cs="Times New Roman" w:eastAsia="Times New Roman"/>
                <w:sz w:val="21"/>
                <w:szCs w:val="21"/>
              </w:rPr>
            </w:pPr>
            <w:r>
              <w:rPr>
                <w:rFonts w:ascii="Times New Roman"/>
                <w:sz w:val="21"/>
              </w:rPr>
              <w:t>2.19</w:t>
            </w:r>
          </w:p>
        </w:tc>
      </w:tr>
      <w:tr>
        <w:trPr>
          <w:trHeight w:val="417" w:hRule="exact"/>
        </w:trPr>
        <w:tc>
          <w:tcPr>
            <w:tcW w:w="3128" w:type="dxa"/>
            <w:tcBorders>
              <w:top w:val="single" w:sz="4" w:space="0" w:color="000000"/>
              <w:left w:val="nil" w:sz="6" w:space="0" w:color="auto"/>
              <w:bottom w:val="single" w:sz="12" w:space="0" w:color="000000"/>
              <w:right w:val="single" w:sz="4" w:space="0" w:color="000000"/>
            </w:tcBorders>
          </w:tcPr>
          <w:p>
            <w:pPr>
              <w:pStyle w:val="TableParagraph"/>
              <w:spacing w:line="240" w:lineRule="auto" w:before="47"/>
              <w:ind w:left="301" w:right="0"/>
              <w:jc w:val="left"/>
              <w:rPr>
                <w:rFonts w:ascii="Times New Roman" w:hAnsi="Times New Roman" w:cs="Times New Roman" w:eastAsia="Times New Roman"/>
                <w:sz w:val="21"/>
                <w:szCs w:val="21"/>
              </w:rPr>
            </w:pPr>
            <w:r>
              <w:rPr>
                <w:rFonts w:ascii="宋体" w:hAnsi="宋体" w:cs="宋体" w:eastAsia="宋体"/>
                <w:sz w:val="21"/>
                <w:szCs w:val="21"/>
              </w:rPr>
              <w:t>下风向最大质量浓度距离</w:t>
            </w:r>
            <w:r>
              <w:rPr>
                <w:rFonts w:ascii="宋体" w:hAnsi="宋体" w:cs="宋体" w:eastAsia="宋体"/>
                <w:spacing w:val="-60"/>
                <w:sz w:val="21"/>
                <w:szCs w:val="21"/>
              </w:rPr>
              <w:t> </w:t>
            </w:r>
            <w:r>
              <w:rPr>
                <w:rFonts w:ascii="Times New Roman" w:hAnsi="Times New Roman" w:cs="Times New Roman" w:eastAsia="Times New Roman"/>
                <w:sz w:val="21"/>
                <w:szCs w:val="21"/>
              </w:rPr>
              <w:t>m</w:t>
            </w:r>
          </w:p>
        </w:tc>
        <w:tc>
          <w:tcPr>
            <w:tcW w:w="4774" w:type="dxa"/>
            <w:gridSpan w:val="2"/>
            <w:tcBorders>
              <w:top w:val="single" w:sz="4" w:space="0" w:color="000000"/>
              <w:left w:val="single" w:sz="4" w:space="0" w:color="000000"/>
              <w:bottom w:val="single" w:sz="12" w:space="0" w:color="000000"/>
              <w:right w:val="nil" w:sz="6" w:space="0" w:color="auto"/>
            </w:tcBorders>
          </w:tcPr>
          <w:p>
            <w:pPr>
              <w:pStyle w:val="TableParagraph"/>
              <w:spacing w:line="240" w:lineRule="auto" w:before="96"/>
              <w:ind w:right="1"/>
              <w:jc w:val="center"/>
              <w:rPr>
                <w:rFonts w:ascii="Times New Roman" w:hAnsi="Times New Roman" w:cs="Times New Roman" w:eastAsia="Times New Roman"/>
                <w:sz w:val="21"/>
                <w:szCs w:val="21"/>
              </w:rPr>
            </w:pPr>
            <w:r>
              <w:rPr>
                <w:rFonts w:ascii="Times New Roman"/>
                <w:sz w:val="21"/>
              </w:rPr>
              <w:t>38</w:t>
            </w:r>
          </w:p>
        </w:tc>
      </w:tr>
    </w:tbl>
    <w:p>
      <w:pPr>
        <w:spacing w:after="0" w:line="240" w:lineRule="auto"/>
        <w:jc w:val="center"/>
        <w:rPr>
          <w:rFonts w:ascii="Times New Roman" w:hAnsi="Times New Roman" w:cs="Times New Roman" w:eastAsia="Times New Roman"/>
          <w:sz w:val="21"/>
          <w:szCs w:val="21"/>
        </w:rPr>
        <w:sectPr>
          <w:pgSz w:w="11910" w:h="16840"/>
          <w:pgMar w:header="0" w:footer="816" w:top="1600" w:bottom="1020" w:left="1340" w:right="1340"/>
        </w:sectPr>
      </w:pPr>
    </w:p>
    <w:p>
      <w:pPr>
        <w:pStyle w:val="BodyText"/>
        <w:spacing w:line="357" w:lineRule="auto" w:before="81"/>
        <w:ind w:left="798" w:right="9"/>
        <w:jc w:val="left"/>
      </w:pPr>
      <w:r>
        <w:rPr/>
        <w:pict>
          <v:group style="position:absolute;margin-left:72.190002pt;margin-top:4.545598pt;width:451pt;height:634.15pt;mso-position-horizontal-relative:page;mso-position-vertical-relative:paragraph;z-index:-323320" coordorigin="1444,91" coordsize="9020,12683">
            <v:group style="position:absolute;left:1453;top:110;width:9001;height:2" coordorigin="1453,110" coordsize="9001,2">
              <v:shape style="position:absolute;left:1453;top:110;width:9001;height:2" coordorigin="1453,110" coordsize="9001,0" path="m1453,110l10454,110e" filled="false" stroked="true" strokeweight=".96pt" strokecolor="#000000">
                <v:path arrowok="t"/>
              </v:shape>
            </v:group>
            <v:group style="position:absolute;left:1453;top:12754;width:9001;height:2" coordorigin="1453,12754" coordsize="9001,2">
              <v:shape style="position:absolute;left:1453;top:12754;width:9001;height:2" coordorigin="1453,12754" coordsize="9001,0" path="m1453,12754l10454,12754e" filled="false" stroked="true" strokeweight=".96pt" strokecolor="#000000">
                <v:path arrowok="t"/>
              </v:shape>
            </v:group>
            <v:group style="position:absolute;left:1463;top:101;width:2;height:12664" coordorigin="1463,101" coordsize="2,12664">
              <v:shape style="position:absolute;left:1463;top:101;width:2;height:12664" coordorigin="1463,101" coordsize="0,12664" path="m1463,101l1463,12764e" filled="false" stroked="true" strokeweight=".96pt" strokecolor="#000000">
                <v:path arrowok="t"/>
              </v:shape>
            </v:group>
            <v:group style="position:absolute;left:10444;top:120;width:2;height:12644" coordorigin="10444,120" coordsize="2,12644">
              <v:shape style="position:absolute;left:10444;top:120;width:2;height:12644" coordorigin="10444,120" coordsize="0,12644" path="m10444,120l10444,12764e" filled="false" stroked="true" strokeweight=".96pt" strokecolor="#000000">
                <v:path arrowok="t"/>
              </v:shape>
            </v:group>
            <v:group style="position:absolute;left:2031;top:120;width:2;height:12625" coordorigin="2031,120" coordsize="2,12625">
              <v:shape style="position:absolute;left:2031;top:120;width:2;height:12625" coordorigin="2031,120" coordsize="0,12625" path="m2031,120l2031,12745e" filled="false" stroked="true" strokeweight=".48pt" strokecolor="#000000">
                <v:path arrowok="t"/>
              </v:shape>
            </v:group>
            <w10:wrap type="none"/>
          </v:group>
        </w:pict>
      </w:r>
      <w:r>
        <w:rPr/>
        <w:t>目厂界浓度满足大气污染物厂界浓度限值，但厂界外大气污染物短期贡献浓度</w:t>
      </w:r>
      <w:r>
        <w:rPr>
          <w:spacing w:val="-91"/>
        </w:rPr>
        <w:t> </w:t>
      </w:r>
      <w:r>
        <w:rPr>
          <w:spacing w:val="-91"/>
        </w:rPr>
      </w:r>
      <w:r>
        <w:rPr>
          <w:spacing w:val="-3"/>
        </w:rPr>
        <w:t>超过环境质量浓度限值的，可以自厂界向外设置一定范围的大气环境防护区域，</w:t>
      </w:r>
      <w:r>
        <w:rPr>
          <w:spacing w:val="-97"/>
        </w:rPr>
        <w:t> </w:t>
      </w:r>
      <w:r>
        <w:rPr>
          <w:spacing w:val="-97"/>
        </w:rPr>
      </w:r>
      <w:r>
        <w:rPr/>
        <w:t>以确保大气环境防护区域外的污染物贡献浓度满足环境质量标准</w:t>
      </w:r>
      <w:r>
        <w:rPr>
          <w:rFonts w:ascii="Times New Roman" w:hAnsi="Times New Roman" w:cs="Times New Roman" w:eastAsia="Times New Roman"/>
        </w:rPr>
        <w:t>”</w:t>
      </w:r>
      <w:r>
        <w:rPr/>
        <w:t>。</w:t>
      </w:r>
    </w:p>
    <w:p>
      <w:pPr>
        <w:pStyle w:val="BodyText"/>
        <w:spacing w:line="348" w:lineRule="auto" w:before="5"/>
        <w:ind w:left="798" w:right="228" w:firstLine="480"/>
        <w:jc w:val="both"/>
      </w:pPr>
      <w:r>
        <w:rPr/>
        <w:t>根据前述预测结果，本项目排放的非甲烷总烃各污染物厂界浓度限值远小 </w:t>
      </w:r>
      <w:r>
        <w:rPr>
          <w:spacing w:val="2"/>
        </w:rPr>
        <w:t>于《大气污染物综合排放标准详解》</w:t>
      </w:r>
      <w:r>
        <w:rPr>
          <w:rFonts w:ascii="Times New Roman" w:hAnsi="Times New Roman" w:cs="Times New Roman" w:eastAsia="Times New Roman"/>
          <w:spacing w:val="2"/>
        </w:rPr>
        <w:t>(</w:t>
      </w:r>
      <w:r>
        <w:rPr>
          <w:spacing w:val="2"/>
        </w:rPr>
        <w:t>国家环境保护局科技标准司</w:t>
      </w:r>
      <w:r>
        <w:rPr>
          <w:rFonts w:ascii="Times New Roman" w:hAnsi="Times New Roman" w:cs="Times New Roman" w:eastAsia="Times New Roman"/>
          <w:spacing w:val="2"/>
        </w:rPr>
        <w:t>)</w:t>
      </w:r>
      <w:r>
        <w:rPr>
          <w:spacing w:val="2"/>
        </w:rPr>
        <w:t>中关于非甲</w:t>
      </w:r>
      <w:r>
        <w:rPr>
          <w:spacing w:val="-91"/>
        </w:rPr>
        <w:t> </w:t>
      </w:r>
      <w:r>
        <w:rPr>
          <w:spacing w:val="-91"/>
        </w:rPr>
      </w:r>
      <w:r>
        <w:rPr/>
        <w:t>烷总烃质量标准的限值要求等，故项目无需设置大气环境环境防护距离。</w:t>
      </w:r>
    </w:p>
    <w:p>
      <w:pPr>
        <w:pStyle w:val="BodyText"/>
        <w:spacing w:line="355" w:lineRule="auto" w:before="46"/>
        <w:ind w:left="1280" w:right="9"/>
        <w:jc w:val="left"/>
      </w:pPr>
      <w:r>
        <w:rPr/>
        <w:t>③卫生防护距离 目前，国家尚未颁布加油站行业卫生防护距离相关标准，根据《制定地方</w:t>
      </w:r>
    </w:p>
    <w:p>
      <w:pPr>
        <w:pStyle w:val="BodyText"/>
        <w:spacing w:line="340" w:lineRule="auto" w:before="38"/>
        <w:ind w:left="798" w:right="228"/>
        <w:jc w:val="both"/>
      </w:pPr>
      <w:r>
        <w:rPr/>
        <w:t>大气污染物排放标准的技术方法》</w:t>
      </w:r>
      <w:r>
        <w:rPr>
          <w:rFonts w:ascii="Times New Roman" w:hAnsi="Times New Roman" w:cs="Times New Roman" w:eastAsia="Times New Roman"/>
        </w:rPr>
        <w:t>(GB/T3840-91)7.2</w:t>
      </w:r>
      <w:r>
        <w:rPr>
          <w:rFonts w:ascii="Times New Roman" w:hAnsi="Times New Roman" w:cs="Times New Roman" w:eastAsia="Times New Roman"/>
          <w:spacing w:val="-17"/>
        </w:rPr>
        <w:t> </w:t>
      </w:r>
      <w:r>
        <w:rPr/>
        <w:t>章节相关内容</w:t>
      </w:r>
      <w:r>
        <w:rPr>
          <w:rFonts w:ascii="Times New Roman" w:hAnsi="Times New Roman" w:cs="Times New Roman" w:eastAsia="Times New Roman"/>
        </w:rPr>
        <w:t>“</w:t>
      </w:r>
      <w:r>
        <w:rPr/>
        <w:t>无组织排放 </w:t>
      </w:r>
      <w:r>
        <w:rPr>
          <w:spacing w:val="-3"/>
        </w:rPr>
        <w:t>的有害气体进入呼吸带大气层时，其浓度超过</w:t>
      </w:r>
      <w:r>
        <w:rPr>
          <w:spacing w:val="-61"/>
        </w:rPr>
        <w:t> </w:t>
      </w:r>
      <w:r>
        <w:rPr>
          <w:rFonts w:ascii="Times New Roman" w:hAnsi="Times New Roman" w:cs="Times New Roman" w:eastAsia="Times New Roman"/>
        </w:rPr>
        <w:t>GB3095</w:t>
      </w:r>
      <w:r>
        <w:rPr>
          <w:rFonts w:ascii="Times New Roman" w:hAnsi="Times New Roman" w:cs="Times New Roman" w:eastAsia="Times New Roman"/>
          <w:spacing w:val="3"/>
        </w:rPr>
        <w:t> </w:t>
      </w:r>
      <w:r>
        <w:rPr/>
        <w:t>与</w:t>
      </w:r>
      <w:r>
        <w:rPr>
          <w:spacing w:val="-61"/>
        </w:rPr>
        <w:t> </w:t>
      </w:r>
      <w:r>
        <w:rPr>
          <w:rFonts w:ascii="Times New Roman" w:hAnsi="Times New Roman" w:cs="Times New Roman" w:eastAsia="Times New Roman"/>
        </w:rPr>
        <w:t>TJ36</w:t>
      </w:r>
      <w:r>
        <w:rPr>
          <w:rFonts w:ascii="Times New Roman" w:hAnsi="Times New Roman" w:cs="Times New Roman" w:eastAsia="Times New Roman"/>
          <w:spacing w:val="-1"/>
        </w:rPr>
        <w:t> </w:t>
      </w:r>
      <w:r>
        <w:rPr/>
        <w:t>规定的居住区容 </w:t>
      </w:r>
      <w:r>
        <w:rPr>
          <w:spacing w:val="2"/>
        </w:rPr>
        <w:t>许浓度限值，则无组织排放源所在的生产单元</w:t>
      </w:r>
      <w:r>
        <w:rPr>
          <w:rFonts w:ascii="Times New Roman" w:hAnsi="Times New Roman" w:cs="Times New Roman" w:eastAsia="Times New Roman"/>
          <w:spacing w:val="2"/>
        </w:rPr>
        <w:t>(</w:t>
      </w:r>
      <w:r>
        <w:rPr>
          <w:spacing w:val="2"/>
        </w:rPr>
        <w:t>生产区、车间或工段</w:t>
      </w:r>
      <w:r>
        <w:rPr>
          <w:rFonts w:ascii="Times New Roman" w:hAnsi="Times New Roman" w:cs="Times New Roman" w:eastAsia="Times New Roman"/>
          <w:spacing w:val="2"/>
        </w:rPr>
        <w:t>)</w:t>
      </w:r>
      <w:r>
        <w:rPr>
          <w:spacing w:val="2"/>
        </w:rPr>
        <w:t>与居住区</w:t>
      </w:r>
      <w:r>
        <w:rPr>
          <w:spacing w:val="-93"/>
        </w:rPr>
        <w:t> </w:t>
      </w:r>
      <w:r>
        <w:rPr>
          <w:spacing w:val="-93"/>
        </w:rPr>
      </w:r>
      <w:r>
        <w:rPr>
          <w:spacing w:val="2"/>
        </w:rPr>
        <w:t>之间应设置卫生防护距离。</w:t>
      </w:r>
      <w:r>
        <w:rPr>
          <w:rFonts w:ascii="Times New Roman" w:hAnsi="Times New Roman" w:cs="Times New Roman" w:eastAsia="Times New Roman"/>
          <w:spacing w:val="2"/>
        </w:rPr>
        <w:t>”</w:t>
      </w:r>
      <w:r>
        <w:rPr>
          <w:spacing w:val="2"/>
        </w:rPr>
        <w:t>根据表</w:t>
      </w:r>
      <w:r>
        <w:rPr>
          <w:spacing w:val="-49"/>
        </w:rPr>
        <w:t> </w:t>
      </w:r>
      <w:r>
        <w:rPr>
          <w:rFonts w:ascii="Times New Roman" w:hAnsi="Times New Roman" w:cs="Times New Roman" w:eastAsia="Times New Roman"/>
        </w:rPr>
        <w:t>7.3-3</w:t>
      </w:r>
      <w:r>
        <w:rPr>
          <w:rFonts w:ascii="Times New Roman" w:hAnsi="Times New Roman" w:cs="Times New Roman" w:eastAsia="Times New Roman"/>
          <w:spacing w:val="11"/>
        </w:rPr>
        <w:t> </w:t>
      </w:r>
      <w:r>
        <w:rPr>
          <w:spacing w:val="2"/>
        </w:rPr>
        <w:t>对本项目油气</w:t>
      </w:r>
      <w:r>
        <w:rPr>
          <w:rFonts w:ascii="Times New Roman" w:hAnsi="Times New Roman" w:cs="Times New Roman" w:eastAsia="Times New Roman"/>
          <w:spacing w:val="2"/>
        </w:rPr>
        <w:t>(</w:t>
      </w:r>
      <w:r>
        <w:rPr>
          <w:spacing w:val="2"/>
        </w:rPr>
        <w:t>非甲烷总烃</w:t>
      </w:r>
      <w:r>
        <w:rPr>
          <w:rFonts w:ascii="Times New Roman" w:hAnsi="Times New Roman" w:cs="Times New Roman" w:eastAsia="Times New Roman"/>
          <w:spacing w:val="2"/>
        </w:rPr>
        <w:t>)</w:t>
      </w:r>
      <w:r>
        <w:rPr>
          <w:spacing w:val="2"/>
        </w:rPr>
        <w:t>无组织排</w:t>
      </w:r>
      <w:r>
        <w:rPr>
          <w:spacing w:val="-117"/>
        </w:rPr>
        <w:t> </w:t>
      </w:r>
      <w:r>
        <w:rPr>
          <w:spacing w:val="-117"/>
        </w:rPr>
      </w:r>
      <w:r>
        <w:rPr/>
        <w:t>放预测中，项目无组织排放源周边非甲烷总烃无浓度超标点，因此，本项目也</w:t>
      </w:r>
      <w:r>
        <w:rPr>
          <w:spacing w:val="-91"/>
        </w:rPr>
        <w:t> </w:t>
      </w:r>
      <w:r>
        <w:rPr>
          <w:spacing w:val="-91"/>
        </w:rPr>
      </w:r>
      <w:r>
        <w:rPr/>
        <w:t>可不设置卫生防护距离。</w:t>
      </w:r>
    </w:p>
    <w:p>
      <w:pPr>
        <w:pStyle w:val="BodyText"/>
        <w:spacing w:line="343" w:lineRule="auto" w:before="53"/>
        <w:ind w:left="798" w:right="186" w:firstLine="482"/>
        <w:jc w:val="both"/>
        <w:rPr>
          <w:rFonts w:ascii="Times New Roman" w:hAnsi="Times New Roman" w:cs="Times New Roman" w:eastAsia="Times New Roman"/>
        </w:rPr>
      </w:pPr>
      <w:r>
        <w:rPr/>
        <w:t>同时参考《大气环境影响评价实用技术》</w:t>
      </w:r>
      <w:r>
        <w:rPr>
          <w:rFonts w:ascii="Times New Roman" w:hAnsi="Times New Roman" w:cs="Times New Roman" w:eastAsia="Times New Roman"/>
        </w:rPr>
        <w:t>(</w:t>
      </w:r>
      <w:r>
        <w:rPr/>
        <w:t>王栋成主编，中国标准出版社， </w:t>
      </w:r>
      <w:r>
        <w:rPr>
          <w:rFonts w:ascii="Times New Roman" w:hAnsi="Times New Roman" w:cs="Times New Roman" w:eastAsia="Times New Roman"/>
        </w:rPr>
        <w:t>2010 </w:t>
      </w:r>
      <w:r>
        <w:rPr/>
        <w:t>年 </w:t>
      </w:r>
      <w:r>
        <w:rPr>
          <w:rFonts w:ascii="Times New Roman" w:hAnsi="Times New Roman" w:cs="Times New Roman" w:eastAsia="Times New Roman"/>
        </w:rPr>
        <w:t>9 </w:t>
      </w:r>
      <w:r>
        <w:rPr/>
        <w:t>月第一版</w:t>
      </w:r>
      <w:r>
        <w:rPr>
          <w:rFonts w:ascii="Times New Roman" w:hAnsi="Times New Roman" w:cs="Times New Roman" w:eastAsia="Times New Roman"/>
        </w:rPr>
        <w:t>)“10.2.2.2 </w:t>
      </w:r>
      <w:r>
        <w:rPr/>
        <w:t>章 </w:t>
      </w:r>
      <w:r>
        <w:rPr>
          <w:spacing w:val="4"/>
        </w:rPr>
        <w:t>计算确定卫生防护距离技术要点</w:t>
      </w:r>
      <w:r>
        <w:rPr>
          <w:rFonts w:ascii="Times New Roman" w:hAnsi="Times New Roman" w:cs="Times New Roman" w:eastAsia="Times New Roman"/>
          <w:spacing w:val="4"/>
        </w:rPr>
        <w:t>”</w:t>
      </w:r>
      <w:r>
        <w:rPr>
          <w:spacing w:val="4"/>
        </w:rPr>
        <w:t>章节相关内</w:t>
      </w:r>
      <w:r>
        <w:rPr>
          <w:spacing w:val="-115"/>
        </w:rPr>
        <w:t> </w:t>
      </w:r>
      <w:r>
        <w:rPr>
          <w:spacing w:val="-115"/>
        </w:rPr>
      </w:r>
      <w:r>
        <w:rPr>
          <w:spacing w:val="-2"/>
        </w:rPr>
        <w:t>容：</w:t>
      </w:r>
      <w:r>
        <w:rPr>
          <w:rFonts w:ascii="Times New Roman" w:hAnsi="Times New Roman" w:cs="Times New Roman" w:eastAsia="Times New Roman"/>
          <w:spacing w:val="-2"/>
        </w:rPr>
        <w:t>“</w:t>
      </w:r>
      <w:r>
        <w:rPr>
          <w:spacing w:val="-2"/>
        </w:rPr>
        <w:t>在污染源所有影响区域范围内，排放到环境中的污染物浓度如超过环境空</w:t>
      </w:r>
      <w:r>
        <w:rPr/>
        <w:t> 气质量标准，包括厂区内、厂界、厂界外，则需设置卫生防护距离。如在厂区</w:t>
      </w:r>
      <w:r>
        <w:rPr>
          <w:spacing w:val="-91"/>
        </w:rPr>
        <w:t> </w:t>
      </w:r>
      <w:r>
        <w:rPr>
          <w:spacing w:val="-91"/>
        </w:rPr>
      </w:r>
      <w:r>
        <w:rPr/>
        <w:t>内就满足</w:t>
      </w:r>
      <w:r>
        <w:rPr>
          <w:spacing w:val="-61"/>
        </w:rPr>
        <w:t> </w:t>
      </w:r>
      <w:r>
        <w:rPr>
          <w:rFonts w:ascii="Times New Roman" w:hAnsi="Times New Roman" w:cs="Times New Roman" w:eastAsia="Times New Roman"/>
        </w:rPr>
        <w:t>GB3096</w:t>
      </w:r>
      <w:r>
        <w:rPr>
          <w:rFonts w:ascii="Times New Roman" w:hAnsi="Times New Roman" w:cs="Times New Roman" w:eastAsia="Times New Roman"/>
          <w:spacing w:val="1"/>
        </w:rPr>
        <w:t> </w:t>
      </w:r>
      <w:r>
        <w:rPr/>
        <w:t>及</w:t>
      </w:r>
      <w:r>
        <w:rPr>
          <w:spacing w:val="-61"/>
        </w:rPr>
        <w:t> </w:t>
      </w:r>
      <w:r>
        <w:rPr>
          <w:rFonts w:ascii="Times New Roman" w:hAnsi="Times New Roman" w:cs="Times New Roman" w:eastAsia="Times New Roman"/>
        </w:rPr>
        <w:t>TJ36</w:t>
      </w:r>
      <w:r>
        <w:rPr>
          <w:rFonts w:ascii="Times New Roman" w:hAnsi="Times New Roman" w:cs="Times New Roman" w:eastAsia="Times New Roman"/>
          <w:spacing w:val="-1"/>
        </w:rPr>
        <w:t> </w:t>
      </w:r>
      <w:r>
        <w:rPr/>
        <w:t>要求，可不设置卫生防护距离。</w:t>
      </w:r>
      <w:r>
        <w:rPr>
          <w:rFonts w:ascii="Times New Roman" w:hAnsi="Times New Roman" w:cs="Times New Roman" w:eastAsia="Times New Roman"/>
        </w:rPr>
        <w:t>”</w:t>
      </w:r>
    </w:p>
    <w:p>
      <w:pPr>
        <w:pStyle w:val="BodyText"/>
        <w:spacing w:line="357" w:lineRule="auto" w:before="19"/>
        <w:ind w:left="798" w:right="230" w:firstLine="482"/>
        <w:jc w:val="both"/>
      </w:pPr>
      <w:r>
        <w:rPr/>
        <w:t>综上所述，项目在落实油气回收等污染防治措施的前提下，可不设置环境 防护距离。</w:t>
      </w:r>
    </w:p>
    <w:p>
      <w:pPr>
        <w:pStyle w:val="BodyText"/>
        <w:spacing w:line="357" w:lineRule="auto" w:before="34"/>
        <w:ind w:left="1280" w:right="9"/>
        <w:jc w:val="left"/>
      </w:pPr>
      <w:r>
        <w:rPr/>
        <w:t>②汽车尾气影响分析 </w:t>
      </w:r>
      <w:r>
        <w:rPr>
          <w:spacing w:val="6"/>
        </w:rPr>
        <w:t>汽车尾气主要是汽车在启动过程中的怠速及慢速</w:t>
      </w:r>
      <w:r>
        <w:rPr>
          <w:rFonts w:ascii="Times New Roman" w:hAnsi="Times New Roman" w:cs="Times New Roman" w:eastAsia="Times New Roman"/>
          <w:spacing w:val="6"/>
        </w:rPr>
        <w:t>(5km/h)</w:t>
      </w:r>
      <w:r>
        <w:rPr>
          <w:spacing w:val="6"/>
        </w:rPr>
        <w:t>行驶时排放的废</w:t>
      </w:r>
    </w:p>
    <w:p>
      <w:pPr>
        <w:pStyle w:val="BodyText"/>
        <w:spacing w:line="355" w:lineRule="auto" w:before="5"/>
        <w:ind w:left="798" w:right="9"/>
        <w:jc w:val="left"/>
      </w:pPr>
      <w:r>
        <w:rPr/>
        <w:t>气，本项目厂区处于宽敞地带，通风条件较好，机动车辆尾气可随大气扩散稀</w:t>
      </w:r>
      <w:r>
        <w:rPr>
          <w:spacing w:val="-91"/>
        </w:rPr>
        <w:t> </w:t>
      </w:r>
      <w:r>
        <w:rPr>
          <w:spacing w:val="-91"/>
        </w:rPr>
      </w:r>
      <w:r>
        <w:rPr/>
        <w:t>释，对周围大气环境影响较小。</w:t>
      </w:r>
    </w:p>
    <w:p>
      <w:pPr>
        <w:pStyle w:val="BodyText"/>
        <w:spacing w:line="240" w:lineRule="auto" w:before="36"/>
        <w:ind w:left="1278" w:right="9"/>
        <w:jc w:val="left"/>
      </w:pPr>
      <w:r>
        <w:rPr>
          <w:rFonts w:ascii="Times New Roman" w:hAnsi="Times New Roman" w:cs="Times New Roman" w:eastAsia="Times New Roman"/>
        </w:rPr>
        <w:t>(2)</w:t>
      </w:r>
      <w:r>
        <w:rPr/>
        <w:t>运营期大气污染防治措施</w:t>
      </w:r>
    </w:p>
    <w:p>
      <w:pPr>
        <w:pStyle w:val="BodyText"/>
        <w:spacing w:line="240" w:lineRule="auto"/>
        <w:ind w:left="1280" w:right="9"/>
        <w:jc w:val="left"/>
      </w:pPr>
      <w:r>
        <w:rPr/>
        <w:t>①油气污染防治措施</w:t>
      </w:r>
    </w:p>
    <w:p>
      <w:pPr>
        <w:spacing w:after="0" w:line="240" w:lineRule="auto"/>
        <w:jc w:val="left"/>
        <w:sectPr>
          <w:pgSz w:w="11910" w:h="16840"/>
          <w:pgMar w:header="0" w:footer="816" w:top="1600" w:bottom="1020" w:left="1340" w:right="1340"/>
        </w:sectPr>
      </w:pPr>
    </w:p>
    <w:p>
      <w:pPr>
        <w:pStyle w:val="BodyText"/>
        <w:spacing w:line="338" w:lineRule="auto" w:before="81"/>
        <w:ind w:left="798" w:right="230" w:firstLine="482"/>
        <w:jc w:val="both"/>
      </w:pPr>
      <w:r>
        <w:rPr/>
        <w:pict>
          <v:group style="position:absolute;margin-left:72.190002pt;margin-top:4.545598pt;width:451pt;height:634.15pt;mso-position-horizontal-relative:page;mso-position-vertical-relative:paragraph;z-index:-323296" coordorigin="1444,91" coordsize="9020,12683">
            <v:group style="position:absolute;left:1453;top:110;width:9001;height:2" coordorigin="1453,110" coordsize="9001,2">
              <v:shape style="position:absolute;left:1453;top:110;width:9001;height:2" coordorigin="1453,110" coordsize="9001,0" path="m1453,110l10454,110e" filled="false" stroked="true" strokeweight=".96pt" strokecolor="#000000">
                <v:path arrowok="t"/>
              </v:shape>
            </v:group>
            <v:group style="position:absolute;left:1453;top:12754;width:9001;height:2" coordorigin="1453,12754" coordsize="9001,2">
              <v:shape style="position:absolute;left:1453;top:12754;width:9001;height:2" coordorigin="1453,12754" coordsize="9001,0" path="m1453,12754l10454,12754e" filled="false" stroked="true" strokeweight=".96pt" strokecolor="#000000">
                <v:path arrowok="t"/>
              </v:shape>
            </v:group>
            <v:group style="position:absolute;left:1463;top:101;width:2;height:12664" coordorigin="1463,101" coordsize="2,12664">
              <v:shape style="position:absolute;left:1463;top:101;width:2;height:12664" coordorigin="1463,101" coordsize="0,12664" path="m1463,101l1463,12764e" filled="false" stroked="true" strokeweight=".96pt" strokecolor="#000000">
                <v:path arrowok="t"/>
              </v:shape>
            </v:group>
            <v:group style="position:absolute;left:10444;top:120;width:2;height:12644" coordorigin="10444,120" coordsize="2,12644">
              <v:shape style="position:absolute;left:10444;top:120;width:2;height:12644" coordorigin="10444,120" coordsize="0,12644" path="m10444,120l10444,12764e" filled="false" stroked="true" strokeweight=".96pt" strokecolor="#000000">
                <v:path arrowok="t"/>
              </v:shape>
            </v:group>
            <v:group style="position:absolute;left:2031;top:120;width:2;height:12625" coordorigin="2031,120" coordsize="2,12625">
              <v:shape style="position:absolute;left:2031;top:120;width:2;height:12625" coordorigin="2031,120" coordsize="0,12625" path="m2031,120l2031,12745e" filled="false" stroked="true" strokeweight=".48pt" strokecolor="#000000">
                <v:path arrowok="t"/>
              </v:shape>
            </v:group>
            <w10:wrap type="none"/>
          </v:group>
        </w:pict>
      </w:r>
      <w:r>
        <w:rPr>
          <w:spacing w:val="2"/>
        </w:rPr>
        <w:t>项目加油站安装油气回收系统包括油罐车安装卸油</w:t>
      </w:r>
      <w:r>
        <w:rPr>
          <w:rFonts w:ascii="Times New Roman" w:hAnsi="Times New Roman" w:cs="Times New Roman" w:eastAsia="Times New Roman"/>
          <w:spacing w:val="2"/>
        </w:rPr>
        <w:t>(</w:t>
      </w:r>
      <w:r>
        <w:rPr>
          <w:spacing w:val="2"/>
        </w:rPr>
        <w:t>一次</w:t>
      </w:r>
      <w:r>
        <w:rPr>
          <w:rFonts w:ascii="Times New Roman" w:hAnsi="Times New Roman" w:cs="Times New Roman" w:eastAsia="Times New Roman"/>
          <w:spacing w:val="2"/>
        </w:rPr>
        <w:t>)</w:t>
      </w:r>
      <w:r>
        <w:rPr>
          <w:spacing w:val="2"/>
        </w:rPr>
        <w:t>油气回收系统、</w:t>
      </w:r>
      <w:r>
        <w:rPr/>
        <w:t> 加油机配备加油</w:t>
      </w:r>
      <w:r>
        <w:rPr>
          <w:rFonts w:ascii="Times New Roman" w:hAnsi="Times New Roman" w:cs="Times New Roman" w:eastAsia="Times New Roman"/>
        </w:rPr>
        <w:t>(</w:t>
      </w:r>
      <w:r>
        <w:rPr/>
        <w:t>二次</w:t>
      </w:r>
      <w:r>
        <w:rPr>
          <w:rFonts w:ascii="Times New Roman" w:hAnsi="Times New Roman" w:cs="Times New Roman" w:eastAsia="Times New Roman"/>
        </w:rPr>
        <w:t>)</w:t>
      </w:r>
      <w:r>
        <w:rPr/>
        <w:t>油气回收系统和储油</w:t>
      </w:r>
      <w:r>
        <w:rPr>
          <w:rFonts w:ascii="Times New Roman" w:hAnsi="Times New Roman" w:cs="Times New Roman" w:eastAsia="Times New Roman"/>
        </w:rPr>
        <w:t>(</w:t>
      </w:r>
      <w:r>
        <w:rPr/>
        <w:t>三次</w:t>
      </w:r>
      <w:r>
        <w:rPr>
          <w:rFonts w:ascii="Times New Roman" w:hAnsi="Times New Roman" w:cs="Times New Roman" w:eastAsia="Times New Roman"/>
        </w:rPr>
        <w:t>)</w:t>
      </w:r>
      <w:r>
        <w:rPr/>
        <w:t>油气回收系统。</w:t>
      </w:r>
    </w:p>
    <w:p>
      <w:pPr>
        <w:pStyle w:val="BodyText"/>
        <w:spacing w:line="345" w:lineRule="auto" w:before="24"/>
        <w:ind w:left="798" w:right="228" w:firstLine="480"/>
        <w:jc w:val="both"/>
      </w:pPr>
      <w:r>
        <w:rPr>
          <w:spacing w:val="5"/>
        </w:rPr>
        <w:t>卸油</w:t>
      </w:r>
      <w:r>
        <w:rPr>
          <w:rFonts w:ascii="Times New Roman" w:hAnsi="Times New Roman" w:cs="Times New Roman" w:eastAsia="Times New Roman"/>
          <w:spacing w:val="5"/>
        </w:rPr>
        <w:t>(</w:t>
      </w:r>
      <w:r>
        <w:rPr>
          <w:spacing w:val="5"/>
        </w:rPr>
        <w:t>一次</w:t>
      </w:r>
      <w:r>
        <w:rPr>
          <w:rFonts w:ascii="Times New Roman" w:hAnsi="Times New Roman" w:cs="Times New Roman" w:eastAsia="Times New Roman"/>
          <w:spacing w:val="5"/>
        </w:rPr>
        <w:t>)</w:t>
      </w:r>
      <w:r>
        <w:rPr>
          <w:spacing w:val="5"/>
        </w:rPr>
        <w:t>油气回收系统为油罐车卸油时采用密封式卸油</w:t>
      </w:r>
      <w:r>
        <w:rPr>
          <w:rFonts w:ascii="Times New Roman" w:hAnsi="Times New Roman" w:cs="Times New Roman" w:eastAsia="Times New Roman"/>
          <w:spacing w:val="5"/>
        </w:rPr>
        <w:t>(</w:t>
      </w:r>
      <w:r>
        <w:rPr>
          <w:spacing w:val="5"/>
        </w:rPr>
        <w:t>见图</w:t>
      </w:r>
      <w:r>
        <w:rPr>
          <w:spacing w:val="-30"/>
        </w:rPr>
        <w:t> </w:t>
      </w:r>
      <w:r>
        <w:rPr>
          <w:rFonts w:ascii="Times New Roman" w:hAnsi="Times New Roman" w:cs="Times New Roman" w:eastAsia="Times New Roman"/>
        </w:rPr>
        <w:t>4.2-1</w:t>
      </w:r>
      <w:r>
        <w:rPr/>
        <w:t>、图 </w:t>
      </w:r>
      <w:r>
        <w:rPr>
          <w:rFonts w:ascii="Times New Roman" w:hAnsi="Times New Roman" w:cs="Times New Roman" w:eastAsia="Times New Roman"/>
          <w:spacing w:val="-2"/>
        </w:rPr>
        <w:t>4.2-2)</w:t>
      </w:r>
      <w:r>
        <w:rPr>
          <w:spacing w:val="-2"/>
        </w:rPr>
        <w:t>，减少油气向外界溢散。其基本原理是：油罐车卸下一定数量的油品，就</w:t>
      </w:r>
      <w:r>
        <w:rPr>
          <w:spacing w:val="-108"/>
        </w:rPr>
        <w:t> </w:t>
      </w:r>
      <w:r>
        <w:rPr>
          <w:spacing w:val="-108"/>
        </w:rPr>
      </w:r>
      <w:r>
        <w:rPr/>
        <w:t>需要吸入等体积的气体补气，而加油站的埋地油罐因注入油品而向外排出等量</w:t>
      </w:r>
      <w:r>
        <w:rPr>
          <w:spacing w:val="-91"/>
        </w:rPr>
        <w:t> </w:t>
      </w:r>
      <w:r>
        <w:rPr>
          <w:spacing w:val="-91"/>
        </w:rPr>
      </w:r>
      <w:r>
        <w:rPr/>
        <w:t>的油气，此油气经导管输入油罐车内，完成油气循环的卸油过程，回收到油罐</w:t>
      </w:r>
      <w:r>
        <w:rPr>
          <w:spacing w:val="-91"/>
        </w:rPr>
        <w:t> </w:t>
      </w:r>
      <w:r>
        <w:rPr>
          <w:spacing w:val="-91"/>
        </w:rPr>
      </w:r>
      <w:r>
        <w:rPr/>
        <w:t>车内的油气由油罐车带回油库后，再经冷凝、吸附燃烧等方式处理。根据北京</w:t>
      </w:r>
      <w:r>
        <w:rPr>
          <w:spacing w:val="-91"/>
        </w:rPr>
        <w:t> </w:t>
      </w:r>
      <w:r>
        <w:rPr>
          <w:spacing w:val="-91"/>
        </w:rPr>
      </w:r>
      <w:r>
        <w:rPr>
          <w:spacing w:val="2"/>
        </w:rPr>
        <w:t>市地方标准《加油站油气排放控制和限值</w:t>
      </w:r>
      <w:r>
        <w:rPr>
          <w:rFonts w:ascii="Times New Roman" w:hAnsi="Times New Roman" w:cs="Times New Roman" w:eastAsia="Times New Roman"/>
          <w:spacing w:val="2"/>
        </w:rPr>
        <w:t>(</w:t>
      </w:r>
      <w:r>
        <w:rPr>
          <w:spacing w:val="2"/>
        </w:rPr>
        <w:t>征求意见稿</w:t>
      </w:r>
      <w:r>
        <w:rPr>
          <w:rFonts w:ascii="Times New Roman" w:hAnsi="Times New Roman" w:cs="Times New Roman" w:eastAsia="Times New Roman"/>
          <w:spacing w:val="2"/>
        </w:rPr>
        <w:t>)</w:t>
      </w:r>
      <w:r>
        <w:rPr>
          <w:spacing w:val="2"/>
        </w:rPr>
        <w:t>编制说明》中对国内外</w:t>
      </w:r>
      <w:r>
        <w:rPr>
          <w:spacing w:val="-94"/>
        </w:rPr>
        <w:t> </w:t>
      </w:r>
      <w:r>
        <w:rPr>
          <w:spacing w:val="-94"/>
        </w:rPr>
      </w:r>
      <w:r>
        <w:rPr>
          <w:position w:val="2"/>
        </w:rPr>
        <w:t>加油站</w:t>
      </w:r>
      <w:r>
        <w:rPr>
          <w:spacing w:val="-60"/>
          <w:position w:val="2"/>
        </w:rPr>
        <w:t> </w:t>
      </w:r>
      <w:r>
        <w:rPr>
          <w:rFonts w:ascii="Times New Roman" w:hAnsi="Times New Roman" w:cs="Times New Roman" w:eastAsia="Times New Roman"/>
          <w:position w:val="2"/>
        </w:rPr>
        <w:t>VOC</w:t>
      </w:r>
      <w:r>
        <w:rPr>
          <w:rFonts w:ascii="Times New Roman" w:hAnsi="Times New Roman" w:cs="Times New Roman" w:eastAsia="Times New Roman"/>
          <w:sz w:val="15"/>
          <w:szCs w:val="15"/>
        </w:rPr>
        <w:t>S </w:t>
      </w:r>
      <w:r>
        <w:rPr>
          <w:spacing w:val="-4"/>
          <w:position w:val="2"/>
        </w:rPr>
        <w:t>排放因子的调查，</w:t>
      </w:r>
      <w:r>
        <w:rPr>
          <w:rFonts w:ascii="Times New Roman" w:hAnsi="Times New Roman" w:cs="Times New Roman" w:eastAsia="Times New Roman"/>
          <w:spacing w:val="-4"/>
          <w:position w:val="2"/>
        </w:rPr>
        <w:t>Stage</w:t>
      </w:r>
      <w:r>
        <w:rPr>
          <w:rFonts w:ascii="Times New Roman" w:hAnsi="Times New Roman" w:cs="Times New Roman" w:eastAsia="Times New Roman"/>
          <w:spacing w:val="1"/>
          <w:position w:val="2"/>
        </w:rPr>
        <w:t> </w:t>
      </w:r>
      <w:r>
        <w:rPr>
          <w:rFonts w:ascii="Times New Roman" w:hAnsi="Times New Roman" w:cs="Times New Roman" w:eastAsia="Times New Roman"/>
          <w:position w:val="2"/>
        </w:rPr>
        <w:t>I(</w:t>
      </w:r>
      <w:r>
        <w:rPr>
          <w:position w:val="2"/>
        </w:rPr>
        <w:t>一次油气回收系统</w:t>
      </w:r>
      <w:r>
        <w:rPr>
          <w:rFonts w:ascii="Times New Roman" w:hAnsi="Times New Roman" w:cs="Times New Roman" w:eastAsia="Times New Roman"/>
          <w:position w:val="2"/>
        </w:rPr>
        <w:t>)</w:t>
      </w:r>
      <w:r>
        <w:rPr>
          <w:position w:val="2"/>
        </w:rPr>
        <w:t>对油气的控制效率在 </w:t>
      </w:r>
      <w:r>
        <w:rPr>
          <w:rFonts w:ascii="Times New Roman" w:hAnsi="Times New Roman" w:cs="Times New Roman" w:eastAsia="Times New Roman"/>
        </w:rPr>
        <w:t>95-97%</w:t>
      </w:r>
      <w:r>
        <w:rPr/>
        <w:t>，本环评取</w:t>
      </w:r>
      <w:r>
        <w:rPr>
          <w:spacing w:val="-61"/>
        </w:rPr>
        <w:t> </w:t>
      </w:r>
      <w:r>
        <w:rPr>
          <w:rFonts w:ascii="Times New Roman" w:hAnsi="Times New Roman" w:cs="Times New Roman" w:eastAsia="Times New Roman"/>
        </w:rPr>
        <w:t>95%</w:t>
      </w:r>
      <w:r>
        <w:rPr/>
        <w:t>。</w:t>
      </w:r>
    </w:p>
    <w:p>
      <w:pPr>
        <w:pStyle w:val="BodyText"/>
        <w:spacing w:line="348" w:lineRule="auto" w:before="16"/>
        <w:ind w:left="798" w:right="229" w:firstLine="480"/>
        <w:jc w:val="both"/>
      </w:pPr>
      <w:r>
        <w:rPr/>
        <w:t>二次油气回收是指汽车加油时，利用加油枪上的特殊装置，将原本会从汽 油油箱溢散于空气的油气，经加油枪、抽气马达、回收入油罐内</w:t>
      </w:r>
      <w:r>
        <w:rPr>
          <w:rFonts w:ascii="Times New Roman" w:hAnsi="Times New Roman" w:cs="Times New Roman" w:eastAsia="Times New Roman"/>
        </w:rPr>
        <w:t>(</w:t>
      </w:r>
      <w:r>
        <w:rPr/>
        <w:t>见图</w:t>
      </w:r>
      <w:r>
        <w:rPr>
          <w:spacing w:val="-37"/>
        </w:rPr>
        <w:t> </w:t>
      </w:r>
      <w:r>
        <w:rPr>
          <w:rFonts w:ascii="Times New Roman" w:hAnsi="Times New Roman" w:cs="Times New Roman" w:eastAsia="Times New Roman"/>
        </w:rPr>
        <w:t>4.2-3)</w:t>
      </w:r>
      <w:r>
        <w:rPr/>
        <w:t>，</w:t>
      </w:r>
      <w:r>
        <w:rPr>
          <w:spacing w:val="-115"/>
        </w:rPr>
        <w:t> </w:t>
      </w:r>
      <w:r>
        <w:rPr/>
        <w:t>目前国内外普遍使用的回收设备为真空辅助式油气回收系统，真空辅助式油气</w:t>
      </w:r>
      <w:r>
        <w:rPr>
          <w:spacing w:val="-91"/>
        </w:rPr>
        <w:t> </w:t>
      </w:r>
      <w:r>
        <w:rPr>
          <w:spacing w:val="-91"/>
        </w:rPr>
      </w:r>
      <w:r>
        <w:rPr>
          <w:spacing w:val="2"/>
        </w:rPr>
        <w:t>回收系统的原理利用外加的辅助动力</w:t>
      </w:r>
      <w:r>
        <w:rPr>
          <w:rFonts w:ascii="Times New Roman" w:hAnsi="Times New Roman" w:cs="Times New Roman" w:eastAsia="Times New Roman"/>
          <w:spacing w:val="2"/>
        </w:rPr>
        <w:t>(</w:t>
      </w:r>
      <w:r>
        <w:rPr>
          <w:spacing w:val="2"/>
        </w:rPr>
        <w:t>真空马达</w:t>
      </w:r>
      <w:r>
        <w:rPr>
          <w:rFonts w:ascii="Times New Roman" w:hAnsi="Times New Roman" w:cs="Times New Roman" w:eastAsia="Times New Roman"/>
          <w:spacing w:val="2"/>
        </w:rPr>
        <w:t>)</w:t>
      </w:r>
      <w:r>
        <w:rPr>
          <w:spacing w:val="2"/>
        </w:rPr>
        <w:t>在加油运转时产生的中央真空</w:t>
      </w:r>
      <w:r>
        <w:rPr>
          <w:spacing w:val="-94"/>
        </w:rPr>
        <w:t> </w:t>
      </w:r>
      <w:r>
        <w:rPr>
          <w:spacing w:val="-94"/>
        </w:rPr>
      </w:r>
      <w:r>
        <w:rPr/>
        <w:t>压力，通过回收管、回收油枪将油气回收至油罐内保压，不做排放。本加油站</w:t>
      </w:r>
      <w:r>
        <w:rPr>
          <w:spacing w:val="-91"/>
        </w:rPr>
        <w:t> </w:t>
      </w:r>
      <w:r>
        <w:rPr>
          <w:spacing w:val="-91"/>
        </w:rPr>
      </w:r>
      <w:r>
        <w:rPr/>
        <w:t>采用真空辅助式油气回收系统。根据北京市地方标准《加油站油气排放控制和</w:t>
      </w:r>
      <w:r>
        <w:rPr>
          <w:spacing w:val="-91"/>
        </w:rPr>
        <w:t> </w:t>
      </w:r>
      <w:r>
        <w:rPr>
          <w:spacing w:val="-91"/>
        </w:rPr>
      </w:r>
      <w:r>
        <w:rPr>
          <w:spacing w:val="6"/>
          <w:position w:val="2"/>
        </w:rPr>
        <w:t>限值</w:t>
      </w:r>
      <w:r>
        <w:rPr>
          <w:rFonts w:ascii="Times New Roman" w:hAnsi="Times New Roman" w:cs="Times New Roman" w:eastAsia="Times New Roman"/>
          <w:spacing w:val="6"/>
          <w:position w:val="2"/>
        </w:rPr>
        <w:t>(</w:t>
      </w:r>
      <w:r>
        <w:rPr>
          <w:spacing w:val="6"/>
          <w:position w:val="2"/>
        </w:rPr>
        <w:t>征求意见稿</w:t>
      </w:r>
      <w:r>
        <w:rPr>
          <w:rFonts w:ascii="Times New Roman" w:hAnsi="Times New Roman" w:cs="Times New Roman" w:eastAsia="Times New Roman"/>
          <w:spacing w:val="6"/>
          <w:position w:val="2"/>
        </w:rPr>
        <w:t>)</w:t>
      </w:r>
      <w:r>
        <w:rPr>
          <w:spacing w:val="6"/>
          <w:position w:val="2"/>
        </w:rPr>
        <w:t>编制说明》中对国内外加油站</w:t>
      </w:r>
      <w:r>
        <w:rPr>
          <w:spacing w:val="-41"/>
          <w:position w:val="2"/>
        </w:rPr>
        <w:t> </w:t>
      </w:r>
      <w:r>
        <w:rPr>
          <w:rFonts w:ascii="Times New Roman" w:hAnsi="Times New Roman" w:cs="Times New Roman" w:eastAsia="Times New Roman"/>
          <w:position w:val="2"/>
        </w:rPr>
        <w:t>VOC</w:t>
      </w:r>
      <w:r>
        <w:rPr>
          <w:rFonts w:ascii="Times New Roman" w:hAnsi="Times New Roman" w:cs="Times New Roman" w:eastAsia="Times New Roman"/>
          <w:sz w:val="15"/>
          <w:szCs w:val="15"/>
        </w:rPr>
        <w:t>S</w:t>
      </w:r>
      <w:r>
        <w:rPr>
          <w:rFonts w:ascii="Times New Roman" w:hAnsi="Times New Roman" w:cs="Times New Roman" w:eastAsia="Times New Roman"/>
          <w:spacing w:val="17"/>
          <w:sz w:val="15"/>
          <w:szCs w:val="15"/>
        </w:rPr>
        <w:t> </w:t>
      </w:r>
      <w:r>
        <w:rPr>
          <w:spacing w:val="4"/>
          <w:position w:val="2"/>
        </w:rPr>
        <w:t>排放因子的调查，</w:t>
      </w:r>
      <w:r>
        <w:rPr>
          <w:rFonts w:ascii="Times New Roman" w:hAnsi="Times New Roman" w:cs="Times New Roman" w:eastAsia="Times New Roman"/>
          <w:spacing w:val="4"/>
          <w:position w:val="2"/>
        </w:rPr>
        <w:t>tage</w:t>
      </w:r>
      <w:r>
        <w:rPr>
          <w:rFonts w:ascii="Times New Roman" w:hAnsi="Times New Roman" w:cs="Times New Roman" w:eastAsia="Times New Roman"/>
          <w:spacing w:val="-58"/>
          <w:position w:val="2"/>
        </w:rPr>
        <w:t> </w:t>
      </w:r>
      <w:r>
        <w:rPr>
          <w:rFonts w:ascii="Times New Roman" w:hAnsi="Times New Roman" w:cs="Times New Roman" w:eastAsia="Times New Roman"/>
          <w:spacing w:val="-58"/>
          <w:position w:val="2"/>
        </w:rPr>
      </w:r>
      <w:r>
        <w:rPr>
          <w:rFonts w:ascii="Times New Roman" w:hAnsi="Times New Roman" w:cs="Times New Roman" w:eastAsia="Times New Roman"/>
        </w:rPr>
        <w:t>II(</w:t>
      </w:r>
      <w:r>
        <w:rPr/>
        <w:t>二次油气回收系统</w:t>
      </w:r>
      <w:r>
        <w:rPr>
          <w:rFonts w:ascii="Times New Roman" w:hAnsi="Times New Roman" w:cs="Times New Roman" w:eastAsia="Times New Roman"/>
        </w:rPr>
        <w:t>)</w:t>
      </w:r>
      <w:r>
        <w:rPr/>
        <w:t>对油气的控制效率在</w:t>
      </w:r>
      <w:r>
        <w:rPr>
          <w:spacing w:val="-62"/>
        </w:rPr>
        <w:t> </w:t>
      </w:r>
      <w:r>
        <w:rPr>
          <w:rFonts w:ascii="Times New Roman" w:hAnsi="Times New Roman" w:cs="Times New Roman" w:eastAsia="Times New Roman"/>
        </w:rPr>
        <w:t>85-90%</w:t>
      </w:r>
      <w:r>
        <w:rPr/>
        <w:t>，本环评取</w:t>
      </w:r>
      <w:r>
        <w:rPr>
          <w:spacing w:val="-62"/>
        </w:rPr>
        <w:t> </w:t>
      </w:r>
      <w:r>
        <w:rPr>
          <w:rFonts w:ascii="Times New Roman" w:hAnsi="Times New Roman" w:cs="Times New Roman" w:eastAsia="Times New Roman"/>
        </w:rPr>
        <w:t>85%</w:t>
      </w:r>
      <w:r>
        <w:rPr/>
        <w:t>。</w:t>
      </w:r>
    </w:p>
    <w:p>
      <w:pPr>
        <w:pStyle w:val="BodyText"/>
        <w:spacing w:line="348" w:lineRule="auto" w:before="16"/>
        <w:ind w:left="798" w:right="9" w:firstLine="480"/>
        <w:jc w:val="left"/>
      </w:pPr>
      <w:r>
        <w:rPr>
          <w:spacing w:val="-3"/>
        </w:rPr>
        <w:t>三次油气回收是指是指油品储存过程中，对储油罐内呼出的油气进行处理，</w:t>
      </w:r>
      <w:r>
        <w:rPr/>
        <w:t> 三次油气回收系统需安装在已经完成二次油气回收系统的加油站。随着加油量</w:t>
      </w:r>
      <w:r>
        <w:rPr>
          <w:spacing w:val="-91"/>
        </w:rPr>
        <w:t> </w:t>
      </w:r>
      <w:r>
        <w:rPr>
          <w:spacing w:val="-91"/>
        </w:rPr>
      </w:r>
      <w:r>
        <w:rPr/>
        <w:t>增加油罐压力会不断上升。当汽油储罐压力升高到一定值时，三次油气回收设</w:t>
      </w:r>
      <w:r>
        <w:rPr>
          <w:spacing w:val="-91"/>
        </w:rPr>
        <w:t> </w:t>
      </w:r>
      <w:r>
        <w:rPr>
          <w:spacing w:val="-91"/>
        </w:rPr>
      </w:r>
      <w:r>
        <w:rPr/>
        <w:t>备启动，高油品油气通过降温使油气中的气压达到饱和状态，冷凝成液态，回</w:t>
      </w:r>
      <w:r>
        <w:rPr>
          <w:spacing w:val="-91"/>
        </w:rPr>
        <w:t> </w:t>
      </w:r>
      <w:r>
        <w:rPr>
          <w:spacing w:val="-91"/>
        </w:rPr>
      </w:r>
      <w:r>
        <w:rPr/>
        <w:t>收到低油品；油气冷凝系统主机进回气管</w:t>
      </w:r>
      <w:r>
        <w:rPr>
          <w:spacing w:val="-77"/>
        </w:rPr>
        <w:t> </w:t>
      </w:r>
      <w:r>
        <w:rPr>
          <w:rFonts w:ascii="Times New Roman" w:hAnsi="Times New Roman" w:cs="Times New Roman" w:eastAsia="Times New Roman"/>
        </w:rPr>
        <w:t>DN50</w:t>
      </w:r>
      <w:r>
        <w:rPr/>
        <w:t>，主机进口从高等级油品</w:t>
      </w:r>
      <w:r>
        <w:rPr>
          <w:rFonts w:ascii="Times New Roman" w:hAnsi="Times New Roman" w:cs="Times New Roman" w:eastAsia="Times New Roman"/>
        </w:rPr>
        <w:t>(98</w:t>
      </w:r>
      <w:r>
        <w:rPr/>
        <w:t>＃</w:t>
      </w:r>
      <w:r>
        <w:rPr>
          <w:rFonts w:ascii="Times New Roman" w:hAnsi="Times New Roman" w:cs="Times New Roman" w:eastAsia="Times New Roman"/>
        </w:rPr>
        <w:t>) </w:t>
      </w:r>
      <w:r>
        <w:rPr>
          <w:spacing w:val="2"/>
        </w:rPr>
        <w:t>的油罐人孔上引出。主机出口回到低等级油品</w:t>
      </w:r>
      <w:r>
        <w:rPr>
          <w:rFonts w:ascii="Times New Roman" w:hAnsi="Times New Roman" w:cs="Times New Roman" w:eastAsia="Times New Roman"/>
          <w:spacing w:val="2"/>
        </w:rPr>
        <w:t>(92</w:t>
      </w:r>
      <w:r>
        <w:rPr>
          <w:spacing w:val="2"/>
        </w:rPr>
        <w:t>＃</w:t>
      </w:r>
      <w:r>
        <w:rPr>
          <w:rFonts w:ascii="Times New Roman" w:hAnsi="Times New Roman" w:cs="Times New Roman" w:eastAsia="Times New Roman"/>
          <w:spacing w:val="2"/>
        </w:rPr>
        <w:t>)</w:t>
      </w:r>
      <w:r>
        <w:rPr>
          <w:spacing w:val="2"/>
        </w:rPr>
        <w:t>的油罐人孔上。处理后的</w:t>
      </w:r>
      <w:r>
        <w:rPr>
          <w:spacing w:val="-94"/>
        </w:rPr>
        <w:t> </w:t>
      </w:r>
      <w:r>
        <w:rPr>
          <w:spacing w:val="-94"/>
        </w:rPr>
      </w:r>
      <w:r>
        <w:rPr>
          <w:spacing w:val="2"/>
        </w:rPr>
        <w:t>清洁空气通过通气管外排，其管径为</w:t>
      </w:r>
      <w:r>
        <w:rPr>
          <w:spacing w:val="-52"/>
        </w:rPr>
        <w:t> </w:t>
      </w:r>
      <w:r>
        <w:rPr>
          <w:rFonts w:ascii="Times New Roman" w:hAnsi="Times New Roman" w:cs="Times New Roman" w:eastAsia="Times New Roman"/>
          <w:spacing w:val="2"/>
        </w:rPr>
        <w:t>DN50</w:t>
      </w:r>
      <w:r>
        <w:rPr>
          <w:spacing w:val="2"/>
        </w:rPr>
        <w:t>。根据项目提供的三级油气回收装</w:t>
      </w:r>
      <w:r>
        <w:rPr>
          <w:spacing w:val="-110"/>
        </w:rPr>
        <w:t> </w:t>
      </w:r>
      <w:r>
        <w:rPr>
          <w:spacing w:val="-110"/>
        </w:rPr>
      </w:r>
      <w:r>
        <w:rPr>
          <w:spacing w:val="-4"/>
        </w:rPr>
        <w:t>置。油气回收效率在</w:t>
      </w:r>
      <w:r>
        <w:rPr>
          <w:spacing w:val="-66"/>
        </w:rPr>
        <w:t> </w:t>
      </w:r>
      <w:r>
        <w:rPr>
          <w:rFonts w:ascii="Times New Roman" w:hAnsi="Times New Roman" w:cs="Times New Roman" w:eastAsia="Times New Roman"/>
          <w:spacing w:val="-3"/>
        </w:rPr>
        <w:t>90%~99%</w:t>
      </w:r>
      <w:r>
        <w:rPr>
          <w:spacing w:val="-3"/>
        </w:rPr>
        <w:t>，本环评取</w:t>
      </w:r>
      <w:r>
        <w:rPr>
          <w:spacing w:val="-66"/>
        </w:rPr>
        <w:t> </w:t>
      </w:r>
      <w:r>
        <w:rPr>
          <w:rFonts w:ascii="Times New Roman" w:hAnsi="Times New Roman" w:cs="Times New Roman" w:eastAsia="Times New Roman"/>
        </w:rPr>
        <w:t>90%</w:t>
      </w:r>
      <w:r>
        <w:rPr/>
        <w:t>。三级油气回收系统工艺详见图 图</w:t>
      </w:r>
      <w:r>
        <w:rPr>
          <w:spacing w:val="-61"/>
        </w:rPr>
        <w:t> </w:t>
      </w:r>
      <w:r>
        <w:rPr>
          <w:rFonts w:ascii="Times New Roman" w:hAnsi="Times New Roman" w:cs="Times New Roman" w:eastAsia="Times New Roman"/>
        </w:rPr>
        <w:t>4.2-4</w:t>
      </w:r>
      <w:r>
        <w:rPr/>
        <w:t>。</w:t>
      </w:r>
    </w:p>
    <w:p>
      <w:pPr>
        <w:spacing w:after="0" w:line="348" w:lineRule="auto"/>
        <w:jc w:val="left"/>
        <w:sectPr>
          <w:pgSz w:w="11910" w:h="16840"/>
          <w:pgMar w:header="0" w:footer="816" w:top="1600" w:bottom="1020" w:left="1340" w:right="1340"/>
        </w:sectPr>
      </w:pPr>
    </w:p>
    <w:p>
      <w:pPr>
        <w:spacing w:line="240" w:lineRule="auto" w:before="11"/>
        <w:rPr>
          <w:rFonts w:ascii="Times New Roman" w:hAnsi="Times New Roman" w:cs="Times New Roman" w:eastAsia="Times New Roman"/>
          <w:sz w:val="7"/>
          <w:szCs w:val="7"/>
        </w:rPr>
      </w:pPr>
      <w:r>
        <w:rPr/>
        <w:pict>
          <v:group style="position:absolute;margin-left:112.019997pt;margin-top:371.700012pt;width:399.6pt;height:228.5pt;mso-position-horizontal-relative:page;mso-position-vertical-relative:page;z-index:-323176" coordorigin="2240,7434" coordsize="7992,4570">
            <v:shape style="position:absolute;left:2270;top:7464;width:7914;height:4510" type="#_x0000_t75" stroked="false">
              <v:imagedata r:id="rId16" o:title=""/>
            </v:shape>
            <v:group style="position:absolute;left:2240;top:7434;width:7992;height:4570" coordorigin="2240,7434" coordsize="7992,4570">
              <v:shape style="position:absolute;left:2240;top:7434;width:7992;height:4570" coordorigin="2240,7434" coordsize="7992,4570" path="m10232,12004l2240,12004,2240,7434,10232,7434,10232,7449,2270,7449,2255,7464,2270,7464,2270,11974,2255,11974,2270,11989,10232,11989,10232,12004xe" filled="true" fillcolor="#000000" stroked="false">
                <v:path arrowok="t"/>
                <v:fill type="solid"/>
              </v:shape>
              <v:shape style="position:absolute;left:2240;top:7434;width:7992;height:4570" coordorigin="2240,7434" coordsize="7992,4570" path="m2270,7464l2255,7464,2270,7449,2270,7464xe" filled="true" fillcolor="#000000" stroked="false">
                <v:path arrowok="t"/>
                <v:fill type="solid"/>
              </v:shape>
              <v:shape style="position:absolute;left:2240;top:7434;width:7992;height:4570" coordorigin="2240,7434" coordsize="7992,4570" path="m10202,7464l2270,7464,2270,7449,10202,7449,10202,7464xe" filled="true" fillcolor="#000000" stroked="false">
                <v:path arrowok="t"/>
                <v:fill type="solid"/>
              </v:shape>
              <v:shape style="position:absolute;left:2240;top:7434;width:7992;height:4570" coordorigin="2240,7434" coordsize="7992,4570" path="m10202,11989l10202,7449,10217,7464,10232,7464,10232,11974,10217,11974,10202,11989xe" filled="true" fillcolor="#000000" stroked="false">
                <v:path arrowok="t"/>
                <v:fill type="solid"/>
              </v:shape>
              <v:shape style="position:absolute;left:2240;top:7434;width:7992;height:4570" coordorigin="2240,7434" coordsize="7992,4570" path="m10232,7464l10217,7464,10202,7449,10232,7449,10232,7464xe" filled="true" fillcolor="#000000" stroked="false">
                <v:path arrowok="t"/>
                <v:fill type="solid"/>
              </v:shape>
              <v:shape style="position:absolute;left:2240;top:7434;width:7992;height:4570" coordorigin="2240,7434" coordsize="7992,4570" path="m2270,11989l2255,11974,2270,11974,2270,11989xe" filled="true" fillcolor="#000000" stroked="false">
                <v:path arrowok="t"/>
                <v:fill type="solid"/>
              </v:shape>
              <v:shape style="position:absolute;left:2240;top:7434;width:7992;height:4570" coordorigin="2240,7434" coordsize="7992,4570" path="m10202,11989l2270,11989,2270,11974,10202,11974,10202,11989xe" filled="true" fillcolor="#000000" stroked="false">
                <v:path arrowok="t"/>
                <v:fill type="solid"/>
              </v:shape>
              <v:shape style="position:absolute;left:2240;top:7434;width:7992;height:4570" coordorigin="2240,7434" coordsize="7992,4570" path="m10232,11989l10202,11989,10217,11974,10232,11974,10232,11989xe" filled="true" fillcolor="#000000" stroked="false">
                <v:path arrowok="t"/>
                <v:fill type="solid"/>
              </v:shape>
            </v:group>
            <w10:wrap type="none"/>
          </v:group>
        </w:pict>
      </w:r>
    </w:p>
    <w:p>
      <w:pPr>
        <w:spacing w:line="12686" w:lineRule="exact"/>
        <w:ind w:left="103" w:right="0" w:firstLine="0"/>
        <w:rPr>
          <w:rFonts w:ascii="Times New Roman" w:hAnsi="Times New Roman" w:cs="Times New Roman" w:eastAsia="Times New Roman"/>
          <w:sz w:val="20"/>
          <w:szCs w:val="20"/>
        </w:rPr>
      </w:pPr>
      <w:r>
        <w:rPr>
          <w:rFonts w:ascii="Times New Roman" w:hAnsi="Times New Roman" w:cs="Times New Roman" w:eastAsia="Times New Roman"/>
          <w:position w:val="-253"/>
          <w:sz w:val="20"/>
          <w:szCs w:val="20"/>
        </w:rPr>
        <w:pict>
          <v:group style="width:451pt;height:634.35pt;mso-position-horizontal-relative:char;mso-position-vertical-relative:line" coordorigin="0,0" coordsize="9020,12687">
            <v:shape style="position:absolute;left:896;top:61;width:7788;height:5050" type="#_x0000_t75" stroked="false">
              <v:imagedata r:id="rId17" o:title=""/>
            </v:shape>
            <v:group style="position:absolute;left:866;top:31;width:7858;height:5110" coordorigin="866,31" coordsize="7858,5110">
              <v:shape style="position:absolute;left:866;top:31;width:7858;height:5110" coordorigin="866,31" coordsize="7858,5110" path="m8724,5140l866,5140,866,31,8724,31,8724,46,896,46,881,61,896,61,896,5110,881,5110,896,5125,8724,5125,8724,5140xe" filled="true" fillcolor="#000000" stroked="false">
                <v:path arrowok="t"/>
                <v:fill type="solid"/>
              </v:shape>
              <v:shape style="position:absolute;left:866;top:31;width:7858;height:5110" coordorigin="866,31" coordsize="7858,5110" path="m896,61l881,61,896,46,896,61xe" filled="true" fillcolor="#000000" stroked="false">
                <v:path arrowok="t"/>
                <v:fill type="solid"/>
              </v:shape>
              <v:shape style="position:absolute;left:866;top:31;width:7858;height:5110" coordorigin="866,31" coordsize="7858,5110" path="m8694,61l896,61,896,46,8694,46,8694,61xe" filled="true" fillcolor="#000000" stroked="false">
                <v:path arrowok="t"/>
                <v:fill type="solid"/>
              </v:shape>
              <v:shape style="position:absolute;left:866;top:31;width:7858;height:5110" coordorigin="866,31" coordsize="7858,5110" path="m8694,5125l8694,46,8709,61,8724,61,8724,5110,8709,5110,8694,5125xe" filled="true" fillcolor="#000000" stroked="false">
                <v:path arrowok="t"/>
                <v:fill type="solid"/>
              </v:shape>
              <v:shape style="position:absolute;left:866;top:31;width:7858;height:5110" coordorigin="866,31" coordsize="7858,5110" path="m8724,61l8709,61,8694,46,8724,46,8724,61xe" filled="true" fillcolor="#000000" stroked="false">
                <v:path arrowok="t"/>
                <v:fill type="solid"/>
              </v:shape>
              <v:shape style="position:absolute;left:866;top:31;width:7858;height:5110" coordorigin="866,31" coordsize="7858,5110" path="m896,5125l881,5110,896,5110,896,5125xe" filled="true" fillcolor="#000000" stroked="false">
                <v:path arrowok="t"/>
                <v:fill type="solid"/>
              </v:shape>
              <v:shape style="position:absolute;left:866;top:31;width:7858;height:5110" coordorigin="866,31" coordsize="7858,5110" path="m8694,5125l896,5125,896,5110,8694,5110,8694,5125xe" filled="true" fillcolor="#000000" stroked="false">
                <v:path arrowok="t"/>
                <v:fill type="solid"/>
              </v:shape>
              <v:shape style="position:absolute;left:866;top:31;width:7858;height:5110" coordorigin="866,31" coordsize="7858,5110" path="m8724,5125l8694,5125,8709,5110,8724,5110,8724,5125xe" filled="true" fillcolor="#000000" stroked="false">
                <v:path arrowok="t"/>
                <v:fill type="solid"/>
              </v:shape>
            </v:group>
            <v:group style="position:absolute;left:10;top:19;width:9001;height:2" coordorigin="10,19" coordsize="9001,2">
              <v:shape style="position:absolute;left:10;top:19;width:9001;height:2" coordorigin="10,19" coordsize="9001,0" path="m10,19l9010,19e" filled="false" stroked="true" strokeweight=".96pt" strokecolor="#000000">
                <v:path arrowok="t"/>
              </v:shape>
            </v:group>
            <v:group style="position:absolute;left:10;top:12667;width:9001;height:2" coordorigin="10,12667" coordsize="9001,2">
              <v:shape style="position:absolute;left:10;top:12667;width:9001;height:2" coordorigin="10,12667" coordsize="9001,0" path="m10,12667l9010,12667e" filled="false" stroked="true" strokeweight=".96pt" strokecolor="#000000">
                <v:path arrowok="t"/>
              </v:shape>
            </v:group>
            <v:group style="position:absolute;left:19;top:10;width:2;height:12668" coordorigin="19,10" coordsize="2,12668">
              <v:shape style="position:absolute;left:19;top:10;width:2;height:12668" coordorigin="19,10" coordsize="0,12668" path="m19,10l19,12677e" filled="false" stroked="true" strokeweight=".96pt" strokecolor="#000000">
                <v:path arrowok="t"/>
              </v:shape>
            </v:group>
            <v:group style="position:absolute;left:9000;top:29;width:2;height:12648" coordorigin="9000,29" coordsize="2,12648">
              <v:shape style="position:absolute;left:9000;top:29;width:2;height:12648" coordorigin="9000,29" coordsize="0,12648" path="m9000,29l9000,12677e" filled="false" stroked="true" strokeweight=".96pt" strokecolor="#000000">
                <v:path arrowok="t"/>
              </v:shape>
            </v:group>
            <v:group style="position:absolute;left:587;top:29;width:2;height:12629" coordorigin="587,29" coordsize="2,12629">
              <v:shape style="position:absolute;left:587;top:29;width:2;height:12629" coordorigin="587,29" coordsize="0,12629" path="m587,29l587,12658e" filled="false" stroked="true" strokeweight=".48pt" strokecolor="#000000">
                <v:path arrowok="t"/>
              </v:shape>
            </v:group>
            <v:group style="position:absolute;left:5401;top:872;width:1092;height:404" coordorigin="5401,872" coordsize="1092,404">
              <v:shape style="position:absolute;left:5401;top:872;width:1092;height:404" coordorigin="5401,872" coordsize="1092,404" path="m5401,872l5401,1275,6493,1275,6493,872,5401,872xe" filled="true" fillcolor="#000000" stroked="false">
                <v:path arrowok="t"/>
                <v:fill type="solid"/>
              </v:shape>
              <v:shape style="position:absolute;left:5545;top:974;width:629;height:209" type="#_x0000_t202" filled="false" stroked="false">
                <v:textbox inset="0,0,0,0">
                  <w:txbxContent>
                    <w:p>
                      <w:pPr>
                        <w:spacing w:line="209" w:lineRule="exact" w:before="0"/>
                        <w:ind w:left="0" w:right="0" w:firstLine="0"/>
                        <w:jc w:val="left"/>
                        <w:rPr>
                          <w:rFonts w:ascii="宋体" w:hAnsi="宋体" w:cs="宋体" w:eastAsia="宋体"/>
                          <w:sz w:val="21"/>
                          <w:szCs w:val="21"/>
                        </w:rPr>
                      </w:pPr>
                      <w:r>
                        <w:rPr>
                          <w:rFonts w:ascii="宋体" w:hAnsi="宋体" w:cs="宋体" w:eastAsia="宋体"/>
                          <w:color w:val="FF7B80"/>
                          <w:spacing w:val="-1"/>
                          <w:w w:val="99"/>
                          <w:sz w:val="21"/>
                          <w:szCs w:val="21"/>
                        </w:rPr>
                        <w:t>通</w:t>
                      </w:r>
                      <w:r>
                        <w:rPr>
                          <w:rFonts w:ascii="宋体" w:hAnsi="宋体" w:cs="宋体" w:eastAsia="宋体"/>
                          <w:color w:val="FF7B80"/>
                          <w:spacing w:val="2"/>
                          <w:w w:val="99"/>
                          <w:sz w:val="21"/>
                          <w:szCs w:val="21"/>
                        </w:rPr>
                        <w:t>气</w:t>
                      </w:r>
                      <w:r>
                        <w:rPr>
                          <w:rFonts w:ascii="宋体" w:hAnsi="宋体" w:cs="宋体" w:eastAsia="宋体"/>
                          <w:color w:val="FF7B80"/>
                          <w:w w:val="99"/>
                          <w:sz w:val="21"/>
                          <w:szCs w:val="21"/>
                        </w:rPr>
                        <w:t>管</w:t>
                      </w:r>
                      <w:r>
                        <w:rPr>
                          <w:rFonts w:ascii="宋体" w:hAnsi="宋体" w:cs="宋体" w:eastAsia="宋体"/>
                          <w:sz w:val="21"/>
                          <w:szCs w:val="21"/>
                        </w:rPr>
                      </w:r>
                    </w:p>
                  </w:txbxContent>
                </v:textbox>
                <w10:wrap type="none"/>
              </v:shape>
              <v:shape style="position:absolute;left:3493;top:5311;width:3080;height:254" type="#_x0000_t202" filled="false" stroked="false">
                <v:textbox inset="0,0,0,0">
                  <w:txbxContent>
                    <w:p>
                      <w:pPr>
                        <w:spacing w:line="253" w:lineRule="exact" w:before="0"/>
                        <w:ind w:left="0" w:right="0" w:firstLine="0"/>
                        <w:jc w:val="left"/>
                        <w:rPr>
                          <w:rFonts w:ascii="黑体" w:hAnsi="黑体" w:cs="黑体" w:eastAsia="黑体"/>
                          <w:sz w:val="24"/>
                          <w:szCs w:val="24"/>
                        </w:rPr>
                      </w:pPr>
                      <w:r>
                        <w:rPr>
                          <w:rFonts w:ascii="黑体" w:hAnsi="黑体" w:cs="黑体" w:eastAsia="黑体"/>
                          <w:sz w:val="24"/>
                          <w:szCs w:val="24"/>
                        </w:rPr>
                        <w:t>图</w:t>
                      </w:r>
                      <w:r>
                        <w:rPr>
                          <w:rFonts w:ascii="黑体" w:hAnsi="黑体" w:cs="黑体" w:eastAsia="黑体"/>
                          <w:spacing w:val="-60"/>
                          <w:sz w:val="24"/>
                          <w:szCs w:val="24"/>
                        </w:rPr>
                        <w:t> </w:t>
                      </w:r>
                      <w:r>
                        <w:rPr>
                          <w:rFonts w:ascii="Times New Roman" w:hAnsi="Times New Roman" w:cs="Times New Roman" w:eastAsia="Times New Roman"/>
                          <w:sz w:val="24"/>
                          <w:szCs w:val="24"/>
                        </w:rPr>
                        <w:t>4.2</w:t>
                      </w:r>
                      <w:r>
                        <w:rPr>
                          <w:rFonts w:ascii="Times New Roman" w:hAnsi="Times New Roman" w:cs="Times New Roman" w:eastAsia="Times New Roman"/>
                          <w:spacing w:val="-1"/>
                          <w:sz w:val="24"/>
                          <w:szCs w:val="24"/>
                        </w:rPr>
                        <w:t>-</w:t>
                      </w:r>
                      <w:r>
                        <w:rPr>
                          <w:rFonts w:ascii="Times New Roman" w:hAnsi="Times New Roman" w:cs="Times New Roman" w:eastAsia="Times New Roman"/>
                          <w:sz w:val="24"/>
                          <w:szCs w:val="24"/>
                        </w:rPr>
                        <w:t>1  </w:t>
                      </w:r>
                      <w:r>
                        <w:rPr>
                          <w:rFonts w:ascii="黑体" w:hAnsi="黑体" w:cs="黑体" w:eastAsia="黑体"/>
                          <w:sz w:val="24"/>
                          <w:szCs w:val="24"/>
                        </w:rPr>
                        <w:t>加油站油气回收流程</w:t>
                      </w:r>
                    </w:p>
                  </w:txbxContent>
                </v:textbox>
                <w10:wrap type="none"/>
              </v:shape>
              <v:shape style="position:absolute;left:3373;top:10605;width:3320;height:254" type="#_x0000_t202" filled="false" stroked="false">
                <v:textbox inset="0,0,0,0">
                  <w:txbxContent>
                    <w:p>
                      <w:pPr>
                        <w:spacing w:line="253" w:lineRule="exact" w:before="0"/>
                        <w:ind w:left="0" w:right="0" w:firstLine="0"/>
                        <w:jc w:val="left"/>
                        <w:rPr>
                          <w:rFonts w:ascii="黑体" w:hAnsi="黑体" w:cs="黑体" w:eastAsia="黑体"/>
                          <w:sz w:val="24"/>
                          <w:szCs w:val="24"/>
                        </w:rPr>
                      </w:pPr>
                      <w:r>
                        <w:rPr>
                          <w:rFonts w:ascii="黑体" w:hAnsi="黑体" w:cs="黑体" w:eastAsia="黑体"/>
                          <w:sz w:val="24"/>
                          <w:szCs w:val="24"/>
                        </w:rPr>
                        <w:t>图</w:t>
                      </w:r>
                      <w:r>
                        <w:rPr>
                          <w:rFonts w:ascii="黑体" w:hAnsi="黑体" w:cs="黑体" w:eastAsia="黑体"/>
                          <w:spacing w:val="-60"/>
                          <w:sz w:val="24"/>
                          <w:szCs w:val="24"/>
                        </w:rPr>
                        <w:t> </w:t>
                      </w:r>
                      <w:r>
                        <w:rPr>
                          <w:rFonts w:ascii="Times New Roman" w:hAnsi="Times New Roman" w:cs="Times New Roman" w:eastAsia="Times New Roman"/>
                          <w:sz w:val="24"/>
                          <w:szCs w:val="24"/>
                        </w:rPr>
                        <w:t>4.2</w:t>
                      </w:r>
                      <w:r>
                        <w:rPr>
                          <w:rFonts w:ascii="Times New Roman" w:hAnsi="Times New Roman" w:cs="Times New Roman" w:eastAsia="Times New Roman"/>
                          <w:spacing w:val="-1"/>
                          <w:sz w:val="24"/>
                          <w:szCs w:val="24"/>
                        </w:rPr>
                        <w:t>-</w:t>
                      </w:r>
                      <w:r>
                        <w:rPr>
                          <w:rFonts w:ascii="Times New Roman" w:hAnsi="Times New Roman" w:cs="Times New Roman" w:eastAsia="Times New Roman"/>
                          <w:sz w:val="24"/>
                          <w:szCs w:val="24"/>
                        </w:rPr>
                        <w:t>2  </w:t>
                      </w:r>
                      <w:r>
                        <w:rPr>
                          <w:rFonts w:ascii="黑体" w:hAnsi="黑体" w:cs="黑体" w:eastAsia="黑体"/>
                          <w:sz w:val="24"/>
                          <w:szCs w:val="24"/>
                        </w:rPr>
                        <w:t>一次油气回收系统原理</w:t>
                      </w:r>
                    </w:p>
                  </w:txbxContent>
                </v:textbox>
                <w10:wrap type="none"/>
              </v:shape>
            </v:group>
          </v:group>
        </w:pict>
      </w:r>
      <w:r>
        <w:rPr>
          <w:rFonts w:ascii="Times New Roman" w:hAnsi="Times New Roman" w:cs="Times New Roman" w:eastAsia="Times New Roman"/>
          <w:position w:val="-253"/>
          <w:sz w:val="20"/>
          <w:szCs w:val="20"/>
        </w:rPr>
      </w:r>
    </w:p>
    <w:p>
      <w:pPr>
        <w:spacing w:after="0" w:line="12686" w:lineRule="exact"/>
        <w:rPr>
          <w:rFonts w:ascii="Times New Roman" w:hAnsi="Times New Roman" w:cs="Times New Roman" w:eastAsia="Times New Roman"/>
          <w:sz w:val="20"/>
          <w:szCs w:val="20"/>
        </w:rPr>
        <w:sectPr>
          <w:pgSz w:w="11910" w:h="16840"/>
          <w:pgMar w:header="0" w:footer="816" w:top="1600" w:bottom="1020" w:left="1340" w:right="1340"/>
        </w:sectPr>
      </w:pPr>
    </w:p>
    <w:p>
      <w:pPr>
        <w:spacing w:line="240" w:lineRule="auto" w:before="11"/>
        <w:rPr>
          <w:rFonts w:ascii="Times New Roman" w:hAnsi="Times New Roman" w:cs="Times New Roman" w:eastAsia="Times New Roman"/>
          <w:sz w:val="7"/>
          <w:szCs w:val="7"/>
        </w:rPr>
      </w:pPr>
      <w:r>
        <w:rPr/>
        <w:pict>
          <v:group style="position:absolute;margin-left:106.980003pt;margin-top:92.099998pt;width:400.1pt;height:220pt;mso-position-horizontal-relative:page;mso-position-vertical-relative:page;z-index:-323080" coordorigin="2140,1842" coordsize="8002,4400">
            <v:shape style="position:absolute;left:2170;top:1872;width:7940;height:4338" type="#_x0000_t75" stroked="false">
              <v:imagedata r:id="rId18" o:title=""/>
            </v:shape>
            <v:group style="position:absolute;left:2140;top:1842;width:8002;height:4400" coordorigin="2140,1842" coordsize="8002,4400">
              <v:shape style="position:absolute;left:2140;top:1842;width:8002;height:4400" coordorigin="2140,1842" coordsize="8002,4400" path="m10141,6241l2140,6241,2140,1842,10141,1842,10141,1857,2170,1857,2155,1872,2170,1872,2170,6211,2155,6211,2170,6226,10141,6226,10141,6241xe" filled="true" fillcolor="#000000" stroked="false">
                <v:path arrowok="t"/>
                <v:fill type="solid"/>
              </v:shape>
              <v:shape style="position:absolute;left:2140;top:1842;width:8002;height:4400" coordorigin="2140,1842" coordsize="8002,4400" path="m2170,1872l2155,1872,2170,1857,2170,1872xe" filled="true" fillcolor="#000000" stroked="false">
                <v:path arrowok="t"/>
                <v:fill type="solid"/>
              </v:shape>
              <v:shape style="position:absolute;left:2140;top:1842;width:8002;height:4400" coordorigin="2140,1842" coordsize="8002,4400" path="m10111,1872l2170,1872,2170,1857,10111,1857,10111,1872xe" filled="true" fillcolor="#000000" stroked="false">
                <v:path arrowok="t"/>
                <v:fill type="solid"/>
              </v:shape>
              <v:shape style="position:absolute;left:2140;top:1842;width:8002;height:4400" coordorigin="2140,1842" coordsize="8002,4400" path="m10111,6226l10111,1857,10126,1872,10141,1872,10141,6211,10126,6211,10111,6226xe" filled="true" fillcolor="#000000" stroked="false">
                <v:path arrowok="t"/>
                <v:fill type="solid"/>
              </v:shape>
              <v:shape style="position:absolute;left:2140;top:1842;width:8002;height:4400" coordorigin="2140,1842" coordsize="8002,4400" path="m10141,1872l10126,1872,10111,1857,10141,1857,10141,1872xe" filled="true" fillcolor="#000000" stroked="false">
                <v:path arrowok="t"/>
                <v:fill type="solid"/>
              </v:shape>
              <v:shape style="position:absolute;left:2140;top:1842;width:8002;height:4400" coordorigin="2140,1842" coordsize="8002,4400" path="m2170,6226l2155,6211,2170,6211,2170,6226xe" filled="true" fillcolor="#000000" stroked="false">
                <v:path arrowok="t"/>
                <v:fill type="solid"/>
              </v:shape>
              <v:shape style="position:absolute;left:2140;top:1842;width:8002;height:4400" coordorigin="2140,1842" coordsize="8002,4400" path="m10111,6226l2170,6226,2170,6211,10111,6211,10111,6226xe" filled="true" fillcolor="#000000" stroked="false">
                <v:path arrowok="t"/>
                <v:fill type="solid"/>
              </v:shape>
              <v:shape style="position:absolute;left:2140;top:1842;width:8002;height:4400" coordorigin="2140,1842" coordsize="8002,4400" path="m10141,6226l10111,6226,10126,6211,10141,6211,10141,6226xe" filled="true" fillcolor="#000000" stroked="false">
                <v:path arrowok="t"/>
                <v:fill type="solid"/>
              </v:shape>
            </v:group>
            <w10:wrap type="none"/>
          </v:group>
        </w:pict>
      </w:r>
    </w:p>
    <w:p>
      <w:pPr>
        <w:spacing w:line="12885" w:lineRule="exact"/>
        <w:ind w:left="103" w:right="0" w:firstLine="0"/>
        <w:rPr>
          <w:rFonts w:ascii="Times New Roman" w:hAnsi="Times New Roman" w:cs="Times New Roman" w:eastAsia="Times New Roman"/>
          <w:sz w:val="20"/>
          <w:szCs w:val="20"/>
        </w:rPr>
      </w:pPr>
      <w:r>
        <w:rPr>
          <w:rFonts w:ascii="Times New Roman" w:hAnsi="Times New Roman" w:cs="Times New Roman" w:eastAsia="Times New Roman"/>
          <w:position w:val="-257"/>
          <w:sz w:val="20"/>
          <w:szCs w:val="20"/>
        </w:rPr>
        <w:pict>
          <v:group style="width:451pt;height:644.3pt;mso-position-horizontal-relative:char;mso-position-vertical-relative:line" coordorigin="0,0" coordsize="9020,12886">
            <v:shape style="position:absolute;left:695;top:5273;width:8105;height:5906" type="#_x0000_t75" stroked="false">
              <v:imagedata r:id="rId19" o:title=""/>
            </v:shape>
            <v:group style="position:absolute;left:10;top:19;width:9001;height:2" coordorigin="10,19" coordsize="9001,2">
              <v:shape style="position:absolute;left:10;top:19;width:9001;height:2" coordorigin="10,19" coordsize="9001,0" path="m10,19l9010,19e" filled="false" stroked="true" strokeweight=".96pt" strokecolor="#000000">
                <v:path arrowok="t"/>
              </v:shape>
            </v:group>
            <v:group style="position:absolute;left:10;top:12866;width:9001;height:2" coordorigin="10,12866" coordsize="9001,2">
              <v:shape style="position:absolute;left:10;top:12866;width:9001;height:2" coordorigin="10,12866" coordsize="9001,0" path="m10,12866l9010,12866e" filled="false" stroked="true" strokeweight=".96pt" strokecolor="#000000">
                <v:path arrowok="t"/>
              </v:shape>
            </v:group>
            <v:group style="position:absolute;left:19;top:10;width:2;height:12867" coordorigin="19,10" coordsize="2,12867">
              <v:shape style="position:absolute;left:19;top:10;width:2;height:12867" coordorigin="19,10" coordsize="0,12867" path="m19,10l19,12876e" filled="false" stroked="true" strokeweight=".96pt" strokecolor="#000000">
                <v:path arrowok="t"/>
              </v:shape>
            </v:group>
            <v:group style="position:absolute;left:9000;top:29;width:2;height:12847" coordorigin="9000,29" coordsize="2,12847">
              <v:shape style="position:absolute;left:9000;top:29;width:2;height:12847" coordorigin="9000,29" coordsize="0,12847" path="m9000,29l9000,12876e" filled="false" stroked="true" strokeweight=".96pt" strokecolor="#000000">
                <v:path arrowok="t"/>
              </v:shape>
            </v:group>
            <v:group style="position:absolute;left:587;top:29;width:2;height:12828" coordorigin="587,29" coordsize="2,12828">
              <v:shape style="position:absolute;left:587;top:29;width:2;height:12828" coordorigin="587,29" coordsize="0,12828" path="m587,29l587,12857e" filled="false" stroked="true" strokeweight=".48pt" strokecolor="#000000">
                <v:path arrowok="t"/>
              </v:shape>
            </v:group>
            <v:group style="position:absolute;left:6152;top:10923;width:488;height:298" coordorigin="6152,10923" coordsize="488,298">
              <v:shape style="position:absolute;left:6152;top:10923;width:488;height:298" coordorigin="6152,10923" coordsize="488,298" path="m6152,10923l6152,11221,6639,11221,6639,10923,6152,10923xe" filled="true" fillcolor="#ffffff" stroked="false">
                <v:path arrowok="t"/>
                <v:fill type="solid"/>
              </v:shape>
              <v:shape style="position:absolute;left:3373;top:4840;width:3320;height:254" type="#_x0000_t202" filled="false" stroked="false">
                <v:textbox inset="0,0,0,0">
                  <w:txbxContent>
                    <w:p>
                      <w:pPr>
                        <w:spacing w:line="253" w:lineRule="exact" w:before="0"/>
                        <w:ind w:left="0" w:right="0" w:firstLine="0"/>
                        <w:jc w:val="left"/>
                        <w:rPr>
                          <w:rFonts w:ascii="黑体" w:hAnsi="黑体" w:cs="黑体" w:eastAsia="黑体"/>
                          <w:sz w:val="24"/>
                          <w:szCs w:val="24"/>
                        </w:rPr>
                      </w:pPr>
                      <w:r>
                        <w:rPr>
                          <w:rFonts w:ascii="黑体" w:hAnsi="黑体" w:cs="黑体" w:eastAsia="黑体"/>
                          <w:sz w:val="24"/>
                          <w:szCs w:val="24"/>
                        </w:rPr>
                        <w:t>图</w:t>
                      </w:r>
                      <w:r>
                        <w:rPr>
                          <w:rFonts w:ascii="黑体" w:hAnsi="黑体" w:cs="黑体" w:eastAsia="黑体"/>
                          <w:spacing w:val="-60"/>
                          <w:sz w:val="24"/>
                          <w:szCs w:val="24"/>
                        </w:rPr>
                        <w:t> </w:t>
                      </w:r>
                      <w:r>
                        <w:rPr>
                          <w:rFonts w:ascii="Times New Roman" w:hAnsi="Times New Roman" w:cs="Times New Roman" w:eastAsia="Times New Roman"/>
                          <w:sz w:val="24"/>
                          <w:szCs w:val="24"/>
                        </w:rPr>
                        <w:t>4.2</w:t>
                      </w:r>
                      <w:r>
                        <w:rPr>
                          <w:rFonts w:ascii="Times New Roman" w:hAnsi="Times New Roman" w:cs="Times New Roman" w:eastAsia="Times New Roman"/>
                          <w:spacing w:val="-1"/>
                          <w:sz w:val="24"/>
                          <w:szCs w:val="24"/>
                        </w:rPr>
                        <w:t>-</w:t>
                      </w:r>
                      <w:r>
                        <w:rPr>
                          <w:rFonts w:ascii="Times New Roman" w:hAnsi="Times New Roman" w:cs="Times New Roman" w:eastAsia="Times New Roman"/>
                          <w:sz w:val="24"/>
                          <w:szCs w:val="24"/>
                        </w:rPr>
                        <w:t>3  </w:t>
                      </w:r>
                      <w:r>
                        <w:rPr>
                          <w:rFonts w:ascii="黑体" w:hAnsi="黑体" w:cs="黑体" w:eastAsia="黑体"/>
                          <w:sz w:val="24"/>
                          <w:szCs w:val="24"/>
                        </w:rPr>
                        <w:t>二次油气回收系统原理</w:t>
                      </w:r>
                    </w:p>
                  </w:txbxContent>
                </v:textbox>
                <w10:wrap type="none"/>
              </v:shape>
              <v:shape style="position:absolute;left:1175;top:11474;width:7716;height:1174" type="#_x0000_t202" filled="false" stroked="false">
                <v:textbox inset="0,0,0,0">
                  <w:txbxContent>
                    <w:p>
                      <w:pPr>
                        <w:spacing w:line="258" w:lineRule="exact" w:before="0"/>
                        <w:ind w:left="2198" w:right="0" w:firstLine="0"/>
                        <w:jc w:val="left"/>
                        <w:rPr>
                          <w:rFonts w:ascii="黑体" w:hAnsi="黑体" w:cs="黑体" w:eastAsia="黑体"/>
                          <w:sz w:val="24"/>
                          <w:szCs w:val="24"/>
                        </w:rPr>
                      </w:pPr>
                      <w:r>
                        <w:rPr>
                          <w:rFonts w:ascii="黑体" w:hAnsi="黑体" w:cs="黑体" w:eastAsia="黑体"/>
                          <w:sz w:val="24"/>
                          <w:szCs w:val="24"/>
                        </w:rPr>
                        <w:t>图</w:t>
                      </w:r>
                      <w:r>
                        <w:rPr>
                          <w:rFonts w:ascii="黑体" w:hAnsi="黑体" w:cs="黑体" w:eastAsia="黑体"/>
                          <w:spacing w:val="-60"/>
                          <w:sz w:val="24"/>
                          <w:szCs w:val="24"/>
                        </w:rPr>
                        <w:t> </w:t>
                      </w:r>
                      <w:r>
                        <w:rPr>
                          <w:rFonts w:ascii="Times New Roman" w:hAnsi="Times New Roman" w:cs="Times New Roman" w:eastAsia="Times New Roman"/>
                          <w:sz w:val="24"/>
                          <w:szCs w:val="24"/>
                        </w:rPr>
                        <w:t>4.2</w:t>
                      </w:r>
                      <w:r>
                        <w:rPr>
                          <w:rFonts w:ascii="Times New Roman" w:hAnsi="Times New Roman" w:cs="Times New Roman" w:eastAsia="Times New Roman"/>
                          <w:spacing w:val="-1"/>
                          <w:sz w:val="24"/>
                          <w:szCs w:val="24"/>
                        </w:rPr>
                        <w:t>-</w:t>
                      </w:r>
                      <w:r>
                        <w:rPr>
                          <w:rFonts w:ascii="Times New Roman" w:hAnsi="Times New Roman" w:cs="Times New Roman" w:eastAsia="Times New Roman"/>
                          <w:sz w:val="24"/>
                          <w:szCs w:val="24"/>
                        </w:rPr>
                        <w:t>4  </w:t>
                      </w:r>
                      <w:r>
                        <w:rPr>
                          <w:rFonts w:ascii="黑体" w:hAnsi="黑体" w:cs="黑体" w:eastAsia="黑体"/>
                          <w:sz w:val="24"/>
                          <w:szCs w:val="24"/>
                        </w:rPr>
                        <w:t>三次油气回收系统原理</w:t>
                      </w:r>
                    </w:p>
                    <w:p>
                      <w:pPr>
                        <w:spacing w:line="468" w:lineRule="exact" w:before="39"/>
                        <w:ind w:left="0" w:right="0" w:firstLine="0"/>
                        <w:jc w:val="left"/>
                        <w:rPr>
                          <w:rFonts w:ascii="宋体" w:hAnsi="宋体" w:cs="宋体" w:eastAsia="宋体"/>
                          <w:sz w:val="24"/>
                          <w:szCs w:val="24"/>
                        </w:rPr>
                      </w:pPr>
                      <w:r>
                        <w:rPr>
                          <w:rFonts w:ascii="宋体" w:hAnsi="宋体" w:cs="宋体" w:eastAsia="宋体"/>
                          <w:sz w:val="24"/>
                          <w:szCs w:val="24"/>
                        </w:rPr>
                        <w:t>②棚顶降温喷淋系统 项</w:t>
                      </w:r>
                      <w:r>
                        <w:rPr>
                          <w:rFonts w:ascii="宋体" w:hAnsi="宋体" w:cs="宋体" w:eastAsia="宋体"/>
                          <w:spacing w:val="2"/>
                          <w:sz w:val="24"/>
                          <w:szCs w:val="24"/>
                        </w:rPr>
                        <w:t>目</w:t>
                      </w:r>
                      <w:r>
                        <w:rPr>
                          <w:rFonts w:ascii="宋体" w:hAnsi="宋体" w:cs="宋体" w:eastAsia="宋体"/>
                          <w:sz w:val="24"/>
                          <w:szCs w:val="24"/>
                        </w:rPr>
                        <w:t>加</w:t>
                      </w:r>
                      <w:r>
                        <w:rPr>
                          <w:rFonts w:ascii="宋体" w:hAnsi="宋体" w:cs="宋体" w:eastAsia="宋体"/>
                          <w:spacing w:val="2"/>
                          <w:sz w:val="24"/>
                          <w:szCs w:val="24"/>
                        </w:rPr>
                        <w:t>油</w:t>
                      </w:r>
                      <w:r>
                        <w:rPr>
                          <w:rFonts w:ascii="宋体" w:hAnsi="宋体" w:cs="宋体" w:eastAsia="宋体"/>
                          <w:sz w:val="24"/>
                          <w:szCs w:val="24"/>
                        </w:rPr>
                        <w:t>棚</w:t>
                      </w:r>
                      <w:r>
                        <w:rPr>
                          <w:rFonts w:ascii="宋体" w:hAnsi="宋体" w:cs="宋体" w:eastAsia="宋体"/>
                          <w:spacing w:val="2"/>
                          <w:sz w:val="24"/>
                          <w:szCs w:val="24"/>
                        </w:rPr>
                        <w:t>拟</w:t>
                      </w:r>
                      <w:r>
                        <w:rPr>
                          <w:rFonts w:ascii="宋体" w:hAnsi="宋体" w:cs="宋体" w:eastAsia="宋体"/>
                          <w:sz w:val="24"/>
                          <w:szCs w:val="24"/>
                        </w:rPr>
                        <w:t>设</w:t>
                      </w:r>
                      <w:r>
                        <w:rPr>
                          <w:rFonts w:ascii="宋体" w:hAnsi="宋体" w:cs="宋体" w:eastAsia="宋体"/>
                          <w:spacing w:val="2"/>
                          <w:sz w:val="24"/>
                          <w:szCs w:val="24"/>
                        </w:rPr>
                        <w:t>置</w:t>
                      </w:r>
                      <w:r>
                        <w:rPr>
                          <w:rFonts w:ascii="宋体" w:hAnsi="宋体" w:cs="宋体" w:eastAsia="宋体"/>
                          <w:sz w:val="24"/>
                          <w:szCs w:val="24"/>
                        </w:rPr>
                        <w:t>降</w:t>
                      </w:r>
                      <w:r>
                        <w:rPr>
                          <w:rFonts w:ascii="宋体" w:hAnsi="宋体" w:cs="宋体" w:eastAsia="宋体"/>
                          <w:spacing w:val="2"/>
                          <w:sz w:val="24"/>
                          <w:szCs w:val="24"/>
                        </w:rPr>
                        <w:t>温</w:t>
                      </w:r>
                      <w:r>
                        <w:rPr>
                          <w:rFonts w:ascii="宋体" w:hAnsi="宋体" w:cs="宋体" w:eastAsia="宋体"/>
                          <w:sz w:val="24"/>
                          <w:szCs w:val="24"/>
                        </w:rPr>
                        <w:t>喷</w:t>
                      </w:r>
                      <w:r>
                        <w:rPr>
                          <w:rFonts w:ascii="宋体" w:hAnsi="宋体" w:cs="宋体" w:eastAsia="宋体"/>
                          <w:spacing w:val="2"/>
                          <w:sz w:val="24"/>
                          <w:szCs w:val="24"/>
                        </w:rPr>
                        <w:t>淋</w:t>
                      </w:r>
                      <w:r>
                        <w:rPr>
                          <w:rFonts w:ascii="宋体" w:hAnsi="宋体" w:cs="宋体" w:eastAsia="宋体"/>
                          <w:sz w:val="24"/>
                          <w:szCs w:val="24"/>
                        </w:rPr>
                        <w:t>系</w:t>
                      </w:r>
                      <w:r>
                        <w:rPr>
                          <w:rFonts w:ascii="宋体" w:hAnsi="宋体" w:cs="宋体" w:eastAsia="宋体"/>
                          <w:spacing w:val="2"/>
                          <w:sz w:val="24"/>
                          <w:szCs w:val="24"/>
                        </w:rPr>
                        <w:t>统</w:t>
                      </w:r>
                      <w:r>
                        <w:rPr>
                          <w:rFonts w:ascii="宋体" w:hAnsi="宋体" w:cs="宋体" w:eastAsia="宋体"/>
                          <w:sz w:val="24"/>
                          <w:szCs w:val="24"/>
                        </w:rPr>
                        <w:t>，</w:t>
                      </w:r>
                      <w:r>
                        <w:rPr>
                          <w:rFonts w:ascii="宋体" w:hAnsi="宋体" w:cs="宋体" w:eastAsia="宋体"/>
                          <w:spacing w:val="2"/>
                          <w:sz w:val="24"/>
                          <w:szCs w:val="24"/>
                        </w:rPr>
                        <w:t>该</w:t>
                      </w:r>
                      <w:r>
                        <w:rPr>
                          <w:rFonts w:ascii="宋体" w:hAnsi="宋体" w:cs="宋体" w:eastAsia="宋体"/>
                          <w:sz w:val="24"/>
                          <w:szCs w:val="24"/>
                        </w:rPr>
                        <w:t>喷</w:t>
                      </w:r>
                      <w:r>
                        <w:rPr>
                          <w:rFonts w:ascii="宋体" w:hAnsi="宋体" w:cs="宋体" w:eastAsia="宋体"/>
                          <w:spacing w:val="2"/>
                          <w:sz w:val="24"/>
                          <w:szCs w:val="24"/>
                        </w:rPr>
                        <w:t>雾</w:t>
                      </w:r>
                      <w:r>
                        <w:rPr>
                          <w:rFonts w:ascii="宋体" w:hAnsi="宋体" w:cs="宋体" w:eastAsia="宋体"/>
                          <w:sz w:val="24"/>
                          <w:szCs w:val="24"/>
                        </w:rPr>
                        <w:t>系</w:t>
                      </w:r>
                      <w:r>
                        <w:rPr>
                          <w:rFonts w:ascii="宋体" w:hAnsi="宋体" w:cs="宋体" w:eastAsia="宋体"/>
                          <w:spacing w:val="2"/>
                          <w:sz w:val="24"/>
                          <w:szCs w:val="24"/>
                        </w:rPr>
                        <w:t>统</w:t>
                      </w:r>
                      <w:r>
                        <w:rPr>
                          <w:rFonts w:ascii="宋体" w:hAnsi="宋体" w:cs="宋体" w:eastAsia="宋体"/>
                          <w:sz w:val="24"/>
                          <w:szCs w:val="24"/>
                        </w:rPr>
                        <w:t>水</w:t>
                      </w:r>
                      <w:r>
                        <w:rPr>
                          <w:rFonts w:ascii="宋体" w:hAnsi="宋体" w:cs="宋体" w:eastAsia="宋体"/>
                          <w:spacing w:val="2"/>
                          <w:sz w:val="24"/>
                          <w:szCs w:val="24"/>
                        </w:rPr>
                        <w:t>压</w:t>
                      </w:r>
                      <w:r>
                        <w:rPr>
                          <w:rFonts w:ascii="宋体" w:hAnsi="宋体" w:cs="宋体" w:eastAsia="宋体"/>
                          <w:sz w:val="24"/>
                          <w:szCs w:val="24"/>
                        </w:rPr>
                        <w:t>逾</w:t>
                      </w:r>
                      <w:r>
                        <w:rPr>
                          <w:rFonts w:ascii="宋体" w:hAnsi="宋体" w:cs="宋体" w:eastAsia="宋体"/>
                          <w:spacing w:val="2"/>
                          <w:sz w:val="24"/>
                          <w:szCs w:val="24"/>
                        </w:rPr>
                        <w:t>高</w:t>
                      </w:r>
                      <w:r>
                        <w:rPr>
                          <w:rFonts w:ascii="宋体" w:hAnsi="宋体" w:cs="宋体" w:eastAsia="宋体"/>
                          <w:sz w:val="24"/>
                          <w:szCs w:val="24"/>
                        </w:rPr>
                        <w:t>，</w:t>
                      </w:r>
                      <w:r>
                        <w:rPr>
                          <w:rFonts w:ascii="宋体" w:hAnsi="宋体" w:cs="宋体" w:eastAsia="宋体"/>
                          <w:spacing w:val="2"/>
                          <w:sz w:val="24"/>
                          <w:szCs w:val="24"/>
                        </w:rPr>
                        <w:t>喷</w:t>
                      </w:r>
                      <w:r>
                        <w:rPr>
                          <w:rFonts w:ascii="宋体" w:hAnsi="宋体" w:cs="宋体" w:eastAsia="宋体"/>
                          <w:sz w:val="24"/>
                          <w:szCs w:val="24"/>
                        </w:rPr>
                        <w:t>雾</w:t>
                      </w:r>
                      <w:r>
                        <w:rPr>
                          <w:rFonts w:ascii="宋体" w:hAnsi="宋体" w:cs="宋体" w:eastAsia="宋体"/>
                          <w:spacing w:val="2"/>
                          <w:sz w:val="24"/>
                          <w:szCs w:val="24"/>
                        </w:rPr>
                        <w:t>的</w:t>
                      </w:r>
                      <w:r>
                        <w:rPr>
                          <w:rFonts w:ascii="宋体" w:hAnsi="宋体" w:cs="宋体" w:eastAsia="宋体"/>
                          <w:sz w:val="24"/>
                          <w:szCs w:val="24"/>
                        </w:rPr>
                        <w:t>涵</w:t>
                      </w:r>
                      <w:r>
                        <w:rPr>
                          <w:rFonts w:ascii="宋体" w:hAnsi="宋体" w:cs="宋体" w:eastAsia="宋体"/>
                          <w:spacing w:val="2"/>
                          <w:sz w:val="24"/>
                          <w:szCs w:val="24"/>
                        </w:rPr>
                        <w:t>盖</w:t>
                      </w:r>
                      <w:r>
                        <w:rPr>
                          <w:rFonts w:ascii="宋体" w:hAnsi="宋体" w:cs="宋体" w:eastAsia="宋体"/>
                          <w:sz w:val="24"/>
                          <w:szCs w:val="24"/>
                        </w:rPr>
                        <w:t>面积</w:t>
                      </w:r>
                    </w:p>
                  </w:txbxContent>
                </v:textbox>
                <w10:wrap type="none"/>
              </v:shape>
            </v:group>
          </v:group>
        </w:pict>
      </w:r>
      <w:r>
        <w:rPr>
          <w:rFonts w:ascii="Times New Roman" w:hAnsi="Times New Roman" w:cs="Times New Roman" w:eastAsia="Times New Roman"/>
          <w:position w:val="-257"/>
          <w:sz w:val="20"/>
          <w:szCs w:val="20"/>
        </w:rPr>
      </w:r>
    </w:p>
    <w:p>
      <w:pPr>
        <w:spacing w:after="0" w:line="12885" w:lineRule="exact"/>
        <w:rPr>
          <w:rFonts w:ascii="Times New Roman" w:hAnsi="Times New Roman" w:cs="Times New Roman" w:eastAsia="Times New Roman"/>
          <w:sz w:val="20"/>
          <w:szCs w:val="20"/>
        </w:rPr>
        <w:sectPr>
          <w:pgSz w:w="11910" w:h="16840"/>
          <w:pgMar w:header="0" w:footer="816" w:top="1600" w:bottom="1020" w:left="1340" w:right="1340"/>
        </w:sectPr>
      </w:pPr>
    </w:p>
    <w:p>
      <w:pPr>
        <w:spacing w:line="240" w:lineRule="auto" w:before="9"/>
        <w:rPr>
          <w:rFonts w:ascii="Times New Roman" w:hAnsi="Times New Roman" w:cs="Times New Roman" w:eastAsia="Times New Roman"/>
          <w:sz w:val="8"/>
          <w:szCs w:val="8"/>
        </w:rPr>
      </w:pPr>
    </w:p>
    <w:tbl>
      <w:tblPr>
        <w:tblW w:w="0" w:type="auto"/>
        <w:jc w:val="left"/>
        <w:tblInd w:w="113" w:type="dxa"/>
        <w:tblLayout w:type="fixed"/>
        <w:tblCellMar>
          <w:top w:w="0" w:type="dxa"/>
          <w:left w:w="0" w:type="dxa"/>
          <w:bottom w:w="0" w:type="dxa"/>
          <w:right w:w="0" w:type="dxa"/>
        </w:tblCellMar>
        <w:tblLook w:val="01E0"/>
      </w:tblPr>
      <w:tblGrid>
        <w:gridCol w:w="568"/>
        <w:gridCol w:w="119"/>
        <w:gridCol w:w="834"/>
        <w:gridCol w:w="1797"/>
        <w:gridCol w:w="1805"/>
        <w:gridCol w:w="1244"/>
        <w:gridCol w:w="1632"/>
        <w:gridCol w:w="982"/>
      </w:tblGrid>
      <w:tr>
        <w:trPr>
          <w:trHeight w:val="399" w:hRule="exact"/>
        </w:trPr>
        <w:tc>
          <w:tcPr>
            <w:tcW w:w="568" w:type="dxa"/>
            <w:vMerge w:val="restart"/>
            <w:tcBorders>
              <w:top w:val="single" w:sz="8" w:space="0" w:color="000000"/>
              <w:left w:val="single" w:sz="8" w:space="0" w:color="000000"/>
              <w:right w:val="single" w:sz="4" w:space="0" w:color="000000"/>
            </w:tcBorders>
          </w:tcPr>
          <w:p>
            <w:pPr/>
          </w:p>
        </w:tc>
        <w:tc>
          <w:tcPr>
            <w:tcW w:w="119" w:type="dxa"/>
            <w:vMerge w:val="restart"/>
            <w:tcBorders>
              <w:top w:val="single" w:sz="8" w:space="0" w:color="000000"/>
              <w:left w:val="single" w:sz="4" w:space="0" w:color="000000"/>
              <w:right w:val="nil" w:sz="6" w:space="0" w:color="auto"/>
            </w:tcBorders>
          </w:tcPr>
          <w:p>
            <w:pPr/>
          </w:p>
        </w:tc>
        <w:tc>
          <w:tcPr>
            <w:tcW w:w="8294" w:type="dxa"/>
            <w:gridSpan w:val="6"/>
            <w:tcBorders>
              <w:top w:val="single" w:sz="8" w:space="0" w:color="000000"/>
              <w:left w:val="nil" w:sz="6" w:space="0" w:color="auto"/>
              <w:bottom w:val="nil" w:sz="6" w:space="0" w:color="auto"/>
              <w:right w:val="single" w:sz="8" w:space="0" w:color="000000"/>
            </w:tcBorders>
          </w:tcPr>
          <w:p>
            <w:pPr>
              <w:pStyle w:val="TableParagraph"/>
              <w:spacing w:line="275" w:lineRule="exact"/>
              <w:ind w:left="-12" w:right="0"/>
              <w:jc w:val="left"/>
              <w:rPr>
                <w:rFonts w:ascii="宋体" w:hAnsi="宋体" w:cs="宋体" w:eastAsia="宋体"/>
                <w:sz w:val="24"/>
                <w:szCs w:val="24"/>
              </w:rPr>
            </w:pPr>
            <w:r>
              <w:rPr>
                <w:rFonts w:ascii="宋体" w:hAnsi="宋体" w:cs="宋体" w:eastAsia="宋体"/>
                <w:sz w:val="24"/>
                <w:szCs w:val="24"/>
              </w:rPr>
              <w:t>逾大，扩散效果愈好，雾颗粒逾小。因此喷雾系统产生的冷却效果逾大，从而</w:t>
            </w:r>
          </w:p>
        </w:tc>
      </w:tr>
      <w:tr>
        <w:trPr>
          <w:trHeight w:val="467" w:hRule="exact"/>
        </w:trPr>
        <w:tc>
          <w:tcPr>
            <w:tcW w:w="568" w:type="dxa"/>
            <w:vMerge/>
            <w:tcBorders>
              <w:left w:val="single" w:sz="8" w:space="0" w:color="000000"/>
              <w:right w:val="single" w:sz="4" w:space="0" w:color="000000"/>
            </w:tcBorders>
          </w:tcPr>
          <w:p>
            <w:pPr/>
          </w:p>
        </w:tc>
        <w:tc>
          <w:tcPr>
            <w:tcW w:w="119" w:type="dxa"/>
            <w:vMerge/>
            <w:tcBorders>
              <w:left w:val="single" w:sz="4" w:space="0" w:color="000000"/>
              <w:right w:val="nil" w:sz="6" w:space="0" w:color="auto"/>
            </w:tcBorders>
          </w:tcPr>
          <w:p>
            <w:pPr/>
          </w:p>
        </w:tc>
        <w:tc>
          <w:tcPr>
            <w:tcW w:w="8294" w:type="dxa"/>
            <w:gridSpan w:val="6"/>
            <w:tcBorders>
              <w:top w:val="nil" w:sz="6" w:space="0" w:color="auto"/>
              <w:left w:val="nil" w:sz="6" w:space="0" w:color="auto"/>
              <w:bottom w:val="nil" w:sz="6" w:space="0" w:color="auto"/>
              <w:right w:val="single" w:sz="8" w:space="0" w:color="000000"/>
            </w:tcBorders>
          </w:tcPr>
          <w:p>
            <w:pPr>
              <w:pStyle w:val="TableParagraph"/>
              <w:spacing w:line="240" w:lineRule="auto" w:before="40"/>
              <w:ind w:left="-12" w:right="0"/>
              <w:jc w:val="left"/>
              <w:rPr>
                <w:rFonts w:ascii="宋体" w:hAnsi="宋体" w:cs="宋体" w:eastAsia="宋体"/>
                <w:sz w:val="24"/>
                <w:szCs w:val="24"/>
              </w:rPr>
            </w:pPr>
            <w:r>
              <w:rPr>
                <w:rFonts w:ascii="宋体" w:hAnsi="宋体" w:cs="宋体" w:eastAsia="宋体"/>
                <w:sz w:val="24"/>
                <w:szCs w:val="24"/>
              </w:rPr>
              <w:t>可以达到降温、除尘、加湿、驱虫、清除异味、净化空气、美化环境等作用。</w:t>
            </w:r>
          </w:p>
        </w:tc>
      </w:tr>
      <w:tr>
        <w:trPr>
          <w:trHeight w:val="467" w:hRule="exact"/>
        </w:trPr>
        <w:tc>
          <w:tcPr>
            <w:tcW w:w="568" w:type="dxa"/>
            <w:vMerge/>
            <w:tcBorders>
              <w:left w:val="single" w:sz="8" w:space="0" w:color="000000"/>
              <w:right w:val="single" w:sz="4" w:space="0" w:color="000000"/>
            </w:tcBorders>
          </w:tcPr>
          <w:p>
            <w:pPr/>
          </w:p>
        </w:tc>
        <w:tc>
          <w:tcPr>
            <w:tcW w:w="119" w:type="dxa"/>
            <w:vMerge/>
            <w:tcBorders>
              <w:left w:val="single" w:sz="4" w:space="0" w:color="000000"/>
              <w:right w:val="nil" w:sz="6" w:space="0" w:color="auto"/>
            </w:tcBorders>
          </w:tcPr>
          <w:p>
            <w:pPr/>
          </w:p>
        </w:tc>
        <w:tc>
          <w:tcPr>
            <w:tcW w:w="8294" w:type="dxa"/>
            <w:gridSpan w:val="6"/>
            <w:tcBorders>
              <w:top w:val="nil" w:sz="6" w:space="0" w:color="auto"/>
              <w:left w:val="nil" w:sz="6" w:space="0" w:color="auto"/>
              <w:bottom w:val="nil" w:sz="6" w:space="0" w:color="auto"/>
              <w:right w:val="single" w:sz="8" w:space="0" w:color="000000"/>
            </w:tcBorders>
          </w:tcPr>
          <w:p>
            <w:pPr>
              <w:pStyle w:val="TableParagraph"/>
              <w:spacing w:line="240" w:lineRule="auto" w:before="38"/>
              <w:ind w:left="-12" w:right="0"/>
              <w:jc w:val="left"/>
              <w:rPr>
                <w:rFonts w:ascii="宋体" w:hAnsi="宋体" w:cs="宋体" w:eastAsia="宋体"/>
                <w:sz w:val="24"/>
                <w:szCs w:val="24"/>
              </w:rPr>
            </w:pPr>
            <w:r>
              <w:rPr>
                <w:rFonts w:ascii="宋体" w:hAnsi="宋体" w:cs="宋体" w:eastAsia="宋体"/>
                <w:sz w:val="24"/>
                <w:szCs w:val="24"/>
              </w:rPr>
              <w:t>喷淋降温系统就可以局部地控制大环境的温度。喷雾降温系统散发到空所中的</w:t>
            </w:r>
          </w:p>
        </w:tc>
      </w:tr>
      <w:tr>
        <w:trPr>
          <w:trHeight w:val="467" w:hRule="exact"/>
        </w:trPr>
        <w:tc>
          <w:tcPr>
            <w:tcW w:w="568" w:type="dxa"/>
            <w:vMerge/>
            <w:tcBorders>
              <w:left w:val="single" w:sz="8" w:space="0" w:color="000000"/>
              <w:right w:val="single" w:sz="4" w:space="0" w:color="000000"/>
            </w:tcBorders>
          </w:tcPr>
          <w:p>
            <w:pPr/>
          </w:p>
        </w:tc>
        <w:tc>
          <w:tcPr>
            <w:tcW w:w="119" w:type="dxa"/>
            <w:vMerge/>
            <w:tcBorders>
              <w:left w:val="single" w:sz="4" w:space="0" w:color="000000"/>
              <w:right w:val="nil" w:sz="6" w:space="0" w:color="auto"/>
            </w:tcBorders>
          </w:tcPr>
          <w:p>
            <w:pPr/>
          </w:p>
        </w:tc>
        <w:tc>
          <w:tcPr>
            <w:tcW w:w="8294" w:type="dxa"/>
            <w:gridSpan w:val="6"/>
            <w:tcBorders>
              <w:top w:val="nil" w:sz="6" w:space="0" w:color="auto"/>
              <w:left w:val="nil" w:sz="6" w:space="0" w:color="auto"/>
              <w:bottom w:val="nil" w:sz="6" w:space="0" w:color="auto"/>
              <w:right w:val="single" w:sz="8" w:space="0" w:color="000000"/>
            </w:tcBorders>
          </w:tcPr>
          <w:p>
            <w:pPr>
              <w:pStyle w:val="TableParagraph"/>
              <w:spacing w:line="240" w:lineRule="auto" w:before="40"/>
              <w:ind w:left="-12" w:right="0"/>
              <w:jc w:val="left"/>
              <w:rPr>
                <w:rFonts w:ascii="宋体" w:hAnsi="宋体" w:cs="宋体" w:eastAsia="宋体"/>
                <w:sz w:val="24"/>
                <w:szCs w:val="24"/>
              </w:rPr>
            </w:pPr>
            <w:r>
              <w:rPr>
                <w:rFonts w:ascii="宋体" w:hAnsi="宋体" w:cs="宋体" w:eastAsia="宋体"/>
                <w:sz w:val="24"/>
                <w:szCs w:val="24"/>
              </w:rPr>
              <w:t>水微粒，在气化的过程中要吸收大量周围环境中的热量，从而降低周围环境的</w:t>
            </w:r>
          </w:p>
        </w:tc>
      </w:tr>
      <w:tr>
        <w:trPr>
          <w:trHeight w:val="473" w:hRule="exact"/>
        </w:trPr>
        <w:tc>
          <w:tcPr>
            <w:tcW w:w="568" w:type="dxa"/>
            <w:vMerge/>
            <w:tcBorders>
              <w:left w:val="single" w:sz="8" w:space="0" w:color="000000"/>
              <w:right w:val="single" w:sz="4" w:space="0" w:color="000000"/>
            </w:tcBorders>
          </w:tcPr>
          <w:p>
            <w:pPr/>
          </w:p>
        </w:tc>
        <w:tc>
          <w:tcPr>
            <w:tcW w:w="119" w:type="dxa"/>
            <w:vMerge/>
            <w:tcBorders>
              <w:left w:val="single" w:sz="4" w:space="0" w:color="000000"/>
              <w:right w:val="nil" w:sz="6" w:space="0" w:color="auto"/>
            </w:tcBorders>
          </w:tcPr>
          <w:p>
            <w:pPr/>
          </w:p>
        </w:tc>
        <w:tc>
          <w:tcPr>
            <w:tcW w:w="8294" w:type="dxa"/>
            <w:gridSpan w:val="6"/>
            <w:tcBorders>
              <w:top w:val="nil" w:sz="6" w:space="0" w:color="auto"/>
              <w:left w:val="nil" w:sz="6" w:space="0" w:color="auto"/>
              <w:bottom w:val="nil" w:sz="6" w:space="0" w:color="auto"/>
              <w:right w:val="single" w:sz="8" w:space="0" w:color="000000"/>
            </w:tcBorders>
          </w:tcPr>
          <w:p>
            <w:pPr>
              <w:pStyle w:val="TableParagraph"/>
              <w:spacing w:line="240" w:lineRule="auto" w:before="38"/>
              <w:ind w:left="-12" w:right="0"/>
              <w:jc w:val="left"/>
              <w:rPr>
                <w:rFonts w:ascii="宋体" w:hAnsi="宋体" w:cs="宋体" w:eastAsia="宋体"/>
                <w:sz w:val="24"/>
                <w:szCs w:val="24"/>
              </w:rPr>
            </w:pPr>
            <w:r>
              <w:rPr>
                <w:rFonts w:ascii="宋体" w:hAnsi="宋体" w:cs="宋体" w:eastAsia="宋体"/>
                <w:spacing w:val="-3"/>
                <w:sz w:val="24"/>
                <w:szCs w:val="24"/>
              </w:rPr>
              <w:t>温度，是防暑降温的有效手段。在盛夏，当城市气温达到</w:t>
            </w:r>
            <w:r>
              <w:rPr>
                <w:rFonts w:ascii="宋体" w:hAnsi="宋体" w:cs="宋体" w:eastAsia="宋体"/>
                <w:spacing w:val="-53"/>
                <w:sz w:val="24"/>
                <w:szCs w:val="24"/>
              </w:rPr>
              <w:t> </w:t>
            </w:r>
            <w:r>
              <w:rPr>
                <w:rFonts w:ascii="Times New Roman" w:hAnsi="Times New Roman" w:cs="Times New Roman" w:eastAsia="Times New Roman"/>
                <w:sz w:val="24"/>
                <w:szCs w:val="24"/>
              </w:rPr>
              <w:t>35</w:t>
            </w:r>
            <w:r>
              <w:rPr>
                <w:rFonts w:ascii="Times New Roman" w:hAnsi="Times New Roman" w:cs="Times New Roman" w:eastAsia="Times New Roman"/>
                <w:spacing w:val="7"/>
                <w:sz w:val="24"/>
                <w:szCs w:val="24"/>
              </w:rPr>
              <w:t> </w:t>
            </w:r>
            <w:r>
              <w:rPr>
                <w:rFonts w:ascii="宋体" w:hAnsi="宋体" w:cs="宋体" w:eastAsia="宋体"/>
                <w:spacing w:val="-3"/>
                <w:sz w:val="24"/>
                <w:szCs w:val="24"/>
              </w:rPr>
              <w:t>度以上时，即使有</w:t>
            </w:r>
          </w:p>
        </w:tc>
      </w:tr>
      <w:tr>
        <w:trPr>
          <w:trHeight w:val="461" w:hRule="exact"/>
        </w:trPr>
        <w:tc>
          <w:tcPr>
            <w:tcW w:w="568" w:type="dxa"/>
            <w:vMerge/>
            <w:tcBorders>
              <w:left w:val="single" w:sz="8" w:space="0" w:color="000000"/>
              <w:right w:val="single" w:sz="4" w:space="0" w:color="000000"/>
            </w:tcBorders>
          </w:tcPr>
          <w:p>
            <w:pPr/>
          </w:p>
        </w:tc>
        <w:tc>
          <w:tcPr>
            <w:tcW w:w="119" w:type="dxa"/>
            <w:vMerge/>
            <w:tcBorders>
              <w:left w:val="single" w:sz="4" w:space="0" w:color="000000"/>
              <w:right w:val="nil" w:sz="6" w:space="0" w:color="auto"/>
            </w:tcBorders>
          </w:tcPr>
          <w:p>
            <w:pPr/>
          </w:p>
        </w:tc>
        <w:tc>
          <w:tcPr>
            <w:tcW w:w="8294" w:type="dxa"/>
            <w:gridSpan w:val="6"/>
            <w:tcBorders>
              <w:top w:val="nil" w:sz="6" w:space="0" w:color="auto"/>
              <w:left w:val="nil" w:sz="6" w:space="0" w:color="auto"/>
              <w:bottom w:val="nil" w:sz="6" w:space="0" w:color="auto"/>
              <w:right w:val="single" w:sz="8" w:space="0" w:color="000000"/>
            </w:tcBorders>
          </w:tcPr>
          <w:p>
            <w:pPr>
              <w:pStyle w:val="TableParagraph"/>
              <w:spacing w:line="240" w:lineRule="auto" w:before="33"/>
              <w:ind w:left="-12" w:right="0"/>
              <w:jc w:val="left"/>
              <w:rPr>
                <w:rFonts w:ascii="宋体" w:hAnsi="宋体" w:cs="宋体" w:eastAsia="宋体"/>
                <w:sz w:val="24"/>
                <w:szCs w:val="24"/>
              </w:rPr>
            </w:pPr>
            <w:r>
              <w:rPr>
                <w:rFonts w:ascii="宋体" w:hAnsi="宋体" w:cs="宋体" w:eastAsia="宋体"/>
                <w:sz w:val="24"/>
                <w:szCs w:val="24"/>
              </w:rPr>
              <w:t>顶棚遮盖，来自太阳的直射和来自地面的反射，依然让站区温度升高。而在喷</w:t>
            </w:r>
          </w:p>
        </w:tc>
      </w:tr>
      <w:tr>
        <w:trPr>
          <w:trHeight w:val="472" w:hRule="exact"/>
        </w:trPr>
        <w:tc>
          <w:tcPr>
            <w:tcW w:w="568" w:type="dxa"/>
            <w:vMerge/>
            <w:tcBorders>
              <w:left w:val="single" w:sz="8" w:space="0" w:color="000000"/>
              <w:right w:val="single" w:sz="4" w:space="0" w:color="000000"/>
            </w:tcBorders>
          </w:tcPr>
          <w:p>
            <w:pPr/>
          </w:p>
        </w:tc>
        <w:tc>
          <w:tcPr>
            <w:tcW w:w="119" w:type="dxa"/>
            <w:vMerge/>
            <w:tcBorders>
              <w:left w:val="single" w:sz="4" w:space="0" w:color="000000"/>
              <w:right w:val="nil" w:sz="6" w:space="0" w:color="auto"/>
            </w:tcBorders>
          </w:tcPr>
          <w:p>
            <w:pPr/>
          </w:p>
        </w:tc>
        <w:tc>
          <w:tcPr>
            <w:tcW w:w="8294" w:type="dxa"/>
            <w:gridSpan w:val="6"/>
            <w:tcBorders>
              <w:top w:val="nil" w:sz="6" w:space="0" w:color="auto"/>
              <w:left w:val="nil" w:sz="6" w:space="0" w:color="auto"/>
              <w:bottom w:val="nil" w:sz="6" w:space="0" w:color="auto"/>
              <w:right w:val="single" w:sz="8" w:space="0" w:color="000000"/>
            </w:tcBorders>
          </w:tcPr>
          <w:p>
            <w:pPr>
              <w:pStyle w:val="TableParagraph"/>
              <w:spacing w:line="240" w:lineRule="auto" w:before="40"/>
              <w:ind w:left="-12" w:right="0"/>
              <w:jc w:val="left"/>
              <w:rPr>
                <w:rFonts w:ascii="宋体" w:hAnsi="宋体" w:cs="宋体" w:eastAsia="宋体"/>
                <w:sz w:val="24"/>
                <w:szCs w:val="24"/>
              </w:rPr>
            </w:pPr>
            <w:r>
              <w:rPr>
                <w:rFonts w:ascii="宋体" w:hAnsi="宋体" w:cs="宋体" w:eastAsia="宋体"/>
                <w:sz w:val="24"/>
                <w:szCs w:val="24"/>
              </w:rPr>
              <w:t>雾降温系统的作用下，空气温度可降至</w:t>
            </w:r>
            <w:r>
              <w:rPr>
                <w:rFonts w:ascii="宋体" w:hAnsi="宋体" w:cs="宋体" w:eastAsia="宋体"/>
                <w:spacing w:val="-54"/>
                <w:sz w:val="24"/>
                <w:szCs w:val="24"/>
              </w:rPr>
              <w:t> </w:t>
            </w:r>
            <w:r>
              <w:rPr>
                <w:rFonts w:ascii="Times New Roman" w:hAnsi="Times New Roman" w:cs="Times New Roman" w:eastAsia="Times New Roman"/>
                <w:sz w:val="24"/>
                <w:szCs w:val="24"/>
              </w:rPr>
              <w:t>25</w:t>
            </w:r>
            <w:r>
              <w:rPr>
                <w:rFonts w:ascii="Times New Roman" w:hAnsi="Times New Roman" w:cs="Times New Roman" w:eastAsia="Times New Roman"/>
                <w:spacing w:val="9"/>
                <w:sz w:val="24"/>
                <w:szCs w:val="24"/>
              </w:rPr>
              <w:t> </w:t>
            </w:r>
            <w:r>
              <w:rPr>
                <w:rFonts w:ascii="宋体" w:hAnsi="宋体" w:cs="宋体" w:eastAsia="宋体"/>
                <w:sz w:val="24"/>
                <w:szCs w:val="24"/>
              </w:rPr>
              <w:t>度，在极端环境下可降温</w:t>
            </w:r>
            <w:r>
              <w:rPr>
                <w:rFonts w:ascii="宋体" w:hAnsi="宋体" w:cs="宋体" w:eastAsia="宋体"/>
                <w:spacing w:val="-54"/>
                <w:sz w:val="24"/>
                <w:szCs w:val="24"/>
              </w:rPr>
              <w:t> </w:t>
            </w:r>
            <w:r>
              <w:rPr>
                <w:rFonts w:ascii="Times New Roman" w:hAnsi="Times New Roman" w:cs="Times New Roman" w:eastAsia="Times New Roman"/>
                <w:sz w:val="24"/>
                <w:szCs w:val="24"/>
              </w:rPr>
              <w:t>14</w:t>
            </w:r>
            <w:r>
              <w:rPr>
                <w:rFonts w:ascii="Times New Roman" w:hAnsi="Times New Roman" w:cs="Times New Roman" w:eastAsia="Times New Roman"/>
                <w:spacing w:val="6"/>
                <w:sz w:val="24"/>
                <w:szCs w:val="24"/>
              </w:rPr>
              <w:t> </w:t>
            </w:r>
            <w:r>
              <w:rPr>
                <w:rFonts w:ascii="宋体" w:hAnsi="宋体" w:cs="宋体" w:eastAsia="宋体"/>
                <w:sz w:val="24"/>
                <w:szCs w:val="24"/>
              </w:rPr>
              <w:t>度，达</w:t>
            </w:r>
          </w:p>
        </w:tc>
      </w:tr>
      <w:tr>
        <w:trPr>
          <w:trHeight w:val="461" w:hRule="exact"/>
        </w:trPr>
        <w:tc>
          <w:tcPr>
            <w:tcW w:w="568" w:type="dxa"/>
            <w:vMerge/>
            <w:tcBorders>
              <w:left w:val="single" w:sz="8" w:space="0" w:color="000000"/>
              <w:right w:val="single" w:sz="4" w:space="0" w:color="000000"/>
            </w:tcBorders>
          </w:tcPr>
          <w:p>
            <w:pPr/>
          </w:p>
        </w:tc>
        <w:tc>
          <w:tcPr>
            <w:tcW w:w="119" w:type="dxa"/>
            <w:vMerge/>
            <w:tcBorders>
              <w:left w:val="single" w:sz="4" w:space="0" w:color="000000"/>
              <w:right w:val="nil" w:sz="6" w:space="0" w:color="auto"/>
            </w:tcBorders>
          </w:tcPr>
          <w:p>
            <w:pPr/>
          </w:p>
        </w:tc>
        <w:tc>
          <w:tcPr>
            <w:tcW w:w="8294" w:type="dxa"/>
            <w:gridSpan w:val="6"/>
            <w:tcBorders>
              <w:top w:val="nil" w:sz="6" w:space="0" w:color="auto"/>
              <w:left w:val="nil" w:sz="6" w:space="0" w:color="auto"/>
              <w:bottom w:val="nil" w:sz="6" w:space="0" w:color="auto"/>
              <w:right w:val="single" w:sz="8" w:space="0" w:color="000000"/>
            </w:tcBorders>
          </w:tcPr>
          <w:p>
            <w:pPr>
              <w:pStyle w:val="TableParagraph"/>
              <w:spacing w:line="240" w:lineRule="auto" w:before="33"/>
              <w:ind w:left="-12" w:right="0"/>
              <w:jc w:val="left"/>
              <w:rPr>
                <w:rFonts w:ascii="宋体" w:hAnsi="宋体" w:cs="宋体" w:eastAsia="宋体"/>
                <w:sz w:val="24"/>
                <w:szCs w:val="24"/>
              </w:rPr>
            </w:pPr>
            <w:r>
              <w:rPr>
                <w:rFonts w:ascii="宋体" w:hAnsi="宋体" w:cs="宋体" w:eastAsia="宋体"/>
                <w:sz w:val="24"/>
                <w:szCs w:val="24"/>
              </w:rPr>
              <w:t>到人体舒适的温度，所以即使置身炎热室外，依然感到舒畅。喷雾降温系统是</w:t>
            </w:r>
          </w:p>
        </w:tc>
      </w:tr>
      <w:tr>
        <w:trPr>
          <w:trHeight w:val="467" w:hRule="exact"/>
        </w:trPr>
        <w:tc>
          <w:tcPr>
            <w:tcW w:w="568" w:type="dxa"/>
            <w:vMerge/>
            <w:tcBorders>
              <w:left w:val="single" w:sz="8" w:space="0" w:color="000000"/>
              <w:right w:val="single" w:sz="4" w:space="0" w:color="000000"/>
            </w:tcBorders>
          </w:tcPr>
          <w:p>
            <w:pPr/>
          </w:p>
        </w:tc>
        <w:tc>
          <w:tcPr>
            <w:tcW w:w="119" w:type="dxa"/>
            <w:vMerge/>
            <w:tcBorders>
              <w:left w:val="single" w:sz="4" w:space="0" w:color="000000"/>
              <w:right w:val="nil" w:sz="6" w:space="0" w:color="auto"/>
            </w:tcBorders>
          </w:tcPr>
          <w:p>
            <w:pPr/>
          </w:p>
        </w:tc>
        <w:tc>
          <w:tcPr>
            <w:tcW w:w="8294" w:type="dxa"/>
            <w:gridSpan w:val="6"/>
            <w:tcBorders>
              <w:top w:val="nil" w:sz="6" w:space="0" w:color="auto"/>
              <w:left w:val="nil" w:sz="6" w:space="0" w:color="auto"/>
              <w:bottom w:val="nil" w:sz="6" w:space="0" w:color="auto"/>
              <w:right w:val="single" w:sz="8" w:space="0" w:color="000000"/>
            </w:tcBorders>
          </w:tcPr>
          <w:p>
            <w:pPr>
              <w:pStyle w:val="TableParagraph"/>
              <w:spacing w:line="240" w:lineRule="auto" w:before="40"/>
              <w:ind w:left="-12" w:right="0"/>
              <w:jc w:val="left"/>
              <w:rPr>
                <w:rFonts w:ascii="宋体" w:hAnsi="宋体" w:cs="宋体" w:eastAsia="宋体"/>
                <w:sz w:val="24"/>
                <w:szCs w:val="24"/>
              </w:rPr>
            </w:pPr>
            <w:r>
              <w:rPr>
                <w:rFonts w:ascii="宋体" w:hAnsi="宋体" w:cs="宋体" w:eastAsia="宋体"/>
                <w:spacing w:val="-4"/>
                <w:sz w:val="24"/>
                <w:szCs w:val="24"/>
              </w:rPr>
              <w:t>以极细微物化状态喷出，大量吸收空气中的热量，水雾吸收</w:t>
            </w:r>
            <w:r>
              <w:rPr>
                <w:rFonts w:ascii="宋体" w:hAnsi="宋体" w:cs="宋体" w:eastAsia="宋体"/>
                <w:spacing w:val="22"/>
                <w:sz w:val="24"/>
                <w:szCs w:val="24"/>
              </w:rPr>
              <w:t> </w:t>
            </w:r>
            <w:r>
              <w:rPr>
                <w:rFonts w:ascii="宋体" w:hAnsi="宋体" w:cs="宋体" w:eastAsia="宋体"/>
                <w:sz w:val="24"/>
                <w:szCs w:val="24"/>
              </w:rPr>
              <w:t>空气中的热量后汽</w:t>
            </w:r>
          </w:p>
        </w:tc>
      </w:tr>
      <w:tr>
        <w:trPr>
          <w:trHeight w:val="466" w:hRule="exact"/>
        </w:trPr>
        <w:tc>
          <w:tcPr>
            <w:tcW w:w="568" w:type="dxa"/>
            <w:vMerge/>
            <w:tcBorders>
              <w:left w:val="single" w:sz="8" w:space="0" w:color="000000"/>
              <w:right w:val="single" w:sz="4" w:space="0" w:color="000000"/>
            </w:tcBorders>
          </w:tcPr>
          <w:p>
            <w:pPr/>
          </w:p>
        </w:tc>
        <w:tc>
          <w:tcPr>
            <w:tcW w:w="119" w:type="dxa"/>
            <w:vMerge/>
            <w:tcBorders>
              <w:left w:val="single" w:sz="4" w:space="0" w:color="000000"/>
              <w:right w:val="nil" w:sz="6" w:space="0" w:color="auto"/>
            </w:tcBorders>
          </w:tcPr>
          <w:p>
            <w:pPr/>
          </w:p>
        </w:tc>
        <w:tc>
          <w:tcPr>
            <w:tcW w:w="8294" w:type="dxa"/>
            <w:gridSpan w:val="6"/>
            <w:tcBorders>
              <w:top w:val="nil" w:sz="6" w:space="0" w:color="auto"/>
              <w:left w:val="nil" w:sz="6" w:space="0" w:color="auto"/>
              <w:bottom w:val="nil" w:sz="6" w:space="0" w:color="auto"/>
              <w:right w:val="single" w:sz="8" w:space="0" w:color="000000"/>
            </w:tcBorders>
          </w:tcPr>
          <w:p>
            <w:pPr>
              <w:pStyle w:val="TableParagraph"/>
              <w:spacing w:line="240" w:lineRule="auto" w:before="38"/>
              <w:ind w:left="-12" w:right="0"/>
              <w:jc w:val="left"/>
              <w:rPr>
                <w:rFonts w:ascii="宋体" w:hAnsi="宋体" w:cs="宋体" w:eastAsia="宋体"/>
                <w:sz w:val="24"/>
                <w:szCs w:val="24"/>
              </w:rPr>
            </w:pPr>
            <w:r>
              <w:rPr>
                <w:rFonts w:ascii="宋体" w:hAnsi="宋体" w:cs="宋体" w:eastAsia="宋体"/>
                <w:sz w:val="24"/>
                <w:szCs w:val="24"/>
              </w:rPr>
              <w:t>化，从而达到快速降温的目的。用简捷的方式实现了良好的通风、加湿、降温</w:t>
            </w:r>
          </w:p>
        </w:tc>
      </w:tr>
      <w:tr>
        <w:trPr>
          <w:trHeight w:val="467" w:hRule="exact"/>
        </w:trPr>
        <w:tc>
          <w:tcPr>
            <w:tcW w:w="568" w:type="dxa"/>
            <w:vMerge/>
            <w:tcBorders>
              <w:left w:val="single" w:sz="8" w:space="0" w:color="000000"/>
              <w:right w:val="single" w:sz="4" w:space="0" w:color="000000"/>
            </w:tcBorders>
          </w:tcPr>
          <w:p>
            <w:pPr/>
          </w:p>
        </w:tc>
        <w:tc>
          <w:tcPr>
            <w:tcW w:w="119" w:type="dxa"/>
            <w:vMerge/>
            <w:tcBorders>
              <w:left w:val="single" w:sz="4" w:space="0" w:color="000000"/>
              <w:right w:val="nil" w:sz="6" w:space="0" w:color="auto"/>
            </w:tcBorders>
          </w:tcPr>
          <w:p>
            <w:pPr/>
          </w:p>
        </w:tc>
        <w:tc>
          <w:tcPr>
            <w:tcW w:w="8294" w:type="dxa"/>
            <w:gridSpan w:val="6"/>
            <w:tcBorders>
              <w:top w:val="nil" w:sz="6" w:space="0" w:color="auto"/>
              <w:left w:val="nil" w:sz="6" w:space="0" w:color="auto"/>
              <w:bottom w:val="nil" w:sz="6" w:space="0" w:color="auto"/>
              <w:right w:val="single" w:sz="8" w:space="0" w:color="000000"/>
            </w:tcBorders>
          </w:tcPr>
          <w:p>
            <w:pPr>
              <w:pStyle w:val="TableParagraph"/>
              <w:spacing w:line="240" w:lineRule="auto" w:before="38"/>
              <w:ind w:left="-12" w:right="0"/>
              <w:jc w:val="left"/>
              <w:rPr>
                <w:rFonts w:ascii="宋体" w:hAnsi="宋体" w:cs="宋体" w:eastAsia="宋体"/>
                <w:sz w:val="24"/>
                <w:szCs w:val="24"/>
              </w:rPr>
            </w:pPr>
            <w:r>
              <w:rPr>
                <w:rFonts w:ascii="宋体" w:hAnsi="宋体" w:cs="宋体" w:eastAsia="宋体"/>
                <w:sz w:val="24"/>
                <w:szCs w:val="24"/>
              </w:rPr>
              <w:t>功能；具有结构简单、方便耐用、运行费用低、适应性强等特点；对水质、水</w:t>
            </w:r>
          </w:p>
        </w:tc>
      </w:tr>
      <w:tr>
        <w:trPr>
          <w:trHeight w:val="468" w:hRule="exact"/>
        </w:trPr>
        <w:tc>
          <w:tcPr>
            <w:tcW w:w="568" w:type="dxa"/>
            <w:vMerge/>
            <w:tcBorders>
              <w:left w:val="single" w:sz="8" w:space="0" w:color="000000"/>
              <w:right w:val="single" w:sz="4" w:space="0" w:color="000000"/>
            </w:tcBorders>
          </w:tcPr>
          <w:p>
            <w:pPr/>
          </w:p>
        </w:tc>
        <w:tc>
          <w:tcPr>
            <w:tcW w:w="119" w:type="dxa"/>
            <w:vMerge/>
            <w:tcBorders>
              <w:left w:val="single" w:sz="4" w:space="0" w:color="000000"/>
              <w:right w:val="nil" w:sz="6" w:space="0" w:color="auto"/>
            </w:tcBorders>
          </w:tcPr>
          <w:p>
            <w:pPr/>
          </w:p>
        </w:tc>
        <w:tc>
          <w:tcPr>
            <w:tcW w:w="8294" w:type="dxa"/>
            <w:gridSpan w:val="6"/>
            <w:tcBorders>
              <w:top w:val="nil" w:sz="6" w:space="0" w:color="auto"/>
              <w:left w:val="nil" w:sz="6" w:space="0" w:color="auto"/>
              <w:bottom w:val="nil" w:sz="6" w:space="0" w:color="auto"/>
              <w:right w:val="single" w:sz="8" w:space="0" w:color="000000"/>
            </w:tcBorders>
          </w:tcPr>
          <w:p>
            <w:pPr>
              <w:pStyle w:val="TableParagraph"/>
              <w:spacing w:line="240" w:lineRule="auto" w:before="40"/>
              <w:ind w:left="-12" w:right="0"/>
              <w:jc w:val="left"/>
              <w:rPr>
                <w:rFonts w:ascii="宋体" w:hAnsi="宋体" w:cs="宋体" w:eastAsia="宋体"/>
                <w:sz w:val="24"/>
                <w:szCs w:val="24"/>
              </w:rPr>
            </w:pPr>
            <w:r>
              <w:rPr>
                <w:rFonts w:ascii="宋体" w:hAnsi="宋体" w:cs="宋体" w:eastAsia="宋体"/>
                <w:sz w:val="24"/>
                <w:szCs w:val="24"/>
              </w:rPr>
              <w:t>压无特殊要求；喷雾量大且射程远，雾粒细小、雾化均匀；防堵塞、免维修；</w:t>
            </w:r>
          </w:p>
        </w:tc>
      </w:tr>
      <w:tr>
        <w:trPr>
          <w:trHeight w:val="467" w:hRule="exact"/>
        </w:trPr>
        <w:tc>
          <w:tcPr>
            <w:tcW w:w="568" w:type="dxa"/>
            <w:vMerge/>
            <w:tcBorders>
              <w:left w:val="single" w:sz="8" w:space="0" w:color="000000"/>
              <w:right w:val="single" w:sz="4" w:space="0" w:color="000000"/>
            </w:tcBorders>
          </w:tcPr>
          <w:p>
            <w:pPr/>
          </w:p>
        </w:tc>
        <w:tc>
          <w:tcPr>
            <w:tcW w:w="119" w:type="dxa"/>
            <w:vMerge/>
            <w:tcBorders>
              <w:left w:val="single" w:sz="4" w:space="0" w:color="000000"/>
              <w:right w:val="nil" w:sz="6" w:space="0" w:color="auto"/>
            </w:tcBorders>
          </w:tcPr>
          <w:p>
            <w:pPr/>
          </w:p>
        </w:tc>
        <w:tc>
          <w:tcPr>
            <w:tcW w:w="8294" w:type="dxa"/>
            <w:gridSpan w:val="6"/>
            <w:tcBorders>
              <w:top w:val="nil" w:sz="6" w:space="0" w:color="auto"/>
              <w:left w:val="nil" w:sz="6" w:space="0" w:color="auto"/>
              <w:bottom w:val="nil" w:sz="6" w:space="0" w:color="auto"/>
              <w:right w:val="single" w:sz="8" w:space="0" w:color="000000"/>
            </w:tcBorders>
          </w:tcPr>
          <w:p>
            <w:pPr>
              <w:pStyle w:val="TableParagraph"/>
              <w:spacing w:line="240" w:lineRule="auto" w:before="40"/>
              <w:ind w:left="-12" w:right="0"/>
              <w:jc w:val="left"/>
              <w:rPr>
                <w:rFonts w:ascii="宋体" w:hAnsi="宋体" w:cs="宋体" w:eastAsia="宋体"/>
                <w:sz w:val="24"/>
                <w:szCs w:val="24"/>
              </w:rPr>
            </w:pPr>
            <w:r>
              <w:rPr>
                <w:rFonts w:ascii="宋体" w:hAnsi="宋体" w:cs="宋体" w:eastAsia="宋体"/>
                <w:sz w:val="24"/>
                <w:szCs w:val="24"/>
              </w:rPr>
              <w:t>操作简单，接通电源、水源即可使用，是理想的雾化加湿降温产品，可有效降</w:t>
            </w:r>
          </w:p>
        </w:tc>
      </w:tr>
      <w:tr>
        <w:trPr>
          <w:trHeight w:val="467" w:hRule="exact"/>
        </w:trPr>
        <w:tc>
          <w:tcPr>
            <w:tcW w:w="568" w:type="dxa"/>
            <w:vMerge/>
            <w:tcBorders>
              <w:left w:val="single" w:sz="8" w:space="0" w:color="000000"/>
              <w:right w:val="single" w:sz="4" w:space="0" w:color="000000"/>
            </w:tcBorders>
          </w:tcPr>
          <w:p>
            <w:pPr/>
          </w:p>
        </w:tc>
        <w:tc>
          <w:tcPr>
            <w:tcW w:w="119" w:type="dxa"/>
            <w:vMerge/>
            <w:tcBorders>
              <w:left w:val="single" w:sz="4" w:space="0" w:color="000000"/>
              <w:right w:val="nil" w:sz="6" w:space="0" w:color="auto"/>
            </w:tcBorders>
          </w:tcPr>
          <w:p>
            <w:pPr/>
          </w:p>
        </w:tc>
        <w:tc>
          <w:tcPr>
            <w:tcW w:w="8294" w:type="dxa"/>
            <w:gridSpan w:val="6"/>
            <w:tcBorders>
              <w:top w:val="nil" w:sz="6" w:space="0" w:color="auto"/>
              <w:left w:val="nil" w:sz="6" w:space="0" w:color="auto"/>
              <w:bottom w:val="nil" w:sz="6" w:space="0" w:color="auto"/>
              <w:right w:val="single" w:sz="8" w:space="0" w:color="000000"/>
            </w:tcBorders>
          </w:tcPr>
          <w:p>
            <w:pPr>
              <w:pStyle w:val="TableParagraph"/>
              <w:spacing w:line="240" w:lineRule="auto" w:before="38"/>
              <w:ind w:left="-12" w:right="0"/>
              <w:jc w:val="left"/>
              <w:rPr>
                <w:rFonts w:ascii="宋体" w:hAnsi="宋体" w:cs="宋体" w:eastAsia="宋体"/>
                <w:sz w:val="24"/>
                <w:szCs w:val="24"/>
              </w:rPr>
            </w:pPr>
            <w:r>
              <w:rPr>
                <w:rFonts w:ascii="宋体" w:hAnsi="宋体" w:cs="宋体" w:eastAsia="宋体"/>
                <w:sz w:val="24"/>
                <w:szCs w:val="24"/>
              </w:rPr>
              <w:t>低加油站站区温度，减小站区因高温造成的火灾、爆炸产生的风险。</w:t>
            </w:r>
          </w:p>
        </w:tc>
      </w:tr>
      <w:tr>
        <w:trPr>
          <w:trHeight w:val="472" w:hRule="exact"/>
        </w:trPr>
        <w:tc>
          <w:tcPr>
            <w:tcW w:w="568" w:type="dxa"/>
            <w:vMerge/>
            <w:tcBorders>
              <w:left w:val="single" w:sz="8" w:space="0" w:color="000000"/>
              <w:right w:val="single" w:sz="4" w:space="0" w:color="000000"/>
            </w:tcBorders>
          </w:tcPr>
          <w:p>
            <w:pPr/>
          </w:p>
        </w:tc>
        <w:tc>
          <w:tcPr>
            <w:tcW w:w="119" w:type="dxa"/>
            <w:vMerge/>
            <w:tcBorders>
              <w:left w:val="single" w:sz="4" w:space="0" w:color="000000"/>
              <w:right w:val="nil" w:sz="6" w:space="0" w:color="auto"/>
            </w:tcBorders>
          </w:tcPr>
          <w:p>
            <w:pPr/>
          </w:p>
        </w:tc>
        <w:tc>
          <w:tcPr>
            <w:tcW w:w="8294" w:type="dxa"/>
            <w:gridSpan w:val="6"/>
            <w:tcBorders>
              <w:top w:val="nil" w:sz="6" w:space="0" w:color="auto"/>
              <w:left w:val="nil" w:sz="6" w:space="0" w:color="auto"/>
              <w:bottom w:val="nil" w:sz="6" w:space="0" w:color="auto"/>
              <w:right w:val="single" w:sz="8" w:space="0" w:color="000000"/>
            </w:tcBorders>
          </w:tcPr>
          <w:p>
            <w:pPr>
              <w:pStyle w:val="TableParagraph"/>
              <w:spacing w:line="240" w:lineRule="auto" w:before="40"/>
              <w:ind w:left="468" w:right="0"/>
              <w:jc w:val="left"/>
              <w:rPr>
                <w:rFonts w:ascii="宋体" w:hAnsi="宋体" w:cs="宋体" w:eastAsia="宋体"/>
                <w:sz w:val="24"/>
                <w:szCs w:val="24"/>
              </w:rPr>
            </w:pPr>
            <w:r>
              <w:rPr>
                <w:rFonts w:ascii="Times New Roman" w:hAnsi="Times New Roman" w:cs="Times New Roman" w:eastAsia="Times New Roman"/>
                <w:sz w:val="24"/>
                <w:szCs w:val="24"/>
              </w:rPr>
              <w:t>(3)</w:t>
            </w:r>
            <w:r>
              <w:rPr>
                <w:rFonts w:ascii="宋体" w:hAnsi="宋体" w:cs="宋体" w:eastAsia="宋体"/>
                <w:sz w:val="24"/>
                <w:szCs w:val="24"/>
              </w:rPr>
              <w:t>管理措施</w:t>
            </w:r>
          </w:p>
        </w:tc>
      </w:tr>
      <w:tr>
        <w:trPr>
          <w:trHeight w:val="461" w:hRule="exact"/>
        </w:trPr>
        <w:tc>
          <w:tcPr>
            <w:tcW w:w="568" w:type="dxa"/>
            <w:vMerge/>
            <w:tcBorders>
              <w:left w:val="single" w:sz="8" w:space="0" w:color="000000"/>
              <w:right w:val="single" w:sz="4" w:space="0" w:color="000000"/>
            </w:tcBorders>
          </w:tcPr>
          <w:p>
            <w:pPr/>
          </w:p>
        </w:tc>
        <w:tc>
          <w:tcPr>
            <w:tcW w:w="119" w:type="dxa"/>
            <w:vMerge/>
            <w:tcBorders>
              <w:left w:val="single" w:sz="4" w:space="0" w:color="000000"/>
              <w:right w:val="nil" w:sz="6" w:space="0" w:color="auto"/>
            </w:tcBorders>
          </w:tcPr>
          <w:p>
            <w:pPr/>
          </w:p>
        </w:tc>
        <w:tc>
          <w:tcPr>
            <w:tcW w:w="8294" w:type="dxa"/>
            <w:gridSpan w:val="6"/>
            <w:tcBorders>
              <w:top w:val="nil" w:sz="6" w:space="0" w:color="auto"/>
              <w:left w:val="nil" w:sz="6" w:space="0" w:color="auto"/>
              <w:bottom w:val="nil" w:sz="6" w:space="0" w:color="auto"/>
              <w:right w:val="single" w:sz="8" w:space="0" w:color="000000"/>
            </w:tcBorders>
          </w:tcPr>
          <w:p>
            <w:pPr>
              <w:pStyle w:val="TableParagraph"/>
              <w:spacing w:line="240" w:lineRule="auto" w:before="33"/>
              <w:ind w:left="468" w:right="0"/>
              <w:jc w:val="left"/>
              <w:rPr>
                <w:rFonts w:ascii="宋体" w:hAnsi="宋体" w:cs="宋体" w:eastAsia="宋体"/>
                <w:sz w:val="24"/>
                <w:szCs w:val="24"/>
              </w:rPr>
            </w:pPr>
            <w:r>
              <w:rPr>
                <w:rFonts w:ascii="宋体" w:hAnsi="宋体" w:cs="宋体" w:eastAsia="宋体"/>
                <w:sz w:val="24"/>
                <w:szCs w:val="24"/>
              </w:rPr>
              <w:t>①禁止在白天进行装卸油操作，降低环境风险；</w:t>
            </w:r>
          </w:p>
        </w:tc>
      </w:tr>
      <w:tr>
        <w:trPr>
          <w:trHeight w:val="467" w:hRule="exact"/>
        </w:trPr>
        <w:tc>
          <w:tcPr>
            <w:tcW w:w="568" w:type="dxa"/>
            <w:vMerge/>
            <w:tcBorders>
              <w:left w:val="single" w:sz="8" w:space="0" w:color="000000"/>
              <w:right w:val="single" w:sz="4" w:space="0" w:color="000000"/>
            </w:tcBorders>
          </w:tcPr>
          <w:p>
            <w:pPr/>
          </w:p>
        </w:tc>
        <w:tc>
          <w:tcPr>
            <w:tcW w:w="119" w:type="dxa"/>
            <w:vMerge/>
            <w:tcBorders>
              <w:left w:val="single" w:sz="4" w:space="0" w:color="000000"/>
              <w:right w:val="nil" w:sz="6" w:space="0" w:color="auto"/>
            </w:tcBorders>
          </w:tcPr>
          <w:p>
            <w:pPr/>
          </w:p>
        </w:tc>
        <w:tc>
          <w:tcPr>
            <w:tcW w:w="8294" w:type="dxa"/>
            <w:gridSpan w:val="6"/>
            <w:tcBorders>
              <w:top w:val="nil" w:sz="6" w:space="0" w:color="auto"/>
              <w:left w:val="nil" w:sz="6" w:space="0" w:color="auto"/>
              <w:bottom w:val="nil" w:sz="6" w:space="0" w:color="auto"/>
              <w:right w:val="single" w:sz="8" w:space="0" w:color="000000"/>
            </w:tcBorders>
          </w:tcPr>
          <w:p>
            <w:pPr>
              <w:pStyle w:val="TableParagraph"/>
              <w:spacing w:line="240" w:lineRule="auto" w:before="40"/>
              <w:ind w:left="468" w:right="0"/>
              <w:jc w:val="left"/>
              <w:rPr>
                <w:rFonts w:ascii="宋体" w:hAnsi="宋体" w:cs="宋体" w:eastAsia="宋体"/>
                <w:sz w:val="24"/>
                <w:szCs w:val="24"/>
              </w:rPr>
            </w:pPr>
            <w:r>
              <w:rPr>
                <w:rFonts w:ascii="宋体" w:hAnsi="宋体" w:cs="宋体" w:eastAsia="宋体"/>
                <w:sz w:val="24"/>
                <w:szCs w:val="24"/>
              </w:rPr>
              <w:t>②加强环境管理宣传，积极与周边居住区沟通，发下环境问题及时整改；</w:t>
            </w:r>
          </w:p>
        </w:tc>
      </w:tr>
      <w:tr>
        <w:trPr>
          <w:trHeight w:val="467" w:hRule="exact"/>
        </w:trPr>
        <w:tc>
          <w:tcPr>
            <w:tcW w:w="568" w:type="dxa"/>
            <w:vMerge/>
            <w:tcBorders>
              <w:left w:val="single" w:sz="8" w:space="0" w:color="000000"/>
              <w:right w:val="single" w:sz="4" w:space="0" w:color="000000"/>
            </w:tcBorders>
          </w:tcPr>
          <w:p>
            <w:pPr/>
          </w:p>
        </w:tc>
        <w:tc>
          <w:tcPr>
            <w:tcW w:w="119" w:type="dxa"/>
            <w:vMerge/>
            <w:tcBorders>
              <w:left w:val="single" w:sz="4" w:space="0" w:color="000000"/>
              <w:right w:val="nil" w:sz="6" w:space="0" w:color="auto"/>
            </w:tcBorders>
          </w:tcPr>
          <w:p>
            <w:pPr/>
          </w:p>
        </w:tc>
        <w:tc>
          <w:tcPr>
            <w:tcW w:w="8294" w:type="dxa"/>
            <w:gridSpan w:val="6"/>
            <w:tcBorders>
              <w:top w:val="nil" w:sz="6" w:space="0" w:color="auto"/>
              <w:left w:val="nil" w:sz="6" w:space="0" w:color="auto"/>
              <w:bottom w:val="nil" w:sz="6" w:space="0" w:color="auto"/>
              <w:right w:val="single" w:sz="8" w:space="0" w:color="000000"/>
            </w:tcBorders>
          </w:tcPr>
          <w:p>
            <w:pPr>
              <w:pStyle w:val="TableParagraph"/>
              <w:spacing w:line="240" w:lineRule="auto" w:before="38"/>
              <w:ind w:left="468" w:right="0"/>
              <w:jc w:val="left"/>
              <w:rPr>
                <w:rFonts w:ascii="宋体" w:hAnsi="宋体" w:cs="宋体" w:eastAsia="宋体"/>
                <w:sz w:val="24"/>
                <w:szCs w:val="24"/>
              </w:rPr>
            </w:pPr>
            <w:r>
              <w:rPr>
                <w:rFonts w:ascii="宋体" w:hAnsi="宋体" w:cs="宋体" w:eastAsia="宋体"/>
                <w:sz w:val="24"/>
                <w:szCs w:val="24"/>
              </w:rPr>
              <w:t>③加强站内人员环保意识培训，降低加油作业过程油品滴落等现象，降低</w:t>
            </w:r>
          </w:p>
        </w:tc>
      </w:tr>
      <w:tr>
        <w:trPr>
          <w:trHeight w:val="467" w:hRule="exact"/>
        </w:trPr>
        <w:tc>
          <w:tcPr>
            <w:tcW w:w="568" w:type="dxa"/>
            <w:vMerge/>
            <w:tcBorders>
              <w:left w:val="single" w:sz="8" w:space="0" w:color="000000"/>
              <w:right w:val="single" w:sz="4" w:space="0" w:color="000000"/>
            </w:tcBorders>
          </w:tcPr>
          <w:p>
            <w:pPr/>
          </w:p>
        </w:tc>
        <w:tc>
          <w:tcPr>
            <w:tcW w:w="119" w:type="dxa"/>
            <w:vMerge/>
            <w:tcBorders>
              <w:left w:val="single" w:sz="4" w:space="0" w:color="000000"/>
              <w:right w:val="nil" w:sz="6" w:space="0" w:color="auto"/>
            </w:tcBorders>
          </w:tcPr>
          <w:p>
            <w:pPr/>
          </w:p>
        </w:tc>
        <w:tc>
          <w:tcPr>
            <w:tcW w:w="8294" w:type="dxa"/>
            <w:gridSpan w:val="6"/>
            <w:tcBorders>
              <w:top w:val="nil" w:sz="6" w:space="0" w:color="auto"/>
              <w:left w:val="nil" w:sz="6" w:space="0" w:color="auto"/>
              <w:bottom w:val="nil" w:sz="6" w:space="0" w:color="auto"/>
              <w:right w:val="single" w:sz="8" w:space="0" w:color="000000"/>
            </w:tcBorders>
          </w:tcPr>
          <w:p>
            <w:pPr>
              <w:pStyle w:val="TableParagraph"/>
              <w:spacing w:line="240" w:lineRule="auto" w:before="40"/>
              <w:ind w:left="-12" w:right="0"/>
              <w:jc w:val="left"/>
              <w:rPr>
                <w:rFonts w:ascii="宋体" w:hAnsi="宋体" w:cs="宋体" w:eastAsia="宋体"/>
                <w:sz w:val="24"/>
                <w:szCs w:val="24"/>
              </w:rPr>
            </w:pPr>
            <w:r>
              <w:rPr>
                <w:rFonts w:ascii="宋体" w:hAnsi="宋体" w:cs="宋体" w:eastAsia="宋体"/>
                <w:sz w:val="24"/>
                <w:szCs w:val="24"/>
              </w:rPr>
              <w:t>油气排放。</w:t>
            </w:r>
          </w:p>
        </w:tc>
      </w:tr>
      <w:tr>
        <w:trPr>
          <w:trHeight w:val="473" w:hRule="exact"/>
        </w:trPr>
        <w:tc>
          <w:tcPr>
            <w:tcW w:w="568" w:type="dxa"/>
            <w:vMerge/>
            <w:tcBorders>
              <w:left w:val="single" w:sz="8" w:space="0" w:color="000000"/>
              <w:right w:val="single" w:sz="4" w:space="0" w:color="000000"/>
            </w:tcBorders>
          </w:tcPr>
          <w:p>
            <w:pPr/>
          </w:p>
        </w:tc>
        <w:tc>
          <w:tcPr>
            <w:tcW w:w="119" w:type="dxa"/>
            <w:vMerge/>
            <w:tcBorders>
              <w:left w:val="single" w:sz="4" w:space="0" w:color="000000"/>
              <w:right w:val="nil" w:sz="6" w:space="0" w:color="auto"/>
            </w:tcBorders>
          </w:tcPr>
          <w:p>
            <w:pPr/>
          </w:p>
        </w:tc>
        <w:tc>
          <w:tcPr>
            <w:tcW w:w="8294" w:type="dxa"/>
            <w:gridSpan w:val="6"/>
            <w:tcBorders>
              <w:top w:val="nil" w:sz="6" w:space="0" w:color="auto"/>
              <w:left w:val="nil" w:sz="6" w:space="0" w:color="auto"/>
              <w:bottom w:val="nil" w:sz="6" w:space="0" w:color="auto"/>
              <w:right w:val="single" w:sz="8" w:space="0" w:color="000000"/>
            </w:tcBorders>
          </w:tcPr>
          <w:p>
            <w:pPr>
              <w:pStyle w:val="TableParagraph"/>
              <w:spacing w:line="240" w:lineRule="auto" w:before="38"/>
              <w:ind w:left="468" w:right="0"/>
              <w:jc w:val="left"/>
              <w:rPr>
                <w:rFonts w:ascii="宋体" w:hAnsi="宋体" w:cs="宋体" w:eastAsia="宋体"/>
                <w:sz w:val="24"/>
                <w:szCs w:val="24"/>
              </w:rPr>
            </w:pPr>
            <w:r>
              <w:rPr>
                <w:rFonts w:ascii="Times New Roman" w:hAnsi="Times New Roman" w:cs="Times New Roman" w:eastAsia="Times New Roman"/>
                <w:sz w:val="24"/>
                <w:szCs w:val="24"/>
              </w:rPr>
              <w:t>(4)</w:t>
            </w:r>
            <w:r>
              <w:rPr>
                <w:rFonts w:ascii="宋体" w:hAnsi="宋体" w:cs="宋体" w:eastAsia="宋体"/>
                <w:sz w:val="24"/>
                <w:szCs w:val="24"/>
              </w:rPr>
              <w:t>技术可行分析</w:t>
            </w:r>
          </w:p>
        </w:tc>
      </w:tr>
      <w:tr>
        <w:trPr>
          <w:trHeight w:val="460" w:hRule="exact"/>
        </w:trPr>
        <w:tc>
          <w:tcPr>
            <w:tcW w:w="568" w:type="dxa"/>
            <w:vMerge/>
            <w:tcBorders>
              <w:left w:val="single" w:sz="8" w:space="0" w:color="000000"/>
              <w:right w:val="single" w:sz="4" w:space="0" w:color="000000"/>
            </w:tcBorders>
          </w:tcPr>
          <w:p>
            <w:pPr/>
          </w:p>
        </w:tc>
        <w:tc>
          <w:tcPr>
            <w:tcW w:w="119" w:type="dxa"/>
            <w:vMerge/>
            <w:tcBorders>
              <w:left w:val="single" w:sz="4" w:space="0" w:color="000000"/>
              <w:right w:val="nil" w:sz="6" w:space="0" w:color="auto"/>
            </w:tcBorders>
          </w:tcPr>
          <w:p>
            <w:pPr/>
          </w:p>
        </w:tc>
        <w:tc>
          <w:tcPr>
            <w:tcW w:w="8294" w:type="dxa"/>
            <w:gridSpan w:val="6"/>
            <w:tcBorders>
              <w:top w:val="nil" w:sz="6" w:space="0" w:color="auto"/>
              <w:left w:val="nil" w:sz="6" w:space="0" w:color="auto"/>
              <w:bottom w:val="nil" w:sz="6" w:space="0" w:color="auto"/>
              <w:right w:val="single" w:sz="8" w:space="0" w:color="000000"/>
            </w:tcBorders>
          </w:tcPr>
          <w:p>
            <w:pPr>
              <w:pStyle w:val="TableParagraph"/>
              <w:spacing w:line="240" w:lineRule="auto" w:before="33"/>
              <w:ind w:left="468" w:right="-23"/>
              <w:jc w:val="left"/>
              <w:rPr>
                <w:rFonts w:ascii="宋体" w:hAnsi="宋体" w:cs="宋体" w:eastAsia="宋体"/>
                <w:sz w:val="24"/>
                <w:szCs w:val="24"/>
              </w:rPr>
            </w:pPr>
            <w:r>
              <w:rPr>
                <w:rFonts w:ascii="宋体" w:hAnsi="宋体" w:cs="宋体" w:eastAsia="宋体"/>
                <w:spacing w:val="-5"/>
                <w:sz w:val="24"/>
                <w:szCs w:val="24"/>
              </w:rPr>
              <w:t>本评价废气可行技术直接对照《排污许可 </w:t>
            </w:r>
            <w:r>
              <w:rPr>
                <w:rFonts w:ascii="宋体" w:hAnsi="宋体" w:cs="宋体" w:eastAsia="宋体"/>
                <w:sz w:val="24"/>
                <w:szCs w:val="24"/>
              </w:rPr>
              <w:t>证申请与核发技术规范</w:t>
            </w:r>
            <w:r>
              <w:rPr>
                <w:rFonts w:ascii="宋体" w:hAnsi="宋体" w:cs="宋体" w:eastAsia="宋体"/>
                <w:spacing w:val="13"/>
                <w:sz w:val="24"/>
                <w:szCs w:val="24"/>
              </w:rPr>
              <w:t> </w:t>
            </w:r>
            <w:r>
              <w:rPr>
                <w:rFonts w:ascii="宋体" w:hAnsi="宋体" w:cs="宋体" w:eastAsia="宋体"/>
                <w:sz w:val="24"/>
                <w:szCs w:val="24"/>
              </w:rPr>
              <w:t>储油库、</w:t>
            </w:r>
          </w:p>
        </w:tc>
      </w:tr>
      <w:tr>
        <w:trPr>
          <w:trHeight w:val="473" w:hRule="exact"/>
        </w:trPr>
        <w:tc>
          <w:tcPr>
            <w:tcW w:w="568" w:type="dxa"/>
            <w:vMerge/>
            <w:tcBorders>
              <w:left w:val="single" w:sz="8" w:space="0" w:color="000000"/>
              <w:right w:val="single" w:sz="4" w:space="0" w:color="000000"/>
            </w:tcBorders>
          </w:tcPr>
          <w:p>
            <w:pPr/>
          </w:p>
        </w:tc>
        <w:tc>
          <w:tcPr>
            <w:tcW w:w="119" w:type="dxa"/>
            <w:vMerge/>
            <w:tcBorders>
              <w:left w:val="single" w:sz="4" w:space="0" w:color="000000"/>
              <w:right w:val="nil" w:sz="6" w:space="0" w:color="auto"/>
            </w:tcBorders>
          </w:tcPr>
          <w:p>
            <w:pPr/>
          </w:p>
        </w:tc>
        <w:tc>
          <w:tcPr>
            <w:tcW w:w="8294" w:type="dxa"/>
            <w:gridSpan w:val="6"/>
            <w:tcBorders>
              <w:top w:val="nil" w:sz="6" w:space="0" w:color="auto"/>
              <w:left w:val="nil" w:sz="6" w:space="0" w:color="auto"/>
              <w:bottom w:val="nil" w:sz="6" w:space="0" w:color="auto"/>
              <w:right w:val="single" w:sz="8" w:space="0" w:color="000000"/>
            </w:tcBorders>
          </w:tcPr>
          <w:p>
            <w:pPr>
              <w:pStyle w:val="TableParagraph"/>
              <w:spacing w:line="240" w:lineRule="auto" w:before="38"/>
              <w:ind w:left="-12" w:right="0"/>
              <w:jc w:val="left"/>
              <w:rPr>
                <w:rFonts w:ascii="宋体" w:hAnsi="宋体" w:cs="宋体" w:eastAsia="宋体"/>
                <w:sz w:val="24"/>
                <w:szCs w:val="24"/>
              </w:rPr>
            </w:pPr>
            <w:r>
              <w:rPr>
                <w:rFonts w:ascii="宋体" w:hAnsi="宋体" w:cs="宋体" w:eastAsia="宋体"/>
                <w:sz w:val="24"/>
                <w:szCs w:val="24"/>
              </w:rPr>
              <w:t>加油站》</w:t>
            </w:r>
            <w:r>
              <w:rPr>
                <w:rFonts w:ascii="Times New Roman" w:hAnsi="Times New Roman" w:cs="Times New Roman" w:eastAsia="Times New Roman"/>
                <w:sz w:val="24"/>
                <w:szCs w:val="24"/>
              </w:rPr>
              <w:t>(HJ</w:t>
            </w:r>
            <w:r>
              <w:rPr>
                <w:rFonts w:ascii="Times New Roman" w:hAnsi="Times New Roman" w:cs="Times New Roman" w:eastAsia="Times New Roman"/>
                <w:spacing w:val="2"/>
                <w:sz w:val="24"/>
                <w:szCs w:val="24"/>
              </w:rPr>
              <w:t> </w:t>
            </w:r>
            <w:r>
              <w:rPr>
                <w:rFonts w:ascii="Times New Roman" w:hAnsi="Times New Roman" w:cs="Times New Roman" w:eastAsia="Times New Roman"/>
                <w:sz w:val="24"/>
                <w:szCs w:val="24"/>
              </w:rPr>
              <w:t>1118-2020)</w:t>
            </w:r>
            <w:r>
              <w:rPr>
                <w:rFonts w:ascii="宋体" w:hAnsi="宋体" w:cs="宋体" w:eastAsia="宋体"/>
                <w:sz w:val="24"/>
                <w:szCs w:val="24"/>
              </w:rPr>
              <w:t>附录</w:t>
            </w:r>
            <w:r>
              <w:rPr>
                <w:rFonts w:ascii="宋体" w:hAnsi="宋体" w:cs="宋体" w:eastAsia="宋体"/>
                <w:spacing w:val="-56"/>
                <w:sz w:val="24"/>
                <w:szCs w:val="24"/>
              </w:rPr>
              <w:t> </w:t>
            </w:r>
            <w:r>
              <w:rPr>
                <w:rFonts w:ascii="Times New Roman" w:hAnsi="Times New Roman" w:cs="Times New Roman" w:eastAsia="Times New Roman"/>
                <w:sz w:val="24"/>
                <w:szCs w:val="24"/>
              </w:rPr>
              <w:t>F (</w:t>
            </w:r>
            <w:r>
              <w:rPr>
                <w:rFonts w:ascii="宋体" w:hAnsi="宋体" w:cs="宋体" w:eastAsia="宋体"/>
                <w:sz w:val="24"/>
                <w:szCs w:val="24"/>
              </w:rPr>
              <w:t>资料性附录</w:t>
            </w:r>
            <w:r>
              <w:rPr>
                <w:rFonts w:ascii="Times New Roman" w:hAnsi="Times New Roman" w:cs="Times New Roman" w:eastAsia="Times New Roman"/>
                <w:sz w:val="24"/>
                <w:szCs w:val="24"/>
              </w:rPr>
              <w:t>)</w:t>
            </w:r>
            <w:r>
              <w:rPr>
                <w:rFonts w:ascii="宋体" w:hAnsi="宋体" w:cs="宋体" w:eastAsia="宋体"/>
                <w:sz w:val="24"/>
                <w:szCs w:val="24"/>
              </w:rPr>
              <w:t>加油站排污单位污染防治可行技术</w:t>
            </w:r>
          </w:p>
        </w:tc>
      </w:tr>
      <w:tr>
        <w:trPr>
          <w:trHeight w:val="528" w:hRule="exact"/>
        </w:trPr>
        <w:tc>
          <w:tcPr>
            <w:tcW w:w="568" w:type="dxa"/>
            <w:vMerge/>
            <w:tcBorders>
              <w:left w:val="single" w:sz="8" w:space="0" w:color="000000"/>
              <w:right w:val="single" w:sz="4" w:space="0" w:color="000000"/>
            </w:tcBorders>
          </w:tcPr>
          <w:p>
            <w:pPr/>
          </w:p>
        </w:tc>
        <w:tc>
          <w:tcPr>
            <w:tcW w:w="119" w:type="dxa"/>
            <w:vMerge/>
            <w:tcBorders>
              <w:left w:val="single" w:sz="4" w:space="0" w:color="000000"/>
              <w:right w:val="nil" w:sz="6" w:space="0" w:color="auto"/>
            </w:tcBorders>
          </w:tcPr>
          <w:p>
            <w:pPr/>
          </w:p>
        </w:tc>
        <w:tc>
          <w:tcPr>
            <w:tcW w:w="8294" w:type="dxa"/>
            <w:gridSpan w:val="6"/>
            <w:tcBorders>
              <w:top w:val="nil" w:sz="6" w:space="0" w:color="auto"/>
              <w:left w:val="nil" w:sz="6" w:space="0" w:color="auto"/>
              <w:bottom w:val="nil" w:sz="6" w:space="0" w:color="auto"/>
              <w:right w:val="single" w:sz="8" w:space="0" w:color="000000"/>
            </w:tcBorders>
          </w:tcPr>
          <w:p>
            <w:pPr>
              <w:pStyle w:val="TableParagraph"/>
              <w:spacing w:line="240" w:lineRule="auto" w:before="33"/>
              <w:ind w:left="-12" w:right="0"/>
              <w:jc w:val="left"/>
              <w:rPr>
                <w:rFonts w:ascii="宋体" w:hAnsi="宋体" w:cs="宋体" w:eastAsia="宋体"/>
                <w:sz w:val="24"/>
                <w:szCs w:val="24"/>
              </w:rPr>
            </w:pPr>
            <w:r>
              <w:rPr>
                <w:rFonts w:ascii="宋体" w:hAnsi="宋体" w:cs="宋体" w:eastAsia="宋体"/>
                <w:sz w:val="24"/>
                <w:szCs w:val="24"/>
              </w:rPr>
              <w:t>参照表表中的可行技术进行分析，详见表</w:t>
            </w:r>
            <w:r>
              <w:rPr>
                <w:rFonts w:ascii="宋体" w:hAnsi="宋体" w:cs="宋体" w:eastAsia="宋体"/>
                <w:spacing w:val="-61"/>
                <w:sz w:val="24"/>
                <w:szCs w:val="24"/>
              </w:rPr>
              <w:t> </w:t>
            </w:r>
            <w:r>
              <w:rPr>
                <w:rFonts w:ascii="Times New Roman" w:hAnsi="Times New Roman" w:cs="Times New Roman" w:eastAsia="Times New Roman"/>
                <w:sz w:val="24"/>
                <w:szCs w:val="24"/>
              </w:rPr>
              <w:t>4.2-8</w:t>
            </w:r>
            <w:r>
              <w:rPr>
                <w:rFonts w:ascii="宋体" w:hAnsi="宋体" w:cs="宋体" w:eastAsia="宋体"/>
                <w:sz w:val="24"/>
                <w:szCs w:val="24"/>
              </w:rPr>
              <w:t>。</w:t>
            </w:r>
          </w:p>
        </w:tc>
      </w:tr>
      <w:tr>
        <w:trPr>
          <w:trHeight w:val="456" w:hRule="exact"/>
        </w:trPr>
        <w:tc>
          <w:tcPr>
            <w:tcW w:w="568" w:type="dxa"/>
            <w:vMerge/>
            <w:tcBorders>
              <w:left w:val="single" w:sz="8" w:space="0" w:color="000000"/>
              <w:right w:val="single" w:sz="4" w:space="0" w:color="000000"/>
            </w:tcBorders>
          </w:tcPr>
          <w:p>
            <w:pPr/>
          </w:p>
        </w:tc>
        <w:tc>
          <w:tcPr>
            <w:tcW w:w="119" w:type="dxa"/>
            <w:vMerge/>
            <w:tcBorders>
              <w:left w:val="single" w:sz="4" w:space="0" w:color="000000"/>
              <w:right w:val="nil" w:sz="6" w:space="0" w:color="auto"/>
            </w:tcBorders>
          </w:tcPr>
          <w:p>
            <w:pPr/>
          </w:p>
        </w:tc>
        <w:tc>
          <w:tcPr>
            <w:tcW w:w="8294" w:type="dxa"/>
            <w:gridSpan w:val="6"/>
            <w:tcBorders>
              <w:top w:val="nil" w:sz="6" w:space="0" w:color="auto"/>
              <w:left w:val="nil" w:sz="6" w:space="0" w:color="auto"/>
              <w:bottom w:val="single" w:sz="12" w:space="0" w:color="000000"/>
              <w:right w:val="single" w:sz="8" w:space="0" w:color="000000"/>
            </w:tcBorders>
          </w:tcPr>
          <w:p>
            <w:pPr>
              <w:pStyle w:val="TableParagraph"/>
              <w:tabs>
                <w:tab w:pos="2205" w:val="left" w:leader="none"/>
              </w:tabs>
              <w:spacing w:line="240" w:lineRule="auto" w:before="93"/>
              <w:ind w:left="1166" w:right="0"/>
              <w:jc w:val="left"/>
              <w:rPr>
                <w:rFonts w:ascii="黑体" w:hAnsi="黑体" w:cs="黑体" w:eastAsia="黑体"/>
                <w:sz w:val="24"/>
                <w:szCs w:val="24"/>
              </w:rPr>
            </w:pPr>
            <w:r>
              <w:rPr>
                <w:rFonts w:ascii="黑体" w:hAnsi="黑体" w:cs="黑体" w:eastAsia="黑体"/>
                <w:sz w:val="24"/>
                <w:szCs w:val="24"/>
              </w:rPr>
              <w:t>表</w:t>
            </w:r>
            <w:r>
              <w:rPr>
                <w:rFonts w:ascii="黑体" w:hAnsi="黑体" w:cs="黑体" w:eastAsia="黑体"/>
                <w:spacing w:val="-61"/>
                <w:sz w:val="24"/>
                <w:szCs w:val="24"/>
              </w:rPr>
              <w:t> </w:t>
            </w:r>
            <w:r>
              <w:rPr>
                <w:rFonts w:ascii="Times New Roman" w:hAnsi="Times New Roman" w:cs="Times New Roman" w:eastAsia="Times New Roman"/>
                <w:sz w:val="24"/>
                <w:szCs w:val="24"/>
              </w:rPr>
              <w:t>4.2-8</w:t>
              <w:tab/>
            </w:r>
            <w:r>
              <w:rPr>
                <w:rFonts w:ascii="黑体" w:hAnsi="黑体" w:cs="黑体" w:eastAsia="黑体"/>
                <w:sz w:val="24"/>
                <w:szCs w:val="24"/>
              </w:rPr>
              <w:t>排污单位废气污染防治可行技术参考表(摘录)</w:t>
            </w:r>
          </w:p>
        </w:tc>
      </w:tr>
      <w:tr>
        <w:trPr>
          <w:trHeight w:val="703" w:hRule="exact"/>
        </w:trPr>
        <w:tc>
          <w:tcPr>
            <w:tcW w:w="568" w:type="dxa"/>
            <w:vMerge/>
            <w:tcBorders>
              <w:left w:val="single" w:sz="8" w:space="0" w:color="000000"/>
              <w:right w:val="single" w:sz="4" w:space="0" w:color="000000"/>
            </w:tcBorders>
          </w:tcPr>
          <w:p>
            <w:pPr/>
          </w:p>
        </w:tc>
        <w:tc>
          <w:tcPr>
            <w:tcW w:w="119" w:type="dxa"/>
            <w:vMerge/>
            <w:tcBorders>
              <w:left w:val="single" w:sz="4" w:space="0" w:color="000000"/>
              <w:right w:val="nil" w:sz="6" w:space="0" w:color="auto"/>
            </w:tcBorders>
          </w:tcPr>
          <w:p>
            <w:pPr/>
          </w:p>
        </w:tc>
        <w:tc>
          <w:tcPr>
            <w:tcW w:w="2631" w:type="dxa"/>
            <w:gridSpan w:val="2"/>
            <w:tcBorders>
              <w:top w:val="single" w:sz="12" w:space="0" w:color="000000"/>
              <w:left w:val="nil" w:sz="6" w:space="0" w:color="auto"/>
              <w:bottom w:val="single" w:sz="6" w:space="0" w:color="000000"/>
              <w:right w:val="single" w:sz="4" w:space="0" w:color="000000"/>
            </w:tcBorders>
          </w:tcPr>
          <w:p>
            <w:pPr>
              <w:pStyle w:val="TableParagraph"/>
              <w:spacing w:line="240" w:lineRule="auto" w:before="9"/>
              <w:ind w:right="0"/>
              <w:jc w:val="left"/>
              <w:rPr>
                <w:rFonts w:ascii="Times New Roman" w:hAnsi="Times New Roman" w:cs="Times New Roman" w:eastAsia="Times New Roman"/>
                <w:sz w:val="17"/>
                <w:szCs w:val="17"/>
              </w:rPr>
            </w:pPr>
          </w:p>
          <w:p>
            <w:pPr>
              <w:pStyle w:val="TableParagraph"/>
              <w:spacing w:line="240" w:lineRule="auto"/>
              <w:ind w:right="0"/>
              <w:jc w:val="center"/>
              <w:rPr>
                <w:rFonts w:ascii="宋体" w:hAnsi="宋体" w:cs="宋体" w:eastAsia="宋体"/>
                <w:sz w:val="21"/>
                <w:szCs w:val="21"/>
              </w:rPr>
            </w:pPr>
            <w:bookmarkStart w:name="污染源" w:id="49"/>
            <w:bookmarkEnd w:id="49"/>
            <w:r>
              <w:rPr/>
            </w:r>
            <w:r>
              <w:rPr>
                <w:rFonts w:ascii="宋体" w:hAnsi="宋体" w:cs="宋体" w:eastAsia="宋体"/>
                <w:sz w:val="21"/>
                <w:szCs w:val="21"/>
              </w:rPr>
              <w:t>污染源</w:t>
            </w:r>
          </w:p>
        </w:tc>
        <w:tc>
          <w:tcPr>
            <w:tcW w:w="1805" w:type="dxa"/>
            <w:tcBorders>
              <w:top w:val="single" w:sz="12" w:space="0" w:color="000000"/>
              <w:left w:val="single" w:sz="4" w:space="0" w:color="000000"/>
              <w:bottom w:val="single" w:sz="6" w:space="0" w:color="000000"/>
              <w:right w:val="single" w:sz="4" w:space="0" w:color="000000"/>
            </w:tcBorders>
          </w:tcPr>
          <w:p>
            <w:pPr>
              <w:pStyle w:val="TableParagraph"/>
              <w:spacing w:line="240" w:lineRule="auto" w:before="9"/>
              <w:ind w:right="0"/>
              <w:jc w:val="left"/>
              <w:rPr>
                <w:rFonts w:ascii="Times New Roman" w:hAnsi="Times New Roman" w:cs="Times New Roman" w:eastAsia="Times New Roman"/>
                <w:sz w:val="17"/>
                <w:szCs w:val="17"/>
              </w:rPr>
            </w:pPr>
          </w:p>
          <w:p>
            <w:pPr>
              <w:pStyle w:val="TableParagraph"/>
              <w:spacing w:line="240" w:lineRule="auto"/>
              <w:ind w:left="162" w:right="0"/>
              <w:jc w:val="left"/>
              <w:rPr>
                <w:rFonts w:ascii="宋体" w:hAnsi="宋体" w:cs="宋体" w:eastAsia="宋体"/>
                <w:sz w:val="21"/>
                <w:szCs w:val="21"/>
              </w:rPr>
            </w:pPr>
            <w:bookmarkStart w:name="主要控制污染物" w:id="50"/>
            <w:bookmarkEnd w:id="50"/>
            <w:r>
              <w:rPr/>
            </w:r>
            <w:r>
              <w:rPr>
                <w:rFonts w:ascii="宋体" w:hAnsi="宋体" w:cs="宋体" w:eastAsia="宋体"/>
                <w:sz w:val="21"/>
                <w:szCs w:val="21"/>
              </w:rPr>
              <w:t>主要控制污染物</w:t>
            </w:r>
          </w:p>
        </w:tc>
        <w:tc>
          <w:tcPr>
            <w:tcW w:w="1244" w:type="dxa"/>
            <w:tcBorders>
              <w:top w:val="single" w:sz="12" w:space="0" w:color="000000"/>
              <w:left w:val="single" w:sz="4" w:space="0" w:color="000000"/>
              <w:bottom w:val="single" w:sz="6" w:space="0" w:color="000000"/>
              <w:right w:val="single" w:sz="4" w:space="0" w:color="000000"/>
            </w:tcBorders>
          </w:tcPr>
          <w:p>
            <w:pPr>
              <w:pStyle w:val="TableParagraph"/>
              <w:spacing w:line="240" w:lineRule="auto" w:before="9"/>
              <w:ind w:right="0"/>
              <w:jc w:val="left"/>
              <w:rPr>
                <w:rFonts w:ascii="Times New Roman" w:hAnsi="Times New Roman" w:cs="Times New Roman" w:eastAsia="Times New Roman"/>
                <w:sz w:val="17"/>
                <w:szCs w:val="17"/>
              </w:rPr>
            </w:pPr>
          </w:p>
          <w:p>
            <w:pPr>
              <w:pStyle w:val="TableParagraph"/>
              <w:spacing w:line="240" w:lineRule="auto"/>
              <w:ind w:left="196" w:right="0"/>
              <w:jc w:val="left"/>
              <w:rPr>
                <w:rFonts w:ascii="宋体" w:hAnsi="宋体" w:cs="宋体" w:eastAsia="宋体"/>
                <w:sz w:val="21"/>
                <w:szCs w:val="21"/>
              </w:rPr>
            </w:pPr>
            <w:bookmarkStart w:name="可行技术" w:id="51"/>
            <w:bookmarkEnd w:id="51"/>
            <w:r>
              <w:rPr/>
            </w:r>
            <w:r>
              <w:rPr>
                <w:rFonts w:ascii="宋体" w:hAnsi="宋体" w:cs="宋体" w:eastAsia="宋体"/>
                <w:sz w:val="21"/>
                <w:szCs w:val="21"/>
              </w:rPr>
              <w:t>可行技术</w:t>
            </w:r>
          </w:p>
        </w:tc>
        <w:tc>
          <w:tcPr>
            <w:tcW w:w="1632" w:type="dxa"/>
            <w:tcBorders>
              <w:top w:val="single" w:sz="12" w:space="0" w:color="000000"/>
              <w:left w:val="single" w:sz="4" w:space="0" w:color="000000"/>
              <w:bottom w:val="single" w:sz="6" w:space="0" w:color="000000"/>
              <w:right w:val="single" w:sz="4" w:space="0" w:color="000000"/>
            </w:tcBorders>
          </w:tcPr>
          <w:p>
            <w:pPr>
              <w:pStyle w:val="TableParagraph"/>
              <w:spacing w:line="240" w:lineRule="auto" w:before="9"/>
              <w:ind w:right="0"/>
              <w:jc w:val="left"/>
              <w:rPr>
                <w:rFonts w:ascii="Times New Roman" w:hAnsi="Times New Roman" w:cs="Times New Roman" w:eastAsia="Times New Roman"/>
                <w:sz w:val="17"/>
                <w:szCs w:val="17"/>
              </w:rPr>
            </w:pPr>
          </w:p>
          <w:p>
            <w:pPr>
              <w:pStyle w:val="TableParagraph"/>
              <w:spacing w:line="240" w:lineRule="auto"/>
              <w:ind w:left="495" w:right="0"/>
              <w:jc w:val="left"/>
              <w:rPr>
                <w:rFonts w:ascii="宋体" w:hAnsi="宋体" w:cs="宋体" w:eastAsia="宋体"/>
                <w:sz w:val="21"/>
                <w:szCs w:val="21"/>
              </w:rPr>
            </w:pPr>
            <w:bookmarkStart w:name="本项目" w:id="52"/>
            <w:bookmarkEnd w:id="52"/>
            <w:r>
              <w:rPr/>
            </w:r>
            <w:r>
              <w:rPr>
                <w:rFonts w:ascii="宋体" w:hAnsi="宋体" w:cs="宋体" w:eastAsia="宋体"/>
                <w:sz w:val="21"/>
                <w:szCs w:val="21"/>
              </w:rPr>
              <w:t>本项目</w:t>
            </w:r>
          </w:p>
        </w:tc>
        <w:tc>
          <w:tcPr>
            <w:tcW w:w="982" w:type="dxa"/>
            <w:tcBorders>
              <w:top w:val="single" w:sz="12" w:space="0" w:color="000000"/>
              <w:left w:val="single" w:sz="4" w:space="0" w:color="000000"/>
              <w:bottom w:val="single" w:sz="6" w:space="0" w:color="000000"/>
              <w:right w:val="single" w:sz="8" w:space="0" w:color="000000"/>
            </w:tcBorders>
          </w:tcPr>
          <w:p>
            <w:pPr>
              <w:pStyle w:val="TableParagraph"/>
              <w:spacing w:line="340" w:lineRule="exact" w:before="7"/>
              <w:ind w:left="217" w:right="330"/>
              <w:jc w:val="left"/>
              <w:rPr>
                <w:rFonts w:ascii="宋体" w:hAnsi="宋体" w:cs="宋体" w:eastAsia="宋体"/>
                <w:sz w:val="21"/>
                <w:szCs w:val="21"/>
              </w:rPr>
            </w:pPr>
            <w:bookmarkStart w:name="是否" w:id="53"/>
            <w:bookmarkEnd w:id="53"/>
            <w:r>
              <w:rPr/>
            </w:r>
            <w:r>
              <w:rPr>
                <w:rFonts w:ascii="宋体" w:hAnsi="宋体" w:cs="宋体" w:eastAsia="宋体"/>
                <w:sz w:val="21"/>
                <w:szCs w:val="21"/>
              </w:rPr>
              <w:t>是否</w:t>
            </w:r>
            <w:r>
              <w:rPr>
                <w:rFonts w:ascii="宋体" w:hAnsi="宋体" w:cs="宋体" w:eastAsia="宋体"/>
                <w:w w:val="99"/>
                <w:sz w:val="21"/>
                <w:szCs w:val="21"/>
              </w:rPr>
              <w:t> </w:t>
            </w:r>
            <w:bookmarkStart w:name="可行" w:id="54"/>
            <w:bookmarkEnd w:id="54"/>
            <w:r>
              <w:rPr>
                <w:rFonts w:ascii="宋体" w:hAnsi="宋体" w:cs="宋体" w:eastAsia="宋体"/>
                <w:sz w:val="21"/>
                <w:szCs w:val="21"/>
              </w:rPr>
              <w:t>可</w:t>
            </w:r>
            <w:r>
              <w:rPr>
                <w:rFonts w:ascii="宋体" w:hAnsi="宋体" w:cs="宋体" w:eastAsia="宋体"/>
                <w:sz w:val="21"/>
                <w:szCs w:val="21"/>
              </w:rPr>
              <w:t>行</w:t>
            </w:r>
          </w:p>
        </w:tc>
      </w:tr>
      <w:tr>
        <w:trPr>
          <w:trHeight w:val="412" w:hRule="exact"/>
        </w:trPr>
        <w:tc>
          <w:tcPr>
            <w:tcW w:w="568" w:type="dxa"/>
            <w:vMerge/>
            <w:tcBorders>
              <w:left w:val="single" w:sz="8" w:space="0" w:color="000000"/>
              <w:right w:val="single" w:sz="4" w:space="0" w:color="000000"/>
            </w:tcBorders>
          </w:tcPr>
          <w:p>
            <w:pPr/>
          </w:p>
        </w:tc>
        <w:tc>
          <w:tcPr>
            <w:tcW w:w="119" w:type="dxa"/>
            <w:vMerge/>
            <w:tcBorders>
              <w:left w:val="single" w:sz="4" w:space="0" w:color="000000"/>
              <w:right w:val="nil" w:sz="6" w:space="0" w:color="auto"/>
            </w:tcBorders>
          </w:tcPr>
          <w:p>
            <w:pPr/>
          </w:p>
        </w:tc>
        <w:tc>
          <w:tcPr>
            <w:tcW w:w="834" w:type="dxa"/>
            <w:tcBorders>
              <w:top w:val="single" w:sz="6" w:space="0" w:color="000000"/>
              <w:left w:val="nil" w:sz="6" w:space="0" w:color="auto"/>
              <w:bottom w:val="nil" w:sz="6" w:space="0" w:color="auto"/>
              <w:right w:val="single" w:sz="4" w:space="0" w:color="000000"/>
            </w:tcBorders>
          </w:tcPr>
          <w:p>
            <w:pPr>
              <w:pStyle w:val="TableParagraph"/>
              <w:spacing w:line="240" w:lineRule="auto" w:before="35"/>
              <w:ind w:left="206" w:right="0"/>
              <w:jc w:val="left"/>
              <w:rPr>
                <w:rFonts w:ascii="宋体" w:hAnsi="宋体" w:cs="宋体" w:eastAsia="宋体"/>
                <w:sz w:val="21"/>
                <w:szCs w:val="21"/>
              </w:rPr>
            </w:pPr>
            <w:bookmarkStart w:name="无组织排放源 " w:id="55"/>
            <w:bookmarkEnd w:id="55"/>
            <w:r>
              <w:rPr/>
            </w:r>
            <w:r>
              <w:rPr>
                <w:rFonts w:ascii="宋体" w:hAnsi="宋体" w:cs="宋体" w:eastAsia="宋体"/>
                <w:sz w:val="21"/>
                <w:szCs w:val="21"/>
              </w:rPr>
              <w:t>无组</w:t>
            </w:r>
          </w:p>
        </w:tc>
        <w:tc>
          <w:tcPr>
            <w:tcW w:w="1797" w:type="dxa"/>
            <w:tcBorders>
              <w:top w:val="single" w:sz="6" w:space="0" w:color="000000"/>
              <w:left w:val="single" w:sz="4" w:space="0" w:color="000000"/>
              <w:bottom w:val="single" w:sz="6" w:space="0" w:color="000000"/>
              <w:right w:val="single" w:sz="4" w:space="0" w:color="000000"/>
            </w:tcBorders>
          </w:tcPr>
          <w:p>
            <w:pPr>
              <w:pStyle w:val="TableParagraph"/>
              <w:spacing w:line="240" w:lineRule="auto" w:before="61"/>
              <w:ind w:left="263" w:right="0"/>
              <w:jc w:val="left"/>
              <w:rPr>
                <w:rFonts w:ascii="宋体" w:hAnsi="宋体" w:cs="宋体" w:eastAsia="宋体"/>
                <w:sz w:val="21"/>
                <w:szCs w:val="21"/>
              </w:rPr>
            </w:pPr>
            <w:bookmarkStart w:name="汽油储罐挥发" w:id="56"/>
            <w:bookmarkEnd w:id="56"/>
            <w:r>
              <w:rPr/>
            </w:r>
            <w:r>
              <w:rPr>
                <w:rFonts w:ascii="宋体" w:hAnsi="宋体" w:cs="宋体" w:eastAsia="宋体"/>
                <w:sz w:val="21"/>
                <w:szCs w:val="21"/>
              </w:rPr>
              <w:t>汽油储罐挥发</w:t>
            </w:r>
          </w:p>
        </w:tc>
        <w:tc>
          <w:tcPr>
            <w:tcW w:w="1805" w:type="dxa"/>
            <w:tcBorders>
              <w:top w:val="single" w:sz="6" w:space="0" w:color="000000"/>
              <w:left w:val="single" w:sz="4" w:space="0" w:color="000000"/>
              <w:bottom w:val="single" w:sz="4" w:space="0" w:color="000000"/>
              <w:right w:val="single" w:sz="4" w:space="0" w:color="000000"/>
            </w:tcBorders>
          </w:tcPr>
          <w:p>
            <w:pPr>
              <w:pStyle w:val="TableParagraph"/>
              <w:spacing w:line="240" w:lineRule="auto" w:before="61"/>
              <w:ind w:left="266" w:right="0"/>
              <w:jc w:val="left"/>
              <w:rPr>
                <w:rFonts w:ascii="宋体" w:hAnsi="宋体" w:cs="宋体" w:eastAsia="宋体"/>
                <w:sz w:val="21"/>
                <w:szCs w:val="21"/>
              </w:rPr>
            </w:pPr>
            <w:bookmarkStart w:name="挥发性有机物" w:id="57"/>
            <w:bookmarkEnd w:id="57"/>
            <w:r>
              <w:rPr/>
            </w:r>
            <w:r>
              <w:rPr>
                <w:rFonts w:ascii="宋体" w:hAnsi="宋体" w:cs="宋体" w:eastAsia="宋体"/>
                <w:sz w:val="21"/>
                <w:szCs w:val="21"/>
              </w:rPr>
              <w:t>挥发性有机物</w:t>
            </w:r>
          </w:p>
        </w:tc>
        <w:tc>
          <w:tcPr>
            <w:tcW w:w="1244" w:type="dxa"/>
            <w:tcBorders>
              <w:top w:val="single" w:sz="6" w:space="0" w:color="000000"/>
              <w:left w:val="single" w:sz="4" w:space="0" w:color="000000"/>
              <w:bottom w:val="single" w:sz="6" w:space="0" w:color="000000"/>
              <w:right w:val="single" w:sz="4" w:space="0" w:color="000000"/>
            </w:tcBorders>
          </w:tcPr>
          <w:p>
            <w:pPr>
              <w:pStyle w:val="TableParagraph"/>
              <w:spacing w:line="240" w:lineRule="auto" w:before="61"/>
              <w:ind w:left="196" w:right="0"/>
              <w:jc w:val="left"/>
              <w:rPr>
                <w:rFonts w:ascii="宋体" w:hAnsi="宋体" w:cs="宋体" w:eastAsia="宋体"/>
                <w:sz w:val="21"/>
                <w:szCs w:val="21"/>
              </w:rPr>
            </w:pPr>
            <w:bookmarkStart w:name="油气平衡" w:id="58"/>
            <w:bookmarkEnd w:id="58"/>
            <w:r>
              <w:rPr/>
            </w:r>
            <w:r>
              <w:rPr>
                <w:rFonts w:ascii="宋体" w:hAnsi="宋体" w:cs="宋体" w:eastAsia="宋体"/>
                <w:sz w:val="21"/>
                <w:szCs w:val="21"/>
              </w:rPr>
              <w:t>油气平衡</w:t>
            </w:r>
          </w:p>
        </w:tc>
        <w:tc>
          <w:tcPr>
            <w:tcW w:w="1632" w:type="dxa"/>
            <w:tcBorders>
              <w:top w:val="single" w:sz="6" w:space="0" w:color="000000"/>
              <w:left w:val="single" w:sz="4" w:space="0" w:color="000000"/>
              <w:bottom w:val="nil" w:sz="6" w:space="0" w:color="auto"/>
              <w:right w:val="single" w:sz="4" w:space="0" w:color="000000"/>
            </w:tcBorders>
          </w:tcPr>
          <w:p>
            <w:pPr>
              <w:pStyle w:val="TableParagraph"/>
              <w:spacing w:line="240" w:lineRule="auto" w:before="35"/>
              <w:ind w:left="181" w:right="0"/>
              <w:jc w:val="left"/>
              <w:rPr>
                <w:rFonts w:ascii="宋体" w:hAnsi="宋体" w:cs="宋体" w:eastAsia="宋体"/>
                <w:sz w:val="21"/>
                <w:szCs w:val="21"/>
              </w:rPr>
            </w:pPr>
            <w:bookmarkStart w:name="本站汽油加油流程设置三级油气回收系统" w:id="59"/>
            <w:bookmarkEnd w:id="59"/>
            <w:r>
              <w:rPr/>
            </w:r>
            <w:r>
              <w:rPr>
                <w:rFonts w:ascii="宋体" w:hAnsi="宋体" w:cs="宋体" w:eastAsia="宋体"/>
                <w:sz w:val="21"/>
                <w:szCs w:val="21"/>
              </w:rPr>
              <w:t>本站汽油加油</w:t>
            </w:r>
          </w:p>
        </w:tc>
        <w:tc>
          <w:tcPr>
            <w:tcW w:w="982" w:type="dxa"/>
            <w:vMerge w:val="restart"/>
            <w:tcBorders>
              <w:top w:val="single" w:sz="6" w:space="0" w:color="000000"/>
              <w:left w:val="single" w:sz="4"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43"/>
              <w:ind w:left="320" w:right="0"/>
              <w:jc w:val="left"/>
              <w:rPr>
                <w:rFonts w:ascii="宋体" w:hAnsi="宋体" w:cs="宋体" w:eastAsia="宋体"/>
                <w:sz w:val="21"/>
                <w:szCs w:val="21"/>
              </w:rPr>
            </w:pPr>
            <w:bookmarkStart w:name="是" w:id="60"/>
            <w:bookmarkEnd w:id="60"/>
            <w:r>
              <w:rPr/>
            </w:r>
            <w:bookmarkStart w:name="汽油加油枪挥发" w:id="61"/>
            <w:bookmarkEnd w:id="61"/>
            <w:r>
              <w:rPr/>
            </w:r>
            <w:bookmarkStart w:name="挥发性有机物" w:id="62"/>
            <w:bookmarkEnd w:id="62"/>
            <w:r>
              <w:rPr/>
            </w:r>
            <w:bookmarkStart w:name="油气回收" w:id="63"/>
            <w:bookmarkEnd w:id="63"/>
            <w:r>
              <w:rPr/>
            </w:r>
            <w:r>
              <w:rPr>
                <w:rFonts w:ascii="宋体" w:hAnsi="宋体" w:cs="宋体" w:eastAsia="宋体"/>
                <w:w w:val="99"/>
                <w:sz w:val="21"/>
                <w:szCs w:val="21"/>
              </w:rPr>
              <w:t>是</w:t>
            </w:r>
            <w:r>
              <w:rPr>
                <w:rFonts w:ascii="宋体" w:hAnsi="宋体" w:cs="宋体" w:eastAsia="宋体"/>
                <w:sz w:val="21"/>
                <w:szCs w:val="21"/>
              </w:rPr>
            </w:r>
          </w:p>
        </w:tc>
      </w:tr>
      <w:tr>
        <w:trPr>
          <w:trHeight w:val="309" w:hRule="exact"/>
        </w:trPr>
        <w:tc>
          <w:tcPr>
            <w:tcW w:w="568" w:type="dxa"/>
            <w:vMerge/>
            <w:tcBorders>
              <w:left w:val="single" w:sz="8" w:space="0" w:color="000000"/>
              <w:right w:val="single" w:sz="4" w:space="0" w:color="000000"/>
            </w:tcBorders>
          </w:tcPr>
          <w:p>
            <w:pPr/>
          </w:p>
        </w:tc>
        <w:tc>
          <w:tcPr>
            <w:tcW w:w="119" w:type="dxa"/>
            <w:vMerge/>
            <w:tcBorders>
              <w:left w:val="single" w:sz="4" w:space="0" w:color="000000"/>
              <w:right w:val="nil" w:sz="6" w:space="0" w:color="auto"/>
            </w:tcBorders>
          </w:tcPr>
          <w:p>
            <w:pPr/>
          </w:p>
        </w:tc>
        <w:tc>
          <w:tcPr>
            <w:tcW w:w="834" w:type="dxa"/>
            <w:tcBorders>
              <w:top w:val="nil" w:sz="6" w:space="0" w:color="auto"/>
              <w:left w:val="nil" w:sz="6" w:space="0" w:color="auto"/>
              <w:bottom w:val="nil" w:sz="6" w:space="0" w:color="auto"/>
              <w:right w:val="single" w:sz="4" w:space="0" w:color="000000"/>
            </w:tcBorders>
          </w:tcPr>
          <w:p>
            <w:pPr>
              <w:pStyle w:val="TableParagraph"/>
              <w:spacing w:line="243" w:lineRule="exact"/>
              <w:ind w:left="206" w:right="0"/>
              <w:jc w:val="left"/>
              <w:rPr>
                <w:rFonts w:ascii="宋体" w:hAnsi="宋体" w:cs="宋体" w:eastAsia="宋体"/>
                <w:sz w:val="21"/>
                <w:szCs w:val="21"/>
              </w:rPr>
            </w:pPr>
            <w:r>
              <w:rPr>
                <w:rFonts w:ascii="宋体" w:hAnsi="宋体" w:cs="宋体" w:eastAsia="宋体"/>
                <w:sz w:val="21"/>
                <w:szCs w:val="21"/>
              </w:rPr>
              <w:t>织排</w:t>
            </w:r>
          </w:p>
        </w:tc>
        <w:tc>
          <w:tcPr>
            <w:tcW w:w="1797" w:type="dxa"/>
            <w:vMerge w:val="restart"/>
            <w:tcBorders>
              <w:top w:val="single" w:sz="6" w:space="0" w:color="000000"/>
              <w:left w:val="single" w:sz="4" w:space="0" w:color="000000"/>
              <w:right w:val="single" w:sz="4" w:space="0" w:color="000000"/>
            </w:tcBorders>
          </w:tcPr>
          <w:p>
            <w:pPr>
              <w:pStyle w:val="TableParagraph"/>
              <w:spacing w:line="240" w:lineRule="auto" w:before="167"/>
              <w:ind w:left="157" w:right="0"/>
              <w:jc w:val="left"/>
              <w:rPr>
                <w:rFonts w:ascii="宋体" w:hAnsi="宋体" w:cs="宋体" w:eastAsia="宋体"/>
                <w:sz w:val="21"/>
                <w:szCs w:val="21"/>
              </w:rPr>
            </w:pPr>
            <w:r>
              <w:rPr>
                <w:rFonts w:ascii="宋体" w:hAnsi="宋体" w:cs="宋体" w:eastAsia="宋体"/>
                <w:sz w:val="21"/>
                <w:szCs w:val="21"/>
              </w:rPr>
              <w:t>汽油加油枪挥发</w:t>
            </w:r>
          </w:p>
        </w:tc>
        <w:tc>
          <w:tcPr>
            <w:tcW w:w="1805" w:type="dxa"/>
            <w:vMerge w:val="restart"/>
            <w:tcBorders>
              <w:top w:val="single" w:sz="4" w:space="0" w:color="000000"/>
              <w:left w:val="single" w:sz="4" w:space="0" w:color="000000"/>
              <w:right w:val="single" w:sz="4" w:space="0" w:color="000000"/>
            </w:tcBorders>
          </w:tcPr>
          <w:p>
            <w:pPr>
              <w:pStyle w:val="TableParagraph"/>
              <w:spacing w:line="240" w:lineRule="auto" w:before="170"/>
              <w:ind w:left="266" w:right="0"/>
              <w:jc w:val="left"/>
              <w:rPr>
                <w:rFonts w:ascii="宋体" w:hAnsi="宋体" w:cs="宋体" w:eastAsia="宋体"/>
                <w:sz w:val="21"/>
                <w:szCs w:val="21"/>
              </w:rPr>
            </w:pPr>
            <w:r>
              <w:rPr>
                <w:rFonts w:ascii="宋体" w:hAnsi="宋体" w:cs="宋体" w:eastAsia="宋体"/>
                <w:sz w:val="21"/>
                <w:szCs w:val="21"/>
              </w:rPr>
              <w:t>挥发性有机物</w:t>
            </w:r>
          </w:p>
        </w:tc>
        <w:tc>
          <w:tcPr>
            <w:tcW w:w="1244" w:type="dxa"/>
            <w:vMerge w:val="restart"/>
            <w:tcBorders>
              <w:top w:val="single" w:sz="6" w:space="0" w:color="000000"/>
              <w:left w:val="single" w:sz="4" w:space="0" w:color="000000"/>
              <w:right w:val="single" w:sz="4" w:space="0" w:color="000000"/>
            </w:tcBorders>
          </w:tcPr>
          <w:p>
            <w:pPr>
              <w:pStyle w:val="TableParagraph"/>
              <w:spacing w:line="240" w:lineRule="auto" w:before="167"/>
              <w:ind w:left="196" w:right="0"/>
              <w:jc w:val="left"/>
              <w:rPr>
                <w:rFonts w:ascii="宋体" w:hAnsi="宋体" w:cs="宋体" w:eastAsia="宋体"/>
                <w:sz w:val="21"/>
                <w:szCs w:val="21"/>
              </w:rPr>
            </w:pPr>
            <w:r>
              <w:rPr>
                <w:rFonts w:ascii="宋体" w:hAnsi="宋体" w:cs="宋体" w:eastAsia="宋体"/>
                <w:sz w:val="21"/>
                <w:szCs w:val="21"/>
              </w:rPr>
              <w:t>油气回收</w:t>
            </w:r>
          </w:p>
        </w:tc>
        <w:tc>
          <w:tcPr>
            <w:tcW w:w="1632" w:type="dxa"/>
            <w:tcBorders>
              <w:top w:val="nil" w:sz="6" w:space="0" w:color="auto"/>
              <w:left w:val="single" w:sz="4" w:space="0" w:color="000000"/>
              <w:bottom w:val="nil" w:sz="6" w:space="0" w:color="auto"/>
              <w:right w:val="single" w:sz="4" w:space="0" w:color="000000"/>
            </w:tcBorders>
          </w:tcPr>
          <w:p>
            <w:pPr>
              <w:pStyle w:val="TableParagraph"/>
              <w:spacing w:line="243" w:lineRule="exact"/>
              <w:ind w:left="181" w:right="0"/>
              <w:jc w:val="left"/>
              <w:rPr>
                <w:rFonts w:ascii="宋体" w:hAnsi="宋体" w:cs="宋体" w:eastAsia="宋体"/>
                <w:sz w:val="21"/>
                <w:szCs w:val="21"/>
              </w:rPr>
            </w:pPr>
            <w:r>
              <w:rPr>
                <w:rFonts w:ascii="宋体" w:hAnsi="宋体" w:cs="宋体" w:eastAsia="宋体"/>
                <w:sz w:val="21"/>
                <w:szCs w:val="21"/>
              </w:rPr>
              <w:t>流程设置三级</w:t>
            </w:r>
          </w:p>
        </w:tc>
        <w:tc>
          <w:tcPr>
            <w:tcW w:w="982" w:type="dxa"/>
            <w:vMerge/>
            <w:tcBorders>
              <w:left w:val="single" w:sz="4" w:space="0" w:color="000000"/>
              <w:right w:val="single" w:sz="8" w:space="0" w:color="000000"/>
            </w:tcBorders>
          </w:tcPr>
          <w:p>
            <w:pPr/>
          </w:p>
        </w:tc>
      </w:tr>
      <w:tr>
        <w:trPr>
          <w:trHeight w:val="340" w:hRule="exact"/>
        </w:trPr>
        <w:tc>
          <w:tcPr>
            <w:tcW w:w="568" w:type="dxa"/>
            <w:vMerge/>
            <w:tcBorders>
              <w:left w:val="single" w:sz="8" w:space="0" w:color="000000"/>
              <w:bottom w:val="single" w:sz="8" w:space="0" w:color="000000"/>
              <w:right w:val="single" w:sz="4" w:space="0" w:color="000000"/>
            </w:tcBorders>
          </w:tcPr>
          <w:p>
            <w:pPr/>
          </w:p>
        </w:tc>
        <w:tc>
          <w:tcPr>
            <w:tcW w:w="119" w:type="dxa"/>
            <w:vMerge/>
            <w:tcBorders>
              <w:left w:val="single" w:sz="4" w:space="0" w:color="000000"/>
              <w:bottom w:val="single" w:sz="8" w:space="0" w:color="000000"/>
              <w:right w:val="nil" w:sz="6" w:space="0" w:color="auto"/>
            </w:tcBorders>
          </w:tcPr>
          <w:p>
            <w:pPr/>
          </w:p>
        </w:tc>
        <w:tc>
          <w:tcPr>
            <w:tcW w:w="834" w:type="dxa"/>
            <w:tcBorders>
              <w:top w:val="nil" w:sz="6" w:space="0" w:color="auto"/>
              <w:left w:val="nil" w:sz="6" w:space="0" w:color="auto"/>
              <w:bottom w:val="single" w:sz="27" w:space="0" w:color="000000"/>
              <w:right w:val="single" w:sz="4" w:space="0" w:color="000000"/>
            </w:tcBorders>
          </w:tcPr>
          <w:p>
            <w:pPr>
              <w:pStyle w:val="TableParagraph"/>
              <w:spacing w:line="240" w:lineRule="auto"/>
              <w:ind w:left="206" w:right="0"/>
              <w:jc w:val="left"/>
              <w:rPr>
                <w:rFonts w:ascii="宋体" w:hAnsi="宋体" w:cs="宋体" w:eastAsia="宋体"/>
                <w:sz w:val="21"/>
                <w:szCs w:val="21"/>
              </w:rPr>
            </w:pPr>
            <w:r>
              <w:rPr>
                <w:rFonts w:ascii="宋体" w:hAnsi="宋体" w:cs="宋体" w:eastAsia="宋体"/>
                <w:sz w:val="21"/>
                <w:szCs w:val="21"/>
              </w:rPr>
              <w:t>放源</w:t>
            </w:r>
          </w:p>
        </w:tc>
        <w:tc>
          <w:tcPr>
            <w:tcW w:w="1797" w:type="dxa"/>
            <w:vMerge/>
            <w:tcBorders>
              <w:left w:val="single" w:sz="4" w:space="0" w:color="000000"/>
              <w:bottom w:val="single" w:sz="27" w:space="0" w:color="000000"/>
              <w:right w:val="single" w:sz="4" w:space="0" w:color="000000"/>
            </w:tcBorders>
          </w:tcPr>
          <w:p>
            <w:pPr/>
          </w:p>
        </w:tc>
        <w:tc>
          <w:tcPr>
            <w:tcW w:w="1805" w:type="dxa"/>
            <w:vMerge/>
            <w:tcBorders>
              <w:left w:val="single" w:sz="4" w:space="0" w:color="000000"/>
              <w:bottom w:val="single" w:sz="27" w:space="0" w:color="000000"/>
              <w:right w:val="single" w:sz="4" w:space="0" w:color="000000"/>
            </w:tcBorders>
          </w:tcPr>
          <w:p>
            <w:pPr/>
          </w:p>
        </w:tc>
        <w:tc>
          <w:tcPr>
            <w:tcW w:w="1244" w:type="dxa"/>
            <w:vMerge/>
            <w:tcBorders>
              <w:left w:val="single" w:sz="4" w:space="0" w:color="000000"/>
              <w:bottom w:val="single" w:sz="27" w:space="0" w:color="000000"/>
              <w:right w:val="single" w:sz="4" w:space="0" w:color="000000"/>
            </w:tcBorders>
          </w:tcPr>
          <w:p>
            <w:pPr/>
          </w:p>
        </w:tc>
        <w:tc>
          <w:tcPr>
            <w:tcW w:w="1632" w:type="dxa"/>
            <w:tcBorders>
              <w:top w:val="nil" w:sz="6" w:space="0" w:color="auto"/>
              <w:left w:val="single" w:sz="4" w:space="0" w:color="000000"/>
              <w:bottom w:val="single" w:sz="27" w:space="0" w:color="000000"/>
              <w:right w:val="single" w:sz="4" w:space="0" w:color="000000"/>
            </w:tcBorders>
          </w:tcPr>
          <w:p>
            <w:pPr>
              <w:pStyle w:val="TableParagraph"/>
              <w:spacing w:line="240" w:lineRule="auto"/>
              <w:ind w:left="181" w:right="0"/>
              <w:jc w:val="left"/>
              <w:rPr>
                <w:rFonts w:ascii="宋体" w:hAnsi="宋体" w:cs="宋体" w:eastAsia="宋体"/>
                <w:sz w:val="21"/>
                <w:szCs w:val="21"/>
              </w:rPr>
            </w:pPr>
            <w:r>
              <w:rPr>
                <w:rFonts w:ascii="宋体" w:hAnsi="宋体" w:cs="宋体" w:eastAsia="宋体"/>
                <w:sz w:val="21"/>
                <w:szCs w:val="21"/>
              </w:rPr>
              <w:t>油气回收系统</w:t>
            </w:r>
          </w:p>
        </w:tc>
        <w:tc>
          <w:tcPr>
            <w:tcW w:w="982" w:type="dxa"/>
            <w:vMerge/>
            <w:tcBorders>
              <w:left w:val="single" w:sz="4" w:space="0" w:color="000000"/>
              <w:bottom w:val="single" w:sz="27" w:space="0" w:color="000000"/>
              <w:right w:val="single" w:sz="8" w:space="0" w:color="000000"/>
            </w:tcBorders>
          </w:tcPr>
          <w:p>
            <w:pPr/>
          </w:p>
        </w:tc>
      </w:tr>
    </w:tbl>
    <w:p>
      <w:pPr>
        <w:spacing w:after="0"/>
        <w:sectPr>
          <w:pgSz w:w="11910" w:h="16840"/>
          <w:pgMar w:header="0" w:footer="816" w:top="1600" w:bottom="1000" w:left="1340" w:right="1340"/>
        </w:sectPr>
      </w:pPr>
    </w:p>
    <w:p>
      <w:pPr>
        <w:spacing w:line="240" w:lineRule="auto" w:before="3"/>
        <w:rPr>
          <w:rFonts w:ascii="Times New Roman" w:hAnsi="Times New Roman" w:cs="Times New Roman" w:eastAsia="Times New Roman"/>
          <w:sz w:val="15"/>
          <w:szCs w:val="15"/>
        </w:rPr>
      </w:pPr>
      <w:r>
        <w:rPr/>
        <w:pict>
          <v:group style="position:absolute;margin-left:72.190002pt;margin-top:84.57pt;width:451pt;height:644.550pt;mso-position-horizontal-relative:page;mso-position-vertical-relative:page;z-index:-323056" coordorigin="1444,1691" coordsize="9020,12891">
            <v:group style="position:absolute;left:1453;top:1711;width:9001;height:2" coordorigin="1453,1711" coordsize="9001,2">
              <v:shape style="position:absolute;left:1453;top:1711;width:9001;height:2" coordorigin="1453,1711" coordsize="9001,0" path="m1453,1711l10454,1711e" filled="false" stroked="true" strokeweight=".96pt" strokecolor="#000000">
                <v:path arrowok="t"/>
              </v:shape>
            </v:group>
            <v:group style="position:absolute;left:1453;top:14563;width:9001;height:2" coordorigin="1453,14563" coordsize="9001,2">
              <v:shape style="position:absolute;left:1453;top:14563;width:9001;height:2" coordorigin="1453,14563" coordsize="9001,0" path="m1453,14563l10454,14563e" filled="false" stroked="true" strokeweight=".96pt" strokecolor="#000000">
                <v:path arrowok="t"/>
              </v:shape>
            </v:group>
            <v:group style="position:absolute;left:1463;top:1701;width:2;height:12872" coordorigin="1463,1701" coordsize="2,12872">
              <v:shape style="position:absolute;left:1463;top:1701;width:2;height:12872" coordorigin="1463,1701" coordsize="0,12872" path="m1463,1701l1463,14572e" filled="false" stroked="true" strokeweight=".96pt" strokecolor="#000000">
                <v:path arrowok="t"/>
              </v:shape>
            </v:group>
            <v:group style="position:absolute;left:10444;top:1720;width:2;height:12852" coordorigin="10444,1720" coordsize="2,12852">
              <v:shape style="position:absolute;left:10444;top:1720;width:2;height:12852" coordorigin="10444,1720" coordsize="0,12852" path="m10444,1720l10444,14572e" filled="false" stroked="true" strokeweight=".96pt" strokecolor="#000000">
                <v:path arrowok="t"/>
              </v:shape>
            </v:group>
            <v:group style="position:absolute;left:2031;top:1720;width:2;height:12833" coordorigin="2031,1720" coordsize="2,12833">
              <v:shape style="position:absolute;left:2031;top:1720;width:2;height:12833" coordorigin="2031,1720" coordsize="0,12833" path="m2031,1720l2031,14553e" filled="false" stroked="true" strokeweight=".48pt" strokecolor="#000000">
                <v:path arrowok="t"/>
              </v:shape>
            </v:group>
            <w10:wrap type="none"/>
          </v:group>
        </w:pict>
      </w:r>
    </w:p>
    <w:p>
      <w:pPr>
        <w:pStyle w:val="BodyText"/>
        <w:spacing w:line="340" w:lineRule="auto" w:before="26"/>
        <w:ind w:left="798" w:right="108" w:firstLine="482"/>
        <w:jc w:val="left"/>
      </w:pPr>
      <w:r>
        <w:rPr>
          <w:spacing w:val="2"/>
        </w:rPr>
        <w:t>类比同类工程，地埋式储油罐通气管排放的油气</w:t>
      </w:r>
      <w:r>
        <w:rPr>
          <w:rFonts w:ascii="Times New Roman" w:hAnsi="Times New Roman" w:cs="Times New Roman" w:eastAsia="Times New Roman"/>
          <w:spacing w:val="2"/>
        </w:rPr>
        <w:t>(</w:t>
      </w:r>
      <w:r>
        <w:rPr>
          <w:spacing w:val="2"/>
        </w:rPr>
        <w:t>非甲烷总烃</w:t>
      </w:r>
      <w:r>
        <w:rPr>
          <w:rFonts w:ascii="Times New Roman" w:hAnsi="Times New Roman" w:cs="Times New Roman" w:eastAsia="Times New Roman"/>
          <w:spacing w:val="2"/>
        </w:rPr>
        <w:t>)</w:t>
      </w:r>
      <w:r>
        <w:rPr>
          <w:spacing w:val="2"/>
        </w:rPr>
        <w:t>浓度可控制</w:t>
      </w:r>
      <w:r>
        <w:rPr/>
        <w:t> </w:t>
      </w:r>
      <w:r>
        <w:rPr>
          <w:spacing w:val="-4"/>
        </w:rPr>
        <w:t>在</w:t>
      </w:r>
      <w:r>
        <w:rPr>
          <w:rFonts w:ascii="Times New Roman" w:hAnsi="Times New Roman" w:cs="Times New Roman" w:eastAsia="Times New Roman"/>
          <w:spacing w:val="-4"/>
        </w:rPr>
        <w:t>≤5g/m</w:t>
      </w:r>
      <w:r>
        <w:rPr>
          <w:rFonts w:ascii="Times New Roman" w:hAnsi="Times New Roman" w:cs="Times New Roman" w:eastAsia="Times New Roman"/>
          <w:spacing w:val="-4"/>
          <w:position w:val="8"/>
          <w:sz w:val="15"/>
          <w:szCs w:val="15"/>
        </w:rPr>
        <w:t>3</w:t>
      </w:r>
      <w:r>
        <w:rPr>
          <w:spacing w:val="-4"/>
        </w:rPr>
        <w:t>，符合《加油站大气污染物排放标准》</w:t>
      </w:r>
      <w:r>
        <w:rPr>
          <w:rFonts w:ascii="Times New Roman" w:hAnsi="Times New Roman" w:cs="Times New Roman" w:eastAsia="Times New Roman"/>
          <w:spacing w:val="-4"/>
        </w:rPr>
        <w:t>(GB20952-2020)</w:t>
      </w:r>
      <w:r>
        <w:rPr>
          <w:spacing w:val="-4"/>
        </w:rPr>
        <w:t>中</w:t>
      </w:r>
      <w:r>
        <w:rPr>
          <w:spacing w:val="-50"/>
        </w:rPr>
        <w:t> </w:t>
      </w:r>
      <w:r>
        <w:rPr>
          <w:rFonts w:ascii="Times New Roman" w:hAnsi="Times New Roman" w:cs="Times New Roman" w:eastAsia="Times New Roman"/>
        </w:rPr>
        <w:t>5.4(</w:t>
      </w:r>
      <w:r>
        <w:rPr/>
        <w:t>处理装置</w:t>
      </w:r>
      <w:r>
        <w:rPr>
          <w:spacing w:val="-97"/>
        </w:rPr>
        <w:t> </w:t>
      </w:r>
      <w:r>
        <w:rPr>
          <w:spacing w:val="-2"/>
        </w:rPr>
        <w:t>的油气排放浓度应</w:t>
      </w:r>
      <w:r>
        <w:rPr>
          <w:rFonts w:ascii="Times New Roman" w:hAnsi="Times New Roman" w:cs="Times New Roman" w:eastAsia="Times New Roman"/>
          <w:spacing w:val="-2"/>
        </w:rPr>
        <w:t>≤25g/m</w:t>
      </w:r>
      <w:r>
        <w:rPr>
          <w:rFonts w:ascii="Times New Roman" w:hAnsi="Times New Roman" w:cs="Times New Roman" w:eastAsia="Times New Roman"/>
          <w:spacing w:val="-2"/>
          <w:position w:val="8"/>
          <w:sz w:val="15"/>
          <w:szCs w:val="15"/>
        </w:rPr>
        <w:t>3</w:t>
      </w:r>
      <w:r>
        <w:rPr>
          <w:rFonts w:ascii="Times New Roman" w:hAnsi="Times New Roman" w:cs="Times New Roman" w:eastAsia="Times New Roman"/>
          <w:spacing w:val="-2"/>
        </w:rPr>
        <w:t>)</w:t>
      </w:r>
      <w:r>
        <w:rPr>
          <w:spacing w:val="-2"/>
        </w:rPr>
        <w:t>要求；厂界空气中油气</w:t>
      </w:r>
      <w:r>
        <w:rPr>
          <w:rFonts w:ascii="Times New Roman" w:hAnsi="Times New Roman" w:cs="Times New Roman" w:eastAsia="Times New Roman"/>
          <w:spacing w:val="-2"/>
        </w:rPr>
        <w:t>(</w:t>
      </w:r>
      <w:r>
        <w:rPr>
          <w:spacing w:val="-2"/>
        </w:rPr>
        <w:t>非甲烷总烃</w:t>
      </w:r>
      <w:r>
        <w:rPr>
          <w:rFonts w:ascii="Times New Roman" w:hAnsi="Times New Roman" w:cs="Times New Roman" w:eastAsia="Times New Roman"/>
          <w:spacing w:val="-2"/>
        </w:rPr>
        <w:t>)</w:t>
      </w:r>
      <w:r>
        <w:rPr>
          <w:spacing w:val="-2"/>
        </w:rPr>
        <w:t>浓度</w:t>
      </w:r>
      <w:r>
        <w:rPr>
          <w:rFonts w:ascii="Times New Roman" w:hAnsi="Times New Roman" w:cs="Times New Roman" w:eastAsia="Times New Roman"/>
          <w:spacing w:val="-2"/>
        </w:rPr>
        <w:t>≤3.0mg/m</w:t>
      </w:r>
      <w:r>
        <w:rPr>
          <w:rFonts w:ascii="Times New Roman" w:hAnsi="Times New Roman" w:cs="Times New Roman" w:eastAsia="Times New Roman"/>
          <w:spacing w:val="-2"/>
          <w:position w:val="8"/>
          <w:sz w:val="15"/>
          <w:szCs w:val="15"/>
        </w:rPr>
        <w:t>3</w:t>
      </w:r>
      <w:r>
        <w:rPr>
          <w:spacing w:val="-2"/>
        </w:rPr>
        <w:t>，</w:t>
      </w:r>
      <w:r>
        <w:rPr>
          <w:spacing w:val="-87"/>
        </w:rPr>
        <w:t> </w:t>
      </w:r>
      <w:r>
        <w:rPr/>
        <w:t>符合《加油站大气污染物排放标准》</w:t>
      </w:r>
      <w:r>
        <w:rPr>
          <w:rFonts w:ascii="Times New Roman" w:hAnsi="Times New Roman" w:cs="Times New Roman" w:eastAsia="Times New Roman"/>
        </w:rPr>
        <w:t>(GB20952-2020)</w:t>
      </w:r>
      <w:r>
        <w:rPr/>
        <w:t>表</w:t>
      </w:r>
      <w:r>
        <w:rPr>
          <w:spacing w:val="-65"/>
        </w:rPr>
        <w:t> </w:t>
      </w:r>
      <w:r>
        <w:rPr>
          <w:rFonts w:ascii="Times New Roman" w:hAnsi="Times New Roman" w:cs="Times New Roman" w:eastAsia="Times New Roman"/>
        </w:rPr>
        <w:t>3</w:t>
      </w:r>
      <w:r>
        <w:rPr>
          <w:rFonts w:ascii="Times New Roman" w:hAnsi="Times New Roman" w:cs="Times New Roman" w:eastAsia="Times New Roman"/>
          <w:spacing w:val="-5"/>
        </w:rPr>
        <w:t> </w:t>
      </w:r>
      <w:r>
        <w:rPr/>
        <w:t>标准限值</w:t>
      </w:r>
      <w:r>
        <w:rPr>
          <w:rFonts w:ascii="Times New Roman" w:hAnsi="Times New Roman" w:cs="Times New Roman" w:eastAsia="Times New Roman"/>
        </w:rPr>
        <w:t>(</w:t>
      </w:r>
      <w:r>
        <w:rPr/>
        <w:t>即非甲烷总 烃无组织排放浓度</w:t>
      </w:r>
      <w:r>
        <w:rPr>
          <w:rFonts w:ascii="Times New Roman" w:hAnsi="Times New Roman" w:cs="Times New Roman" w:eastAsia="Times New Roman"/>
        </w:rPr>
        <w:t>≤4.0mg/m</w:t>
      </w:r>
      <w:r>
        <w:rPr>
          <w:rFonts w:ascii="Times New Roman" w:hAnsi="Times New Roman" w:cs="Times New Roman" w:eastAsia="Times New Roman"/>
          <w:position w:val="8"/>
          <w:sz w:val="15"/>
          <w:szCs w:val="15"/>
        </w:rPr>
        <w:t>3</w:t>
      </w:r>
      <w:r>
        <w:rPr>
          <w:rFonts w:ascii="Times New Roman" w:hAnsi="Times New Roman" w:cs="Times New Roman" w:eastAsia="Times New Roman"/>
        </w:rPr>
        <w:t>)</w:t>
      </w:r>
      <w:r>
        <w:rPr/>
        <w:t>。因此，建设单位合理设计、建设加油站设施、</w:t>
      </w:r>
      <w:r>
        <w:rPr>
          <w:spacing w:val="-50"/>
        </w:rPr>
        <w:t> </w:t>
      </w:r>
      <w:r>
        <w:rPr>
          <w:spacing w:val="-50"/>
        </w:rPr>
      </w:r>
      <w:r>
        <w:rPr/>
        <w:t>设备，运营期严格各项操作流程的管理，则项目排放油气对周围大气环境影响</w:t>
      </w:r>
      <w:r>
        <w:rPr>
          <w:spacing w:val="-91"/>
        </w:rPr>
        <w:t> </w:t>
      </w:r>
      <w:r>
        <w:rPr>
          <w:spacing w:val="-91"/>
        </w:rPr>
      </w:r>
      <w:r>
        <w:rPr/>
        <w:t>很小。</w:t>
      </w:r>
    </w:p>
    <w:p>
      <w:pPr>
        <w:pStyle w:val="BodyText"/>
        <w:spacing w:line="357" w:lineRule="auto" w:before="50"/>
        <w:ind w:left="1278" w:right="9"/>
        <w:jc w:val="left"/>
      </w:pPr>
      <w:r>
        <w:rPr/>
        <w:t>②汽车尾气控制措施 加强进站车辆管理，尽量减少车辆在站内频繁加速或减速次数，减少场内</w:t>
      </w:r>
    </w:p>
    <w:p>
      <w:pPr>
        <w:pStyle w:val="BodyText"/>
        <w:spacing w:line="240" w:lineRule="auto" w:before="34"/>
        <w:ind w:left="798" w:right="9"/>
        <w:jc w:val="left"/>
      </w:pPr>
      <w:r>
        <w:rPr/>
        <w:t>停车怠速运行时间。</w:t>
      </w:r>
    </w:p>
    <w:p>
      <w:pPr>
        <w:pStyle w:val="Heading3"/>
        <w:spacing w:line="240" w:lineRule="auto" w:before="151"/>
        <w:ind w:left="798" w:right="9"/>
        <w:jc w:val="left"/>
        <w:rPr>
          <w:b w:val="0"/>
          <w:bCs w:val="0"/>
        </w:rPr>
      </w:pPr>
      <w:r>
        <w:rPr>
          <w:rFonts w:ascii="Times New Roman" w:hAnsi="Times New Roman" w:cs="Times New Roman" w:eastAsia="Times New Roman"/>
        </w:rPr>
        <w:t>4.2.3</w:t>
      </w:r>
      <w:r>
        <w:rPr>
          <w:rFonts w:ascii="Times New Roman" w:hAnsi="Times New Roman" w:cs="Times New Roman" w:eastAsia="Times New Roman"/>
          <w:spacing w:val="58"/>
        </w:rPr>
        <w:t> </w:t>
      </w:r>
      <w:r>
        <w:rPr/>
        <w:t>自行监测计划</w:t>
      </w:r>
      <w:r>
        <w:rPr>
          <w:b w:val="0"/>
          <w:bCs w:val="0"/>
        </w:rPr>
      </w:r>
    </w:p>
    <w:p>
      <w:pPr>
        <w:pStyle w:val="BodyText"/>
        <w:spacing w:line="338" w:lineRule="auto"/>
        <w:ind w:left="798" w:right="228" w:firstLine="480"/>
        <w:jc w:val="both"/>
      </w:pPr>
      <w:r>
        <w:rPr/>
        <w:t>本评价根据《排污单位自行监测技术指南 </w:t>
      </w:r>
      <w:r>
        <w:rPr>
          <w:spacing w:val="-4"/>
        </w:rPr>
        <w:t>总则》</w:t>
      </w:r>
      <w:r>
        <w:rPr>
          <w:rFonts w:ascii="Times New Roman" w:hAnsi="Times New Roman" w:cs="Times New Roman" w:eastAsia="Times New Roman"/>
          <w:spacing w:val="-4"/>
        </w:rPr>
        <w:t>(HJ</w:t>
      </w:r>
      <w:r>
        <w:rPr>
          <w:rFonts w:ascii="Times New Roman" w:hAnsi="Times New Roman" w:cs="Times New Roman" w:eastAsia="Times New Roman"/>
          <w:spacing w:val="-29"/>
        </w:rPr>
        <w:t> </w:t>
      </w:r>
      <w:r>
        <w:rPr>
          <w:rFonts w:ascii="Times New Roman" w:hAnsi="Times New Roman" w:cs="Times New Roman" w:eastAsia="Times New Roman"/>
        </w:rPr>
        <w:t>819-2017)</w:t>
      </w:r>
      <w:r>
        <w:rPr/>
        <w:t>及《排污许 可 证申请与核发技术规范 </w:t>
      </w:r>
      <w:r>
        <w:rPr>
          <w:spacing w:val="-3"/>
        </w:rPr>
        <w:t>储油库、加油站》</w:t>
      </w:r>
      <w:r>
        <w:rPr>
          <w:rFonts w:ascii="Times New Roman" w:hAnsi="Times New Roman" w:cs="Times New Roman" w:eastAsia="Times New Roman"/>
          <w:spacing w:val="-3"/>
        </w:rPr>
        <w:t>(HJ</w:t>
      </w:r>
      <w:r>
        <w:rPr>
          <w:rFonts w:ascii="Times New Roman" w:hAnsi="Times New Roman" w:cs="Times New Roman" w:eastAsia="Times New Roman"/>
          <w:spacing w:val="-21"/>
        </w:rPr>
        <w:t> </w:t>
      </w:r>
      <w:r>
        <w:rPr>
          <w:rFonts w:ascii="Times New Roman" w:hAnsi="Times New Roman" w:cs="Times New Roman" w:eastAsia="Times New Roman"/>
        </w:rPr>
        <w:t>1118-2020)</w:t>
      </w:r>
      <w:r>
        <w:rPr/>
        <w:t>等要求，对提出项 目运营期废气自行监测计划，具体详见表</w:t>
      </w:r>
      <w:r>
        <w:rPr>
          <w:spacing w:val="-61"/>
        </w:rPr>
        <w:t> </w:t>
      </w:r>
      <w:r>
        <w:rPr>
          <w:rFonts w:ascii="Times New Roman" w:hAnsi="Times New Roman" w:cs="Times New Roman" w:eastAsia="Times New Roman"/>
        </w:rPr>
        <w:t>4.2-9</w:t>
      </w:r>
      <w:r>
        <w:rPr/>
        <w:t>。</w:t>
      </w:r>
    </w:p>
    <w:p>
      <w:pPr>
        <w:pStyle w:val="BodyText"/>
        <w:tabs>
          <w:tab w:pos="4215" w:val="left" w:leader="none"/>
        </w:tabs>
        <w:spacing w:line="240" w:lineRule="auto" w:before="147"/>
        <w:ind w:left="3176" w:right="9"/>
        <w:jc w:val="left"/>
        <w:rPr>
          <w:rFonts w:ascii="黑体" w:hAnsi="黑体" w:cs="黑体" w:eastAsia="黑体"/>
        </w:rPr>
      </w:pPr>
      <w:r>
        <w:rPr>
          <w:rFonts w:ascii="黑体" w:hAnsi="黑体" w:cs="黑体" w:eastAsia="黑体"/>
        </w:rPr>
        <w:t>表</w:t>
      </w:r>
      <w:r>
        <w:rPr>
          <w:rFonts w:ascii="黑体" w:hAnsi="黑体" w:cs="黑体" w:eastAsia="黑体"/>
          <w:spacing w:val="-61"/>
        </w:rPr>
        <w:t> </w:t>
      </w:r>
      <w:r>
        <w:rPr>
          <w:rFonts w:ascii="Times New Roman" w:hAnsi="Times New Roman" w:cs="Times New Roman" w:eastAsia="Times New Roman"/>
        </w:rPr>
        <w:t>4.2-9</w:t>
        <w:tab/>
      </w:r>
      <w:r>
        <w:rPr>
          <w:rFonts w:ascii="黑体" w:hAnsi="黑体" w:cs="黑体" w:eastAsia="黑体"/>
        </w:rPr>
        <w:t>项目废气自行监测计划</w:t>
      </w:r>
    </w:p>
    <w:tbl>
      <w:tblPr>
        <w:tblW w:w="0" w:type="auto"/>
        <w:jc w:val="left"/>
        <w:tblInd w:w="784" w:type="dxa"/>
        <w:tblLayout w:type="fixed"/>
        <w:tblCellMar>
          <w:top w:w="0" w:type="dxa"/>
          <w:left w:w="0" w:type="dxa"/>
          <w:bottom w:w="0" w:type="dxa"/>
          <w:right w:w="0" w:type="dxa"/>
        </w:tblCellMar>
        <w:tblLook w:val="01E0"/>
      </w:tblPr>
      <w:tblGrid>
        <w:gridCol w:w="2804"/>
        <w:gridCol w:w="3531"/>
        <w:gridCol w:w="1859"/>
      </w:tblGrid>
      <w:tr>
        <w:trPr>
          <w:trHeight w:val="417" w:hRule="exact"/>
        </w:trPr>
        <w:tc>
          <w:tcPr>
            <w:tcW w:w="2804" w:type="dxa"/>
            <w:tcBorders>
              <w:top w:val="single" w:sz="12" w:space="0" w:color="000000"/>
              <w:left w:val="nil" w:sz="6" w:space="0" w:color="auto"/>
              <w:bottom w:val="single" w:sz="4" w:space="0" w:color="000000"/>
              <w:right w:val="single" w:sz="4" w:space="0" w:color="000000"/>
            </w:tcBorders>
          </w:tcPr>
          <w:p>
            <w:pPr>
              <w:pStyle w:val="TableParagraph"/>
              <w:spacing w:line="240" w:lineRule="auto" w:before="54"/>
              <w:ind w:right="0"/>
              <w:jc w:val="center"/>
              <w:rPr>
                <w:rFonts w:ascii="宋体" w:hAnsi="宋体" w:cs="宋体" w:eastAsia="宋体"/>
                <w:sz w:val="21"/>
                <w:szCs w:val="21"/>
              </w:rPr>
            </w:pPr>
            <w:r>
              <w:rPr>
                <w:rFonts w:ascii="宋体" w:hAnsi="宋体" w:cs="宋体" w:eastAsia="宋体"/>
                <w:sz w:val="21"/>
                <w:szCs w:val="21"/>
              </w:rPr>
              <w:t>监测点位</w:t>
            </w:r>
          </w:p>
        </w:tc>
        <w:tc>
          <w:tcPr>
            <w:tcW w:w="3531"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4"/>
              <w:ind w:right="1"/>
              <w:jc w:val="center"/>
              <w:rPr>
                <w:rFonts w:ascii="宋体" w:hAnsi="宋体" w:cs="宋体" w:eastAsia="宋体"/>
                <w:sz w:val="21"/>
                <w:szCs w:val="21"/>
              </w:rPr>
            </w:pPr>
            <w:r>
              <w:rPr>
                <w:rFonts w:ascii="宋体" w:hAnsi="宋体" w:cs="宋体" w:eastAsia="宋体"/>
                <w:sz w:val="21"/>
                <w:szCs w:val="21"/>
              </w:rPr>
              <w:t>监测因子</w:t>
            </w:r>
          </w:p>
        </w:tc>
        <w:tc>
          <w:tcPr>
            <w:tcW w:w="1859" w:type="dxa"/>
            <w:tcBorders>
              <w:top w:val="single" w:sz="12" w:space="0" w:color="000000"/>
              <w:left w:val="single" w:sz="4" w:space="0" w:color="000000"/>
              <w:bottom w:val="single" w:sz="4" w:space="0" w:color="000000"/>
              <w:right w:val="nil" w:sz="6" w:space="0" w:color="auto"/>
            </w:tcBorders>
          </w:tcPr>
          <w:p>
            <w:pPr>
              <w:pStyle w:val="TableParagraph"/>
              <w:spacing w:line="240" w:lineRule="auto" w:before="54"/>
              <w:ind w:left="504" w:right="0"/>
              <w:jc w:val="left"/>
              <w:rPr>
                <w:rFonts w:ascii="宋体" w:hAnsi="宋体" w:cs="宋体" w:eastAsia="宋体"/>
                <w:sz w:val="21"/>
                <w:szCs w:val="21"/>
              </w:rPr>
            </w:pPr>
            <w:r>
              <w:rPr>
                <w:rFonts w:ascii="宋体" w:hAnsi="宋体" w:cs="宋体" w:eastAsia="宋体"/>
                <w:sz w:val="21"/>
                <w:szCs w:val="21"/>
              </w:rPr>
              <w:t>监测频次</w:t>
            </w:r>
          </w:p>
        </w:tc>
      </w:tr>
      <w:tr>
        <w:trPr>
          <w:trHeight w:val="407" w:hRule="exact"/>
        </w:trPr>
        <w:tc>
          <w:tcPr>
            <w:tcW w:w="2804"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55"/>
              <w:ind w:left="772" w:right="0"/>
              <w:jc w:val="left"/>
              <w:rPr>
                <w:rFonts w:ascii="宋体" w:hAnsi="宋体" w:cs="宋体" w:eastAsia="宋体"/>
                <w:sz w:val="21"/>
                <w:szCs w:val="21"/>
              </w:rPr>
            </w:pPr>
            <w:r>
              <w:rPr>
                <w:rFonts w:ascii="宋体" w:hAnsi="宋体" w:cs="宋体" w:eastAsia="宋体"/>
                <w:sz w:val="21"/>
                <w:szCs w:val="21"/>
              </w:rPr>
              <w:t>油气回收系统</w:t>
            </w:r>
          </w:p>
        </w:tc>
        <w:tc>
          <w:tcPr>
            <w:tcW w:w="35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5"/>
              <w:ind w:left="658" w:right="0"/>
              <w:jc w:val="left"/>
              <w:rPr>
                <w:rFonts w:ascii="宋体" w:hAnsi="宋体" w:cs="宋体" w:eastAsia="宋体"/>
                <w:sz w:val="21"/>
                <w:szCs w:val="21"/>
              </w:rPr>
            </w:pPr>
            <w:r>
              <w:rPr>
                <w:rFonts w:ascii="宋体" w:hAnsi="宋体" w:cs="宋体" w:eastAsia="宋体"/>
                <w:sz w:val="21"/>
                <w:szCs w:val="21"/>
              </w:rPr>
              <w:t>气液比、液</w:t>
            </w:r>
            <w:r>
              <w:rPr>
                <w:rFonts w:ascii="宋体" w:hAnsi="宋体" w:cs="宋体" w:eastAsia="宋体"/>
                <w:spacing w:val="-7"/>
                <w:sz w:val="21"/>
                <w:szCs w:val="21"/>
              </w:rPr>
              <w:t> </w:t>
            </w:r>
            <w:r>
              <w:rPr>
                <w:rFonts w:ascii="宋体" w:hAnsi="宋体" w:cs="宋体" w:eastAsia="宋体"/>
                <w:sz w:val="21"/>
                <w:szCs w:val="21"/>
              </w:rPr>
              <w:t>阻、密闭性</w:t>
            </w:r>
          </w:p>
        </w:tc>
        <w:tc>
          <w:tcPr>
            <w:tcW w:w="1859"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55"/>
              <w:ind w:left="504" w:right="0"/>
              <w:jc w:val="left"/>
              <w:rPr>
                <w:rFonts w:ascii="宋体" w:hAnsi="宋体" w:cs="宋体" w:eastAsia="宋体"/>
                <w:sz w:val="21"/>
                <w:szCs w:val="21"/>
              </w:rPr>
            </w:pPr>
            <w:r>
              <w:rPr>
                <w:rFonts w:ascii="宋体" w:hAnsi="宋体" w:cs="宋体" w:eastAsia="宋体"/>
                <w:sz w:val="21"/>
                <w:szCs w:val="21"/>
              </w:rPr>
              <w:t>每年一次</w:t>
            </w:r>
          </w:p>
        </w:tc>
      </w:tr>
      <w:tr>
        <w:trPr>
          <w:trHeight w:val="700" w:hRule="exact"/>
        </w:trPr>
        <w:tc>
          <w:tcPr>
            <w:tcW w:w="2804" w:type="dxa"/>
            <w:tcBorders>
              <w:top w:val="single" w:sz="4" w:space="0" w:color="000000"/>
              <w:left w:val="nil" w:sz="6" w:space="0" w:color="auto"/>
              <w:bottom w:val="single" w:sz="12" w:space="0" w:color="000000"/>
              <w:right w:val="single" w:sz="4" w:space="0" w:color="000000"/>
            </w:tcBorders>
          </w:tcPr>
          <w:p>
            <w:pPr>
              <w:pStyle w:val="TableParagraph"/>
              <w:spacing w:line="240" w:lineRule="auto" w:before="27"/>
              <w:ind w:left="2" w:right="0"/>
              <w:jc w:val="center"/>
              <w:rPr>
                <w:rFonts w:ascii="宋体" w:hAnsi="宋体" w:cs="宋体" w:eastAsia="宋体"/>
                <w:sz w:val="21"/>
                <w:szCs w:val="21"/>
              </w:rPr>
            </w:pPr>
            <w:r>
              <w:rPr>
                <w:rFonts w:ascii="宋体" w:hAnsi="宋体" w:cs="宋体" w:eastAsia="宋体"/>
                <w:sz w:val="21"/>
                <w:szCs w:val="21"/>
              </w:rPr>
              <w:t>厂界</w:t>
            </w:r>
            <w:r>
              <w:rPr>
                <w:rFonts w:ascii="Times New Roman" w:hAnsi="Times New Roman" w:cs="Times New Roman" w:eastAsia="Times New Roman"/>
                <w:sz w:val="21"/>
                <w:szCs w:val="21"/>
              </w:rPr>
              <w:t>(</w:t>
            </w:r>
            <w:r>
              <w:rPr>
                <w:rFonts w:ascii="宋体" w:hAnsi="宋体" w:cs="宋体" w:eastAsia="宋体"/>
                <w:sz w:val="21"/>
                <w:szCs w:val="21"/>
              </w:rPr>
              <w:t>上风向</w:t>
            </w:r>
            <w:r>
              <w:rPr>
                <w:rFonts w:ascii="宋体" w:hAnsi="宋体" w:cs="宋体" w:eastAsia="宋体"/>
                <w:spacing w:val="-55"/>
                <w:sz w:val="21"/>
                <w:szCs w:val="21"/>
              </w:rPr>
              <w:t> </w:t>
            </w:r>
            <w:r>
              <w:rPr>
                <w:rFonts w:ascii="Times New Roman" w:hAnsi="Times New Roman" w:cs="Times New Roman" w:eastAsia="Times New Roman"/>
                <w:sz w:val="21"/>
                <w:szCs w:val="21"/>
              </w:rPr>
              <w:t>1</w:t>
            </w:r>
            <w:r>
              <w:rPr>
                <w:rFonts w:ascii="Times New Roman" w:hAnsi="Times New Roman" w:cs="Times New Roman" w:eastAsia="Times New Roman"/>
                <w:spacing w:val="-6"/>
                <w:sz w:val="21"/>
                <w:szCs w:val="21"/>
              </w:rPr>
              <w:t> </w:t>
            </w:r>
            <w:r>
              <w:rPr>
                <w:rFonts w:ascii="宋体" w:hAnsi="宋体" w:cs="宋体" w:eastAsia="宋体"/>
                <w:sz w:val="21"/>
                <w:szCs w:val="21"/>
              </w:rPr>
              <w:t>个点位、下风</w:t>
            </w:r>
          </w:p>
          <w:p>
            <w:pPr>
              <w:pStyle w:val="TableParagraph"/>
              <w:spacing w:line="240" w:lineRule="auto" w:before="47"/>
              <w:ind w:left="5" w:right="0"/>
              <w:jc w:val="center"/>
              <w:rPr>
                <w:rFonts w:ascii="Times New Roman" w:hAnsi="Times New Roman" w:cs="Times New Roman" w:eastAsia="Times New Roman"/>
                <w:sz w:val="21"/>
                <w:szCs w:val="21"/>
              </w:rPr>
            </w:pPr>
            <w:r>
              <w:rPr>
                <w:rFonts w:ascii="宋体" w:hAnsi="宋体" w:cs="宋体" w:eastAsia="宋体"/>
                <w:sz w:val="21"/>
                <w:szCs w:val="21"/>
              </w:rPr>
              <w:t>向</w:t>
            </w:r>
            <w:r>
              <w:rPr>
                <w:rFonts w:ascii="宋体" w:hAnsi="宋体" w:cs="宋体" w:eastAsia="宋体"/>
                <w:spacing w:val="-54"/>
                <w:sz w:val="21"/>
                <w:szCs w:val="21"/>
              </w:rPr>
              <w:t> </w:t>
            </w:r>
            <w:r>
              <w:rPr>
                <w:rFonts w:ascii="Times New Roman" w:hAnsi="Times New Roman" w:cs="Times New Roman" w:eastAsia="Times New Roman"/>
                <w:sz w:val="21"/>
                <w:szCs w:val="21"/>
              </w:rPr>
              <w:t>3 </w:t>
            </w:r>
            <w:r>
              <w:rPr>
                <w:rFonts w:ascii="宋体" w:hAnsi="宋体" w:cs="宋体" w:eastAsia="宋体"/>
                <w:sz w:val="21"/>
                <w:szCs w:val="21"/>
              </w:rPr>
              <w:t>个点位</w:t>
            </w:r>
            <w:r>
              <w:rPr>
                <w:rFonts w:ascii="Times New Roman" w:hAnsi="Times New Roman" w:cs="Times New Roman" w:eastAsia="Times New Roman"/>
                <w:sz w:val="21"/>
                <w:szCs w:val="21"/>
              </w:rPr>
              <w:t>)</w:t>
            </w:r>
          </w:p>
        </w:tc>
        <w:tc>
          <w:tcPr>
            <w:tcW w:w="353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2"/>
              <w:ind w:right="0"/>
              <w:jc w:val="left"/>
              <w:rPr>
                <w:rFonts w:ascii="黑体" w:hAnsi="黑体" w:cs="黑体" w:eastAsia="黑体"/>
                <w:sz w:val="14"/>
                <w:szCs w:val="14"/>
              </w:rPr>
            </w:pPr>
          </w:p>
          <w:p>
            <w:pPr>
              <w:pStyle w:val="TableParagraph"/>
              <w:spacing w:line="240" w:lineRule="auto"/>
              <w:ind w:right="1"/>
              <w:jc w:val="center"/>
              <w:rPr>
                <w:rFonts w:ascii="宋体" w:hAnsi="宋体" w:cs="宋体" w:eastAsia="宋体"/>
                <w:sz w:val="21"/>
                <w:szCs w:val="21"/>
              </w:rPr>
            </w:pPr>
            <w:r>
              <w:rPr>
                <w:rFonts w:ascii="宋体" w:hAnsi="宋体" w:cs="宋体" w:eastAsia="宋体"/>
                <w:sz w:val="21"/>
                <w:szCs w:val="21"/>
              </w:rPr>
              <w:t>非甲烷总烃</w:t>
            </w:r>
          </w:p>
        </w:tc>
        <w:tc>
          <w:tcPr>
            <w:tcW w:w="1859" w:type="dxa"/>
            <w:tcBorders>
              <w:top w:val="single" w:sz="4" w:space="0" w:color="000000"/>
              <w:left w:val="single" w:sz="4" w:space="0" w:color="000000"/>
              <w:bottom w:val="single" w:sz="12" w:space="0" w:color="000000"/>
              <w:right w:val="nil" w:sz="6" w:space="0" w:color="auto"/>
            </w:tcBorders>
          </w:tcPr>
          <w:p>
            <w:pPr>
              <w:pStyle w:val="TableParagraph"/>
              <w:spacing w:line="240" w:lineRule="auto" w:before="12"/>
              <w:ind w:right="0"/>
              <w:jc w:val="left"/>
              <w:rPr>
                <w:rFonts w:ascii="黑体" w:hAnsi="黑体" w:cs="黑体" w:eastAsia="黑体"/>
                <w:sz w:val="14"/>
                <w:szCs w:val="14"/>
              </w:rPr>
            </w:pPr>
          </w:p>
          <w:p>
            <w:pPr>
              <w:pStyle w:val="TableParagraph"/>
              <w:spacing w:line="240" w:lineRule="auto"/>
              <w:ind w:left="504" w:right="0"/>
              <w:jc w:val="left"/>
              <w:rPr>
                <w:rFonts w:ascii="宋体" w:hAnsi="宋体" w:cs="宋体" w:eastAsia="宋体"/>
                <w:sz w:val="21"/>
                <w:szCs w:val="21"/>
              </w:rPr>
            </w:pPr>
            <w:r>
              <w:rPr>
                <w:rFonts w:ascii="宋体" w:hAnsi="宋体" w:cs="宋体" w:eastAsia="宋体"/>
                <w:sz w:val="21"/>
                <w:szCs w:val="21"/>
              </w:rPr>
              <w:t>每年一次</w:t>
            </w:r>
          </w:p>
        </w:tc>
      </w:tr>
    </w:tbl>
    <w:p>
      <w:pPr>
        <w:spacing w:line="240" w:lineRule="auto" w:before="3"/>
        <w:rPr>
          <w:rFonts w:ascii="黑体" w:hAnsi="黑体" w:cs="黑体" w:eastAsia="黑体"/>
          <w:sz w:val="15"/>
          <w:szCs w:val="15"/>
        </w:rPr>
      </w:pPr>
    </w:p>
    <w:p>
      <w:pPr>
        <w:pStyle w:val="Heading2"/>
        <w:spacing w:line="240" w:lineRule="auto"/>
        <w:ind w:left="798" w:right="9"/>
        <w:jc w:val="left"/>
        <w:rPr>
          <w:b w:val="0"/>
          <w:bCs w:val="0"/>
        </w:rPr>
      </w:pPr>
      <w:r>
        <w:rPr>
          <w:rFonts w:ascii="Times New Roman" w:hAnsi="Times New Roman" w:cs="Times New Roman" w:eastAsia="Times New Roman"/>
        </w:rPr>
        <w:t>4.3</w:t>
      </w:r>
      <w:r>
        <w:rPr>
          <w:rFonts w:ascii="Times New Roman" w:hAnsi="Times New Roman" w:cs="Times New Roman" w:eastAsia="Times New Roman"/>
          <w:spacing w:val="-13"/>
        </w:rPr>
        <w:t> </w:t>
      </w:r>
      <w:r>
        <w:rPr/>
        <w:t>运营期水环境影响分析和污染防治措施</w:t>
      </w:r>
      <w:r>
        <w:rPr>
          <w:b w:val="0"/>
          <w:bCs w:val="0"/>
        </w:rPr>
      </w:r>
    </w:p>
    <w:p>
      <w:pPr>
        <w:spacing w:line="240" w:lineRule="auto" w:before="8"/>
        <w:rPr>
          <w:rFonts w:ascii="宋体" w:hAnsi="宋体" w:cs="宋体" w:eastAsia="宋体"/>
          <w:b/>
          <w:bCs/>
          <w:sz w:val="21"/>
          <w:szCs w:val="21"/>
        </w:rPr>
      </w:pPr>
    </w:p>
    <w:p>
      <w:pPr>
        <w:pStyle w:val="Heading3"/>
        <w:spacing w:line="240" w:lineRule="auto" w:before="0"/>
        <w:ind w:left="798" w:right="9"/>
        <w:jc w:val="left"/>
        <w:rPr>
          <w:b w:val="0"/>
          <w:bCs w:val="0"/>
        </w:rPr>
      </w:pPr>
      <w:r>
        <w:rPr>
          <w:rFonts w:ascii="Times New Roman" w:hAnsi="Times New Roman" w:cs="Times New Roman" w:eastAsia="Times New Roman"/>
        </w:rPr>
        <w:t>4.3.1</w:t>
      </w:r>
      <w:r>
        <w:rPr>
          <w:rFonts w:ascii="Times New Roman" w:hAnsi="Times New Roman" w:cs="Times New Roman" w:eastAsia="Times New Roman"/>
          <w:spacing w:val="-3"/>
        </w:rPr>
        <w:t> </w:t>
      </w:r>
      <w:r>
        <w:rPr/>
        <w:t>运营期废水源强核算</w:t>
      </w:r>
      <w:r>
        <w:rPr>
          <w:b w:val="0"/>
          <w:bCs w:val="0"/>
        </w:rPr>
      </w:r>
    </w:p>
    <w:p>
      <w:pPr>
        <w:pStyle w:val="BodyText"/>
        <w:spacing w:line="340" w:lineRule="auto"/>
        <w:ind w:left="798" w:right="228" w:firstLine="480"/>
        <w:jc w:val="both"/>
      </w:pPr>
      <w:r>
        <w:rPr/>
        <w:t>项目冲洗废水产生量为</w:t>
      </w:r>
      <w:r>
        <w:rPr>
          <w:spacing w:val="-55"/>
        </w:rPr>
        <w:t> </w:t>
      </w:r>
      <w:r>
        <w:rPr>
          <w:rFonts w:ascii="Times New Roman" w:hAnsi="Times New Roman" w:cs="Times New Roman" w:eastAsia="Times New Roman"/>
          <w:spacing w:val="-3"/>
        </w:rPr>
        <w:t>15.12t/d</w:t>
      </w:r>
      <w:r>
        <w:rPr>
          <w:spacing w:val="-3"/>
        </w:rPr>
        <w:t>，生活污水排放量为</w:t>
      </w:r>
      <w:r>
        <w:rPr>
          <w:spacing w:val="-55"/>
        </w:rPr>
        <w:t> </w:t>
      </w:r>
      <w:r>
        <w:rPr>
          <w:rFonts w:ascii="Times New Roman" w:hAnsi="Times New Roman" w:cs="Times New Roman" w:eastAsia="Times New Roman"/>
          <w:spacing w:val="-4"/>
        </w:rPr>
        <w:t>492.75t/a</w:t>
      </w:r>
      <w:r>
        <w:rPr>
          <w:spacing w:val="-4"/>
        </w:rPr>
        <w:t>，加油棚地面</w:t>
      </w:r>
      <w:r>
        <w:rPr/>
        <w:t> 冲洗水汇集至集油沟经隔油池处理后与站内的生活污水统一经化粪池处理后排</w:t>
      </w:r>
      <w:r>
        <w:rPr>
          <w:spacing w:val="-91"/>
        </w:rPr>
        <w:t> </w:t>
      </w:r>
      <w:r>
        <w:rPr>
          <w:spacing w:val="-91"/>
        </w:rPr>
      </w:r>
      <w:r>
        <w:rPr>
          <w:spacing w:val="-2"/>
        </w:rPr>
        <w:t>入市政污水管网，送往福州市洋里污水处理厂集中处理，主要污染物</w:t>
      </w:r>
      <w:r>
        <w:rPr>
          <w:spacing w:val="-51"/>
        </w:rPr>
        <w:t> </w:t>
      </w:r>
      <w:r>
        <w:rPr>
          <w:rFonts w:ascii="Times New Roman" w:hAnsi="Times New Roman" w:cs="Times New Roman" w:eastAsia="Times New Roman"/>
          <w:spacing w:val="-6"/>
        </w:rPr>
        <w:t>pH</w:t>
      </w:r>
      <w:r>
        <w:rPr>
          <w:spacing w:val="-6"/>
        </w:rPr>
        <w:t>、悬浮</w:t>
      </w:r>
      <w:r>
        <w:rPr/>
        <w:t> </w:t>
      </w:r>
      <w:r>
        <w:rPr>
          <w:spacing w:val="2"/>
          <w:position w:val="2"/>
        </w:rPr>
        <w:t>物、</w:t>
      </w:r>
      <w:r>
        <w:rPr>
          <w:rFonts w:ascii="Times New Roman" w:hAnsi="Times New Roman" w:cs="Times New Roman" w:eastAsia="Times New Roman"/>
          <w:spacing w:val="2"/>
          <w:position w:val="2"/>
        </w:rPr>
        <w:t>COD</w:t>
      </w:r>
      <w:r>
        <w:rPr>
          <w:spacing w:val="2"/>
          <w:position w:val="2"/>
        </w:rPr>
        <w:t>、</w:t>
      </w:r>
      <w:r>
        <w:rPr>
          <w:rFonts w:ascii="Times New Roman" w:hAnsi="Times New Roman" w:cs="Times New Roman" w:eastAsia="Times New Roman"/>
          <w:spacing w:val="2"/>
          <w:position w:val="2"/>
        </w:rPr>
        <w:t>BOD</w:t>
      </w:r>
      <w:r>
        <w:rPr>
          <w:rFonts w:ascii="Times New Roman" w:hAnsi="Times New Roman" w:cs="Times New Roman" w:eastAsia="Times New Roman"/>
          <w:spacing w:val="2"/>
          <w:sz w:val="15"/>
          <w:szCs w:val="15"/>
        </w:rPr>
        <w:t>5</w:t>
      </w:r>
      <w:r>
        <w:rPr>
          <w:spacing w:val="2"/>
          <w:position w:val="2"/>
        </w:rPr>
        <w:t>、</w:t>
      </w:r>
      <w:r>
        <w:rPr>
          <w:rFonts w:ascii="Times New Roman" w:hAnsi="Times New Roman" w:cs="Times New Roman" w:eastAsia="Times New Roman"/>
          <w:spacing w:val="2"/>
          <w:position w:val="2"/>
        </w:rPr>
        <w:t>NH</w:t>
      </w:r>
      <w:r>
        <w:rPr>
          <w:rFonts w:ascii="Times New Roman" w:hAnsi="Times New Roman" w:cs="Times New Roman" w:eastAsia="Times New Roman"/>
          <w:spacing w:val="2"/>
          <w:sz w:val="15"/>
          <w:szCs w:val="15"/>
        </w:rPr>
        <w:t>3</w:t>
      </w:r>
      <w:r>
        <w:rPr>
          <w:rFonts w:ascii="Times New Roman" w:hAnsi="Times New Roman" w:cs="Times New Roman" w:eastAsia="Times New Roman"/>
          <w:spacing w:val="2"/>
          <w:position w:val="2"/>
        </w:rPr>
        <w:t>-N</w:t>
      </w:r>
      <w:r>
        <w:rPr>
          <w:spacing w:val="2"/>
          <w:position w:val="2"/>
        </w:rPr>
        <w:t>、石油类等；参考《给排水设计手册》</w:t>
      </w:r>
      <w:r>
        <w:rPr>
          <w:rFonts w:ascii="Times New Roman" w:hAnsi="Times New Roman" w:cs="Times New Roman" w:eastAsia="Times New Roman"/>
          <w:spacing w:val="2"/>
          <w:position w:val="2"/>
        </w:rPr>
        <w:t>(</w:t>
      </w:r>
      <w:r>
        <w:rPr>
          <w:spacing w:val="2"/>
          <w:position w:val="2"/>
        </w:rPr>
        <w:t>第五册城镇</w:t>
      </w:r>
      <w:r>
        <w:rPr>
          <w:spacing w:val="-107"/>
          <w:position w:val="2"/>
        </w:rPr>
        <w:t> </w:t>
      </w:r>
      <w:r>
        <w:rPr>
          <w:spacing w:val="-107"/>
          <w:position w:val="2"/>
        </w:rPr>
      </w:r>
      <w:r>
        <w:rPr>
          <w:spacing w:val="-2"/>
        </w:rPr>
        <w:t>排水</w:t>
      </w:r>
      <w:r>
        <w:rPr>
          <w:rFonts w:ascii="Times New Roman" w:hAnsi="Times New Roman" w:cs="Times New Roman" w:eastAsia="Times New Roman"/>
          <w:spacing w:val="-2"/>
        </w:rPr>
        <w:t>)</w:t>
      </w:r>
      <w:r>
        <w:rPr>
          <w:spacing w:val="-2"/>
        </w:rPr>
        <w:t>典型生活污水水质，项目不住厂职工产生的生活污水中各主要污染物浓度</w:t>
      </w:r>
      <w:r>
        <w:rPr>
          <w:spacing w:val="-92"/>
        </w:rPr>
        <w:t> </w:t>
      </w:r>
      <w:r>
        <w:rPr>
          <w:spacing w:val="-92"/>
        </w:rPr>
      </w:r>
      <w:r>
        <w:rPr>
          <w:position w:val="2"/>
        </w:rPr>
        <w:t>按</w:t>
      </w:r>
      <w:r>
        <w:rPr>
          <w:spacing w:val="-67"/>
          <w:position w:val="2"/>
        </w:rPr>
        <w:t> </w:t>
      </w:r>
      <w:r>
        <w:rPr>
          <w:rFonts w:ascii="Times New Roman" w:hAnsi="Times New Roman" w:cs="Times New Roman" w:eastAsia="Times New Roman"/>
          <w:position w:val="2"/>
        </w:rPr>
        <w:t>COD</w:t>
      </w:r>
      <w:r>
        <w:rPr>
          <w:position w:val="2"/>
        </w:rPr>
        <w:t>：</w:t>
      </w:r>
      <w:r>
        <w:rPr>
          <w:rFonts w:ascii="Times New Roman" w:hAnsi="Times New Roman" w:cs="Times New Roman" w:eastAsia="Times New Roman"/>
          <w:position w:val="2"/>
        </w:rPr>
        <w:t>400mg/L</w:t>
      </w:r>
      <w:r>
        <w:rPr>
          <w:position w:val="2"/>
        </w:rPr>
        <w:t>，</w:t>
      </w:r>
      <w:r>
        <w:rPr>
          <w:rFonts w:ascii="Times New Roman" w:hAnsi="Times New Roman" w:cs="Times New Roman" w:eastAsia="Times New Roman"/>
          <w:position w:val="2"/>
        </w:rPr>
        <w:t>BOD</w:t>
      </w:r>
      <w:r>
        <w:rPr>
          <w:rFonts w:ascii="Times New Roman" w:hAnsi="Times New Roman" w:cs="Times New Roman" w:eastAsia="Times New Roman"/>
          <w:sz w:val="15"/>
          <w:szCs w:val="15"/>
        </w:rPr>
        <w:t>5</w:t>
      </w:r>
      <w:r>
        <w:rPr>
          <w:position w:val="2"/>
        </w:rPr>
        <w:t>：</w:t>
      </w:r>
      <w:r>
        <w:rPr>
          <w:rFonts w:ascii="Times New Roman" w:hAnsi="Times New Roman" w:cs="Times New Roman" w:eastAsia="Times New Roman"/>
          <w:position w:val="2"/>
        </w:rPr>
        <w:t>200mg/L</w:t>
      </w:r>
      <w:r>
        <w:rPr>
          <w:position w:val="2"/>
        </w:rPr>
        <w:t>，</w:t>
      </w:r>
      <w:r>
        <w:rPr>
          <w:rFonts w:ascii="Times New Roman" w:hAnsi="Times New Roman" w:cs="Times New Roman" w:eastAsia="Times New Roman"/>
          <w:position w:val="2"/>
        </w:rPr>
        <w:t>SS</w:t>
      </w:r>
      <w:r>
        <w:rPr>
          <w:position w:val="2"/>
        </w:rPr>
        <w:t>：</w:t>
      </w:r>
      <w:r>
        <w:rPr>
          <w:rFonts w:ascii="Times New Roman" w:hAnsi="Times New Roman" w:cs="Times New Roman" w:eastAsia="Times New Roman"/>
          <w:position w:val="2"/>
        </w:rPr>
        <w:t>220mg/L</w:t>
      </w:r>
      <w:r>
        <w:rPr>
          <w:position w:val="2"/>
        </w:rPr>
        <w:t>，</w:t>
      </w:r>
      <w:r>
        <w:rPr>
          <w:rFonts w:ascii="Times New Roman" w:hAnsi="Times New Roman" w:cs="Times New Roman" w:eastAsia="Times New Roman"/>
          <w:position w:val="2"/>
        </w:rPr>
        <w:t>NH</w:t>
      </w:r>
      <w:r>
        <w:rPr>
          <w:rFonts w:ascii="Times New Roman" w:hAnsi="Times New Roman" w:cs="Times New Roman" w:eastAsia="Times New Roman"/>
          <w:sz w:val="15"/>
          <w:szCs w:val="15"/>
        </w:rPr>
        <w:t>3</w:t>
      </w:r>
      <w:r>
        <w:rPr>
          <w:rFonts w:ascii="Times New Roman" w:hAnsi="Times New Roman" w:cs="Times New Roman" w:eastAsia="Times New Roman"/>
          <w:position w:val="2"/>
        </w:rPr>
        <w:t>-N</w:t>
      </w:r>
      <w:r>
        <w:rPr>
          <w:position w:val="2"/>
        </w:rPr>
        <w:t>：</w:t>
      </w:r>
      <w:r>
        <w:rPr>
          <w:rFonts w:ascii="Times New Roman" w:hAnsi="Times New Roman" w:cs="Times New Roman" w:eastAsia="Times New Roman"/>
          <w:position w:val="2"/>
        </w:rPr>
        <w:t>35mg/L</w:t>
      </w:r>
      <w:r>
        <w:rPr>
          <w:rFonts w:ascii="Times New Roman" w:hAnsi="Times New Roman" w:cs="Times New Roman" w:eastAsia="Times New Roman"/>
          <w:spacing w:val="-7"/>
          <w:position w:val="2"/>
        </w:rPr>
        <w:t> </w:t>
      </w:r>
      <w:r>
        <w:rPr>
          <w:position w:val="2"/>
        </w:rPr>
        <w:t>计算；</w:t>
      </w:r>
      <w:r>
        <w:rPr/>
      </w:r>
    </w:p>
    <w:p>
      <w:pPr>
        <w:spacing w:after="0" w:line="340" w:lineRule="auto"/>
        <w:jc w:val="both"/>
        <w:sectPr>
          <w:pgSz w:w="11910" w:h="16840"/>
          <w:pgMar w:header="0" w:footer="816" w:top="1600" w:bottom="1000" w:left="1340" w:right="1340"/>
        </w:sectPr>
      </w:pPr>
    </w:p>
    <w:p>
      <w:pPr>
        <w:pStyle w:val="BodyText"/>
        <w:spacing w:line="338" w:lineRule="auto" w:before="80"/>
        <w:ind w:left="798" w:right="228"/>
        <w:jc w:val="both"/>
      </w:pPr>
      <w:r>
        <w:rPr/>
        <w:pict>
          <v:group style="position:absolute;margin-left:72.190002pt;margin-top:4.535637pt;width:451pt;height:437.4pt;mso-position-horizontal-relative:page;mso-position-vertical-relative:paragraph;z-index:-323032" coordorigin="1444,91" coordsize="9020,8748">
            <v:group style="position:absolute;left:1453;top:110;width:9001;height:2" coordorigin="1453,110" coordsize="9001,2">
              <v:shape style="position:absolute;left:1453;top:110;width:9001;height:2" coordorigin="1453,110" coordsize="9001,0" path="m1453,110l10454,110e" filled="false" stroked="true" strokeweight=".96pt" strokecolor="#000000">
                <v:path arrowok="t"/>
              </v:shape>
            </v:group>
            <v:group style="position:absolute;left:1453;top:8819;width:9001;height:2" coordorigin="1453,8819" coordsize="9001,2">
              <v:shape style="position:absolute;left:1453;top:8819;width:9001;height:2" coordorigin="1453,8819" coordsize="9001,0" path="m1453,8819l10454,8819e" filled="false" stroked="true" strokeweight=".96pt" strokecolor="#000000">
                <v:path arrowok="t"/>
              </v:shape>
            </v:group>
            <v:group style="position:absolute;left:1463;top:100;width:2;height:8729" coordorigin="1463,100" coordsize="2,8729">
              <v:shape style="position:absolute;left:1463;top:100;width:2;height:8729" coordorigin="1463,100" coordsize="0,8729" path="m1463,100l1463,8829e" filled="false" stroked="true" strokeweight=".96pt" strokecolor="#000000">
                <v:path arrowok="t"/>
              </v:shape>
            </v:group>
            <v:group style="position:absolute;left:10444;top:120;width:2;height:8709" coordorigin="10444,120" coordsize="2,8709">
              <v:shape style="position:absolute;left:10444;top:120;width:2;height:8709" coordorigin="10444,120" coordsize="0,8709" path="m10444,120l10444,8829e" filled="false" stroked="true" strokeweight=".96pt" strokecolor="#000000">
                <v:path arrowok="t"/>
              </v:shape>
            </v:group>
            <v:group style="position:absolute;left:2031;top:120;width:2;height:8690" coordorigin="2031,120" coordsize="2,8690">
              <v:shape style="position:absolute;left:2031;top:120;width:2;height:8690" coordorigin="2031,120" coordsize="0,8690" path="m2031,120l2031,8809e" filled="false" stroked="true" strokeweight=".48pt" strokecolor="#000000">
                <v:path arrowok="t"/>
              </v:shape>
            </v:group>
            <w10:wrap type="none"/>
          </v:group>
        </w:pict>
      </w:r>
      <w:r>
        <w:rPr>
          <w:position w:val="2"/>
        </w:rPr>
        <w:t>石油类根据类比分析取</w:t>
      </w:r>
      <w:r>
        <w:rPr>
          <w:spacing w:val="-33"/>
          <w:position w:val="2"/>
        </w:rPr>
        <w:t> </w:t>
      </w:r>
      <w:r>
        <w:rPr>
          <w:rFonts w:ascii="Times New Roman" w:hAnsi="Times New Roman" w:cs="Times New Roman" w:eastAsia="Times New Roman"/>
          <w:position w:val="2"/>
        </w:rPr>
        <w:t>30mg/L</w:t>
      </w:r>
      <w:r>
        <w:rPr>
          <w:position w:val="2"/>
        </w:rPr>
        <w:t>；</w:t>
      </w:r>
      <w:r>
        <w:rPr>
          <w:rFonts w:ascii="Times New Roman" w:hAnsi="Times New Roman" w:cs="Times New Roman" w:eastAsia="Times New Roman"/>
          <w:position w:val="2"/>
        </w:rPr>
        <w:t>COD</w:t>
      </w:r>
      <w:r>
        <w:rPr>
          <w:position w:val="2"/>
        </w:rPr>
        <w:t>、</w:t>
      </w:r>
      <w:r>
        <w:rPr>
          <w:rFonts w:ascii="Times New Roman" w:hAnsi="Times New Roman" w:cs="Times New Roman" w:eastAsia="Times New Roman"/>
          <w:position w:val="2"/>
        </w:rPr>
        <w:t>BOD</w:t>
      </w:r>
      <w:r>
        <w:rPr>
          <w:rFonts w:ascii="Times New Roman" w:hAnsi="Times New Roman" w:cs="Times New Roman" w:eastAsia="Times New Roman"/>
          <w:sz w:val="15"/>
          <w:szCs w:val="15"/>
        </w:rPr>
        <w:t>5</w:t>
      </w:r>
      <w:r>
        <w:rPr>
          <w:position w:val="2"/>
        </w:rPr>
        <w:t>、氨氮的去除率参照《第二次全</w:t>
      </w:r>
      <w:r>
        <w:rPr>
          <w:spacing w:val="-112"/>
          <w:position w:val="2"/>
        </w:rPr>
        <w:t> </w:t>
      </w:r>
      <w:r>
        <w:rPr>
          <w:spacing w:val="-112"/>
          <w:position w:val="2"/>
        </w:rPr>
      </w:r>
      <w:r>
        <w:rPr/>
        <w:t>国污染源普查城镇生活污污染源产排污系数手册》表</w:t>
      </w:r>
      <w:r>
        <w:rPr>
          <w:spacing w:val="-75"/>
        </w:rPr>
        <w:t> </w:t>
      </w:r>
      <w:r>
        <w:rPr>
          <w:rFonts w:ascii="Times New Roman" w:hAnsi="Times New Roman" w:cs="Times New Roman" w:eastAsia="Times New Roman"/>
        </w:rPr>
        <w:t>6-4</w:t>
      </w:r>
      <w:r>
        <w:rPr>
          <w:rFonts w:ascii="Times New Roman" w:hAnsi="Times New Roman" w:cs="Times New Roman" w:eastAsia="Times New Roman"/>
          <w:spacing w:val="-15"/>
        </w:rPr>
        <w:t> </w:t>
      </w:r>
      <w:r>
        <w:rPr/>
        <w:t>中</w:t>
      </w:r>
      <w:r>
        <w:rPr>
          <w:rFonts w:ascii="Times New Roman" w:hAnsi="Times New Roman" w:cs="Times New Roman" w:eastAsia="Times New Roman"/>
        </w:rPr>
        <w:t>“</w:t>
      </w:r>
      <w:r>
        <w:rPr/>
        <w:t>四区二类区生活污 水</w:t>
      </w:r>
      <w:r>
        <w:rPr>
          <w:rFonts w:ascii="Times New Roman" w:hAnsi="Times New Roman" w:cs="Times New Roman" w:eastAsia="Times New Roman"/>
        </w:rPr>
        <w:t>”</w:t>
      </w:r>
      <w:r>
        <w:rPr/>
        <w:t>经化粪池预处理后的推荐数据，去除效率分别为</w:t>
      </w:r>
      <w:r>
        <w:rPr>
          <w:spacing w:val="-67"/>
        </w:rPr>
        <w:t> </w:t>
      </w:r>
      <w:r>
        <w:rPr>
          <w:rFonts w:ascii="Times New Roman" w:hAnsi="Times New Roman" w:cs="Times New Roman" w:eastAsia="Times New Roman"/>
          <w:spacing w:val="-5"/>
        </w:rPr>
        <w:t>19.3%</w:t>
      </w:r>
      <w:r>
        <w:rPr>
          <w:spacing w:val="-5"/>
        </w:rPr>
        <w:t>、</w:t>
      </w:r>
      <w:r>
        <w:rPr>
          <w:rFonts w:ascii="Times New Roman" w:hAnsi="Times New Roman" w:cs="Times New Roman" w:eastAsia="Times New Roman"/>
          <w:spacing w:val="-5"/>
        </w:rPr>
        <w:t>12.7%</w:t>
      </w:r>
      <w:r>
        <w:rPr>
          <w:spacing w:val="-5"/>
        </w:rPr>
        <w:t>、</w:t>
      </w:r>
      <w:r>
        <w:rPr>
          <w:rFonts w:ascii="Times New Roman" w:hAnsi="Times New Roman" w:cs="Times New Roman" w:eastAsia="Times New Roman"/>
          <w:spacing w:val="-5"/>
        </w:rPr>
        <w:t>0%</w:t>
      </w:r>
      <w:r>
        <w:rPr>
          <w:spacing w:val="-5"/>
        </w:rPr>
        <w:t>，</w:t>
      </w:r>
      <w:r>
        <w:rPr>
          <w:rFonts w:ascii="Times New Roman" w:hAnsi="Times New Roman" w:cs="Times New Roman" w:eastAsia="Times New Roman"/>
          <w:spacing w:val="-5"/>
        </w:rPr>
        <w:t>SS</w:t>
      </w:r>
      <w:r>
        <w:rPr>
          <w:rFonts w:ascii="Times New Roman" w:hAnsi="Times New Roman" w:cs="Times New Roman" w:eastAsia="Times New Roman"/>
          <w:spacing w:val="-7"/>
        </w:rPr>
        <w:t> </w:t>
      </w:r>
      <w:r>
        <w:rPr/>
        <w:t>参 </w:t>
      </w:r>
      <w:r>
        <w:rPr>
          <w:spacing w:val="17"/>
        </w:rPr>
        <w:t>照原环境保护发布的文件《村镇生活污染防治最佳可行技术指南</w:t>
      </w:r>
      <w:r>
        <w:rPr>
          <w:rFonts w:ascii="Times New Roman" w:hAnsi="Times New Roman" w:cs="Times New Roman" w:eastAsia="Times New Roman"/>
          <w:spacing w:val="17"/>
        </w:rPr>
        <w:t>(</w:t>
      </w:r>
      <w:r>
        <w:rPr>
          <w:spacing w:val="17"/>
        </w:rPr>
        <w:t>试行</w:t>
      </w:r>
      <w:r>
        <w:rPr>
          <w:rFonts w:ascii="Times New Roman" w:hAnsi="Times New Roman" w:cs="Times New Roman" w:eastAsia="Times New Roman"/>
          <w:spacing w:val="17"/>
        </w:rPr>
        <w:t>)</w:t>
      </w:r>
      <w:r>
        <w:rPr>
          <w:spacing w:val="17"/>
        </w:rPr>
        <w:t>》</w:t>
      </w:r>
      <w:r>
        <w:rPr>
          <w:spacing w:val="-97"/>
        </w:rPr>
        <w:t> </w:t>
      </w:r>
      <w:r>
        <w:rPr>
          <w:rFonts w:ascii="Times New Roman" w:hAnsi="Times New Roman" w:cs="Times New Roman" w:eastAsia="Times New Roman"/>
          <w:spacing w:val="-3"/>
        </w:rPr>
        <w:t>(HJ-BAT-9)</w:t>
      </w:r>
      <w:r>
        <w:rPr>
          <w:spacing w:val="-3"/>
        </w:rPr>
        <w:t>中化粪池对</w:t>
      </w:r>
      <w:r>
        <w:rPr>
          <w:spacing w:val="-50"/>
        </w:rPr>
        <w:t> </w:t>
      </w:r>
      <w:r>
        <w:rPr>
          <w:rFonts w:ascii="Times New Roman" w:hAnsi="Times New Roman" w:cs="Times New Roman" w:eastAsia="Times New Roman"/>
        </w:rPr>
        <w:t>SS</w:t>
      </w:r>
      <w:r>
        <w:rPr>
          <w:rFonts w:ascii="Times New Roman" w:hAnsi="Times New Roman" w:cs="Times New Roman" w:eastAsia="Times New Roman"/>
          <w:spacing w:val="6"/>
        </w:rPr>
        <w:t> </w:t>
      </w:r>
      <w:r>
        <w:rPr/>
        <w:t>的去除率为</w:t>
      </w:r>
      <w:r>
        <w:rPr>
          <w:spacing w:val="-50"/>
        </w:rPr>
        <w:t> </w:t>
      </w:r>
      <w:r>
        <w:rPr>
          <w:rFonts w:ascii="Times New Roman" w:hAnsi="Times New Roman" w:cs="Times New Roman" w:eastAsia="Times New Roman"/>
        </w:rPr>
        <w:t>60%~70%</w:t>
      </w:r>
      <w:r>
        <w:rPr/>
        <w:t>，本评价按</w:t>
      </w:r>
      <w:r>
        <w:rPr>
          <w:spacing w:val="-50"/>
        </w:rPr>
        <w:t> </w:t>
      </w:r>
      <w:r>
        <w:rPr>
          <w:rFonts w:ascii="Times New Roman" w:hAnsi="Times New Roman" w:cs="Times New Roman" w:eastAsia="Times New Roman"/>
        </w:rPr>
        <w:t>60%</w:t>
      </w:r>
      <w:r>
        <w:rPr/>
        <w:t>计算。隔油池</w:t>
      </w:r>
      <w:r>
        <w:rPr>
          <w:spacing w:val="-118"/>
        </w:rPr>
        <w:t> </w:t>
      </w:r>
      <w:r>
        <w:rPr>
          <w:spacing w:val="-118"/>
        </w:rPr>
      </w:r>
      <w:r>
        <w:rPr/>
        <w:t>对石油类去除率</w:t>
      </w:r>
      <w:r>
        <w:rPr>
          <w:spacing w:val="-60"/>
        </w:rPr>
        <w:t> </w:t>
      </w:r>
      <w:r>
        <w:rPr/>
        <w:t>50%左右。</w:t>
      </w:r>
    </w:p>
    <w:p>
      <w:pPr>
        <w:pStyle w:val="BodyText"/>
        <w:spacing w:line="357" w:lineRule="auto" w:before="55"/>
        <w:ind w:left="798" w:right="230" w:firstLine="480"/>
        <w:jc w:val="both"/>
      </w:pPr>
      <w:r>
        <w:rPr/>
        <w:t>项目属于福州市洋里污水处理厂服务范围，本项目生活污水经化粪池预处 理后排入市政污水管网，预测项目生活污水各污染物产生及排放源强情况见表 </w:t>
      </w:r>
      <w:r>
        <w:rPr>
          <w:rFonts w:ascii="Times New Roman" w:hAnsi="Times New Roman" w:cs="Times New Roman" w:eastAsia="Times New Roman"/>
        </w:rPr>
        <w:t>4.3-1</w:t>
      </w:r>
      <w:r>
        <w:rPr/>
        <w:t>。</w:t>
      </w:r>
    </w:p>
    <w:p>
      <w:pPr>
        <w:spacing w:after="0" w:line="357" w:lineRule="auto"/>
        <w:jc w:val="both"/>
        <w:sectPr>
          <w:pgSz w:w="11910" w:h="16840"/>
          <w:pgMar w:header="0" w:footer="816" w:top="1600" w:bottom="1000" w:left="1340" w:right="1340"/>
        </w:sectPr>
      </w:pPr>
    </w:p>
    <w:p>
      <w:pPr>
        <w:spacing w:line="240" w:lineRule="auto" w:before="0"/>
        <w:rPr>
          <w:rFonts w:ascii="宋体" w:hAnsi="宋体" w:cs="宋体" w:eastAsia="宋体"/>
          <w:sz w:val="20"/>
          <w:szCs w:val="20"/>
        </w:rPr>
      </w:pPr>
      <w:r>
        <w:rPr/>
        <w:pict>
          <v:group style="position:absolute;margin-left:157.800003pt;margin-top:168.449982pt;width:12pt;height:127.9pt;mso-position-horizontal-relative:page;mso-position-vertical-relative:page;z-index:-323008" coordorigin="3156,3369" coordsize="240,2558">
            <v:group style="position:absolute;left:3156;top:3369;width:240;height:2558" coordorigin="3156,3369" coordsize="240,2558">
              <v:shape style="position:absolute;left:3156;top:3369;width:240;height:2558" coordorigin="3156,3369" coordsize="240,2558" path="m3156,3369l3396,3369,3396,5927,3156,5927,3156,3369xe" filled="true" fillcolor="#ffffff" stroked="false">
                <v:path arrowok="t"/>
                <v:fill type="solid"/>
              </v:shape>
            </v:group>
            <v:group style="position:absolute;left:3159;top:3377;width:235;height:2523" coordorigin="3159,3377" coordsize="235,2523">
              <v:shape style="position:absolute;left:3159;top:3377;width:235;height:2523" coordorigin="3159,3377" coordsize="235,2523" path="m3159,3377l3394,3377,3394,5900,3159,5900,3159,3377xe" filled="true" fillcolor="#ffffff" stroked="false">
                <v:path arrowok="t"/>
                <v:fill type="solid"/>
              </v:shape>
            </v:group>
            <w10:wrap type="none"/>
          </v:group>
        </w:pict>
      </w:r>
    </w:p>
    <w:p>
      <w:pPr>
        <w:spacing w:line="240" w:lineRule="auto" w:before="5"/>
        <w:rPr>
          <w:rFonts w:ascii="宋体" w:hAnsi="宋体" w:cs="宋体" w:eastAsia="宋体"/>
          <w:sz w:val="12"/>
          <w:szCs w:val="12"/>
        </w:rPr>
      </w:pPr>
    </w:p>
    <w:tbl>
      <w:tblPr>
        <w:tblW w:w="0" w:type="auto"/>
        <w:jc w:val="left"/>
        <w:tblInd w:w="114" w:type="dxa"/>
        <w:tblLayout w:type="fixed"/>
        <w:tblCellMar>
          <w:top w:w="0" w:type="dxa"/>
          <w:left w:w="0" w:type="dxa"/>
          <w:bottom w:w="0" w:type="dxa"/>
          <w:right w:w="0" w:type="dxa"/>
        </w:tblCellMar>
        <w:tblLook w:val="01E0"/>
      </w:tblPr>
      <w:tblGrid>
        <w:gridCol w:w="660"/>
        <w:gridCol w:w="111"/>
        <w:gridCol w:w="366"/>
        <w:gridCol w:w="240"/>
        <w:gridCol w:w="559"/>
        <w:gridCol w:w="235"/>
        <w:gridCol w:w="605"/>
        <w:gridCol w:w="494"/>
        <w:gridCol w:w="732"/>
        <w:gridCol w:w="531"/>
        <w:gridCol w:w="521"/>
        <w:gridCol w:w="432"/>
        <w:gridCol w:w="586"/>
        <w:gridCol w:w="576"/>
        <w:gridCol w:w="645"/>
        <w:gridCol w:w="373"/>
        <w:gridCol w:w="1013"/>
        <w:gridCol w:w="430"/>
        <w:gridCol w:w="806"/>
        <w:gridCol w:w="563"/>
        <w:gridCol w:w="1127"/>
        <w:gridCol w:w="519"/>
        <w:gridCol w:w="1104"/>
      </w:tblGrid>
      <w:tr>
        <w:trPr>
          <w:trHeight w:val="451" w:hRule="exact"/>
        </w:trPr>
        <w:tc>
          <w:tcPr>
            <w:tcW w:w="660"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before="10"/>
              <w:ind w:right="0"/>
              <w:jc w:val="left"/>
              <w:rPr>
                <w:rFonts w:ascii="宋体" w:hAnsi="宋体" w:cs="宋体" w:eastAsia="宋体"/>
                <w:sz w:val="22"/>
                <w:szCs w:val="22"/>
              </w:rPr>
            </w:pPr>
          </w:p>
          <w:p>
            <w:pPr>
              <w:pStyle w:val="TableParagraph"/>
              <w:spacing w:line="237" w:lineRule="auto"/>
              <w:ind w:left="114" w:right="116"/>
              <w:jc w:val="both"/>
              <w:rPr>
                <w:rFonts w:ascii="宋体" w:hAnsi="宋体" w:cs="宋体" w:eastAsia="宋体"/>
                <w:sz w:val="21"/>
                <w:szCs w:val="21"/>
              </w:rPr>
            </w:pPr>
            <w:r>
              <w:rPr>
                <w:rFonts w:ascii="宋体" w:hAnsi="宋体" w:cs="宋体" w:eastAsia="宋体"/>
                <w:sz w:val="21"/>
                <w:szCs w:val="21"/>
              </w:rPr>
              <w:t>运营</w:t>
            </w:r>
            <w:r>
              <w:rPr>
                <w:rFonts w:ascii="宋体" w:hAnsi="宋体" w:cs="宋体" w:eastAsia="宋体"/>
                <w:w w:val="99"/>
                <w:sz w:val="21"/>
                <w:szCs w:val="21"/>
              </w:rPr>
              <w:t> </w:t>
            </w:r>
            <w:r>
              <w:rPr>
                <w:rFonts w:ascii="宋体" w:hAnsi="宋体" w:cs="宋体" w:eastAsia="宋体"/>
                <w:sz w:val="21"/>
                <w:szCs w:val="21"/>
              </w:rPr>
              <w:t>期环</w:t>
            </w:r>
            <w:r>
              <w:rPr>
                <w:rFonts w:ascii="宋体" w:hAnsi="宋体" w:cs="宋体" w:eastAsia="宋体"/>
                <w:w w:val="99"/>
                <w:sz w:val="21"/>
                <w:szCs w:val="21"/>
              </w:rPr>
              <w:t> </w:t>
            </w:r>
            <w:r>
              <w:rPr>
                <w:rFonts w:ascii="宋体" w:hAnsi="宋体" w:cs="宋体" w:eastAsia="宋体"/>
                <w:sz w:val="21"/>
                <w:szCs w:val="21"/>
              </w:rPr>
              <w:t>境影</w:t>
            </w:r>
            <w:r>
              <w:rPr>
                <w:rFonts w:ascii="宋体" w:hAnsi="宋体" w:cs="宋体" w:eastAsia="宋体"/>
                <w:w w:val="99"/>
                <w:sz w:val="21"/>
                <w:szCs w:val="21"/>
              </w:rPr>
              <w:t> </w:t>
            </w:r>
            <w:r>
              <w:rPr>
                <w:rFonts w:ascii="宋体" w:hAnsi="宋体" w:cs="宋体" w:eastAsia="宋体"/>
                <w:sz w:val="21"/>
                <w:szCs w:val="21"/>
              </w:rPr>
              <w:t>响和</w:t>
            </w:r>
            <w:r>
              <w:rPr>
                <w:rFonts w:ascii="宋体" w:hAnsi="宋体" w:cs="宋体" w:eastAsia="宋体"/>
                <w:w w:val="99"/>
                <w:sz w:val="21"/>
                <w:szCs w:val="21"/>
              </w:rPr>
              <w:t> </w:t>
            </w:r>
            <w:r>
              <w:rPr>
                <w:rFonts w:ascii="宋体" w:hAnsi="宋体" w:cs="宋体" w:eastAsia="宋体"/>
                <w:sz w:val="21"/>
                <w:szCs w:val="21"/>
              </w:rPr>
              <w:t>保护</w:t>
            </w:r>
            <w:r>
              <w:rPr>
                <w:rFonts w:ascii="宋体" w:hAnsi="宋体" w:cs="宋体" w:eastAsia="宋体"/>
                <w:w w:val="99"/>
                <w:sz w:val="21"/>
                <w:szCs w:val="21"/>
              </w:rPr>
              <w:t> </w:t>
            </w:r>
            <w:r>
              <w:rPr>
                <w:rFonts w:ascii="宋体" w:hAnsi="宋体" w:cs="宋体" w:eastAsia="宋体"/>
                <w:sz w:val="21"/>
                <w:szCs w:val="21"/>
              </w:rPr>
              <w:t>措施</w:t>
            </w:r>
          </w:p>
        </w:tc>
        <w:tc>
          <w:tcPr>
            <w:tcW w:w="111" w:type="dxa"/>
            <w:vMerge w:val="restart"/>
            <w:tcBorders>
              <w:top w:val="single" w:sz="4" w:space="0" w:color="000000"/>
              <w:left w:val="single" w:sz="4" w:space="0" w:color="000000"/>
              <w:right w:val="nil" w:sz="6" w:space="0" w:color="auto"/>
            </w:tcBorders>
          </w:tcPr>
          <w:p>
            <w:pPr/>
          </w:p>
        </w:tc>
        <w:tc>
          <w:tcPr>
            <w:tcW w:w="12457" w:type="dxa"/>
            <w:gridSpan w:val="21"/>
            <w:tcBorders>
              <w:top w:val="single" w:sz="4" w:space="0" w:color="000000"/>
              <w:left w:val="nil" w:sz="6" w:space="0" w:color="auto"/>
              <w:bottom w:val="single" w:sz="12" w:space="0" w:color="000000"/>
              <w:right w:val="single" w:sz="4" w:space="0" w:color="000000"/>
            </w:tcBorders>
          </w:tcPr>
          <w:p>
            <w:pPr>
              <w:pStyle w:val="TableParagraph"/>
              <w:spacing w:line="240" w:lineRule="auto" w:before="81"/>
              <w:ind w:left="3193" w:right="0"/>
              <w:jc w:val="left"/>
              <w:rPr>
                <w:rFonts w:ascii="黑体" w:hAnsi="黑体" w:cs="黑体" w:eastAsia="黑体"/>
                <w:sz w:val="24"/>
                <w:szCs w:val="24"/>
              </w:rPr>
            </w:pPr>
            <w:r>
              <w:rPr>
                <w:rFonts w:ascii="黑体" w:hAnsi="黑体" w:cs="黑体" w:eastAsia="黑体"/>
                <w:sz w:val="24"/>
                <w:szCs w:val="24"/>
              </w:rPr>
              <w:t>表 </w:t>
            </w:r>
            <w:r>
              <w:rPr>
                <w:rFonts w:ascii="Times New Roman" w:hAnsi="Times New Roman" w:cs="Times New Roman" w:eastAsia="Times New Roman"/>
                <w:sz w:val="24"/>
                <w:szCs w:val="24"/>
              </w:rPr>
              <w:t>4.3-1</w:t>
            </w:r>
            <w:r>
              <w:rPr>
                <w:rFonts w:ascii="Times New Roman" w:hAnsi="Times New Roman" w:cs="Times New Roman" w:eastAsia="Times New Roman"/>
                <w:spacing w:val="-1"/>
                <w:sz w:val="24"/>
                <w:szCs w:val="24"/>
              </w:rPr>
              <w:t> </w:t>
            </w:r>
            <w:r>
              <w:rPr>
                <w:rFonts w:ascii="黑体" w:hAnsi="黑体" w:cs="黑体" w:eastAsia="黑体"/>
                <w:sz w:val="24"/>
                <w:szCs w:val="24"/>
              </w:rPr>
              <w:t>项目污水污染源源强核算结果及相关参数一览表</w:t>
            </w:r>
          </w:p>
        </w:tc>
      </w:tr>
      <w:tr>
        <w:trPr>
          <w:trHeight w:val="417" w:hRule="exact"/>
        </w:trPr>
        <w:tc>
          <w:tcPr>
            <w:tcW w:w="660" w:type="dxa"/>
            <w:vMerge/>
            <w:tcBorders>
              <w:left w:val="single" w:sz="4" w:space="0" w:color="000000"/>
              <w:right w:val="single" w:sz="4" w:space="0" w:color="000000"/>
            </w:tcBorders>
          </w:tcPr>
          <w:p>
            <w:pPr/>
          </w:p>
        </w:tc>
        <w:tc>
          <w:tcPr>
            <w:tcW w:w="111" w:type="dxa"/>
            <w:vMerge/>
            <w:tcBorders>
              <w:left w:val="single" w:sz="4" w:space="0" w:color="000000"/>
              <w:right w:val="nil" w:sz="6" w:space="0" w:color="auto"/>
            </w:tcBorders>
          </w:tcPr>
          <w:p>
            <w:pPr/>
          </w:p>
        </w:tc>
        <w:tc>
          <w:tcPr>
            <w:tcW w:w="366" w:type="dxa"/>
            <w:vMerge w:val="restart"/>
            <w:tcBorders>
              <w:top w:val="single" w:sz="12" w:space="0" w:color="000000"/>
              <w:left w:val="nil" w:sz="6" w:space="0" w:color="auto"/>
              <w:right w:val="single" w:sz="4" w:space="0" w:color="000000"/>
            </w:tcBorders>
          </w:tcPr>
          <w:p>
            <w:pPr>
              <w:pStyle w:val="TableParagraph"/>
              <w:spacing w:line="244" w:lineRule="auto" w:before="67"/>
              <w:ind w:left="92" w:right="86"/>
              <w:jc w:val="both"/>
              <w:rPr>
                <w:rFonts w:ascii="宋体" w:hAnsi="宋体" w:cs="宋体" w:eastAsia="宋体"/>
                <w:sz w:val="18"/>
                <w:szCs w:val="18"/>
              </w:rPr>
            </w:pPr>
            <w:r>
              <w:rPr>
                <w:rFonts w:ascii="宋体" w:hAnsi="宋体" w:cs="宋体" w:eastAsia="宋体"/>
                <w:sz w:val="18"/>
                <w:szCs w:val="18"/>
              </w:rPr>
              <w:t>产 排 污 环 节</w:t>
            </w:r>
          </w:p>
        </w:tc>
        <w:tc>
          <w:tcPr>
            <w:tcW w:w="240" w:type="dxa"/>
            <w:vMerge w:val="restart"/>
            <w:tcBorders>
              <w:top w:val="single" w:sz="12" w:space="0" w:color="000000"/>
              <w:left w:val="single" w:sz="4" w:space="0" w:color="000000"/>
              <w:right w:val="single" w:sz="4" w:space="0" w:color="000000"/>
            </w:tcBorders>
          </w:tcPr>
          <w:p>
            <w:pPr>
              <w:pStyle w:val="TableParagraph"/>
              <w:spacing w:line="240" w:lineRule="auto"/>
              <w:ind w:right="0"/>
              <w:jc w:val="left"/>
              <w:rPr>
                <w:rFonts w:ascii="宋体" w:hAnsi="宋体" w:cs="宋体" w:eastAsia="宋体"/>
                <w:sz w:val="18"/>
                <w:szCs w:val="18"/>
              </w:rPr>
            </w:pPr>
          </w:p>
          <w:p>
            <w:pPr>
              <w:pStyle w:val="TableParagraph"/>
              <w:spacing w:line="240" w:lineRule="auto" w:before="9"/>
              <w:ind w:right="0"/>
              <w:jc w:val="left"/>
              <w:rPr>
                <w:rFonts w:ascii="宋体" w:hAnsi="宋体" w:cs="宋体" w:eastAsia="宋体"/>
                <w:sz w:val="14"/>
                <w:szCs w:val="14"/>
              </w:rPr>
            </w:pPr>
          </w:p>
          <w:p>
            <w:pPr>
              <w:pStyle w:val="TableParagraph"/>
              <w:spacing w:line="244" w:lineRule="auto"/>
              <w:ind w:left="23" w:right="24"/>
              <w:jc w:val="left"/>
              <w:rPr>
                <w:rFonts w:ascii="宋体" w:hAnsi="宋体" w:cs="宋体" w:eastAsia="宋体"/>
                <w:sz w:val="18"/>
                <w:szCs w:val="18"/>
              </w:rPr>
            </w:pPr>
            <w:r>
              <w:rPr>
                <w:rFonts w:ascii="宋体" w:hAnsi="宋体" w:cs="宋体" w:eastAsia="宋体"/>
                <w:sz w:val="18"/>
                <w:szCs w:val="18"/>
              </w:rPr>
              <w:t>类 别</w:t>
            </w:r>
          </w:p>
        </w:tc>
        <w:tc>
          <w:tcPr>
            <w:tcW w:w="559" w:type="dxa"/>
            <w:vMerge w:val="restart"/>
            <w:tcBorders>
              <w:top w:val="single" w:sz="12" w:space="0" w:color="000000"/>
              <w:left w:val="single" w:sz="4" w:space="0" w:color="000000"/>
              <w:right w:val="single" w:sz="4" w:space="0" w:color="000000"/>
            </w:tcBorders>
          </w:tcPr>
          <w:p>
            <w:pPr>
              <w:pStyle w:val="TableParagraph"/>
              <w:spacing w:line="240" w:lineRule="auto" w:before="7"/>
              <w:ind w:right="0"/>
              <w:jc w:val="left"/>
              <w:rPr>
                <w:rFonts w:ascii="宋体" w:hAnsi="宋体" w:cs="宋体" w:eastAsia="宋体"/>
                <w:sz w:val="23"/>
                <w:szCs w:val="23"/>
              </w:rPr>
            </w:pPr>
          </w:p>
          <w:p>
            <w:pPr>
              <w:pStyle w:val="TableParagraph"/>
              <w:spacing w:line="244" w:lineRule="auto"/>
              <w:ind w:left="93" w:right="93"/>
              <w:jc w:val="both"/>
              <w:rPr>
                <w:rFonts w:ascii="宋体" w:hAnsi="宋体" w:cs="宋体" w:eastAsia="宋体"/>
                <w:sz w:val="18"/>
                <w:szCs w:val="18"/>
              </w:rPr>
            </w:pPr>
            <w:r>
              <w:rPr>
                <w:rFonts w:ascii="宋体" w:hAnsi="宋体" w:cs="宋体" w:eastAsia="宋体"/>
                <w:sz w:val="18"/>
                <w:szCs w:val="18"/>
              </w:rPr>
              <w:t>污染 物种 类</w:t>
            </w:r>
          </w:p>
        </w:tc>
        <w:tc>
          <w:tcPr>
            <w:tcW w:w="2066" w:type="dxa"/>
            <w:gridSpan w:val="4"/>
            <w:tcBorders>
              <w:top w:val="single" w:sz="12" w:space="0" w:color="000000"/>
              <w:left w:val="single" w:sz="4" w:space="0" w:color="000000"/>
              <w:bottom w:val="single" w:sz="4" w:space="0" w:color="000000"/>
              <w:right w:val="single" w:sz="4" w:space="0" w:color="000000"/>
            </w:tcBorders>
          </w:tcPr>
          <w:p>
            <w:pPr>
              <w:pStyle w:val="TableParagraph"/>
              <w:spacing w:line="240" w:lineRule="auto" w:before="62"/>
              <w:ind w:left="578" w:right="0"/>
              <w:jc w:val="left"/>
              <w:rPr>
                <w:rFonts w:ascii="宋体" w:hAnsi="宋体" w:cs="宋体" w:eastAsia="宋体"/>
                <w:sz w:val="18"/>
                <w:szCs w:val="18"/>
              </w:rPr>
            </w:pPr>
            <w:r>
              <w:rPr>
                <w:rFonts w:ascii="宋体" w:hAnsi="宋体" w:cs="宋体" w:eastAsia="宋体"/>
                <w:sz w:val="18"/>
                <w:szCs w:val="18"/>
              </w:rPr>
              <w:t>污染源产生</w:t>
            </w:r>
          </w:p>
        </w:tc>
        <w:tc>
          <w:tcPr>
            <w:tcW w:w="1484" w:type="dxa"/>
            <w:gridSpan w:val="3"/>
            <w:tcBorders>
              <w:top w:val="single" w:sz="12" w:space="0" w:color="000000"/>
              <w:left w:val="single" w:sz="4" w:space="0" w:color="000000"/>
              <w:bottom w:val="single" w:sz="4" w:space="0" w:color="000000"/>
              <w:right w:val="single" w:sz="4" w:space="0" w:color="000000"/>
            </w:tcBorders>
          </w:tcPr>
          <w:p>
            <w:pPr>
              <w:pStyle w:val="TableParagraph"/>
              <w:spacing w:line="240" w:lineRule="auto" w:before="62"/>
              <w:ind w:left="377" w:right="0"/>
              <w:jc w:val="left"/>
              <w:rPr>
                <w:rFonts w:ascii="宋体" w:hAnsi="宋体" w:cs="宋体" w:eastAsia="宋体"/>
                <w:sz w:val="18"/>
                <w:szCs w:val="18"/>
              </w:rPr>
            </w:pPr>
            <w:r>
              <w:rPr>
                <w:rFonts w:ascii="宋体" w:hAnsi="宋体" w:cs="宋体" w:eastAsia="宋体"/>
                <w:sz w:val="18"/>
                <w:szCs w:val="18"/>
              </w:rPr>
              <w:t>治理措施</w:t>
            </w:r>
          </w:p>
        </w:tc>
        <w:tc>
          <w:tcPr>
            <w:tcW w:w="1807" w:type="dxa"/>
            <w:gridSpan w:val="3"/>
            <w:tcBorders>
              <w:top w:val="single" w:sz="12" w:space="0" w:color="000000"/>
              <w:left w:val="single" w:sz="4" w:space="0" w:color="000000"/>
              <w:bottom w:val="single" w:sz="4" w:space="0" w:color="000000"/>
              <w:right w:val="single" w:sz="4" w:space="0" w:color="000000"/>
            </w:tcBorders>
          </w:tcPr>
          <w:p>
            <w:pPr>
              <w:pStyle w:val="TableParagraph"/>
              <w:spacing w:line="240" w:lineRule="auto" w:before="62"/>
              <w:ind w:left="448" w:right="0"/>
              <w:jc w:val="left"/>
              <w:rPr>
                <w:rFonts w:ascii="宋体" w:hAnsi="宋体" w:cs="宋体" w:eastAsia="宋体"/>
                <w:sz w:val="18"/>
                <w:szCs w:val="18"/>
              </w:rPr>
            </w:pPr>
            <w:r>
              <w:rPr>
                <w:rFonts w:ascii="宋体" w:hAnsi="宋体" w:cs="宋体" w:eastAsia="宋体"/>
                <w:sz w:val="18"/>
                <w:szCs w:val="18"/>
              </w:rPr>
              <w:t>污染物排放</w:t>
            </w:r>
          </w:p>
        </w:tc>
        <w:tc>
          <w:tcPr>
            <w:tcW w:w="373" w:type="dxa"/>
            <w:vMerge w:val="restart"/>
            <w:tcBorders>
              <w:top w:val="single" w:sz="12" w:space="0" w:color="000000"/>
              <w:left w:val="single" w:sz="4" w:space="0" w:color="000000"/>
              <w:right w:val="single" w:sz="4" w:space="0" w:color="000000"/>
            </w:tcBorders>
          </w:tcPr>
          <w:p>
            <w:pPr>
              <w:pStyle w:val="TableParagraph"/>
              <w:spacing w:line="240" w:lineRule="auto" w:before="4"/>
              <w:ind w:right="0"/>
              <w:jc w:val="left"/>
              <w:rPr>
                <w:rFonts w:ascii="宋体" w:hAnsi="宋体" w:cs="宋体" w:eastAsia="宋体"/>
                <w:sz w:val="14"/>
                <w:szCs w:val="14"/>
              </w:rPr>
            </w:pPr>
          </w:p>
          <w:p>
            <w:pPr>
              <w:pStyle w:val="TableParagraph"/>
              <w:spacing w:line="244" w:lineRule="auto"/>
              <w:ind w:left="91" w:right="90"/>
              <w:jc w:val="both"/>
              <w:rPr>
                <w:rFonts w:ascii="宋体" w:hAnsi="宋体" w:cs="宋体" w:eastAsia="宋体"/>
                <w:sz w:val="18"/>
                <w:szCs w:val="18"/>
              </w:rPr>
            </w:pPr>
            <w:r>
              <w:rPr>
                <w:rFonts w:ascii="宋体" w:hAnsi="宋体" w:cs="宋体" w:eastAsia="宋体"/>
                <w:sz w:val="18"/>
                <w:szCs w:val="18"/>
              </w:rPr>
              <w:t>排 放 方 式</w:t>
            </w:r>
          </w:p>
        </w:tc>
        <w:tc>
          <w:tcPr>
            <w:tcW w:w="1013" w:type="dxa"/>
            <w:vMerge w:val="restart"/>
            <w:tcBorders>
              <w:top w:val="single" w:sz="12" w:space="0" w:color="000000"/>
              <w:left w:val="single" w:sz="4" w:space="0" w:color="000000"/>
              <w:right w:val="single" w:sz="4" w:space="0" w:color="000000"/>
            </w:tcBorders>
          </w:tcPr>
          <w:p>
            <w:pPr>
              <w:pStyle w:val="TableParagraph"/>
              <w:spacing w:line="240" w:lineRule="auto"/>
              <w:ind w:right="0"/>
              <w:jc w:val="left"/>
              <w:rPr>
                <w:rFonts w:ascii="宋体" w:hAnsi="宋体" w:cs="宋体" w:eastAsia="宋体"/>
                <w:sz w:val="18"/>
                <w:szCs w:val="18"/>
              </w:rPr>
            </w:pPr>
          </w:p>
          <w:p>
            <w:pPr>
              <w:pStyle w:val="TableParagraph"/>
              <w:spacing w:line="240" w:lineRule="auto" w:before="11"/>
              <w:ind w:right="0"/>
              <w:jc w:val="left"/>
              <w:rPr>
                <w:rFonts w:ascii="宋体" w:hAnsi="宋体" w:cs="宋体" w:eastAsia="宋体"/>
                <w:sz w:val="23"/>
                <w:szCs w:val="23"/>
              </w:rPr>
            </w:pPr>
          </w:p>
          <w:p>
            <w:pPr>
              <w:pStyle w:val="TableParagraph"/>
              <w:spacing w:line="240" w:lineRule="auto"/>
              <w:ind w:left="140" w:right="0"/>
              <w:jc w:val="left"/>
              <w:rPr>
                <w:rFonts w:ascii="宋体" w:hAnsi="宋体" w:cs="宋体" w:eastAsia="宋体"/>
                <w:sz w:val="18"/>
                <w:szCs w:val="18"/>
              </w:rPr>
            </w:pPr>
            <w:r>
              <w:rPr>
                <w:rFonts w:ascii="宋体" w:hAnsi="宋体" w:cs="宋体" w:eastAsia="宋体"/>
                <w:sz w:val="18"/>
                <w:szCs w:val="18"/>
              </w:rPr>
              <w:t>排放去向</w:t>
            </w:r>
          </w:p>
        </w:tc>
        <w:tc>
          <w:tcPr>
            <w:tcW w:w="430" w:type="dxa"/>
            <w:vMerge w:val="restart"/>
            <w:tcBorders>
              <w:top w:val="single" w:sz="12" w:space="0" w:color="000000"/>
              <w:left w:val="single" w:sz="4" w:space="0" w:color="000000"/>
              <w:right w:val="single" w:sz="4" w:space="0" w:color="000000"/>
            </w:tcBorders>
          </w:tcPr>
          <w:p>
            <w:pPr>
              <w:pStyle w:val="TableParagraph"/>
              <w:spacing w:line="240" w:lineRule="auto"/>
              <w:ind w:right="0"/>
              <w:jc w:val="left"/>
              <w:rPr>
                <w:rFonts w:ascii="宋体" w:hAnsi="宋体" w:cs="宋体" w:eastAsia="宋体"/>
                <w:sz w:val="18"/>
                <w:szCs w:val="18"/>
              </w:rPr>
            </w:pPr>
          </w:p>
          <w:p>
            <w:pPr>
              <w:pStyle w:val="TableParagraph"/>
              <w:spacing w:line="240" w:lineRule="auto" w:before="9"/>
              <w:ind w:right="0"/>
              <w:jc w:val="left"/>
              <w:rPr>
                <w:rFonts w:ascii="宋体" w:hAnsi="宋体" w:cs="宋体" w:eastAsia="宋体"/>
                <w:sz w:val="14"/>
                <w:szCs w:val="14"/>
              </w:rPr>
            </w:pPr>
          </w:p>
          <w:p>
            <w:pPr>
              <w:pStyle w:val="TableParagraph"/>
              <w:spacing w:line="244" w:lineRule="auto"/>
              <w:ind w:left="30" w:right="28"/>
              <w:jc w:val="left"/>
              <w:rPr>
                <w:rFonts w:ascii="宋体" w:hAnsi="宋体" w:cs="宋体" w:eastAsia="宋体"/>
                <w:sz w:val="18"/>
                <w:szCs w:val="18"/>
              </w:rPr>
            </w:pPr>
            <w:r>
              <w:rPr>
                <w:rFonts w:ascii="宋体" w:hAnsi="宋体" w:cs="宋体" w:eastAsia="宋体"/>
                <w:sz w:val="18"/>
                <w:szCs w:val="18"/>
              </w:rPr>
              <w:t>排放 规律</w:t>
            </w:r>
          </w:p>
        </w:tc>
        <w:tc>
          <w:tcPr>
            <w:tcW w:w="2496" w:type="dxa"/>
            <w:gridSpan w:val="3"/>
            <w:tcBorders>
              <w:top w:val="single" w:sz="12" w:space="0" w:color="000000"/>
              <w:left w:val="single" w:sz="4" w:space="0" w:color="000000"/>
              <w:bottom w:val="single" w:sz="4" w:space="0" w:color="000000"/>
              <w:right w:val="single" w:sz="4" w:space="0" w:color="000000"/>
            </w:tcBorders>
          </w:tcPr>
          <w:p>
            <w:pPr>
              <w:pStyle w:val="TableParagraph"/>
              <w:spacing w:line="240" w:lineRule="auto" w:before="62"/>
              <w:ind w:left="612" w:right="0"/>
              <w:jc w:val="left"/>
              <w:rPr>
                <w:rFonts w:ascii="宋体" w:hAnsi="宋体" w:cs="宋体" w:eastAsia="宋体"/>
                <w:sz w:val="18"/>
                <w:szCs w:val="18"/>
              </w:rPr>
            </w:pPr>
            <w:r>
              <w:rPr>
                <w:rFonts w:ascii="宋体" w:hAnsi="宋体" w:cs="宋体" w:eastAsia="宋体"/>
                <w:sz w:val="18"/>
                <w:szCs w:val="18"/>
              </w:rPr>
              <w:t>排放口基本情况</w:t>
            </w:r>
          </w:p>
        </w:tc>
        <w:tc>
          <w:tcPr>
            <w:tcW w:w="519" w:type="dxa"/>
            <w:vMerge w:val="restart"/>
            <w:tcBorders>
              <w:top w:val="single" w:sz="12" w:space="0" w:color="000000"/>
              <w:left w:val="single" w:sz="4" w:space="0" w:color="000000"/>
              <w:right w:val="single" w:sz="4" w:space="0" w:color="000000"/>
            </w:tcBorders>
          </w:tcPr>
          <w:p>
            <w:pPr>
              <w:pStyle w:val="TableParagraph"/>
              <w:spacing w:line="240" w:lineRule="auto" w:before="7"/>
              <w:ind w:right="0"/>
              <w:jc w:val="left"/>
              <w:rPr>
                <w:rFonts w:ascii="宋体" w:hAnsi="宋体" w:cs="宋体" w:eastAsia="宋体"/>
                <w:sz w:val="23"/>
                <w:szCs w:val="23"/>
              </w:rPr>
            </w:pPr>
          </w:p>
          <w:p>
            <w:pPr>
              <w:pStyle w:val="TableParagraph"/>
              <w:spacing w:line="264" w:lineRule="auto"/>
              <w:ind w:left="75" w:right="72"/>
              <w:jc w:val="center"/>
              <w:rPr>
                <w:rFonts w:ascii="Times New Roman" w:hAnsi="Times New Roman" w:cs="Times New Roman" w:eastAsia="Times New Roman"/>
                <w:sz w:val="18"/>
                <w:szCs w:val="18"/>
              </w:rPr>
            </w:pPr>
            <w:r>
              <w:rPr>
                <w:rFonts w:ascii="宋体" w:hAnsi="宋体" w:cs="宋体" w:eastAsia="宋体"/>
                <w:sz w:val="18"/>
                <w:szCs w:val="18"/>
              </w:rPr>
              <w:t>排放 时间 </w:t>
            </w:r>
            <w:r>
              <w:rPr>
                <w:rFonts w:ascii="Times New Roman" w:hAnsi="Times New Roman" w:cs="Times New Roman" w:eastAsia="Times New Roman"/>
                <w:sz w:val="18"/>
                <w:szCs w:val="18"/>
              </w:rPr>
              <w:t>h</w:t>
            </w:r>
          </w:p>
        </w:tc>
        <w:tc>
          <w:tcPr>
            <w:tcW w:w="1104"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62"/>
              <w:ind w:left="132" w:right="0"/>
              <w:jc w:val="left"/>
              <w:rPr>
                <w:rFonts w:ascii="宋体" w:hAnsi="宋体" w:cs="宋体" w:eastAsia="宋体"/>
                <w:sz w:val="18"/>
                <w:szCs w:val="18"/>
              </w:rPr>
            </w:pPr>
            <w:r>
              <w:rPr>
                <w:rFonts w:ascii="宋体" w:hAnsi="宋体" w:cs="宋体" w:eastAsia="宋体"/>
                <w:sz w:val="18"/>
                <w:szCs w:val="18"/>
              </w:rPr>
              <w:t>排放标准</w:t>
            </w:r>
          </w:p>
        </w:tc>
      </w:tr>
      <w:tr>
        <w:trPr>
          <w:trHeight w:val="970" w:hRule="exact"/>
        </w:trPr>
        <w:tc>
          <w:tcPr>
            <w:tcW w:w="660" w:type="dxa"/>
            <w:vMerge/>
            <w:tcBorders>
              <w:left w:val="single" w:sz="4" w:space="0" w:color="000000"/>
              <w:right w:val="single" w:sz="4" w:space="0" w:color="000000"/>
            </w:tcBorders>
          </w:tcPr>
          <w:p>
            <w:pPr/>
          </w:p>
        </w:tc>
        <w:tc>
          <w:tcPr>
            <w:tcW w:w="111" w:type="dxa"/>
            <w:vMerge/>
            <w:tcBorders>
              <w:left w:val="single" w:sz="4" w:space="0" w:color="000000"/>
              <w:right w:val="nil" w:sz="6" w:space="0" w:color="auto"/>
            </w:tcBorders>
          </w:tcPr>
          <w:p>
            <w:pPr/>
          </w:p>
        </w:tc>
        <w:tc>
          <w:tcPr>
            <w:tcW w:w="366" w:type="dxa"/>
            <w:vMerge/>
            <w:tcBorders>
              <w:left w:val="nil" w:sz="6" w:space="0" w:color="auto"/>
              <w:bottom w:val="single" w:sz="4" w:space="0" w:color="000000"/>
              <w:right w:val="single" w:sz="4" w:space="0" w:color="000000"/>
            </w:tcBorders>
          </w:tcPr>
          <w:p>
            <w:pPr/>
          </w:p>
        </w:tc>
        <w:tc>
          <w:tcPr>
            <w:tcW w:w="240" w:type="dxa"/>
            <w:vMerge/>
            <w:tcBorders>
              <w:left w:val="single" w:sz="4" w:space="0" w:color="000000"/>
              <w:bottom w:val="single" w:sz="4" w:space="0" w:color="000000"/>
              <w:right w:val="single" w:sz="4" w:space="0" w:color="000000"/>
            </w:tcBorders>
          </w:tcPr>
          <w:p>
            <w:pPr/>
          </w:p>
        </w:tc>
        <w:tc>
          <w:tcPr>
            <w:tcW w:w="559" w:type="dxa"/>
            <w:vMerge/>
            <w:tcBorders>
              <w:left w:val="single" w:sz="4" w:space="0" w:color="000000"/>
              <w:bottom w:val="single" w:sz="4" w:space="0" w:color="000000"/>
              <w:right w:val="single" w:sz="4" w:space="0" w:color="000000"/>
            </w:tcBorders>
          </w:tcPr>
          <w:p>
            <w:pPr/>
          </w:p>
        </w:tc>
        <w:tc>
          <w:tcPr>
            <w:tcW w:w="235" w:type="dxa"/>
            <w:tcBorders>
              <w:top w:val="single" w:sz="4" w:space="0" w:color="000000"/>
              <w:left w:val="single" w:sz="4" w:space="0" w:color="000000"/>
              <w:bottom w:val="single" w:sz="4" w:space="0" w:color="000000"/>
              <w:right w:val="single" w:sz="4" w:space="0" w:color="000000"/>
            </w:tcBorders>
          </w:tcPr>
          <w:p>
            <w:pPr>
              <w:pStyle w:val="TableParagraph"/>
              <w:spacing w:line="240" w:lineRule="exact" w:before="2"/>
              <w:ind w:left="24" w:right="19"/>
              <w:jc w:val="both"/>
              <w:rPr>
                <w:rFonts w:ascii="宋体" w:hAnsi="宋体" w:cs="宋体" w:eastAsia="宋体"/>
                <w:sz w:val="18"/>
                <w:szCs w:val="18"/>
              </w:rPr>
            </w:pPr>
            <w:r>
              <w:rPr>
                <w:rFonts w:ascii="宋体" w:hAnsi="宋体" w:cs="宋体" w:eastAsia="宋体"/>
                <w:sz w:val="18"/>
                <w:szCs w:val="18"/>
              </w:rPr>
              <w:t>核 算 方 法</w:t>
            </w:r>
          </w:p>
        </w:tc>
        <w:tc>
          <w:tcPr>
            <w:tcW w:w="605"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before="140"/>
              <w:ind w:left="117" w:right="26" w:hanging="92"/>
              <w:jc w:val="left"/>
              <w:rPr>
                <w:rFonts w:ascii="宋体" w:hAnsi="宋体" w:cs="宋体" w:eastAsia="宋体"/>
                <w:sz w:val="18"/>
                <w:szCs w:val="18"/>
              </w:rPr>
            </w:pPr>
            <w:r>
              <w:rPr>
                <w:rFonts w:ascii="宋体" w:hAnsi="宋体" w:cs="宋体" w:eastAsia="宋体"/>
                <w:sz w:val="18"/>
                <w:szCs w:val="18"/>
              </w:rPr>
              <w:t>产生废 水量</w:t>
            </w:r>
          </w:p>
          <w:p>
            <w:pPr>
              <w:pStyle w:val="TableParagraph"/>
              <w:spacing w:line="240" w:lineRule="auto" w:before="4"/>
              <w:ind w:left="108" w:right="0"/>
              <w:jc w:val="left"/>
              <w:rPr>
                <w:rFonts w:ascii="Times New Roman" w:hAnsi="Times New Roman" w:cs="Times New Roman" w:eastAsia="Times New Roman"/>
                <w:sz w:val="18"/>
                <w:szCs w:val="18"/>
              </w:rPr>
            </w:pPr>
            <w:r>
              <w:rPr>
                <w:rFonts w:ascii="Times New Roman"/>
                <w:sz w:val="18"/>
              </w:rPr>
              <w:t>/m</w:t>
            </w:r>
            <w:r>
              <w:rPr>
                <w:rFonts w:ascii="Times New Roman"/>
                <w:position w:val="6"/>
                <w:sz w:val="11"/>
              </w:rPr>
              <w:t>3</w:t>
            </w:r>
            <w:r>
              <w:rPr>
                <w:rFonts w:ascii="Times New Roman"/>
                <w:sz w:val="18"/>
              </w:rPr>
              <w:t>/a</w:t>
            </w:r>
          </w:p>
        </w:tc>
        <w:tc>
          <w:tcPr>
            <w:tcW w:w="494" w:type="dxa"/>
            <w:tcBorders>
              <w:top w:val="single" w:sz="4" w:space="0" w:color="000000"/>
              <w:left w:val="single" w:sz="4" w:space="0" w:color="000000"/>
              <w:bottom w:val="single" w:sz="4" w:space="0" w:color="000000"/>
              <w:right w:val="single" w:sz="4" w:space="0" w:color="000000"/>
            </w:tcBorders>
          </w:tcPr>
          <w:p>
            <w:pPr>
              <w:pStyle w:val="TableParagraph"/>
              <w:spacing w:line="244" w:lineRule="auto" w:before="15"/>
              <w:ind w:left="62" w:right="59"/>
              <w:jc w:val="center"/>
              <w:rPr>
                <w:rFonts w:ascii="宋体" w:hAnsi="宋体" w:cs="宋体" w:eastAsia="宋体"/>
                <w:sz w:val="18"/>
                <w:szCs w:val="18"/>
              </w:rPr>
            </w:pPr>
            <w:r>
              <w:rPr>
                <w:rFonts w:ascii="宋体" w:hAnsi="宋体" w:cs="宋体" w:eastAsia="宋体"/>
                <w:sz w:val="18"/>
                <w:szCs w:val="18"/>
              </w:rPr>
              <w:t>产生 浓度</w:t>
            </w:r>
          </w:p>
          <w:p>
            <w:pPr>
              <w:pStyle w:val="TableParagraph"/>
              <w:spacing w:line="240" w:lineRule="auto" w:before="19"/>
              <w:ind w:left="76" w:right="77"/>
              <w:jc w:val="center"/>
              <w:rPr>
                <w:rFonts w:ascii="Times New Roman" w:hAnsi="Times New Roman" w:cs="Times New Roman" w:eastAsia="Times New Roman"/>
                <w:sz w:val="18"/>
                <w:szCs w:val="18"/>
              </w:rPr>
            </w:pPr>
            <w:r>
              <w:rPr>
                <w:rFonts w:ascii="Times New Roman"/>
                <w:sz w:val="18"/>
              </w:rPr>
              <w:t>/mg/</w:t>
            </w:r>
            <w:r>
              <w:rPr>
                <w:rFonts w:ascii="Times New Roman"/>
                <w:w w:val="99"/>
                <w:sz w:val="18"/>
              </w:rPr>
              <w:t> </w:t>
            </w:r>
            <w:r>
              <w:rPr>
                <w:rFonts w:ascii="Times New Roman"/>
                <w:sz w:val="18"/>
              </w:rPr>
              <w:t>L</w:t>
            </w:r>
          </w:p>
        </w:tc>
        <w:tc>
          <w:tcPr>
            <w:tcW w:w="73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right="0"/>
              <w:jc w:val="left"/>
              <w:rPr>
                <w:rFonts w:ascii="宋体" w:hAnsi="宋体" w:cs="宋体" w:eastAsia="宋体"/>
                <w:sz w:val="18"/>
                <w:szCs w:val="18"/>
              </w:rPr>
            </w:pPr>
          </w:p>
          <w:p>
            <w:pPr>
              <w:pStyle w:val="TableParagraph"/>
              <w:spacing w:line="240" w:lineRule="auto"/>
              <w:ind w:left="1" w:right="0"/>
              <w:jc w:val="center"/>
              <w:rPr>
                <w:rFonts w:ascii="宋体" w:hAnsi="宋体" w:cs="宋体" w:eastAsia="宋体"/>
                <w:sz w:val="18"/>
                <w:szCs w:val="18"/>
              </w:rPr>
            </w:pPr>
            <w:r>
              <w:rPr>
                <w:rFonts w:ascii="宋体" w:hAnsi="宋体" w:cs="宋体" w:eastAsia="宋体"/>
                <w:sz w:val="18"/>
                <w:szCs w:val="18"/>
              </w:rPr>
              <w:t>产生量</w:t>
            </w:r>
          </w:p>
          <w:p>
            <w:pPr>
              <w:pStyle w:val="TableParagraph"/>
              <w:spacing w:line="240" w:lineRule="auto" w:before="22"/>
              <w:ind w:right="0"/>
              <w:jc w:val="center"/>
              <w:rPr>
                <w:rFonts w:ascii="Times New Roman" w:hAnsi="Times New Roman" w:cs="Times New Roman" w:eastAsia="Times New Roman"/>
                <w:sz w:val="18"/>
                <w:szCs w:val="18"/>
              </w:rPr>
            </w:pPr>
            <w:r>
              <w:rPr>
                <w:rFonts w:ascii="Times New Roman"/>
                <w:sz w:val="18"/>
              </w:rPr>
              <w:t>/t/a</w:t>
            </w:r>
          </w:p>
        </w:tc>
        <w:tc>
          <w:tcPr>
            <w:tcW w:w="5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
              <w:ind w:right="0"/>
              <w:jc w:val="left"/>
              <w:rPr>
                <w:rFonts w:ascii="宋体" w:hAnsi="宋体" w:cs="宋体" w:eastAsia="宋体"/>
                <w:sz w:val="18"/>
                <w:szCs w:val="18"/>
              </w:rPr>
            </w:pPr>
          </w:p>
          <w:p>
            <w:pPr>
              <w:pStyle w:val="TableParagraph"/>
              <w:spacing w:line="232" w:lineRule="exact"/>
              <w:ind w:left="79" w:right="79"/>
              <w:jc w:val="left"/>
              <w:rPr>
                <w:rFonts w:ascii="宋体" w:hAnsi="宋体" w:cs="宋体" w:eastAsia="宋体"/>
                <w:sz w:val="18"/>
                <w:szCs w:val="18"/>
              </w:rPr>
            </w:pPr>
            <w:r>
              <w:rPr>
                <w:rFonts w:ascii="宋体" w:hAnsi="宋体" w:cs="宋体" w:eastAsia="宋体"/>
                <w:sz w:val="18"/>
                <w:szCs w:val="18"/>
              </w:rPr>
              <w:t>处理 能力</w:t>
            </w:r>
          </w:p>
        </w:tc>
        <w:tc>
          <w:tcPr>
            <w:tcW w:w="5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
              <w:ind w:right="0"/>
              <w:jc w:val="left"/>
              <w:rPr>
                <w:rFonts w:ascii="宋体" w:hAnsi="宋体" w:cs="宋体" w:eastAsia="宋体"/>
                <w:sz w:val="18"/>
                <w:szCs w:val="18"/>
              </w:rPr>
            </w:pPr>
          </w:p>
          <w:p>
            <w:pPr>
              <w:pStyle w:val="TableParagraph"/>
              <w:spacing w:line="232" w:lineRule="exact"/>
              <w:ind w:left="74" w:right="75"/>
              <w:jc w:val="left"/>
              <w:rPr>
                <w:rFonts w:ascii="宋体" w:hAnsi="宋体" w:cs="宋体" w:eastAsia="宋体"/>
                <w:sz w:val="18"/>
                <w:szCs w:val="18"/>
              </w:rPr>
            </w:pPr>
            <w:r>
              <w:rPr>
                <w:rFonts w:ascii="宋体" w:hAnsi="宋体" w:cs="宋体" w:eastAsia="宋体"/>
                <w:sz w:val="18"/>
                <w:szCs w:val="18"/>
              </w:rPr>
              <w:t>治理 效率</w:t>
            </w:r>
          </w:p>
        </w:tc>
        <w:tc>
          <w:tcPr>
            <w:tcW w:w="432"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before="10"/>
              <w:ind w:left="31" w:right="29"/>
              <w:jc w:val="both"/>
              <w:rPr>
                <w:rFonts w:ascii="宋体" w:hAnsi="宋体" w:cs="宋体" w:eastAsia="宋体"/>
                <w:sz w:val="18"/>
                <w:szCs w:val="18"/>
              </w:rPr>
            </w:pPr>
            <w:r>
              <w:rPr>
                <w:rFonts w:ascii="宋体" w:hAnsi="宋体" w:cs="宋体" w:eastAsia="宋体"/>
                <w:sz w:val="18"/>
                <w:szCs w:val="18"/>
              </w:rPr>
              <w:t>是否 为可 行技 术</w:t>
            </w:r>
          </w:p>
        </w:tc>
        <w:tc>
          <w:tcPr>
            <w:tcW w:w="586" w:type="dxa"/>
            <w:tcBorders>
              <w:top w:val="single" w:sz="4" w:space="0" w:color="000000"/>
              <w:left w:val="single" w:sz="4" w:space="0" w:color="000000"/>
              <w:bottom w:val="single" w:sz="4" w:space="0" w:color="000000"/>
              <w:right w:val="single" w:sz="4" w:space="0" w:color="000000"/>
            </w:tcBorders>
          </w:tcPr>
          <w:p>
            <w:pPr>
              <w:pStyle w:val="TableParagraph"/>
              <w:spacing w:line="232" w:lineRule="exact" w:before="23"/>
              <w:ind w:left="107" w:right="106"/>
              <w:jc w:val="both"/>
              <w:rPr>
                <w:rFonts w:ascii="宋体" w:hAnsi="宋体" w:cs="宋体" w:eastAsia="宋体"/>
                <w:sz w:val="18"/>
                <w:szCs w:val="18"/>
              </w:rPr>
            </w:pPr>
            <w:r>
              <w:rPr>
                <w:rFonts w:ascii="宋体" w:hAnsi="宋体" w:cs="宋体" w:eastAsia="宋体"/>
                <w:sz w:val="18"/>
                <w:szCs w:val="18"/>
              </w:rPr>
              <w:t>排放 废水 量</w:t>
            </w:r>
          </w:p>
          <w:p>
            <w:pPr>
              <w:pStyle w:val="TableParagraph"/>
              <w:spacing w:line="240" w:lineRule="auto" w:before="6"/>
              <w:ind w:left="98" w:right="0"/>
              <w:jc w:val="both"/>
              <w:rPr>
                <w:rFonts w:ascii="Times New Roman" w:hAnsi="Times New Roman" w:cs="Times New Roman" w:eastAsia="Times New Roman"/>
                <w:sz w:val="18"/>
                <w:szCs w:val="18"/>
              </w:rPr>
            </w:pPr>
            <w:r>
              <w:rPr>
                <w:rFonts w:ascii="Times New Roman"/>
                <w:sz w:val="18"/>
              </w:rPr>
              <w:t>/m</w:t>
            </w:r>
            <w:r>
              <w:rPr>
                <w:rFonts w:ascii="Times New Roman"/>
                <w:position w:val="6"/>
                <w:sz w:val="11"/>
              </w:rPr>
              <w:t>3</w:t>
            </w:r>
            <w:r>
              <w:rPr>
                <w:rFonts w:ascii="Times New Roman"/>
                <w:sz w:val="18"/>
              </w:rPr>
              <w:t>/a</w:t>
            </w:r>
          </w:p>
        </w:tc>
        <w:tc>
          <w:tcPr>
            <w:tcW w:w="576" w:type="dxa"/>
            <w:tcBorders>
              <w:top w:val="single" w:sz="4" w:space="0" w:color="000000"/>
              <w:left w:val="single" w:sz="4" w:space="0" w:color="000000"/>
              <w:bottom w:val="single" w:sz="4" w:space="0" w:color="000000"/>
              <w:right w:val="single" w:sz="4" w:space="0" w:color="000000"/>
            </w:tcBorders>
          </w:tcPr>
          <w:p>
            <w:pPr>
              <w:pStyle w:val="TableParagraph"/>
              <w:spacing w:line="244" w:lineRule="auto" w:before="103"/>
              <w:ind w:left="102" w:right="101"/>
              <w:jc w:val="left"/>
              <w:rPr>
                <w:rFonts w:ascii="宋体" w:hAnsi="宋体" w:cs="宋体" w:eastAsia="宋体"/>
                <w:sz w:val="18"/>
                <w:szCs w:val="18"/>
              </w:rPr>
            </w:pPr>
            <w:r>
              <w:rPr>
                <w:rFonts w:ascii="宋体" w:hAnsi="宋体" w:cs="宋体" w:eastAsia="宋体"/>
                <w:sz w:val="18"/>
                <w:szCs w:val="18"/>
              </w:rPr>
              <w:t>排放 浓度</w:t>
            </w:r>
          </w:p>
          <w:p>
            <w:pPr>
              <w:pStyle w:val="TableParagraph"/>
              <w:spacing w:line="240" w:lineRule="auto" w:before="40"/>
              <w:ind w:left="64" w:right="0"/>
              <w:jc w:val="left"/>
              <w:rPr>
                <w:rFonts w:ascii="Times New Roman" w:hAnsi="Times New Roman" w:cs="Times New Roman" w:eastAsia="Times New Roman"/>
                <w:sz w:val="18"/>
                <w:szCs w:val="18"/>
              </w:rPr>
            </w:pPr>
            <w:r>
              <w:rPr>
                <w:rFonts w:ascii="Times New Roman"/>
                <w:sz w:val="18"/>
              </w:rPr>
              <w:t>/mg/L</w:t>
            </w:r>
          </w:p>
        </w:tc>
        <w:tc>
          <w:tcPr>
            <w:tcW w:w="6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
              <w:ind w:right="0"/>
              <w:jc w:val="left"/>
              <w:rPr>
                <w:rFonts w:ascii="宋体" w:hAnsi="宋体" w:cs="宋体" w:eastAsia="宋体"/>
                <w:sz w:val="18"/>
                <w:szCs w:val="18"/>
              </w:rPr>
            </w:pPr>
          </w:p>
          <w:p>
            <w:pPr>
              <w:pStyle w:val="TableParagraph"/>
              <w:spacing w:line="240" w:lineRule="auto"/>
              <w:ind w:right="0"/>
              <w:jc w:val="center"/>
              <w:rPr>
                <w:rFonts w:ascii="宋体" w:hAnsi="宋体" w:cs="宋体" w:eastAsia="宋体"/>
                <w:sz w:val="18"/>
                <w:szCs w:val="18"/>
              </w:rPr>
            </w:pPr>
            <w:r>
              <w:rPr>
                <w:rFonts w:ascii="宋体" w:hAnsi="宋体" w:cs="宋体" w:eastAsia="宋体"/>
                <w:sz w:val="18"/>
                <w:szCs w:val="18"/>
              </w:rPr>
              <w:t>排放量</w:t>
            </w:r>
          </w:p>
          <w:p>
            <w:pPr>
              <w:pStyle w:val="TableParagraph"/>
              <w:spacing w:line="240" w:lineRule="auto" w:before="22"/>
              <w:ind w:right="0"/>
              <w:jc w:val="center"/>
              <w:rPr>
                <w:rFonts w:ascii="Times New Roman" w:hAnsi="Times New Roman" w:cs="Times New Roman" w:eastAsia="Times New Roman"/>
                <w:sz w:val="18"/>
                <w:szCs w:val="18"/>
              </w:rPr>
            </w:pPr>
            <w:r>
              <w:rPr>
                <w:rFonts w:ascii="Times New Roman"/>
                <w:sz w:val="18"/>
              </w:rPr>
              <w:t>/t/a</w:t>
            </w:r>
          </w:p>
        </w:tc>
        <w:tc>
          <w:tcPr>
            <w:tcW w:w="373" w:type="dxa"/>
            <w:vMerge/>
            <w:tcBorders>
              <w:left w:val="single" w:sz="4" w:space="0" w:color="000000"/>
              <w:bottom w:val="single" w:sz="4" w:space="0" w:color="000000"/>
              <w:right w:val="single" w:sz="4" w:space="0" w:color="000000"/>
            </w:tcBorders>
          </w:tcPr>
          <w:p>
            <w:pPr/>
          </w:p>
        </w:tc>
        <w:tc>
          <w:tcPr>
            <w:tcW w:w="1013" w:type="dxa"/>
            <w:vMerge/>
            <w:tcBorders>
              <w:left w:val="single" w:sz="4" w:space="0" w:color="000000"/>
              <w:bottom w:val="single" w:sz="4" w:space="0" w:color="000000"/>
              <w:right w:val="single" w:sz="4" w:space="0" w:color="000000"/>
            </w:tcBorders>
          </w:tcPr>
          <w:p>
            <w:pPr/>
          </w:p>
        </w:tc>
        <w:tc>
          <w:tcPr>
            <w:tcW w:w="430" w:type="dxa"/>
            <w:vMerge/>
            <w:tcBorders>
              <w:left w:val="single" w:sz="4" w:space="0" w:color="000000"/>
              <w:bottom w:val="single" w:sz="4" w:space="0" w:color="000000"/>
              <w:right w:val="single" w:sz="4" w:space="0" w:color="000000"/>
            </w:tcBorders>
          </w:tcPr>
          <w:p>
            <w:pPr/>
          </w:p>
        </w:tc>
        <w:tc>
          <w:tcPr>
            <w:tcW w:w="80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
              <w:ind w:right="0"/>
              <w:jc w:val="left"/>
              <w:rPr>
                <w:rFonts w:ascii="宋体" w:hAnsi="宋体" w:cs="宋体" w:eastAsia="宋体"/>
                <w:sz w:val="18"/>
                <w:szCs w:val="18"/>
              </w:rPr>
            </w:pPr>
          </w:p>
          <w:p>
            <w:pPr>
              <w:pStyle w:val="TableParagraph"/>
              <w:spacing w:line="232" w:lineRule="exact"/>
              <w:ind w:left="307" w:right="35" w:hanging="269"/>
              <w:jc w:val="left"/>
              <w:rPr>
                <w:rFonts w:ascii="宋体" w:hAnsi="宋体" w:cs="宋体" w:eastAsia="宋体"/>
                <w:sz w:val="18"/>
                <w:szCs w:val="18"/>
              </w:rPr>
            </w:pPr>
            <w:r>
              <w:rPr>
                <w:rFonts w:ascii="宋体" w:hAnsi="宋体" w:cs="宋体" w:eastAsia="宋体"/>
                <w:sz w:val="18"/>
                <w:szCs w:val="18"/>
              </w:rPr>
              <w:t>编号及名 称</w:t>
            </w:r>
          </w:p>
        </w:tc>
        <w:tc>
          <w:tcPr>
            <w:tcW w:w="56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
              <w:ind w:right="0"/>
              <w:jc w:val="left"/>
              <w:rPr>
                <w:rFonts w:ascii="宋体" w:hAnsi="宋体" w:cs="宋体" w:eastAsia="宋体"/>
                <w:sz w:val="25"/>
                <w:szCs w:val="25"/>
              </w:rPr>
            </w:pPr>
          </w:p>
          <w:p>
            <w:pPr>
              <w:pStyle w:val="TableParagraph"/>
              <w:spacing w:line="240" w:lineRule="auto"/>
              <w:ind w:left="97" w:right="0"/>
              <w:jc w:val="left"/>
              <w:rPr>
                <w:rFonts w:ascii="宋体" w:hAnsi="宋体" w:cs="宋体" w:eastAsia="宋体"/>
                <w:sz w:val="18"/>
                <w:szCs w:val="18"/>
              </w:rPr>
            </w:pPr>
            <w:r>
              <w:rPr>
                <w:rFonts w:ascii="宋体" w:hAnsi="宋体" w:cs="宋体" w:eastAsia="宋体"/>
                <w:sz w:val="18"/>
                <w:szCs w:val="18"/>
              </w:rPr>
              <w:t>类型</w:t>
            </w:r>
          </w:p>
        </w:tc>
        <w:tc>
          <w:tcPr>
            <w:tcW w:w="112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
              <w:ind w:right="0"/>
              <w:jc w:val="left"/>
              <w:rPr>
                <w:rFonts w:ascii="宋体" w:hAnsi="宋体" w:cs="宋体" w:eastAsia="宋体"/>
                <w:sz w:val="18"/>
                <w:szCs w:val="18"/>
              </w:rPr>
            </w:pPr>
          </w:p>
          <w:p>
            <w:pPr>
              <w:pStyle w:val="TableParagraph"/>
              <w:spacing w:line="232" w:lineRule="exact"/>
              <w:ind w:left="378" w:right="376"/>
              <w:jc w:val="center"/>
              <w:rPr>
                <w:rFonts w:ascii="宋体" w:hAnsi="宋体" w:cs="宋体" w:eastAsia="宋体"/>
                <w:sz w:val="18"/>
                <w:szCs w:val="18"/>
              </w:rPr>
            </w:pPr>
            <w:r>
              <w:rPr>
                <w:rFonts w:ascii="宋体" w:hAnsi="宋体" w:cs="宋体" w:eastAsia="宋体"/>
                <w:sz w:val="18"/>
                <w:szCs w:val="18"/>
              </w:rPr>
              <w:t>地理 坐标</w:t>
            </w:r>
          </w:p>
        </w:tc>
        <w:tc>
          <w:tcPr>
            <w:tcW w:w="519" w:type="dxa"/>
            <w:vMerge/>
            <w:tcBorders>
              <w:left w:val="single" w:sz="4" w:space="0" w:color="000000"/>
              <w:bottom w:val="single" w:sz="4" w:space="0" w:color="000000"/>
              <w:right w:val="single" w:sz="4" w:space="0" w:color="000000"/>
            </w:tcBorders>
          </w:tcPr>
          <w:p>
            <w:pPr/>
          </w:p>
        </w:tc>
        <w:tc>
          <w:tcPr>
            <w:tcW w:w="110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
              <w:ind w:right="0"/>
              <w:jc w:val="left"/>
              <w:rPr>
                <w:rFonts w:ascii="宋体" w:hAnsi="宋体" w:cs="宋体" w:eastAsia="宋体"/>
                <w:sz w:val="17"/>
                <w:szCs w:val="17"/>
              </w:rPr>
            </w:pPr>
          </w:p>
          <w:p>
            <w:pPr>
              <w:pStyle w:val="TableParagraph"/>
              <w:spacing w:line="240" w:lineRule="auto"/>
              <w:ind w:left="312" w:right="0"/>
              <w:jc w:val="left"/>
              <w:rPr>
                <w:rFonts w:ascii="宋体" w:hAnsi="宋体" w:cs="宋体" w:eastAsia="宋体"/>
                <w:sz w:val="18"/>
                <w:szCs w:val="18"/>
              </w:rPr>
            </w:pPr>
            <w:r>
              <w:rPr>
                <w:rFonts w:ascii="宋体" w:hAnsi="宋体" w:cs="宋体" w:eastAsia="宋体"/>
                <w:sz w:val="18"/>
                <w:szCs w:val="18"/>
              </w:rPr>
              <w:t>浓度</w:t>
            </w:r>
          </w:p>
          <w:p>
            <w:pPr>
              <w:pStyle w:val="TableParagraph"/>
              <w:spacing w:line="240" w:lineRule="auto" w:before="44"/>
              <w:ind w:left="271" w:right="0"/>
              <w:jc w:val="left"/>
              <w:rPr>
                <w:rFonts w:ascii="Times New Roman" w:hAnsi="Times New Roman" w:cs="Times New Roman" w:eastAsia="Times New Roman"/>
                <w:sz w:val="18"/>
                <w:szCs w:val="18"/>
              </w:rPr>
            </w:pPr>
            <w:r>
              <w:rPr>
                <w:rFonts w:ascii="Times New Roman"/>
                <w:sz w:val="18"/>
              </w:rPr>
              <w:t>/mg/L</w:t>
            </w:r>
          </w:p>
        </w:tc>
      </w:tr>
      <w:tr>
        <w:trPr>
          <w:trHeight w:val="407" w:hRule="exact"/>
        </w:trPr>
        <w:tc>
          <w:tcPr>
            <w:tcW w:w="660" w:type="dxa"/>
            <w:vMerge/>
            <w:tcBorders>
              <w:left w:val="single" w:sz="4" w:space="0" w:color="000000"/>
              <w:right w:val="single" w:sz="4" w:space="0" w:color="000000"/>
            </w:tcBorders>
          </w:tcPr>
          <w:p>
            <w:pPr/>
          </w:p>
        </w:tc>
        <w:tc>
          <w:tcPr>
            <w:tcW w:w="111" w:type="dxa"/>
            <w:vMerge/>
            <w:tcBorders>
              <w:left w:val="single" w:sz="4" w:space="0" w:color="000000"/>
              <w:right w:val="nil" w:sz="6" w:space="0" w:color="auto"/>
            </w:tcBorders>
          </w:tcPr>
          <w:p>
            <w:pPr/>
          </w:p>
        </w:tc>
        <w:tc>
          <w:tcPr>
            <w:tcW w:w="366" w:type="dxa"/>
            <w:vMerge w:val="restart"/>
            <w:tcBorders>
              <w:top w:val="single" w:sz="4" w:space="0" w:color="000000"/>
              <w:left w:val="nil" w:sz="6" w:space="0" w:color="auto"/>
              <w:right w:val="single" w:sz="4" w:space="0" w:color="000000"/>
            </w:tcBorders>
          </w:tcPr>
          <w:p>
            <w:pPr>
              <w:pStyle w:val="TableParagraph"/>
              <w:spacing w:line="240" w:lineRule="auto"/>
              <w:ind w:right="0"/>
              <w:jc w:val="left"/>
              <w:rPr>
                <w:rFonts w:ascii="宋体" w:hAnsi="宋体" w:cs="宋体" w:eastAsia="宋体"/>
                <w:sz w:val="18"/>
                <w:szCs w:val="18"/>
              </w:rPr>
            </w:pPr>
          </w:p>
          <w:p>
            <w:pPr>
              <w:pStyle w:val="TableParagraph"/>
              <w:spacing w:line="240" w:lineRule="auto" w:before="11"/>
              <w:ind w:right="0"/>
              <w:jc w:val="left"/>
              <w:rPr>
                <w:rFonts w:ascii="宋体" w:hAnsi="宋体" w:cs="宋体" w:eastAsia="宋体"/>
                <w:sz w:val="21"/>
                <w:szCs w:val="21"/>
              </w:rPr>
            </w:pPr>
          </w:p>
          <w:p>
            <w:pPr>
              <w:pStyle w:val="TableParagraph"/>
              <w:spacing w:line="244" w:lineRule="auto"/>
              <w:ind w:left="92" w:right="86"/>
              <w:jc w:val="both"/>
              <w:rPr>
                <w:rFonts w:ascii="宋体" w:hAnsi="宋体" w:cs="宋体" w:eastAsia="宋体"/>
                <w:sz w:val="18"/>
                <w:szCs w:val="18"/>
              </w:rPr>
            </w:pPr>
            <w:r>
              <w:rPr>
                <w:rFonts w:ascii="宋体" w:hAnsi="宋体" w:cs="宋体" w:eastAsia="宋体"/>
                <w:sz w:val="18"/>
                <w:szCs w:val="18"/>
              </w:rPr>
              <w:t>地 面 冲</w:t>
            </w:r>
          </w:p>
          <w:p>
            <w:pPr>
              <w:pStyle w:val="TableParagraph"/>
              <w:spacing w:line="244" w:lineRule="auto" w:before="1"/>
              <w:ind w:left="92" w:right="-27" w:hanging="65"/>
              <w:jc w:val="left"/>
              <w:rPr>
                <w:rFonts w:ascii="宋体" w:hAnsi="宋体" w:cs="宋体" w:eastAsia="宋体"/>
                <w:sz w:val="18"/>
                <w:szCs w:val="18"/>
              </w:rPr>
            </w:pPr>
            <w:r>
              <w:rPr>
                <w:rFonts w:ascii="宋体" w:hAnsi="宋体" w:cs="宋体" w:eastAsia="宋体"/>
                <w:sz w:val="18"/>
                <w:szCs w:val="18"/>
              </w:rPr>
              <w:t>洗、 职 工</w:t>
            </w:r>
          </w:p>
        </w:tc>
        <w:tc>
          <w:tcPr>
            <w:tcW w:w="240"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before="2"/>
              <w:ind w:right="0"/>
              <w:jc w:val="left"/>
              <w:rPr>
                <w:rFonts w:ascii="宋体" w:hAnsi="宋体" w:cs="宋体" w:eastAsia="宋体"/>
                <w:sz w:val="22"/>
                <w:szCs w:val="22"/>
              </w:rPr>
            </w:pPr>
          </w:p>
          <w:p>
            <w:pPr>
              <w:pStyle w:val="TableParagraph"/>
              <w:spacing w:line="244" w:lineRule="auto"/>
              <w:ind w:left="23" w:right="24"/>
              <w:jc w:val="both"/>
              <w:rPr>
                <w:rFonts w:ascii="宋体" w:hAnsi="宋体" w:cs="宋体" w:eastAsia="宋体"/>
                <w:sz w:val="18"/>
                <w:szCs w:val="18"/>
              </w:rPr>
            </w:pPr>
            <w:r>
              <w:rPr>
                <w:rFonts w:ascii="宋体" w:hAnsi="宋体" w:cs="宋体" w:eastAsia="宋体"/>
                <w:sz w:val="18"/>
                <w:szCs w:val="18"/>
              </w:rPr>
              <w:t>综 合 废 水</w:t>
            </w:r>
          </w:p>
        </w:tc>
        <w:tc>
          <w:tcPr>
            <w:tcW w:w="5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5"/>
              <w:ind w:left="163" w:right="0"/>
              <w:jc w:val="left"/>
              <w:rPr>
                <w:rFonts w:ascii="Times New Roman" w:hAnsi="Times New Roman" w:cs="Times New Roman" w:eastAsia="Times New Roman"/>
                <w:sz w:val="18"/>
                <w:szCs w:val="18"/>
              </w:rPr>
            </w:pPr>
            <w:r>
              <w:rPr>
                <w:rFonts w:ascii="Times New Roman"/>
                <w:sz w:val="18"/>
              </w:rPr>
              <w:t>pH</w:t>
            </w:r>
          </w:p>
        </w:tc>
        <w:tc>
          <w:tcPr>
            <w:tcW w:w="235"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before="13"/>
              <w:ind w:right="0"/>
              <w:jc w:val="left"/>
              <w:rPr>
                <w:rFonts w:ascii="宋体" w:hAnsi="宋体" w:cs="宋体" w:eastAsia="宋体"/>
                <w:sz w:val="12"/>
                <w:szCs w:val="12"/>
              </w:rPr>
            </w:pPr>
          </w:p>
          <w:p>
            <w:pPr>
              <w:pStyle w:val="TableParagraph"/>
              <w:spacing w:line="244" w:lineRule="auto"/>
              <w:ind w:left="24" w:right="19"/>
              <w:jc w:val="both"/>
              <w:rPr>
                <w:rFonts w:ascii="宋体" w:hAnsi="宋体" w:cs="宋体" w:eastAsia="宋体"/>
                <w:sz w:val="18"/>
                <w:szCs w:val="18"/>
              </w:rPr>
            </w:pPr>
            <w:r>
              <w:rPr>
                <w:rFonts w:ascii="宋体" w:hAnsi="宋体" w:cs="宋体" w:eastAsia="宋体"/>
                <w:sz w:val="18"/>
                <w:szCs w:val="18"/>
              </w:rPr>
              <w:t>产 污 系 数 法</w:t>
            </w:r>
          </w:p>
        </w:tc>
        <w:tc>
          <w:tcPr>
            <w:tcW w:w="605"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before="12"/>
              <w:ind w:right="0"/>
              <w:jc w:val="left"/>
              <w:rPr>
                <w:rFonts w:ascii="宋体" w:hAnsi="宋体" w:cs="宋体" w:eastAsia="宋体"/>
                <w:sz w:val="16"/>
                <w:szCs w:val="16"/>
              </w:rPr>
            </w:pPr>
          </w:p>
          <w:p>
            <w:pPr>
              <w:pStyle w:val="TableParagraph"/>
              <w:spacing w:line="240" w:lineRule="auto"/>
              <w:ind w:left="50" w:right="0"/>
              <w:jc w:val="left"/>
              <w:rPr>
                <w:rFonts w:ascii="Times New Roman" w:hAnsi="Times New Roman" w:cs="Times New Roman" w:eastAsia="Times New Roman"/>
                <w:sz w:val="18"/>
                <w:szCs w:val="18"/>
              </w:rPr>
            </w:pPr>
            <w:r>
              <w:rPr>
                <w:rFonts w:ascii="Times New Roman"/>
                <w:sz w:val="18"/>
              </w:rPr>
              <w:t>507.87</w:t>
            </w:r>
          </w:p>
        </w:tc>
        <w:tc>
          <w:tcPr>
            <w:tcW w:w="4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5"/>
              <w:ind w:left="122" w:right="0"/>
              <w:jc w:val="left"/>
              <w:rPr>
                <w:rFonts w:ascii="Times New Roman" w:hAnsi="Times New Roman" w:cs="Times New Roman" w:eastAsia="Times New Roman"/>
                <w:sz w:val="18"/>
                <w:szCs w:val="18"/>
              </w:rPr>
            </w:pPr>
            <w:r>
              <w:rPr>
                <w:rFonts w:ascii="Times New Roman"/>
                <w:sz w:val="18"/>
              </w:rPr>
              <w:t>6-9</w:t>
            </w:r>
          </w:p>
        </w:tc>
        <w:tc>
          <w:tcPr>
            <w:tcW w:w="73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5"/>
              <w:ind w:right="0"/>
              <w:jc w:val="center"/>
              <w:rPr>
                <w:rFonts w:ascii="Times New Roman" w:hAnsi="Times New Roman" w:cs="Times New Roman" w:eastAsia="Times New Roman"/>
                <w:sz w:val="18"/>
                <w:szCs w:val="18"/>
              </w:rPr>
            </w:pPr>
            <w:r>
              <w:rPr>
                <w:rFonts w:ascii="Times New Roman"/>
                <w:w w:val="99"/>
                <w:sz w:val="18"/>
              </w:rPr>
              <w:t>/</w:t>
            </w:r>
            <w:r>
              <w:rPr>
                <w:rFonts w:ascii="Times New Roman"/>
                <w:sz w:val="18"/>
              </w:rPr>
            </w:r>
          </w:p>
        </w:tc>
        <w:tc>
          <w:tcPr>
            <w:tcW w:w="531" w:type="dxa"/>
            <w:vMerge w:val="restart"/>
            <w:tcBorders>
              <w:top w:val="single" w:sz="4" w:space="0" w:color="000000"/>
              <w:left w:val="single" w:sz="4" w:space="0" w:color="000000"/>
              <w:right w:val="single" w:sz="4" w:space="0" w:color="000000"/>
            </w:tcBorders>
          </w:tcPr>
          <w:p>
            <w:pPr>
              <w:pStyle w:val="TableParagraph"/>
              <w:spacing w:line="240" w:lineRule="auto" w:before="11"/>
              <w:ind w:right="0"/>
              <w:jc w:val="left"/>
              <w:rPr>
                <w:rFonts w:ascii="宋体" w:hAnsi="宋体" w:cs="宋体" w:eastAsia="宋体"/>
                <w:sz w:val="22"/>
                <w:szCs w:val="22"/>
              </w:rPr>
            </w:pPr>
          </w:p>
          <w:p>
            <w:pPr>
              <w:pStyle w:val="TableParagraph"/>
              <w:spacing w:line="240" w:lineRule="exact"/>
              <w:ind w:left="22" w:right="22"/>
              <w:jc w:val="center"/>
              <w:rPr>
                <w:rFonts w:ascii="Times New Roman" w:hAnsi="Times New Roman" w:cs="Times New Roman" w:eastAsia="Times New Roman"/>
                <w:sz w:val="11"/>
                <w:szCs w:val="11"/>
              </w:rPr>
            </w:pPr>
            <w:r>
              <w:rPr>
                <w:rFonts w:ascii="宋体" w:hAnsi="宋体" w:cs="宋体" w:eastAsia="宋体"/>
                <w:sz w:val="18"/>
                <w:szCs w:val="18"/>
              </w:rPr>
              <w:t>隔油 </w:t>
            </w:r>
            <w:r>
              <w:rPr>
                <w:rFonts w:ascii="宋体" w:hAnsi="宋体" w:cs="宋体" w:eastAsia="宋体"/>
                <w:spacing w:val="-22"/>
                <w:sz w:val="18"/>
                <w:szCs w:val="18"/>
              </w:rPr>
              <w:t>池，容</w:t>
            </w:r>
            <w:r>
              <w:rPr>
                <w:rFonts w:ascii="宋体" w:hAnsi="宋体" w:cs="宋体" w:eastAsia="宋体"/>
                <w:sz w:val="18"/>
                <w:szCs w:val="18"/>
              </w:rPr>
              <w:t> 积 </w:t>
            </w:r>
            <w:r>
              <w:rPr>
                <w:rFonts w:ascii="Times New Roman" w:hAnsi="Times New Roman" w:cs="Times New Roman" w:eastAsia="Times New Roman"/>
                <w:sz w:val="18"/>
                <w:szCs w:val="18"/>
              </w:rPr>
              <w:t>3m</w:t>
            </w:r>
            <w:r>
              <w:rPr>
                <w:rFonts w:ascii="Times New Roman" w:hAnsi="Times New Roman" w:cs="Times New Roman" w:eastAsia="Times New Roman"/>
                <w:position w:val="6"/>
                <w:sz w:val="11"/>
                <w:szCs w:val="11"/>
              </w:rPr>
              <w:t>3</w:t>
            </w:r>
            <w:r>
              <w:rPr>
                <w:rFonts w:ascii="宋体" w:hAnsi="宋体" w:cs="宋体" w:eastAsia="宋体"/>
                <w:sz w:val="18"/>
                <w:szCs w:val="18"/>
              </w:rPr>
              <w:t>； 化粪 </w:t>
            </w:r>
            <w:r>
              <w:rPr>
                <w:rFonts w:ascii="宋体" w:hAnsi="宋体" w:cs="宋体" w:eastAsia="宋体"/>
                <w:spacing w:val="-22"/>
                <w:sz w:val="18"/>
                <w:szCs w:val="18"/>
              </w:rPr>
              <w:t>池，容</w:t>
            </w:r>
            <w:r>
              <w:rPr>
                <w:rFonts w:ascii="宋体" w:hAnsi="宋体" w:cs="宋体" w:eastAsia="宋体"/>
                <w:sz w:val="18"/>
                <w:szCs w:val="18"/>
              </w:rPr>
              <w:t> 积 </w:t>
            </w:r>
            <w:r>
              <w:rPr>
                <w:rFonts w:ascii="Times New Roman" w:hAnsi="Times New Roman" w:cs="Times New Roman" w:eastAsia="Times New Roman"/>
                <w:sz w:val="18"/>
                <w:szCs w:val="18"/>
              </w:rPr>
              <w:t>10m</w:t>
            </w:r>
            <w:r>
              <w:rPr>
                <w:rFonts w:ascii="Times New Roman" w:hAnsi="Times New Roman" w:cs="Times New Roman" w:eastAsia="Times New Roman"/>
                <w:position w:val="6"/>
                <w:sz w:val="11"/>
                <w:szCs w:val="11"/>
              </w:rPr>
              <w:t>3</w:t>
            </w:r>
            <w:r>
              <w:rPr>
                <w:rFonts w:ascii="Times New Roman" w:hAnsi="Times New Roman" w:cs="Times New Roman" w:eastAsia="Times New Roman"/>
                <w:sz w:val="11"/>
                <w:szCs w:val="11"/>
              </w:rPr>
            </w:r>
          </w:p>
        </w:tc>
        <w:tc>
          <w:tcPr>
            <w:tcW w:w="5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5"/>
              <w:ind w:right="0"/>
              <w:jc w:val="center"/>
              <w:rPr>
                <w:rFonts w:ascii="Times New Roman" w:hAnsi="Times New Roman" w:cs="Times New Roman" w:eastAsia="Times New Roman"/>
                <w:sz w:val="18"/>
                <w:szCs w:val="18"/>
              </w:rPr>
            </w:pPr>
            <w:r>
              <w:rPr>
                <w:rFonts w:ascii="Times New Roman"/>
                <w:w w:val="99"/>
                <w:sz w:val="18"/>
              </w:rPr>
              <w:t>/</w:t>
            </w:r>
            <w:r>
              <w:rPr>
                <w:rFonts w:ascii="Times New Roman"/>
                <w:sz w:val="18"/>
              </w:rPr>
            </w:r>
          </w:p>
        </w:tc>
        <w:tc>
          <w:tcPr>
            <w:tcW w:w="432"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before="12"/>
              <w:ind w:right="0"/>
              <w:jc w:val="left"/>
              <w:rPr>
                <w:rFonts w:ascii="宋体" w:hAnsi="宋体" w:cs="宋体" w:eastAsia="宋体"/>
                <w:sz w:val="16"/>
                <w:szCs w:val="16"/>
              </w:rPr>
            </w:pPr>
          </w:p>
          <w:p>
            <w:pPr>
              <w:pStyle w:val="TableParagraph"/>
              <w:spacing w:line="240" w:lineRule="auto"/>
              <w:ind w:left="1" w:right="0"/>
              <w:jc w:val="center"/>
              <w:rPr>
                <w:rFonts w:ascii="Times New Roman" w:hAnsi="Times New Roman" w:cs="Times New Roman" w:eastAsia="Times New Roman"/>
                <w:sz w:val="18"/>
                <w:szCs w:val="18"/>
              </w:rPr>
            </w:pPr>
            <w:r>
              <w:rPr>
                <w:rFonts w:ascii="Times New Roman"/>
                <w:w w:val="99"/>
                <w:sz w:val="18"/>
              </w:rPr>
              <w:t>/</w:t>
            </w:r>
            <w:r>
              <w:rPr>
                <w:rFonts w:ascii="Times New Roman"/>
                <w:sz w:val="18"/>
              </w:rPr>
            </w:r>
          </w:p>
        </w:tc>
        <w:tc>
          <w:tcPr>
            <w:tcW w:w="586"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before="12"/>
              <w:ind w:right="0"/>
              <w:jc w:val="left"/>
              <w:rPr>
                <w:rFonts w:ascii="宋体" w:hAnsi="宋体" w:cs="宋体" w:eastAsia="宋体"/>
                <w:sz w:val="16"/>
                <w:szCs w:val="16"/>
              </w:rPr>
            </w:pPr>
          </w:p>
          <w:p>
            <w:pPr>
              <w:pStyle w:val="TableParagraph"/>
              <w:spacing w:line="240" w:lineRule="auto"/>
              <w:ind w:left="40" w:right="0"/>
              <w:jc w:val="left"/>
              <w:rPr>
                <w:rFonts w:ascii="Times New Roman" w:hAnsi="Times New Roman" w:cs="Times New Roman" w:eastAsia="Times New Roman"/>
                <w:sz w:val="18"/>
                <w:szCs w:val="18"/>
              </w:rPr>
            </w:pPr>
            <w:r>
              <w:rPr>
                <w:rFonts w:ascii="Times New Roman"/>
                <w:sz w:val="18"/>
              </w:rPr>
              <w:t>507.87</w:t>
            </w:r>
          </w:p>
        </w:tc>
        <w:tc>
          <w:tcPr>
            <w:tcW w:w="5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5"/>
              <w:ind w:right="0"/>
              <w:jc w:val="center"/>
              <w:rPr>
                <w:rFonts w:ascii="Times New Roman" w:hAnsi="Times New Roman" w:cs="Times New Roman" w:eastAsia="Times New Roman"/>
                <w:sz w:val="18"/>
                <w:szCs w:val="18"/>
              </w:rPr>
            </w:pPr>
            <w:r>
              <w:rPr>
                <w:rFonts w:ascii="Times New Roman"/>
                <w:w w:val="99"/>
                <w:sz w:val="18"/>
              </w:rPr>
              <w:t>/</w:t>
            </w:r>
            <w:r>
              <w:rPr>
                <w:rFonts w:ascii="Times New Roman"/>
                <w:sz w:val="18"/>
              </w:rPr>
            </w:r>
          </w:p>
        </w:tc>
        <w:tc>
          <w:tcPr>
            <w:tcW w:w="6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5"/>
              <w:ind w:right="1"/>
              <w:jc w:val="center"/>
              <w:rPr>
                <w:rFonts w:ascii="Times New Roman" w:hAnsi="Times New Roman" w:cs="Times New Roman" w:eastAsia="Times New Roman"/>
                <w:sz w:val="18"/>
                <w:szCs w:val="18"/>
              </w:rPr>
            </w:pPr>
            <w:r>
              <w:rPr>
                <w:rFonts w:ascii="Times New Roman"/>
                <w:w w:val="99"/>
                <w:sz w:val="18"/>
              </w:rPr>
              <w:t>/</w:t>
            </w:r>
            <w:r>
              <w:rPr>
                <w:rFonts w:ascii="Times New Roman"/>
                <w:sz w:val="18"/>
              </w:rPr>
            </w:r>
          </w:p>
        </w:tc>
        <w:tc>
          <w:tcPr>
            <w:tcW w:w="373"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before="2"/>
              <w:ind w:right="0"/>
              <w:jc w:val="left"/>
              <w:rPr>
                <w:rFonts w:ascii="宋体" w:hAnsi="宋体" w:cs="宋体" w:eastAsia="宋体"/>
                <w:sz w:val="22"/>
                <w:szCs w:val="22"/>
              </w:rPr>
            </w:pPr>
          </w:p>
          <w:p>
            <w:pPr>
              <w:pStyle w:val="TableParagraph"/>
              <w:spacing w:line="244" w:lineRule="auto"/>
              <w:ind w:left="91" w:right="90"/>
              <w:jc w:val="both"/>
              <w:rPr>
                <w:rFonts w:ascii="宋体" w:hAnsi="宋体" w:cs="宋体" w:eastAsia="宋体"/>
                <w:sz w:val="18"/>
                <w:szCs w:val="18"/>
              </w:rPr>
            </w:pPr>
            <w:r>
              <w:rPr>
                <w:rFonts w:ascii="宋体" w:hAnsi="宋体" w:cs="宋体" w:eastAsia="宋体"/>
                <w:sz w:val="18"/>
                <w:szCs w:val="18"/>
              </w:rPr>
              <w:t>间 接 排 放</w:t>
            </w:r>
          </w:p>
        </w:tc>
        <w:tc>
          <w:tcPr>
            <w:tcW w:w="1013"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before="13"/>
              <w:ind w:right="0"/>
              <w:jc w:val="left"/>
              <w:rPr>
                <w:rFonts w:ascii="宋体" w:hAnsi="宋体" w:cs="宋体" w:eastAsia="宋体"/>
                <w:sz w:val="12"/>
                <w:szCs w:val="12"/>
              </w:rPr>
            </w:pPr>
          </w:p>
          <w:p>
            <w:pPr>
              <w:pStyle w:val="TableParagraph"/>
              <w:spacing w:line="240" w:lineRule="auto"/>
              <w:ind w:left="30" w:right="28" w:firstLine="21"/>
              <w:jc w:val="both"/>
              <w:rPr>
                <w:rFonts w:ascii="宋体" w:hAnsi="宋体" w:cs="宋体" w:eastAsia="宋体"/>
                <w:sz w:val="18"/>
                <w:szCs w:val="18"/>
              </w:rPr>
            </w:pPr>
            <w:r>
              <w:rPr>
                <w:rFonts w:ascii="宋体" w:hAnsi="宋体" w:cs="宋体" w:eastAsia="宋体"/>
                <w:sz w:val="18"/>
                <w:szCs w:val="18"/>
              </w:rPr>
              <w:t>排入市政污 水管网</w:t>
            </w:r>
            <w:r>
              <w:rPr>
                <w:rFonts w:ascii="Times New Roman" w:hAnsi="Times New Roman" w:cs="Times New Roman" w:eastAsia="Times New Roman"/>
                <w:sz w:val="18"/>
                <w:szCs w:val="18"/>
              </w:rPr>
              <w:t>,</w:t>
            </w:r>
            <w:r>
              <w:rPr>
                <w:rFonts w:ascii="宋体" w:hAnsi="宋体" w:cs="宋体" w:eastAsia="宋体"/>
                <w:sz w:val="18"/>
                <w:szCs w:val="18"/>
              </w:rPr>
              <w:t>送往 福州市洋里 污水处理厂 集中处理</w:t>
            </w:r>
          </w:p>
        </w:tc>
        <w:tc>
          <w:tcPr>
            <w:tcW w:w="430"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before="6"/>
              <w:ind w:right="0"/>
              <w:jc w:val="left"/>
              <w:rPr>
                <w:rFonts w:ascii="宋体" w:hAnsi="宋体" w:cs="宋体" w:eastAsia="宋体"/>
                <w:sz w:val="22"/>
                <w:szCs w:val="22"/>
              </w:rPr>
            </w:pPr>
          </w:p>
          <w:p>
            <w:pPr>
              <w:pStyle w:val="TableParagraph"/>
              <w:spacing w:line="244" w:lineRule="auto"/>
              <w:ind w:left="30" w:right="28"/>
              <w:jc w:val="left"/>
              <w:rPr>
                <w:rFonts w:ascii="宋体" w:hAnsi="宋体" w:cs="宋体" w:eastAsia="宋体"/>
                <w:sz w:val="18"/>
                <w:szCs w:val="18"/>
              </w:rPr>
            </w:pPr>
            <w:r>
              <w:rPr>
                <w:rFonts w:ascii="宋体" w:hAnsi="宋体" w:cs="宋体" w:eastAsia="宋体"/>
                <w:sz w:val="18"/>
                <w:szCs w:val="18"/>
              </w:rPr>
              <w:t>间歇 排放</w:t>
            </w:r>
          </w:p>
        </w:tc>
        <w:tc>
          <w:tcPr>
            <w:tcW w:w="806"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before="2"/>
              <w:ind w:right="0"/>
              <w:jc w:val="left"/>
              <w:rPr>
                <w:rFonts w:ascii="宋体" w:hAnsi="宋体" w:cs="宋体" w:eastAsia="宋体"/>
                <w:sz w:val="22"/>
                <w:szCs w:val="22"/>
              </w:rPr>
            </w:pPr>
          </w:p>
          <w:p>
            <w:pPr>
              <w:pStyle w:val="TableParagraph"/>
              <w:spacing w:line="240" w:lineRule="auto"/>
              <w:ind w:left="2" w:right="0"/>
              <w:jc w:val="center"/>
              <w:rPr>
                <w:rFonts w:ascii="宋体" w:hAnsi="宋体" w:cs="宋体" w:eastAsia="宋体"/>
                <w:sz w:val="18"/>
                <w:szCs w:val="18"/>
              </w:rPr>
            </w:pPr>
            <w:r>
              <w:rPr>
                <w:rFonts w:ascii="宋体" w:hAnsi="宋体" w:cs="宋体" w:eastAsia="宋体"/>
                <w:sz w:val="18"/>
                <w:szCs w:val="18"/>
              </w:rPr>
              <w:t>编号</w:t>
            </w:r>
          </w:p>
          <w:p>
            <w:pPr>
              <w:pStyle w:val="TableParagraph"/>
              <w:spacing w:line="245" w:lineRule="exact" w:before="4"/>
              <w:ind w:right="0"/>
              <w:jc w:val="center"/>
              <w:rPr>
                <w:rFonts w:ascii="宋体" w:hAnsi="宋体" w:cs="宋体" w:eastAsia="宋体"/>
                <w:sz w:val="18"/>
                <w:szCs w:val="18"/>
              </w:rPr>
            </w:pPr>
            <w:r>
              <w:rPr>
                <w:rFonts w:ascii="Times New Roman" w:hAnsi="Times New Roman" w:cs="Times New Roman" w:eastAsia="Times New Roman"/>
                <w:sz w:val="18"/>
                <w:szCs w:val="18"/>
              </w:rPr>
              <w:t>DW001</w:t>
            </w:r>
            <w:r>
              <w:rPr>
                <w:rFonts w:ascii="宋体" w:hAnsi="宋体" w:cs="宋体" w:eastAsia="宋体"/>
                <w:sz w:val="18"/>
                <w:szCs w:val="18"/>
              </w:rPr>
              <w:t>，</w:t>
            </w:r>
          </w:p>
          <w:p>
            <w:pPr>
              <w:pStyle w:val="TableParagraph"/>
              <w:spacing w:line="244" w:lineRule="auto"/>
              <w:ind w:left="39" w:right="35"/>
              <w:jc w:val="center"/>
              <w:rPr>
                <w:rFonts w:ascii="宋体" w:hAnsi="宋体" w:cs="宋体" w:eastAsia="宋体"/>
                <w:sz w:val="18"/>
                <w:szCs w:val="18"/>
              </w:rPr>
            </w:pPr>
            <w:r>
              <w:rPr>
                <w:rFonts w:ascii="宋体" w:hAnsi="宋体" w:cs="宋体" w:eastAsia="宋体"/>
                <w:sz w:val="18"/>
                <w:szCs w:val="18"/>
              </w:rPr>
              <w:t>厂区污水 总排口</w:t>
            </w:r>
          </w:p>
        </w:tc>
        <w:tc>
          <w:tcPr>
            <w:tcW w:w="563"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before="4"/>
              <w:ind w:right="0"/>
              <w:jc w:val="left"/>
              <w:rPr>
                <w:rFonts w:ascii="宋体" w:hAnsi="宋体" w:cs="宋体" w:eastAsia="宋体"/>
                <w:sz w:val="13"/>
                <w:szCs w:val="13"/>
              </w:rPr>
            </w:pPr>
          </w:p>
          <w:p>
            <w:pPr>
              <w:pStyle w:val="TableParagraph"/>
              <w:spacing w:line="244" w:lineRule="auto"/>
              <w:ind w:left="97" w:right="94"/>
              <w:jc w:val="both"/>
              <w:rPr>
                <w:rFonts w:ascii="宋体" w:hAnsi="宋体" w:cs="宋体" w:eastAsia="宋体"/>
                <w:sz w:val="18"/>
                <w:szCs w:val="18"/>
              </w:rPr>
            </w:pPr>
            <w:r>
              <w:rPr>
                <w:rFonts w:ascii="宋体" w:hAnsi="宋体" w:cs="宋体" w:eastAsia="宋体"/>
                <w:sz w:val="18"/>
                <w:szCs w:val="18"/>
              </w:rPr>
              <w:t>一般 排放 口</w:t>
            </w:r>
          </w:p>
        </w:tc>
        <w:tc>
          <w:tcPr>
            <w:tcW w:w="1127"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before="5"/>
              <w:ind w:right="0"/>
              <w:jc w:val="left"/>
              <w:rPr>
                <w:rFonts w:ascii="宋体" w:hAnsi="宋体" w:cs="宋体" w:eastAsia="宋体"/>
                <w:sz w:val="24"/>
                <w:szCs w:val="24"/>
              </w:rPr>
            </w:pPr>
          </w:p>
          <w:p>
            <w:pPr>
              <w:pStyle w:val="TableParagraph"/>
              <w:spacing w:line="240" w:lineRule="auto"/>
              <w:ind w:right="1"/>
              <w:jc w:val="center"/>
              <w:rPr>
                <w:rFonts w:ascii="宋体" w:hAnsi="宋体" w:cs="宋体" w:eastAsia="宋体"/>
                <w:sz w:val="18"/>
                <w:szCs w:val="18"/>
              </w:rPr>
            </w:pPr>
            <w:r>
              <w:rPr>
                <w:rFonts w:ascii="宋体" w:hAnsi="宋体" w:cs="宋体" w:eastAsia="宋体"/>
                <w:sz w:val="18"/>
                <w:szCs w:val="18"/>
              </w:rPr>
              <w:t>经度：</w:t>
            </w:r>
          </w:p>
          <w:p>
            <w:pPr>
              <w:pStyle w:val="TableParagraph"/>
              <w:spacing w:line="193" w:lineRule="exact" w:before="25"/>
              <w:ind w:right="0"/>
              <w:jc w:val="center"/>
              <w:rPr>
                <w:rFonts w:ascii="Times New Roman" w:hAnsi="Times New Roman" w:cs="Times New Roman" w:eastAsia="Times New Roman"/>
                <w:sz w:val="18"/>
                <w:szCs w:val="18"/>
              </w:rPr>
            </w:pPr>
            <w:r>
              <w:rPr>
                <w:rFonts w:ascii="Times New Roman" w:hAnsi="Times New Roman" w:cs="Times New Roman" w:eastAsia="Times New Roman"/>
                <w:sz w:val="18"/>
                <w:szCs w:val="18"/>
              </w:rPr>
              <w:t>119°16'14.34"</w:t>
            </w:r>
          </w:p>
          <w:p>
            <w:pPr>
              <w:pStyle w:val="TableParagraph"/>
              <w:spacing w:line="221" w:lineRule="exact"/>
              <w:ind w:right="1"/>
              <w:jc w:val="center"/>
              <w:rPr>
                <w:rFonts w:ascii="宋体" w:hAnsi="宋体" w:cs="宋体" w:eastAsia="宋体"/>
                <w:sz w:val="18"/>
                <w:szCs w:val="18"/>
              </w:rPr>
            </w:pPr>
            <w:r>
              <w:rPr>
                <w:rFonts w:ascii="宋体" w:hAnsi="宋体" w:cs="宋体" w:eastAsia="宋体"/>
                <w:sz w:val="18"/>
                <w:szCs w:val="18"/>
              </w:rPr>
              <w:t>纬度：</w:t>
            </w:r>
          </w:p>
          <w:p>
            <w:pPr>
              <w:pStyle w:val="TableParagraph"/>
              <w:spacing w:line="240" w:lineRule="auto" w:before="27"/>
              <w:ind w:right="0"/>
              <w:jc w:val="center"/>
              <w:rPr>
                <w:rFonts w:ascii="Times New Roman" w:hAnsi="Times New Roman" w:cs="Times New Roman" w:eastAsia="Times New Roman"/>
                <w:sz w:val="18"/>
                <w:szCs w:val="18"/>
              </w:rPr>
            </w:pPr>
            <w:r>
              <w:rPr>
                <w:rFonts w:ascii="Times New Roman" w:hAnsi="Times New Roman" w:cs="Times New Roman" w:eastAsia="Times New Roman"/>
                <w:sz w:val="18"/>
                <w:szCs w:val="18"/>
              </w:rPr>
              <w:t>26°</w:t>
            </w:r>
            <w:r>
              <w:rPr>
                <w:rFonts w:ascii="Times New Roman" w:hAnsi="Times New Roman" w:cs="Times New Roman" w:eastAsia="Times New Roman"/>
                <w:spacing w:val="-5"/>
                <w:sz w:val="18"/>
                <w:szCs w:val="18"/>
              </w:rPr>
              <w:t> </w:t>
            </w:r>
            <w:r>
              <w:rPr>
                <w:rFonts w:ascii="Times New Roman" w:hAnsi="Times New Roman" w:cs="Times New Roman" w:eastAsia="Times New Roman"/>
                <w:sz w:val="18"/>
                <w:szCs w:val="18"/>
              </w:rPr>
              <w:t>5'3.22"</w:t>
            </w:r>
          </w:p>
        </w:tc>
        <w:tc>
          <w:tcPr>
            <w:tcW w:w="519" w:type="dxa"/>
            <w:vMerge w:val="restart"/>
            <w:tcBorders>
              <w:top w:val="single" w:sz="4" w:space="0" w:color="000000"/>
              <w:left w:val="single" w:sz="4" w:space="0" w:color="000000"/>
              <w:right w:val="single" w:sz="4" w:space="0" w:color="000000"/>
            </w:tcBorders>
          </w:tcPr>
          <w:p>
            <w:pPr/>
          </w:p>
        </w:tc>
        <w:tc>
          <w:tcPr>
            <w:tcW w:w="110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0"/>
              <w:ind w:left="41" w:right="0"/>
              <w:jc w:val="left"/>
              <w:rPr>
                <w:rFonts w:ascii="Times New Roman" w:hAnsi="Times New Roman" w:cs="Times New Roman" w:eastAsia="Times New Roman"/>
                <w:sz w:val="18"/>
                <w:szCs w:val="18"/>
              </w:rPr>
            </w:pPr>
            <w:r>
              <w:rPr>
                <w:rFonts w:ascii="Times New Roman" w:hAnsi="Times New Roman" w:cs="Times New Roman" w:eastAsia="Times New Roman"/>
                <w:sz w:val="18"/>
                <w:szCs w:val="18"/>
              </w:rPr>
              <w:t>6-9(</w:t>
            </w:r>
            <w:r>
              <w:rPr>
                <w:rFonts w:ascii="宋体" w:hAnsi="宋体" w:cs="宋体" w:eastAsia="宋体"/>
                <w:sz w:val="18"/>
                <w:szCs w:val="18"/>
              </w:rPr>
              <w:t>无量纲</w:t>
            </w:r>
            <w:r>
              <w:rPr>
                <w:rFonts w:ascii="Times New Roman" w:hAnsi="Times New Roman" w:cs="Times New Roman" w:eastAsia="Times New Roman"/>
                <w:sz w:val="18"/>
                <w:szCs w:val="18"/>
              </w:rPr>
              <w:t>)</w:t>
            </w:r>
          </w:p>
        </w:tc>
      </w:tr>
      <w:tr>
        <w:trPr>
          <w:trHeight w:val="407" w:hRule="exact"/>
        </w:trPr>
        <w:tc>
          <w:tcPr>
            <w:tcW w:w="660" w:type="dxa"/>
            <w:vMerge/>
            <w:tcBorders>
              <w:left w:val="single" w:sz="4" w:space="0" w:color="000000"/>
              <w:right w:val="single" w:sz="4" w:space="0" w:color="000000"/>
            </w:tcBorders>
          </w:tcPr>
          <w:p>
            <w:pPr/>
          </w:p>
        </w:tc>
        <w:tc>
          <w:tcPr>
            <w:tcW w:w="111" w:type="dxa"/>
            <w:vMerge/>
            <w:tcBorders>
              <w:left w:val="single" w:sz="4" w:space="0" w:color="000000"/>
              <w:right w:val="nil" w:sz="6" w:space="0" w:color="auto"/>
            </w:tcBorders>
          </w:tcPr>
          <w:p>
            <w:pPr/>
          </w:p>
        </w:tc>
        <w:tc>
          <w:tcPr>
            <w:tcW w:w="366" w:type="dxa"/>
            <w:vMerge/>
            <w:tcBorders>
              <w:left w:val="nil" w:sz="6" w:space="0" w:color="auto"/>
              <w:right w:val="single" w:sz="4" w:space="0" w:color="000000"/>
            </w:tcBorders>
          </w:tcPr>
          <w:p>
            <w:pPr/>
          </w:p>
        </w:tc>
        <w:tc>
          <w:tcPr>
            <w:tcW w:w="240" w:type="dxa"/>
            <w:vMerge/>
            <w:tcBorders>
              <w:left w:val="single" w:sz="4" w:space="0" w:color="000000"/>
              <w:right w:val="single" w:sz="4" w:space="0" w:color="000000"/>
            </w:tcBorders>
          </w:tcPr>
          <w:p>
            <w:pPr/>
          </w:p>
        </w:tc>
        <w:tc>
          <w:tcPr>
            <w:tcW w:w="5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6"/>
              <w:ind w:left="83" w:right="0"/>
              <w:jc w:val="left"/>
              <w:rPr>
                <w:rFonts w:ascii="Times New Roman" w:hAnsi="Times New Roman" w:cs="Times New Roman" w:eastAsia="Times New Roman"/>
                <w:sz w:val="18"/>
                <w:szCs w:val="18"/>
              </w:rPr>
            </w:pPr>
            <w:r>
              <w:rPr>
                <w:rFonts w:ascii="Times New Roman"/>
                <w:sz w:val="18"/>
              </w:rPr>
              <w:t>COD</w:t>
            </w:r>
          </w:p>
        </w:tc>
        <w:tc>
          <w:tcPr>
            <w:tcW w:w="235" w:type="dxa"/>
            <w:vMerge/>
            <w:tcBorders>
              <w:left w:val="single" w:sz="4" w:space="0" w:color="000000"/>
              <w:right w:val="single" w:sz="4" w:space="0" w:color="000000"/>
            </w:tcBorders>
          </w:tcPr>
          <w:p>
            <w:pPr/>
          </w:p>
        </w:tc>
        <w:tc>
          <w:tcPr>
            <w:tcW w:w="605" w:type="dxa"/>
            <w:vMerge/>
            <w:tcBorders>
              <w:left w:val="single" w:sz="4" w:space="0" w:color="000000"/>
              <w:right w:val="single" w:sz="4" w:space="0" w:color="000000"/>
            </w:tcBorders>
          </w:tcPr>
          <w:p>
            <w:pPr/>
          </w:p>
        </w:tc>
        <w:tc>
          <w:tcPr>
            <w:tcW w:w="4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6"/>
              <w:ind w:left="108" w:right="0"/>
              <w:jc w:val="left"/>
              <w:rPr>
                <w:rFonts w:ascii="Times New Roman" w:hAnsi="Times New Roman" w:cs="Times New Roman" w:eastAsia="Times New Roman"/>
                <w:sz w:val="18"/>
                <w:szCs w:val="18"/>
              </w:rPr>
            </w:pPr>
            <w:r>
              <w:rPr>
                <w:rFonts w:ascii="Times New Roman"/>
                <w:sz w:val="18"/>
              </w:rPr>
              <w:t>400</w:t>
            </w:r>
          </w:p>
        </w:tc>
        <w:tc>
          <w:tcPr>
            <w:tcW w:w="73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6"/>
              <w:ind w:left="158" w:right="0"/>
              <w:jc w:val="left"/>
              <w:rPr>
                <w:rFonts w:ascii="Times New Roman" w:hAnsi="Times New Roman" w:cs="Times New Roman" w:eastAsia="Times New Roman"/>
                <w:sz w:val="18"/>
                <w:szCs w:val="18"/>
              </w:rPr>
            </w:pPr>
            <w:r>
              <w:rPr>
                <w:rFonts w:ascii="Times New Roman"/>
                <w:sz w:val="18"/>
              </w:rPr>
              <w:t>0.203</w:t>
            </w:r>
          </w:p>
        </w:tc>
        <w:tc>
          <w:tcPr>
            <w:tcW w:w="531" w:type="dxa"/>
            <w:vMerge/>
            <w:tcBorders>
              <w:left w:val="single" w:sz="4" w:space="0" w:color="000000"/>
              <w:right w:val="single" w:sz="4" w:space="0" w:color="000000"/>
            </w:tcBorders>
          </w:tcPr>
          <w:p>
            <w:pPr/>
          </w:p>
        </w:tc>
        <w:tc>
          <w:tcPr>
            <w:tcW w:w="5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6"/>
              <w:ind w:left="23" w:right="0"/>
              <w:jc w:val="left"/>
              <w:rPr>
                <w:rFonts w:ascii="Times New Roman" w:hAnsi="Times New Roman" w:cs="Times New Roman" w:eastAsia="Times New Roman"/>
                <w:sz w:val="18"/>
                <w:szCs w:val="18"/>
              </w:rPr>
            </w:pPr>
            <w:r>
              <w:rPr>
                <w:rFonts w:ascii="Times New Roman"/>
                <w:sz w:val="18"/>
              </w:rPr>
              <w:t>19.3%</w:t>
            </w:r>
          </w:p>
        </w:tc>
        <w:tc>
          <w:tcPr>
            <w:tcW w:w="432" w:type="dxa"/>
            <w:vMerge/>
            <w:tcBorders>
              <w:left w:val="single" w:sz="4" w:space="0" w:color="000000"/>
              <w:right w:val="single" w:sz="4" w:space="0" w:color="000000"/>
            </w:tcBorders>
          </w:tcPr>
          <w:p>
            <w:pPr/>
          </w:p>
        </w:tc>
        <w:tc>
          <w:tcPr>
            <w:tcW w:w="586" w:type="dxa"/>
            <w:vMerge/>
            <w:tcBorders>
              <w:left w:val="single" w:sz="4" w:space="0" w:color="000000"/>
              <w:right w:val="single" w:sz="4" w:space="0" w:color="000000"/>
            </w:tcBorders>
          </w:tcPr>
          <w:p>
            <w:pPr/>
          </w:p>
        </w:tc>
        <w:tc>
          <w:tcPr>
            <w:tcW w:w="5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6"/>
              <w:ind w:left="148" w:right="0"/>
              <w:jc w:val="left"/>
              <w:rPr>
                <w:rFonts w:ascii="Times New Roman" w:hAnsi="Times New Roman" w:cs="Times New Roman" w:eastAsia="Times New Roman"/>
                <w:sz w:val="18"/>
                <w:szCs w:val="18"/>
              </w:rPr>
            </w:pPr>
            <w:r>
              <w:rPr>
                <w:rFonts w:ascii="Times New Roman"/>
                <w:sz w:val="18"/>
              </w:rPr>
              <w:t>323</w:t>
            </w:r>
          </w:p>
        </w:tc>
        <w:tc>
          <w:tcPr>
            <w:tcW w:w="6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6"/>
              <w:ind w:left="114" w:right="0"/>
              <w:jc w:val="left"/>
              <w:rPr>
                <w:rFonts w:ascii="Times New Roman" w:hAnsi="Times New Roman" w:cs="Times New Roman" w:eastAsia="Times New Roman"/>
                <w:sz w:val="18"/>
                <w:szCs w:val="18"/>
              </w:rPr>
            </w:pPr>
            <w:r>
              <w:rPr>
                <w:rFonts w:ascii="Times New Roman"/>
                <w:sz w:val="18"/>
              </w:rPr>
              <w:t>0.164</w:t>
            </w:r>
          </w:p>
        </w:tc>
        <w:tc>
          <w:tcPr>
            <w:tcW w:w="373" w:type="dxa"/>
            <w:vMerge/>
            <w:tcBorders>
              <w:left w:val="single" w:sz="4" w:space="0" w:color="000000"/>
              <w:right w:val="single" w:sz="4" w:space="0" w:color="000000"/>
            </w:tcBorders>
          </w:tcPr>
          <w:p>
            <w:pPr/>
          </w:p>
        </w:tc>
        <w:tc>
          <w:tcPr>
            <w:tcW w:w="1013" w:type="dxa"/>
            <w:vMerge/>
            <w:tcBorders>
              <w:left w:val="single" w:sz="4" w:space="0" w:color="000000"/>
              <w:right w:val="single" w:sz="4" w:space="0" w:color="000000"/>
            </w:tcBorders>
          </w:tcPr>
          <w:p>
            <w:pPr/>
          </w:p>
        </w:tc>
        <w:tc>
          <w:tcPr>
            <w:tcW w:w="430" w:type="dxa"/>
            <w:vMerge/>
            <w:tcBorders>
              <w:left w:val="single" w:sz="4" w:space="0" w:color="000000"/>
              <w:right w:val="single" w:sz="4" w:space="0" w:color="000000"/>
            </w:tcBorders>
          </w:tcPr>
          <w:p>
            <w:pPr/>
          </w:p>
        </w:tc>
        <w:tc>
          <w:tcPr>
            <w:tcW w:w="806" w:type="dxa"/>
            <w:vMerge/>
            <w:tcBorders>
              <w:left w:val="single" w:sz="4" w:space="0" w:color="000000"/>
              <w:right w:val="single" w:sz="4" w:space="0" w:color="000000"/>
            </w:tcBorders>
          </w:tcPr>
          <w:p>
            <w:pPr/>
          </w:p>
        </w:tc>
        <w:tc>
          <w:tcPr>
            <w:tcW w:w="563" w:type="dxa"/>
            <w:vMerge/>
            <w:tcBorders>
              <w:left w:val="single" w:sz="4" w:space="0" w:color="000000"/>
              <w:right w:val="single" w:sz="4" w:space="0" w:color="000000"/>
            </w:tcBorders>
          </w:tcPr>
          <w:p>
            <w:pPr/>
          </w:p>
        </w:tc>
        <w:tc>
          <w:tcPr>
            <w:tcW w:w="1127" w:type="dxa"/>
            <w:vMerge/>
            <w:tcBorders>
              <w:left w:val="single" w:sz="4" w:space="0" w:color="000000"/>
              <w:right w:val="single" w:sz="4" w:space="0" w:color="000000"/>
            </w:tcBorders>
          </w:tcPr>
          <w:p>
            <w:pPr/>
          </w:p>
        </w:tc>
        <w:tc>
          <w:tcPr>
            <w:tcW w:w="519" w:type="dxa"/>
            <w:vMerge/>
            <w:tcBorders>
              <w:left w:val="single" w:sz="4" w:space="0" w:color="000000"/>
              <w:right w:val="single" w:sz="4" w:space="0" w:color="000000"/>
            </w:tcBorders>
          </w:tcPr>
          <w:p>
            <w:pPr/>
          </w:p>
        </w:tc>
        <w:tc>
          <w:tcPr>
            <w:tcW w:w="110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3"/>
              <w:ind w:left="355" w:right="0"/>
              <w:jc w:val="left"/>
              <w:rPr>
                <w:rFonts w:ascii="Times New Roman" w:hAnsi="Times New Roman" w:cs="Times New Roman" w:eastAsia="Times New Roman"/>
                <w:sz w:val="18"/>
                <w:szCs w:val="18"/>
              </w:rPr>
            </w:pPr>
            <w:r>
              <w:rPr>
                <w:rFonts w:ascii="Times New Roman"/>
                <w:sz w:val="18"/>
              </w:rPr>
              <w:t>500</w:t>
            </w:r>
          </w:p>
        </w:tc>
      </w:tr>
      <w:tr>
        <w:trPr>
          <w:trHeight w:val="407" w:hRule="exact"/>
        </w:trPr>
        <w:tc>
          <w:tcPr>
            <w:tcW w:w="660" w:type="dxa"/>
            <w:vMerge/>
            <w:tcBorders>
              <w:left w:val="single" w:sz="4" w:space="0" w:color="000000"/>
              <w:right w:val="single" w:sz="4" w:space="0" w:color="000000"/>
            </w:tcBorders>
          </w:tcPr>
          <w:p>
            <w:pPr/>
          </w:p>
        </w:tc>
        <w:tc>
          <w:tcPr>
            <w:tcW w:w="111" w:type="dxa"/>
            <w:vMerge/>
            <w:tcBorders>
              <w:left w:val="single" w:sz="4" w:space="0" w:color="000000"/>
              <w:right w:val="nil" w:sz="6" w:space="0" w:color="auto"/>
            </w:tcBorders>
          </w:tcPr>
          <w:p>
            <w:pPr/>
          </w:p>
        </w:tc>
        <w:tc>
          <w:tcPr>
            <w:tcW w:w="366" w:type="dxa"/>
            <w:vMerge/>
            <w:tcBorders>
              <w:left w:val="nil" w:sz="6" w:space="0" w:color="auto"/>
              <w:right w:val="single" w:sz="4" w:space="0" w:color="000000"/>
            </w:tcBorders>
          </w:tcPr>
          <w:p>
            <w:pPr/>
          </w:p>
        </w:tc>
        <w:tc>
          <w:tcPr>
            <w:tcW w:w="240" w:type="dxa"/>
            <w:vMerge/>
            <w:tcBorders>
              <w:left w:val="single" w:sz="4" w:space="0" w:color="000000"/>
              <w:right w:val="single" w:sz="4" w:space="0" w:color="000000"/>
            </w:tcBorders>
          </w:tcPr>
          <w:p>
            <w:pPr/>
          </w:p>
        </w:tc>
        <w:tc>
          <w:tcPr>
            <w:tcW w:w="5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9"/>
              <w:ind w:left="55" w:right="0"/>
              <w:jc w:val="left"/>
              <w:rPr>
                <w:rFonts w:ascii="Times New Roman" w:hAnsi="Times New Roman" w:cs="Times New Roman" w:eastAsia="Times New Roman"/>
                <w:sz w:val="11"/>
                <w:szCs w:val="11"/>
              </w:rPr>
            </w:pPr>
            <w:r>
              <w:rPr>
                <w:rFonts w:ascii="Times New Roman"/>
                <w:position w:val="1"/>
                <w:sz w:val="18"/>
              </w:rPr>
              <w:t>BOD</w:t>
            </w:r>
            <w:r>
              <w:rPr>
                <w:rFonts w:ascii="Times New Roman"/>
                <w:sz w:val="11"/>
              </w:rPr>
              <w:t>5</w:t>
            </w:r>
          </w:p>
        </w:tc>
        <w:tc>
          <w:tcPr>
            <w:tcW w:w="235" w:type="dxa"/>
            <w:vMerge/>
            <w:tcBorders>
              <w:left w:val="single" w:sz="4" w:space="0" w:color="000000"/>
              <w:right w:val="single" w:sz="4" w:space="0" w:color="000000"/>
            </w:tcBorders>
          </w:tcPr>
          <w:p>
            <w:pPr/>
          </w:p>
        </w:tc>
        <w:tc>
          <w:tcPr>
            <w:tcW w:w="605" w:type="dxa"/>
            <w:vMerge/>
            <w:tcBorders>
              <w:left w:val="single" w:sz="4" w:space="0" w:color="000000"/>
              <w:right w:val="single" w:sz="4" w:space="0" w:color="000000"/>
            </w:tcBorders>
          </w:tcPr>
          <w:p>
            <w:pPr/>
          </w:p>
        </w:tc>
        <w:tc>
          <w:tcPr>
            <w:tcW w:w="4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4"/>
              <w:ind w:left="108" w:right="0"/>
              <w:jc w:val="left"/>
              <w:rPr>
                <w:rFonts w:ascii="Times New Roman" w:hAnsi="Times New Roman" w:cs="Times New Roman" w:eastAsia="Times New Roman"/>
                <w:sz w:val="18"/>
                <w:szCs w:val="18"/>
              </w:rPr>
            </w:pPr>
            <w:r>
              <w:rPr>
                <w:rFonts w:ascii="Times New Roman"/>
                <w:sz w:val="18"/>
              </w:rPr>
              <w:t>200</w:t>
            </w:r>
          </w:p>
        </w:tc>
        <w:tc>
          <w:tcPr>
            <w:tcW w:w="73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4"/>
              <w:ind w:left="158" w:right="0"/>
              <w:jc w:val="left"/>
              <w:rPr>
                <w:rFonts w:ascii="Times New Roman" w:hAnsi="Times New Roman" w:cs="Times New Roman" w:eastAsia="Times New Roman"/>
                <w:sz w:val="18"/>
                <w:szCs w:val="18"/>
              </w:rPr>
            </w:pPr>
            <w:r>
              <w:rPr>
                <w:rFonts w:ascii="Times New Roman"/>
                <w:sz w:val="18"/>
              </w:rPr>
              <w:t>0.102</w:t>
            </w:r>
          </w:p>
        </w:tc>
        <w:tc>
          <w:tcPr>
            <w:tcW w:w="531" w:type="dxa"/>
            <w:vMerge/>
            <w:tcBorders>
              <w:left w:val="single" w:sz="4" w:space="0" w:color="000000"/>
              <w:right w:val="single" w:sz="4" w:space="0" w:color="000000"/>
            </w:tcBorders>
          </w:tcPr>
          <w:p>
            <w:pPr/>
          </w:p>
        </w:tc>
        <w:tc>
          <w:tcPr>
            <w:tcW w:w="5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4"/>
              <w:ind w:left="23" w:right="0"/>
              <w:jc w:val="left"/>
              <w:rPr>
                <w:rFonts w:ascii="Times New Roman" w:hAnsi="Times New Roman" w:cs="Times New Roman" w:eastAsia="Times New Roman"/>
                <w:sz w:val="18"/>
                <w:szCs w:val="18"/>
              </w:rPr>
            </w:pPr>
            <w:r>
              <w:rPr>
                <w:rFonts w:ascii="Times New Roman"/>
                <w:sz w:val="18"/>
              </w:rPr>
              <w:t>12.7%</w:t>
            </w:r>
          </w:p>
        </w:tc>
        <w:tc>
          <w:tcPr>
            <w:tcW w:w="432" w:type="dxa"/>
            <w:vMerge/>
            <w:tcBorders>
              <w:left w:val="single" w:sz="4" w:space="0" w:color="000000"/>
              <w:right w:val="single" w:sz="4" w:space="0" w:color="000000"/>
            </w:tcBorders>
          </w:tcPr>
          <w:p>
            <w:pPr/>
          </w:p>
        </w:tc>
        <w:tc>
          <w:tcPr>
            <w:tcW w:w="586" w:type="dxa"/>
            <w:vMerge/>
            <w:tcBorders>
              <w:left w:val="single" w:sz="4" w:space="0" w:color="000000"/>
              <w:right w:val="single" w:sz="4" w:space="0" w:color="000000"/>
            </w:tcBorders>
          </w:tcPr>
          <w:p>
            <w:pPr/>
          </w:p>
        </w:tc>
        <w:tc>
          <w:tcPr>
            <w:tcW w:w="5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4"/>
              <w:ind w:left="148" w:right="0"/>
              <w:jc w:val="left"/>
              <w:rPr>
                <w:rFonts w:ascii="Times New Roman" w:hAnsi="Times New Roman" w:cs="Times New Roman" w:eastAsia="Times New Roman"/>
                <w:sz w:val="18"/>
                <w:szCs w:val="18"/>
              </w:rPr>
            </w:pPr>
            <w:r>
              <w:rPr>
                <w:rFonts w:ascii="Times New Roman"/>
                <w:sz w:val="18"/>
              </w:rPr>
              <w:t>175</w:t>
            </w:r>
          </w:p>
        </w:tc>
        <w:tc>
          <w:tcPr>
            <w:tcW w:w="6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4"/>
              <w:ind w:left="114" w:right="0"/>
              <w:jc w:val="left"/>
              <w:rPr>
                <w:rFonts w:ascii="Times New Roman" w:hAnsi="Times New Roman" w:cs="Times New Roman" w:eastAsia="Times New Roman"/>
                <w:sz w:val="18"/>
                <w:szCs w:val="18"/>
              </w:rPr>
            </w:pPr>
            <w:r>
              <w:rPr>
                <w:rFonts w:ascii="Times New Roman"/>
                <w:sz w:val="18"/>
              </w:rPr>
              <w:t>0.089</w:t>
            </w:r>
          </w:p>
        </w:tc>
        <w:tc>
          <w:tcPr>
            <w:tcW w:w="373" w:type="dxa"/>
            <w:vMerge/>
            <w:tcBorders>
              <w:left w:val="single" w:sz="4" w:space="0" w:color="000000"/>
              <w:right w:val="single" w:sz="4" w:space="0" w:color="000000"/>
            </w:tcBorders>
          </w:tcPr>
          <w:p>
            <w:pPr/>
          </w:p>
        </w:tc>
        <w:tc>
          <w:tcPr>
            <w:tcW w:w="1013" w:type="dxa"/>
            <w:vMerge/>
            <w:tcBorders>
              <w:left w:val="single" w:sz="4" w:space="0" w:color="000000"/>
              <w:right w:val="single" w:sz="4" w:space="0" w:color="000000"/>
            </w:tcBorders>
          </w:tcPr>
          <w:p>
            <w:pPr/>
          </w:p>
        </w:tc>
        <w:tc>
          <w:tcPr>
            <w:tcW w:w="430" w:type="dxa"/>
            <w:vMerge/>
            <w:tcBorders>
              <w:left w:val="single" w:sz="4" w:space="0" w:color="000000"/>
              <w:right w:val="single" w:sz="4" w:space="0" w:color="000000"/>
            </w:tcBorders>
          </w:tcPr>
          <w:p>
            <w:pPr/>
          </w:p>
        </w:tc>
        <w:tc>
          <w:tcPr>
            <w:tcW w:w="806" w:type="dxa"/>
            <w:vMerge/>
            <w:tcBorders>
              <w:left w:val="single" w:sz="4" w:space="0" w:color="000000"/>
              <w:right w:val="single" w:sz="4" w:space="0" w:color="000000"/>
            </w:tcBorders>
          </w:tcPr>
          <w:p>
            <w:pPr/>
          </w:p>
        </w:tc>
        <w:tc>
          <w:tcPr>
            <w:tcW w:w="563" w:type="dxa"/>
            <w:vMerge/>
            <w:tcBorders>
              <w:left w:val="single" w:sz="4" w:space="0" w:color="000000"/>
              <w:right w:val="single" w:sz="4" w:space="0" w:color="000000"/>
            </w:tcBorders>
          </w:tcPr>
          <w:p>
            <w:pPr/>
          </w:p>
        </w:tc>
        <w:tc>
          <w:tcPr>
            <w:tcW w:w="1127" w:type="dxa"/>
            <w:vMerge/>
            <w:tcBorders>
              <w:left w:val="single" w:sz="4" w:space="0" w:color="000000"/>
              <w:right w:val="single" w:sz="4" w:space="0" w:color="000000"/>
            </w:tcBorders>
          </w:tcPr>
          <w:p>
            <w:pPr/>
          </w:p>
        </w:tc>
        <w:tc>
          <w:tcPr>
            <w:tcW w:w="519" w:type="dxa"/>
            <w:vMerge/>
            <w:tcBorders>
              <w:left w:val="single" w:sz="4" w:space="0" w:color="000000"/>
              <w:right w:val="single" w:sz="4" w:space="0" w:color="000000"/>
            </w:tcBorders>
          </w:tcPr>
          <w:p>
            <w:pPr/>
          </w:p>
        </w:tc>
        <w:tc>
          <w:tcPr>
            <w:tcW w:w="110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2"/>
              <w:ind w:left="355" w:right="0"/>
              <w:jc w:val="left"/>
              <w:rPr>
                <w:rFonts w:ascii="Times New Roman" w:hAnsi="Times New Roman" w:cs="Times New Roman" w:eastAsia="Times New Roman"/>
                <w:sz w:val="18"/>
                <w:szCs w:val="18"/>
              </w:rPr>
            </w:pPr>
            <w:r>
              <w:rPr>
                <w:rFonts w:ascii="Times New Roman"/>
                <w:sz w:val="18"/>
              </w:rPr>
              <w:t>300</w:t>
            </w:r>
          </w:p>
        </w:tc>
      </w:tr>
      <w:tr>
        <w:trPr>
          <w:trHeight w:val="407" w:hRule="exact"/>
        </w:trPr>
        <w:tc>
          <w:tcPr>
            <w:tcW w:w="660" w:type="dxa"/>
            <w:vMerge/>
            <w:tcBorders>
              <w:left w:val="single" w:sz="4" w:space="0" w:color="000000"/>
              <w:right w:val="single" w:sz="4" w:space="0" w:color="000000"/>
            </w:tcBorders>
          </w:tcPr>
          <w:p>
            <w:pPr/>
          </w:p>
        </w:tc>
        <w:tc>
          <w:tcPr>
            <w:tcW w:w="111" w:type="dxa"/>
            <w:vMerge/>
            <w:tcBorders>
              <w:left w:val="single" w:sz="4" w:space="0" w:color="000000"/>
              <w:right w:val="nil" w:sz="6" w:space="0" w:color="auto"/>
            </w:tcBorders>
          </w:tcPr>
          <w:p>
            <w:pPr/>
          </w:p>
        </w:tc>
        <w:tc>
          <w:tcPr>
            <w:tcW w:w="366" w:type="dxa"/>
            <w:vMerge/>
            <w:tcBorders>
              <w:left w:val="nil" w:sz="6" w:space="0" w:color="auto"/>
              <w:right w:val="single" w:sz="4" w:space="0" w:color="000000"/>
            </w:tcBorders>
          </w:tcPr>
          <w:p>
            <w:pPr/>
          </w:p>
        </w:tc>
        <w:tc>
          <w:tcPr>
            <w:tcW w:w="240" w:type="dxa"/>
            <w:vMerge/>
            <w:tcBorders>
              <w:left w:val="single" w:sz="4" w:space="0" w:color="000000"/>
              <w:right w:val="single" w:sz="4" w:space="0" w:color="000000"/>
            </w:tcBorders>
          </w:tcPr>
          <w:p>
            <w:pPr/>
          </w:p>
        </w:tc>
        <w:tc>
          <w:tcPr>
            <w:tcW w:w="5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5"/>
              <w:ind w:left="175" w:right="0"/>
              <w:jc w:val="left"/>
              <w:rPr>
                <w:rFonts w:ascii="Times New Roman" w:hAnsi="Times New Roman" w:cs="Times New Roman" w:eastAsia="Times New Roman"/>
                <w:sz w:val="18"/>
                <w:szCs w:val="18"/>
              </w:rPr>
            </w:pPr>
            <w:r>
              <w:rPr>
                <w:rFonts w:ascii="Times New Roman"/>
                <w:sz w:val="18"/>
              </w:rPr>
              <w:t>SS</w:t>
            </w:r>
          </w:p>
        </w:tc>
        <w:tc>
          <w:tcPr>
            <w:tcW w:w="235" w:type="dxa"/>
            <w:vMerge/>
            <w:tcBorders>
              <w:left w:val="single" w:sz="4" w:space="0" w:color="000000"/>
              <w:right w:val="single" w:sz="4" w:space="0" w:color="000000"/>
            </w:tcBorders>
          </w:tcPr>
          <w:p>
            <w:pPr/>
          </w:p>
        </w:tc>
        <w:tc>
          <w:tcPr>
            <w:tcW w:w="605" w:type="dxa"/>
            <w:vMerge/>
            <w:tcBorders>
              <w:left w:val="single" w:sz="4" w:space="0" w:color="000000"/>
              <w:right w:val="single" w:sz="4" w:space="0" w:color="000000"/>
            </w:tcBorders>
          </w:tcPr>
          <w:p>
            <w:pPr/>
          </w:p>
        </w:tc>
        <w:tc>
          <w:tcPr>
            <w:tcW w:w="4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5"/>
              <w:ind w:left="108" w:right="0"/>
              <w:jc w:val="left"/>
              <w:rPr>
                <w:rFonts w:ascii="Times New Roman" w:hAnsi="Times New Roman" w:cs="Times New Roman" w:eastAsia="Times New Roman"/>
                <w:sz w:val="18"/>
                <w:szCs w:val="18"/>
              </w:rPr>
            </w:pPr>
            <w:r>
              <w:rPr>
                <w:rFonts w:ascii="Times New Roman"/>
                <w:sz w:val="18"/>
              </w:rPr>
              <w:t>220</w:t>
            </w:r>
          </w:p>
        </w:tc>
        <w:tc>
          <w:tcPr>
            <w:tcW w:w="73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5"/>
              <w:ind w:left="161" w:right="0"/>
              <w:jc w:val="left"/>
              <w:rPr>
                <w:rFonts w:ascii="Times New Roman" w:hAnsi="Times New Roman" w:cs="Times New Roman" w:eastAsia="Times New Roman"/>
                <w:sz w:val="18"/>
                <w:szCs w:val="18"/>
              </w:rPr>
            </w:pPr>
            <w:r>
              <w:rPr>
                <w:rFonts w:ascii="Times New Roman"/>
                <w:sz w:val="18"/>
              </w:rPr>
              <w:t>0.112</w:t>
            </w:r>
          </w:p>
        </w:tc>
        <w:tc>
          <w:tcPr>
            <w:tcW w:w="531" w:type="dxa"/>
            <w:vMerge/>
            <w:tcBorders>
              <w:left w:val="single" w:sz="4" w:space="0" w:color="000000"/>
              <w:right w:val="single" w:sz="4" w:space="0" w:color="000000"/>
            </w:tcBorders>
          </w:tcPr>
          <w:p>
            <w:pPr/>
          </w:p>
        </w:tc>
        <w:tc>
          <w:tcPr>
            <w:tcW w:w="5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5"/>
              <w:ind w:left="91" w:right="0"/>
              <w:jc w:val="left"/>
              <w:rPr>
                <w:rFonts w:ascii="Times New Roman" w:hAnsi="Times New Roman" w:cs="Times New Roman" w:eastAsia="Times New Roman"/>
                <w:sz w:val="18"/>
                <w:szCs w:val="18"/>
              </w:rPr>
            </w:pPr>
            <w:r>
              <w:rPr>
                <w:rFonts w:ascii="Times New Roman"/>
                <w:sz w:val="18"/>
              </w:rPr>
              <w:t>60%</w:t>
            </w:r>
          </w:p>
        </w:tc>
        <w:tc>
          <w:tcPr>
            <w:tcW w:w="432" w:type="dxa"/>
            <w:vMerge/>
            <w:tcBorders>
              <w:left w:val="single" w:sz="4" w:space="0" w:color="000000"/>
              <w:right w:val="single" w:sz="4" w:space="0" w:color="000000"/>
            </w:tcBorders>
          </w:tcPr>
          <w:p>
            <w:pPr/>
          </w:p>
        </w:tc>
        <w:tc>
          <w:tcPr>
            <w:tcW w:w="586" w:type="dxa"/>
            <w:vMerge/>
            <w:tcBorders>
              <w:left w:val="single" w:sz="4" w:space="0" w:color="000000"/>
              <w:right w:val="single" w:sz="4" w:space="0" w:color="000000"/>
            </w:tcBorders>
          </w:tcPr>
          <w:p>
            <w:pPr/>
          </w:p>
        </w:tc>
        <w:tc>
          <w:tcPr>
            <w:tcW w:w="5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5"/>
              <w:ind w:left="2" w:right="0"/>
              <w:jc w:val="center"/>
              <w:rPr>
                <w:rFonts w:ascii="Times New Roman" w:hAnsi="Times New Roman" w:cs="Times New Roman" w:eastAsia="Times New Roman"/>
                <w:sz w:val="18"/>
                <w:szCs w:val="18"/>
              </w:rPr>
            </w:pPr>
            <w:r>
              <w:rPr>
                <w:rFonts w:ascii="Times New Roman"/>
                <w:sz w:val="18"/>
              </w:rPr>
              <w:t>88</w:t>
            </w:r>
          </w:p>
        </w:tc>
        <w:tc>
          <w:tcPr>
            <w:tcW w:w="6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5"/>
              <w:ind w:left="114" w:right="0"/>
              <w:jc w:val="left"/>
              <w:rPr>
                <w:rFonts w:ascii="Times New Roman" w:hAnsi="Times New Roman" w:cs="Times New Roman" w:eastAsia="Times New Roman"/>
                <w:sz w:val="18"/>
                <w:szCs w:val="18"/>
              </w:rPr>
            </w:pPr>
            <w:r>
              <w:rPr>
                <w:rFonts w:ascii="Times New Roman"/>
                <w:sz w:val="18"/>
              </w:rPr>
              <w:t>0.045</w:t>
            </w:r>
          </w:p>
        </w:tc>
        <w:tc>
          <w:tcPr>
            <w:tcW w:w="373" w:type="dxa"/>
            <w:vMerge/>
            <w:tcBorders>
              <w:left w:val="single" w:sz="4" w:space="0" w:color="000000"/>
              <w:right w:val="single" w:sz="4" w:space="0" w:color="000000"/>
            </w:tcBorders>
          </w:tcPr>
          <w:p>
            <w:pPr/>
          </w:p>
        </w:tc>
        <w:tc>
          <w:tcPr>
            <w:tcW w:w="1013" w:type="dxa"/>
            <w:vMerge/>
            <w:tcBorders>
              <w:left w:val="single" w:sz="4" w:space="0" w:color="000000"/>
              <w:right w:val="single" w:sz="4" w:space="0" w:color="000000"/>
            </w:tcBorders>
          </w:tcPr>
          <w:p>
            <w:pPr/>
          </w:p>
        </w:tc>
        <w:tc>
          <w:tcPr>
            <w:tcW w:w="430" w:type="dxa"/>
            <w:vMerge/>
            <w:tcBorders>
              <w:left w:val="single" w:sz="4" w:space="0" w:color="000000"/>
              <w:right w:val="single" w:sz="4" w:space="0" w:color="000000"/>
            </w:tcBorders>
          </w:tcPr>
          <w:p>
            <w:pPr/>
          </w:p>
        </w:tc>
        <w:tc>
          <w:tcPr>
            <w:tcW w:w="806" w:type="dxa"/>
            <w:vMerge/>
            <w:tcBorders>
              <w:left w:val="single" w:sz="4" w:space="0" w:color="000000"/>
              <w:right w:val="single" w:sz="4" w:space="0" w:color="000000"/>
            </w:tcBorders>
          </w:tcPr>
          <w:p>
            <w:pPr/>
          </w:p>
        </w:tc>
        <w:tc>
          <w:tcPr>
            <w:tcW w:w="563" w:type="dxa"/>
            <w:vMerge/>
            <w:tcBorders>
              <w:left w:val="single" w:sz="4" w:space="0" w:color="000000"/>
              <w:right w:val="single" w:sz="4" w:space="0" w:color="000000"/>
            </w:tcBorders>
          </w:tcPr>
          <w:p>
            <w:pPr/>
          </w:p>
        </w:tc>
        <w:tc>
          <w:tcPr>
            <w:tcW w:w="1127" w:type="dxa"/>
            <w:vMerge/>
            <w:tcBorders>
              <w:left w:val="single" w:sz="4" w:space="0" w:color="000000"/>
              <w:right w:val="single" w:sz="4" w:space="0" w:color="000000"/>
            </w:tcBorders>
          </w:tcPr>
          <w:p>
            <w:pPr/>
          </w:p>
        </w:tc>
        <w:tc>
          <w:tcPr>
            <w:tcW w:w="519" w:type="dxa"/>
            <w:vMerge/>
            <w:tcBorders>
              <w:left w:val="single" w:sz="4" w:space="0" w:color="000000"/>
              <w:right w:val="single" w:sz="4" w:space="0" w:color="000000"/>
            </w:tcBorders>
          </w:tcPr>
          <w:p>
            <w:pPr/>
          </w:p>
        </w:tc>
        <w:tc>
          <w:tcPr>
            <w:tcW w:w="110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3"/>
              <w:ind w:left="355" w:right="0"/>
              <w:jc w:val="left"/>
              <w:rPr>
                <w:rFonts w:ascii="Times New Roman" w:hAnsi="Times New Roman" w:cs="Times New Roman" w:eastAsia="Times New Roman"/>
                <w:sz w:val="18"/>
                <w:szCs w:val="18"/>
              </w:rPr>
            </w:pPr>
            <w:r>
              <w:rPr>
                <w:rFonts w:ascii="Times New Roman"/>
                <w:sz w:val="18"/>
              </w:rPr>
              <w:t>400</w:t>
            </w:r>
          </w:p>
        </w:tc>
      </w:tr>
      <w:tr>
        <w:trPr>
          <w:trHeight w:val="424" w:hRule="exact"/>
        </w:trPr>
        <w:tc>
          <w:tcPr>
            <w:tcW w:w="660" w:type="dxa"/>
            <w:vMerge/>
            <w:tcBorders>
              <w:left w:val="single" w:sz="4" w:space="0" w:color="000000"/>
              <w:right w:val="single" w:sz="4" w:space="0" w:color="000000"/>
            </w:tcBorders>
          </w:tcPr>
          <w:p>
            <w:pPr/>
          </w:p>
        </w:tc>
        <w:tc>
          <w:tcPr>
            <w:tcW w:w="111" w:type="dxa"/>
            <w:vMerge/>
            <w:tcBorders>
              <w:left w:val="single" w:sz="4" w:space="0" w:color="000000"/>
              <w:right w:val="nil" w:sz="6" w:space="0" w:color="auto"/>
            </w:tcBorders>
          </w:tcPr>
          <w:p>
            <w:pPr/>
          </w:p>
        </w:tc>
        <w:tc>
          <w:tcPr>
            <w:tcW w:w="366" w:type="dxa"/>
            <w:vMerge/>
            <w:tcBorders>
              <w:left w:val="nil" w:sz="6" w:space="0" w:color="auto"/>
              <w:right w:val="single" w:sz="4" w:space="0" w:color="000000"/>
            </w:tcBorders>
          </w:tcPr>
          <w:p>
            <w:pPr/>
          </w:p>
        </w:tc>
        <w:tc>
          <w:tcPr>
            <w:tcW w:w="240" w:type="dxa"/>
            <w:vMerge/>
            <w:tcBorders>
              <w:left w:val="single" w:sz="4" w:space="0" w:color="000000"/>
              <w:right w:val="single" w:sz="4" w:space="0" w:color="000000"/>
            </w:tcBorders>
          </w:tcPr>
          <w:p>
            <w:pPr/>
          </w:p>
        </w:tc>
        <w:tc>
          <w:tcPr>
            <w:tcW w:w="559" w:type="dxa"/>
            <w:tcBorders>
              <w:top w:val="single" w:sz="4" w:space="0" w:color="000000"/>
              <w:left w:val="single" w:sz="4" w:space="0" w:color="000000"/>
              <w:bottom w:val="single" w:sz="4" w:space="0" w:color="000000"/>
              <w:right w:val="single" w:sz="4" w:space="0" w:color="000000"/>
            </w:tcBorders>
          </w:tcPr>
          <w:p>
            <w:pPr>
              <w:pStyle w:val="TableParagraph"/>
              <w:spacing w:line="192" w:lineRule="exact" w:before="29"/>
              <w:ind w:left="208" w:right="84" w:hanging="125"/>
              <w:jc w:val="left"/>
              <w:rPr>
                <w:rFonts w:ascii="Times New Roman" w:hAnsi="Times New Roman" w:cs="Times New Roman" w:eastAsia="Times New Roman"/>
                <w:sz w:val="18"/>
                <w:szCs w:val="18"/>
              </w:rPr>
            </w:pPr>
            <w:r>
              <w:rPr>
                <w:rFonts w:ascii="Times New Roman"/>
                <w:position w:val="1"/>
                <w:sz w:val="18"/>
              </w:rPr>
              <w:t>NH</w:t>
            </w:r>
            <w:r>
              <w:rPr>
                <w:rFonts w:ascii="Times New Roman"/>
                <w:sz w:val="11"/>
              </w:rPr>
              <w:t>3</w:t>
            </w:r>
            <w:r>
              <w:rPr>
                <w:rFonts w:ascii="Times New Roman"/>
                <w:position w:val="1"/>
                <w:sz w:val="18"/>
              </w:rPr>
              <w:t>-</w:t>
            </w:r>
            <w:r>
              <w:rPr>
                <w:rFonts w:ascii="Times New Roman"/>
                <w:spacing w:val="-43"/>
                <w:position w:val="1"/>
                <w:sz w:val="18"/>
              </w:rPr>
              <w:t> </w:t>
            </w:r>
            <w:r>
              <w:rPr>
                <w:rFonts w:ascii="Times New Roman"/>
                <w:spacing w:val="-43"/>
                <w:position w:val="1"/>
                <w:sz w:val="18"/>
              </w:rPr>
            </w:r>
            <w:r>
              <w:rPr>
                <w:rFonts w:ascii="Times New Roman"/>
                <w:sz w:val="18"/>
              </w:rPr>
              <w:t>N</w:t>
            </w:r>
          </w:p>
        </w:tc>
        <w:tc>
          <w:tcPr>
            <w:tcW w:w="235" w:type="dxa"/>
            <w:vMerge/>
            <w:tcBorders>
              <w:left w:val="single" w:sz="4" w:space="0" w:color="000000"/>
              <w:right w:val="single" w:sz="4" w:space="0" w:color="000000"/>
            </w:tcBorders>
          </w:tcPr>
          <w:p>
            <w:pPr/>
          </w:p>
        </w:tc>
        <w:tc>
          <w:tcPr>
            <w:tcW w:w="605" w:type="dxa"/>
            <w:vMerge/>
            <w:tcBorders>
              <w:left w:val="single" w:sz="4" w:space="0" w:color="000000"/>
              <w:right w:val="single" w:sz="4" w:space="0" w:color="000000"/>
            </w:tcBorders>
          </w:tcPr>
          <w:p>
            <w:pPr/>
          </w:p>
        </w:tc>
        <w:tc>
          <w:tcPr>
            <w:tcW w:w="4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4"/>
              <w:ind w:left="151" w:right="0"/>
              <w:jc w:val="left"/>
              <w:rPr>
                <w:rFonts w:ascii="Times New Roman" w:hAnsi="Times New Roman" w:cs="Times New Roman" w:eastAsia="Times New Roman"/>
                <w:sz w:val="18"/>
                <w:szCs w:val="18"/>
              </w:rPr>
            </w:pPr>
            <w:r>
              <w:rPr>
                <w:rFonts w:ascii="Times New Roman"/>
                <w:sz w:val="18"/>
              </w:rPr>
              <w:t>35</w:t>
            </w:r>
          </w:p>
        </w:tc>
        <w:tc>
          <w:tcPr>
            <w:tcW w:w="73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4"/>
              <w:ind w:left="113" w:right="0"/>
              <w:jc w:val="left"/>
              <w:rPr>
                <w:rFonts w:ascii="Times New Roman" w:hAnsi="Times New Roman" w:cs="Times New Roman" w:eastAsia="Times New Roman"/>
                <w:sz w:val="18"/>
                <w:szCs w:val="18"/>
              </w:rPr>
            </w:pPr>
            <w:r>
              <w:rPr>
                <w:rFonts w:ascii="Times New Roman"/>
                <w:sz w:val="18"/>
              </w:rPr>
              <w:t>0.0178</w:t>
            </w:r>
          </w:p>
        </w:tc>
        <w:tc>
          <w:tcPr>
            <w:tcW w:w="531" w:type="dxa"/>
            <w:vMerge/>
            <w:tcBorders>
              <w:left w:val="single" w:sz="4" w:space="0" w:color="000000"/>
              <w:right w:val="single" w:sz="4" w:space="0" w:color="000000"/>
            </w:tcBorders>
          </w:tcPr>
          <w:p>
            <w:pPr/>
          </w:p>
        </w:tc>
        <w:tc>
          <w:tcPr>
            <w:tcW w:w="52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4"/>
              <w:ind w:right="0"/>
              <w:jc w:val="center"/>
              <w:rPr>
                <w:rFonts w:ascii="Times New Roman" w:hAnsi="Times New Roman" w:cs="Times New Roman" w:eastAsia="Times New Roman"/>
                <w:sz w:val="18"/>
                <w:szCs w:val="18"/>
              </w:rPr>
            </w:pPr>
            <w:r>
              <w:rPr>
                <w:rFonts w:ascii="Times New Roman"/>
                <w:w w:val="99"/>
                <w:sz w:val="18"/>
              </w:rPr>
              <w:t>/</w:t>
            </w:r>
            <w:r>
              <w:rPr>
                <w:rFonts w:ascii="Times New Roman"/>
                <w:sz w:val="18"/>
              </w:rPr>
            </w:r>
          </w:p>
        </w:tc>
        <w:tc>
          <w:tcPr>
            <w:tcW w:w="432" w:type="dxa"/>
            <w:vMerge/>
            <w:tcBorders>
              <w:left w:val="single" w:sz="4" w:space="0" w:color="000000"/>
              <w:right w:val="single" w:sz="4" w:space="0" w:color="000000"/>
            </w:tcBorders>
          </w:tcPr>
          <w:p>
            <w:pPr/>
          </w:p>
        </w:tc>
        <w:tc>
          <w:tcPr>
            <w:tcW w:w="586" w:type="dxa"/>
            <w:vMerge/>
            <w:tcBorders>
              <w:left w:val="single" w:sz="4" w:space="0" w:color="000000"/>
              <w:right w:val="single" w:sz="4" w:space="0" w:color="000000"/>
            </w:tcBorders>
          </w:tcPr>
          <w:p>
            <w:pPr/>
          </w:p>
        </w:tc>
        <w:tc>
          <w:tcPr>
            <w:tcW w:w="5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4"/>
              <w:ind w:left="2" w:right="0"/>
              <w:jc w:val="center"/>
              <w:rPr>
                <w:rFonts w:ascii="Times New Roman" w:hAnsi="Times New Roman" w:cs="Times New Roman" w:eastAsia="Times New Roman"/>
                <w:sz w:val="18"/>
                <w:szCs w:val="18"/>
              </w:rPr>
            </w:pPr>
            <w:r>
              <w:rPr>
                <w:rFonts w:ascii="Times New Roman"/>
                <w:sz w:val="18"/>
              </w:rPr>
              <w:t>35</w:t>
            </w:r>
          </w:p>
        </w:tc>
        <w:tc>
          <w:tcPr>
            <w:tcW w:w="64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4"/>
              <w:ind w:left="68" w:right="0"/>
              <w:jc w:val="left"/>
              <w:rPr>
                <w:rFonts w:ascii="Times New Roman" w:hAnsi="Times New Roman" w:cs="Times New Roman" w:eastAsia="Times New Roman"/>
                <w:sz w:val="18"/>
                <w:szCs w:val="18"/>
              </w:rPr>
            </w:pPr>
            <w:r>
              <w:rPr>
                <w:rFonts w:ascii="Times New Roman"/>
                <w:sz w:val="18"/>
              </w:rPr>
              <w:t>0.0178</w:t>
            </w:r>
          </w:p>
        </w:tc>
        <w:tc>
          <w:tcPr>
            <w:tcW w:w="373" w:type="dxa"/>
            <w:vMerge/>
            <w:tcBorders>
              <w:left w:val="single" w:sz="4" w:space="0" w:color="000000"/>
              <w:right w:val="single" w:sz="4" w:space="0" w:color="000000"/>
            </w:tcBorders>
          </w:tcPr>
          <w:p>
            <w:pPr/>
          </w:p>
        </w:tc>
        <w:tc>
          <w:tcPr>
            <w:tcW w:w="1013" w:type="dxa"/>
            <w:vMerge/>
            <w:tcBorders>
              <w:left w:val="single" w:sz="4" w:space="0" w:color="000000"/>
              <w:right w:val="single" w:sz="4" w:space="0" w:color="000000"/>
            </w:tcBorders>
          </w:tcPr>
          <w:p>
            <w:pPr/>
          </w:p>
        </w:tc>
        <w:tc>
          <w:tcPr>
            <w:tcW w:w="430" w:type="dxa"/>
            <w:vMerge/>
            <w:tcBorders>
              <w:left w:val="single" w:sz="4" w:space="0" w:color="000000"/>
              <w:right w:val="single" w:sz="4" w:space="0" w:color="000000"/>
            </w:tcBorders>
          </w:tcPr>
          <w:p>
            <w:pPr/>
          </w:p>
        </w:tc>
        <w:tc>
          <w:tcPr>
            <w:tcW w:w="806" w:type="dxa"/>
            <w:vMerge/>
            <w:tcBorders>
              <w:left w:val="single" w:sz="4" w:space="0" w:color="000000"/>
              <w:right w:val="single" w:sz="4" w:space="0" w:color="000000"/>
            </w:tcBorders>
          </w:tcPr>
          <w:p>
            <w:pPr/>
          </w:p>
        </w:tc>
        <w:tc>
          <w:tcPr>
            <w:tcW w:w="563" w:type="dxa"/>
            <w:vMerge/>
            <w:tcBorders>
              <w:left w:val="single" w:sz="4" w:space="0" w:color="000000"/>
              <w:right w:val="single" w:sz="4" w:space="0" w:color="000000"/>
            </w:tcBorders>
          </w:tcPr>
          <w:p>
            <w:pPr/>
          </w:p>
        </w:tc>
        <w:tc>
          <w:tcPr>
            <w:tcW w:w="1127" w:type="dxa"/>
            <w:vMerge/>
            <w:tcBorders>
              <w:left w:val="single" w:sz="4" w:space="0" w:color="000000"/>
              <w:right w:val="single" w:sz="4" w:space="0" w:color="000000"/>
            </w:tcBorders>
          </w:tcPr>
          <w:p>
            <w:pPr/>
          </w:p>
        </w:tc>
        <w:tc>
          <w:tcPr>
            <w:tcW w:w="519" w:type="dxa"/>
            <w:vMerge/>
            <w:tcBorders>
              <w:left w:val="single" w:sz="4" w:space="0" w:color="000000"/>
              <w:right w:val="single" w:sz="4" w:space="0" w:color="000000"/>
            </w:tcBorders>
          </w:tcPr>
          <w:p>
            <w:pPr/>
          </w:p>
        </w:tc>
        <w:tc>
          <w:tcPr>
            <w:tcW w:w="110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1"/>
              <w:ind w:right="109"/>
              <w:jc w:val="center"/>
              <w:rPr>
                <w:rFonts w:ascii="Times New Roman" w:hAnsi="Times New Roman" w:cs="Times New Roman" w:eastAsia="Times New Roman"/>
                <w:sz w:val="18"/>
                <w:szCs w:val="18"/>
              </w:rPr>
            </w:pPr>
            <w:r>
              <w:rPr>
                <w:rFonts w:ascii="Times New Roman"/>
                <w:sz w:val="18"/>
              </w:rPr>
              <w:t>45</w:t>
            </w:r>
          </w:p>
        </w:tc>
      </w:tr>
      <w:tr>
        <w:trPr>
          <w:trHeight w:val="491" w:hRule="exact"/>
        </w:trPr>
        <w:tc>
          <w:tcPr>
            <w:tcW w:w="660" w:type="dxa"/>
            <w:vMerge/>
            <w:tcBorders>
              <w:left w:val="single" w:sz="4" w:space="0" w:color="000000"/>
              <w:bottom w:val="single" w:sz="4" w:space="0" w:color="000000"/>
              <w:right w:val="single" w:sz="4" w:space="0" w:color="000000"/>
            </w:tcBorders>
          </w:tcPr>
          <w:p>
            <w:pPr/>
          </w:p>
        </w:tc>
        <w:tc>
          <w:tcPr>
            <w:tcW w:w="111" w:type="dxa"/>
            <w:vMerge/>
            <w:tcBorders>
              <w:left w:val="single" w:sz="4" w:space="0" w:color="000000"/>
              <w:bottom w:val="single" w:sz="4" w:space="0" w:color="000000"/>
              <w:right w:val="nil" w:sz="6" w:space="0" w:color="auto"/>
            </w:tcBorders>
          </w:tcPr>
          <w:p>
            <w:pPr/>
          </w:p>
        </w:tc>
        <w:tc>
          <w:tcPr>
            <w:tcW w:w="366" w:type="dxa"/>
            <w:vMerge/>
            <w:tcBorders>
              <w:left w:val="nil" w:sz="6" w:space="0" w:color="auto"/>
              <w:bottom w:val="single" w:sz="17" w:space="0" w:color="000000"/>
              <w:right w:val="single" w:sz="4" w:space="0" w:color="000000"/>
            </w:tcBorders>
          </w:tcPr>
          <w:p>
            <w:pPr/>
          </w:p>
        </w:tc>
        <w:tc>
          <w:tcPr>
            <w:tcW w:w="240" w:type="dxa"/>
            <w:vMerge/>
            <w:tcBorders>
              <w:left w:val="single" w:sz="4" w:space="0" w:color="000000"/>
              <w:bottom w:val="single" w:sz="17" w:space="0" w:color="000000"/>
              <w:right w:val="single" w:sz="4" w:space="0" w:color="000000"/>
            </w:tcBorders>
          </w:tcPr>
          <w:p>
            <w:pPr/>
          </w:p>
        </w:tc>
        <w:tc>
          <w:tcPr>
            <w:tcW w:w="559" w:type="dxa"/>
            <w:tcBorders>
              <w:top w:val="single" w:sz="4" w:space="0" w:color="000000"/>
              <w:left w:val="single" w:sz="4" w:space="0" w:color="000000"/>
              <w:bottom w:val="single" w:sz="17" w:space="0" w:color="000000"/>
              <w:right w:val="single" w:sz="4" w:space="0" w:color="000000"/>
            </w:tcBorders>
          </w:tcPr>
          <w:p>
            <w:pPr>
              <w:pStyle w:val="TableParagraph"/>
              <w:spacing w:line="206" w:lineRule="exact"/>
              <w:ind w:right="0"/>
              <w:jc w:val="center"/>
              <w:rPr>
                <w:rFonts w:ascii="宋体" w:hAnsi="宋体" w:cs="宋体" w:eastAsia="宋体"/>
                <w:sz w:val="18"/>
                <w:szCs w:val="18"/>
              </w:rPr>
            </w:pPr>
            <w:r>
              <w:rPr>
                <w:rFonts w:ascii="宋体" w:hAnsi="宋体" w:cs="宋体" w:eastAsia="宋体"/>
                <w:sz w:val="18"/>
                <w:szCs w:val="18"/>
              </w:rPr>
              <w:t>石油</w:t>
            </w:r>
          </w:p>
          <w:p>
            <w:pPr>
              <w:pStyle w:val="TableParagraph"/>
              <w:spacing w:line="234" w:lineRule="exact"/>
              <w:ind w:right="0"/>
              <w:jc w:val="center"/>
              <w:rPr>
                <w:rFonts w:ascii="宋体" w:hAnsi="宋体" w:cs="宋体" w:eastAsia="宋体"/>
                <w:sz w:val="18"/>
                <w:szCs w:val="18"/>
              </w:rPr>
            </w:pPr>
            <w:r>
              <w:rPr>
                <w:rFonts w:ascii="宋体" w:hAnsi="宋体" w:cs="宋体" w:eastAsia="宋体"/>
                <w:sz w:val="18"/>
                <w:szCs w:val="18"/>
              </w:rPr>
              <w:t>类</w:t>
            </w:r>
          </w:p>
        </w:tc>
        <w:tc>
          <w:tcPr>
            <w:tcW w:w="235" w:type="dxa"/>
            <w:vMerge/>
            <w:tcBorders>
              <w:left w:val="single" w:sz="4" w:space="0" w:color="000000"/>
              <w:bottom w:val="single" w:sz="17" w:space="0" w:color="000000"/>
              <w:right w:val="single" w:sz="4" w:space="0" w:color="000000"/>
            </w:tcBorders>
          </w:tcPr>
          <w:p>
            <w:pPr/>
          </w:p>
        </w:tc>
        <w:tc>
          <w:tcPr>
            <w:tcW w:w="605" w:type="dxa"/>
            <w:vMerge/>
            <w:tcBorders>
              <w:left w:val="single" w:sz="4" w:space="0" w:color="000000"/>
              <w:bottom w:val="single" w:sz="17" w:space="0" w:color="000000"/>
              <w:right w:val="single" w:sz="4" w:space="0" w:color="000000"/>
            </w:tcBorders>
          </w:tcPr>
          <w:p>
            <w:pPr/>
          </w:p>
        </w:tc>
        <w:tc>
          <w:tcPr>
            <w:tcW w:w="494" w:type="dxa"/>
            <w:tcBorders>
              <w:top w:val="single" w:sz="4" w:space="0" w:color="000000"/>
              <w:left w:val="single" w:sz="4" w:space="0" w:color="000000"/>
              <w:bottom w:val="single" w:sz="17" w:space="0" w:color="000000"/>
              <w:right w:val="single" w:sz="4" w:space="0" w:color="000000"/>
            </w:tcBorders>
          </w:tcPr>
          <w:p>
            <w:pPr>
              <w:pStyle w:val="TableParagraph"/>
              <w:spacing w:line="240" w:lineRule="auto" w:before="128"/>
              <w:ind w:left="151" w:right="0"/>
              <w:jc w:val="left"/>
              <w:rPr>
                <w:rFonts w:ascii="Times New Roman" w:hAnsi="Times New Roman" w:cs="Times New Roman" w:eastAsia="Times New Roman"/>
                <w:sz w:val="18"/>
                <w:szCs w:val="18"/>
              </w:rPr>
            </w:pPr>
            <w:r>
              <w:rPr>
                <w:rFonts w:ascii="Times New Roman"/>
                <w:sz w:val="18"/>
              </w:rPr>
              <w:t>30</w:t>
            </w:r>
          </w:p>
        </w:tc>
        <w:tc>
          <w:tcPr>
            <w:tcW w:w="732" w:type="dxa"/>
            <w:tcBorders>
              <w:top w:val="single" w:sz="4" w:space="0" w:color="000000"/>
              <w:left w:val="single" w:sz="4" w:space="0" w:color="000000"/>
              <w:bottom w:val="single" w:sz="17" w:space="0" w:color="000000"/>
              <w:right w:val="single" w:sz="4" w:space="0" w:color="000000"/>
            </w:tcBorders>
          </w:tcPr>
          <w:p>
            <w:pPr>
              <w:pStyle w:val="TableParagraph"/>
              <w:spacing w:line="240" w:lineRule="auto" w:before="128"/>
              <w:ind w:left="158" w:right="0"/>
              <w:jc w:val="left"/>
              <w:rPr>
                <w:rFonts w:ascii="Times New Roman" w:hAnsi="Times New Roman" w:cs="Times New Roman" w:eastAsia="Times New Roman"/>
                <w:sz w:val="18"/>
                <w:szCs w:val="18"/>
              </w:rPr>
            </w:pPr>
            <w:r>
              <w:rPr>
                <w:rFonts w:ascii="Times New Roman"/>
                <w:sz w:val="18"/>
              </w:rPr>
              <w:t>0.015</w:t>
            </w:r>
          </w:p>
        </w:tc>
        <w:tc>
          <w:tcPr>
            <w:tcW w:w="531" w:type="dxa"/>
            <w:vMerge/>
            <w:tcBorders>
              <w:left w:val="single" w:sz="4" w:space="0" w:color="000000"/>
              <w:bottom w:val="single" w:sz="17" w:space="0" w:color="000000"/>
              <w:right w:val="single" w:sz="4" w:space="0" w:color="000000"/>
            </w:tcBorders>
          </w:tcPr>
          <w:p>
            <w:pPr/>
          </w:p>
        </w:tc>
        <w:tc>
          <w:tcPr>
            <w:tcW w:w="521" w:type="dxa"/>
            <w:tcBorders>
              <w:top w:val="single" w:sz="4" w:space="0" w:color="000000"/>
              <w:left w:val="single" w:sz="4" w:space="0" w:color="000000"/>
              <w:bottom w:val="single" w:sz="17" w:space="0" w:color="000000"/>
              <w:right w:val="single" w:sz="4" w:space="0" w:color="000000"/>
            </w:tcBorders>
          </w:tcPr>
          <w:p>
            <w:pPr>
              <w:pStyle w:val="TableParagraph"/>
              <w:spacing w:line="240" w:lineRule="auto" w:before="128"/>
              <w:ind w:left="91" w:right="0"/>
              <w:jc w:val="left"/>
              <w:rPr>
                <w:rFonts w:ascii="Times New Roman" w:hAnsi="Times New Roman" w:cs="Times New Roman" w:eastAsia="Times New Roman"/>
                <w:sz w:val="18"/>
                <w:szCs w:val="18"/>
              </w:rPr>
            </w:pPr>
            <w:r>
              <w:rPr>
                <w:rFonts w:ascii="Times New Roman"/>
                <w:sz w:val="18"/>
              </w:rPr>
              <w:t>50%</w:t>
            </w:r>
          </w:p>
        </w:tc>
        <w:tc>
          <w:tcPr>
            <w:tcW w:w="432" w:type="dxa"/>
            <w:vMerge/>
            <w:tcBorders>
              <w:left w:val="single" w:sz="4" w:space="0" w:color="000000"/>
              <w:bottom w:val="single" w:sz="17" w:space="0" w:color="000000"/>
              <w:right w:val="single" w:sz="4" w:space="0" w:color="000000"/>
            </w:tcBorders>
          </w:tcPr>
          <w:p>
            <w:pPr/>
          </w:p>
        </w:tc>
        <w:tc>
          <w:tcPr>
            <w:tcW w:w="586" w:type="dxa"/>
            <w:vMerge/>
            <w:tcBorders>
              <w:left w:val="single" w:sz="4" w:space="0" w:color="000000"/>
              <w:bottom w:val="single" w:sz="17" w:space="0" w:color="000000"/>
              <w:right w:val="single" w:sz="4" w:space="0" w:color="000000"/>
            </w:tcBorders>
          </w:tcPr>
          <w:p>
            <w:pPr/>
          </w:p>
        </w:tc>
        <w:tc>
          <w:tcPr>
            <w:tcW w:w="576" w:type="dxa"/>
            <w:tcBorders>
              <w:top w:val="single" w:sz="4" w:space="0" w:color="000000"/>
              <w:left w:val="single" w:sz="4" w:space="0" w:color="000000"/>
              <w:bottom w:val="single" w:sz="17" w:space="0" w:color="000000"/>
              <w:right w:val="single" w:sz="4" w:space="0" w:color="000000"/>
            </w:tcBorders>
          </w:tcPr>
          <w:p>
            <w:pPr>
              <w:pStyle w:val="TableParagraph"/>
              <w:spacing w:line="240" w:lineRule="auto" w:before="128"/>
              <w:ind w:left="2" w:right="0"/>
              <w:jc w:val="center"/>
              <w:rPr>
                <w:rFonts w:ascii="Times New Roman" w:hAnsi="Times New Roman" w:cs="Times New Roman" w:eastAsia="Times New Roman"/>
                <w:sz w:val="18"/>
                <w:szCs w:val="18"/>
              </w:rPr>
            </w:pPr>
            <w:r>
              <w:rPr>
                <w:rFonts w:ascii="Times New Roman"/>
                <w:sz w:val="18"/>
              </w:rPr>
              <w:t>15</w:t>
            </w:r>
          </w:p>
        </w:tc>
        <w:tc>
          <w:tcPr>
            <w:tcW w:w="645" w:type="dxa"/>
            <w:tcBorders>
              <w:top w:val="single" w:sz="4" w:space="0" w:color="000000"/>
              <w:left w:val="single" w:sz="4" w:space="0" w:color="000000"/>
              <w:bottom w:val="single" w:sz="17" w:space="0" w:color="000000"/>
              <w:right w:val="single" w:sz="4" w:space="0" w:color="000000"/>
            </w:tcBorders>
          </w:tcPr>
          <w:p>
            <w:pPr>
              <w:pStyle w:val="TableParagraph"/>
              <w:spacing w:line="240" w:lineRule="auto" w:before="128"/>
              <w:ind w:left="68" w:right="0"/>
              <w:jc w:val="left"/>
              <w:rPr>
                <w:rFonts w:ascii="Times New Roman" w:hAnsi="Times New Roman" w:cs="Times New Roman" w:eastAsia="Times New Roman"/>
                <w:sz w:val="18"/>
                <w:szCs w:val="18"/>
              </w:rPr>
            </w:pPr>
            <w:r>
              <w:rPr>
                <w:rFonts w:ascii="Times New Roman"/>
                <w:sz w:val="18"/>
              </w:rPr>
              <w:t>0.0076</w:t>
            </w:r>
          </w:p>
        </w:tc>
        <w:tc>
          <w:tcPr>
            <w:tcW w:w="373" w:type="dxa"/>
            <w:vMerge/>
            <w:tcBorders>
              <w:left w:val="single" w:sz="4" w:space="0" w:color="000000"/>
              <w:bottom w:val="single" w:sz="17" w:space="0" w:color="000000"/>
              <w:right w:val="single" w:sz="4" w:space="0" w:color="000000"/>
            </w:tcBorders>
          </w:tcPr>
          <w:p>
            <w:pPr/>
          </w:p>
        </w:tc>
        <w:tc>
          <w:tcPr>
            <w:tcW w:w="1013" w:type="dxa"/>
            <w:vMerge/>
            <w:tcBorders>
              <w:left w:val="single" w:sz="4" w:space="0" w:color="000000"/>
              <w:bottom w:val="single" w:sz="17" w:space="0" w:color="000000"/>
              <w:right w:val="single" w:sz="4" w:space="0" w:color="000000"/>
            </w:tcBorders>
          </w:tcPr>
          <w:p>
            <w:pPr/>
          </w:p>
        </w:tc>
        <w:tc>
          <w:tcPr>
            <w:tcW w:w="430" w:type="dxa"/>
            <w:vMerge/>
            <w:tcBorders>
              <w:left w:val="single" w:sz="4" w:space="0" w:color="000000"/>
              <w:bottom w:val="single" w:sz="17" w:space="0" w:color="000000"/>
              <w:right w:val="single" w:sz="4" w:space="0" w:color="000000"/>
            </w:tcBorders>
          </w:tcPr>
          <w:p>
            <w:pPr/>
          </w:p>
        </w:tc>
        <w:tc>
          <w:tcPr>
            <w:tcW w:w="806" w:type="dxa"/>
            <w:vMerge/>
            <w:tcBorders>
              <w:left w:val="single" w:sz="4" w:space="0" w:color="000000"/>
              <w:bottom w:val="single" w:sz="17" w:space="0" w:color="000000"/>
              <w:right w:val="single" w:sz="4" w:space="0" w:color="000000"/>
            </w:tcBorders>
          </w:tcPr>
          <w:p>
            <w:pPr/>
          </w:p>
        </w:tc>
        <w:tc>
          <w:tcPr>
            <w:tcW w:w="563" w:type="dxa"/>
            <w:vMerge/>
            <w:tcBorders>
              <w:left w:val="single" w:sz="4" w:space="0" w:color="000000"/>
              <w:bottom w:val="single" w:sz="17" w:space="0" w:color="000000"/>
              <w:right w:val="single" w:sz="4" w:space="0" w:color="000000"/>
            </w:tcBorders>
          </w:tcPr>
          <w:p>
            <w:pPr/>
          </w:p>
        </w:tc>
        <w:tc>
          <w:tcPr>
            <w:tcW w:w="1127" w:type="dxa"/>
            <w:vMerge/>
            <w:tcBorders>
              <w:left w:val="single" w:sz="4" w:space="0" w:color="000000"/>
              <w:bottom w:val="single" w:sz="17" w:space="0" w:color="000000"/>
              <w:right w:val="single" w:sz="4" w:space="0" w:color="000000"/>
            </w:tcBorders>
          </w:tcPr>
          <w:p>
            <w:pPr/>
          </w:p>
        </w:tc>
        <w:tc>
          <w:tcPr>
            <w:tcW w:w="519" w:type="dxa"/>
            <w:vMerge/>
            <w:tcBorders>
              <w:left w:val="single" w:sz="4" w:space="0" w:color="000000"/>
              <w:bottom w:val="single" w:sz="17" w:space="0" w:color="000000"/>
              <w:right w:val="single" w:sz="4" w:space="0" w:color="000000"/>
            </w:tcBorders>
          </w:tcPr>
          <w:p>
            <w:pPr/>
          </w:p>
        </w:tc>
        <w:tc>
          <w:tcPr>
            <w:tcW w:w="1104" w:type="dxa"/>
            <w:tcBorders>
              <w:top w:val="single" w:sz="4" w:space="0" w:color="000000"/>
              <w:left w:val="single" w:sz="4" w:space="0" w:color="000000"/>
              <w:bottom w:val="single" w:sz="17" w:space="0" w:color="000000"/>
              <w:right w:val="single" w:sz="4" w:space="0" w:color="000000"/>
            </w:tcBorders>
          </w:tcPr>
          <w:p>
            <w:pPr>
              <w:pStyle w:val="TableParagraph"/>
              <w:spacing w:line="240" w:lineRule="auto" w:before="138"/>
              <w:ind w:right="109"/>
              <w:jc w:val="center"/>
              <w:rPr>
                <w:rFonts w:ascii="Times New Roman" w:hAnsi="Times New Roman" w:cs="Times New Roman" w:eastAsia="Times New Roman"/>
                <w:sz w:val="18"/>
                <w:szCs w:val="18"/>
              </w:rPr>
            </w:pPr>
            <w:r>
              <w:rPr>
                <w:rFonts w:ascii="Times New Roman"/>
                <w:sz w:val="18"/>
              </w:rPr>
              <w:t>20</w:t>
            </w:r>
          </w:p>
        </w:tc>
      </w:tr>
    </w:tbl>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6"/>
        <w:rPr>
          <w:rFonts w:ascii="宋体" w:hAnsi="宋体" w:cs="宋体" w:eastAsia="宋体"/>
          <w:sz w:val="29"/>
          <w:szCs w:val="29"/>
        </w:rPr>
      </w:pPr>
    </w:p>
    <w:p>
      <w:pPr>
        <w:spacing w:before="76"/>
        <w:ind w:left="9" w:right="0" w:firstLine="0"/>
        <w:jc w:val="center"/>
        <w:rPr>
          <w:rFonts w:ascii="Times New Roman" w:hAnsi="Times New Roman" w:cs="Times New Roman" w:eastAsia="Times New Roman"/>
          <w:sz w:val="18"/>
          <w:szCs w:val="18"/>
        </w:rPr>
      </w:pPr>
      <w:r>
        <w:rPr>
          <w:rFonts w:ascii="Times New Roman"/>
          <w:sz w:val="18"/>
        </w:rPr>
        <w:t>49</w:t>
      </w:r>
    </w:p>
    <w:p>
      <w:pPr>
        <w:spacing w:after="0"/>
        <w:jc w:val="center"/>
        <w:rPr>
          <w:rFonts w:ascii="Times New Roman" w:hAnsi="Times New Roman" w:cs="Times New Roman" w:eastAsia="Times New Roman"/>
          <w:sz w:val="18"/>
          <w:szCs w:val="18"/>
        </w:rPr>
        <w:sectPr>
          <w:footerReference w:type="default" r:id="rId20"/>
          <w:pgSz w:w="16840" w:h="11910" w:orient="landscape"/>
          <w:pgMar w:footer="0" w:header="0" w:top="1100" w:bottom="280" w:left="1900" w:right="1480"/>
        </w:sectPr>
      </w:pPr>
    </w:p>
    <w:p>
      <w:pPr>
        <w:spacing w:line="240" w:lineRule="auto" w:before="1"/>
        <w:rPr>
          <w:rFonts w:ascii="Times New Roman" w:hAnsi="Times New Roman" w:cs="Times New Roman" w:eastAsia="Times New Roman"/>
          <w:sz w:val="21"/>
          <w:szCs w:val="21"/>
        </w:rPr>
      </w:pPr>
      <w:r>
        <w:rPr/>
        <w:pict>
          <v:group style="position:absolute;margin-left:72.139999pt;margin-top:84.570023pt;width:451pt;height:673.7pt;mso-position-horizontal-relative:page;mso-position-vertical-relative:page;z-index:-322984" coordorigin="1443,1691" coordsize="9020,13474">
            <v:group style="position:absolute;left:1452;top:1711;width:9001;height:2" coordorigin="1452,1711" coordsize="9001,2">
              <v:shape style="position:absolute;left:1452;top:1711;width:9001;height:2" coordorigin="1452,1711" coordsize="9001,0" path="m1452,1711l10453,1711e" filled="false" stroked="true" strokeweight=".96pt" strokecolor="#000000">
                <v:path arrowok="t"/>
              </v:shape>
            </v:group>
            <v:group style="position:absolute;left:1452;top:15146;width:9001;height:2" coordorigin="1452,15146" coordsize="9001,2">
              <v:shape style="position:absolute;left:1452;top:15146;width:9001;height:2" coordorigin="1452,15146" coordsize="9001,0" path="m1452,15146l10453,15146e" filled="false" stroked="true" strokeweight=".96pt" strokecolor="#000000">
                <v:path arrowok="t"/>
              </v:shape>
            </v:group>
            <v:group style="position:absolute;left:1462;top:1701;width:2;height:13455" coordorigin="1462,1701" coordsize="2,13455">
              <v:shape style="position:absolute;left:1462;top:1701;width:2;height:13455" coordorigin="1462,1701" coordsize="0,13455" path="m1462,1701l1462,15155e" filled="false" stroked="true" strokeweight=".96pt" strokecolor="#000000">
                <v:path arrowok="t"/>
              </v:shape>
            </v:group>
            <v:group style="position:absolute;left:10443;top:1720;width:2;height:13435" coordorigin="10443,1720" coordsize="2,13435">
              <v:shape style="position:absolute;left:10443;top:1720;width:2;height:13435" coordorigin="10443,1720" coordsize="0,13435" path="m10443,1720l10443,15155e" filled="false" stroked="true" strokeweight=".96pt" strokecolor="#000000">
                <v:path arrowok="t"/>
              </v:shape>
            </v:group>
            <v:group style="position:absolute;left:2134;top:1720;width:2;height:13416" coordorigin="2134,1720" coordsize="2,13416">
              <v:shape style="position:absolute;left:2134;top:1720;width:2;height:13416" coordorigin="2134,1720" coordsize="0,13416" path="m2134,1720l2134,15136e" filled="false" stroked="true" strokeweight=".48pt" strokecolor="#000000">
                <v:path arrowok="t"/>
              </v:shape>
            </v:group>
            <w10:wrap type="none"/>
          </v:group>
        </w:pict>
      </w:r>
    </w:p>
    <w:p>
      <w:pPr>
        <w:pStyle w:val="Heading3"/>
        <w:spacing w:line="240" w:lineRule="auto"/>
        <w:ind w:left="901" w:right="109"/>
        <w:jc w:val="left"/>
        <w:rPr>
          <w:b w:val="0"/>
          <w:bCs w:val="0"/>
        </w:rPr>
      </w:pPr>
      <w:r>
        <w:rPr>
          <w:rFonts w:ascii="Times New Roman" w:hAnsi="Times New Roman" w:cs="Times New Roman" w:eastAsia="Times New Roman"/>
        </w:rPr>
        <w:t>4.3.2</w:t>
      </w:r>
      <w:r>
        <w:rPr>
          <w:rFonts w:ascii="Times New Roman" w:hAnsi="Times New Roman" w:cs="Times New Roman" w:eastAsia="Times New Roman"/>
          <w:spacing w:val="-6"/>
        </w:rPr>
        <w:t> </w:t>
      </w:r>
      <w:r>
        <w:rPr/>
        <w:t>运营期水环境影响及污染防治措施可行性分析</w:t>
      </w:r>
      <w:r>
        <w:rPr>
          <w:b w:val="0"/>
          <w:bCs w:val="0"/>
        </w:rPr>
      </w:r>
    </w:p>
    <w:p>
      <w:pPr>
        <w:spacing w:line="338" w:lineRule="auto" w:before="133"/>
        <w:ind w:left="1381" w:right="109" w:hanging="480"/>
        <w:jc w:val="left"/>
        <w:rPr>
          <w:rFonts w:ascii="宋体" w:hAnsi="宋体" w:cs="宋体" w:eastAsia="宋体"/>
          <w:sz w:val="24"/>
          <w:szCs w:val="24"/>
        </w:rPr>
      </w:pPr>
      <w:bookmarkStart w:name="4.3.2.1 化粪池、隔油池可行分析" w:id="64"/>
      <w:bookmarkEnd w:id="64"/>
      <w:r>
        <w:rPr/>
      </w:r>
      <w:r>
        <w:rPr>
          <w:rFonts w:ascii="Times New Roman" w:hAnsi="Times New Roman" w:cs="Times New Roman" w:eastAsia="Times New Roman"/>
          <w:b/>
          <w:bCs/>
          <w:sz w:val="24"/>
          <w:szCs w:val="24"/>
        </w:rPr>
        <w:t>4.3.2.1</w:t>
      </w:r>
      <w:r>
        <w:rPr>
          <w:rFonts w:ascii="Times New Roman" w:hAnsi="Times New Roman" w:cs="Times New Roman" w:eastAsia="Times New Roman"/>
          <w:b/>
          <w:bCs/>
          <w:spacing w:val="59"/>
          <w:sz w:val="24"/>
          <w:szCs w:val="24"/>
        </w:rPr>
        <w:t> </w:t>
      </w:r>
      <w:r>
        <w:rPr>
          <w:rFonts w:ascii="宋体" w:hAnsi="宋体" w:cs="宋体" w:eastAsia="宋体"/>
          <w:b/>
          <w:bCs/>
          <w:sz w:val="24"/>
          <w:szCs w:val="24"/>
        </w:rPr>
        <w:t>化粪池、隔油池可行分析</w:t>
      </w:r>
      <w:r>
        <w:rPr>
          <w:rFonts w:ascii="宋体" w:hAnsi="宋体" w:cs="宋体" w:eastAsia="宋体"/>
          <w:b/>
          <w:bCs/>
          <w:w w:val="99"/>
          <w:sz w:val="24"/>
          <w:szCs w:val="24"/>
        </w:rPr>
        <w:t> </w:t>
      </w:r>
      <w:r>
        <w:rPr>
          <w:rFonts w:ascii="宋体" w:hAnsi="宋体" w:cs="宋体" w:eastAsia="宋体"/>
          <w:spacing w:val="-3"/>
          <w:sz w:val="24"/>
          <w:szCs w:val="24"/>
        </w:rPr>
        <w:t>隔油池工作原理：隔油池是按油类物质的密度一般都比水小，可以依靠油</w:t>
      </w:r>
    </w:p>
    <w:p>
      <w:pPr>
        <w:pStyle w:val="BodyText"/>
        <w:spacing w:line="357" w:lineRule="auto" w:before="53"/>
        <w:ind w:right="229"/>
        <w:jc w:val="both"/>
      </w:pPr>
      <w:r>
        <w:rPr>
          <w:spacing w:val="-2"/>
        </w:rPr>
        <w:t>水比重差从水中分离。废水从池的一端流入，以较小的流速流经池体，在流动</w:t>
      </w:r>
      <w:r>
        <w:rPr/>
        <w:t> </w:t>
      </w:r>
      <w:r>
        <w:rPr>
          <w:spacing w:val="-2"/>
        </w:rPr>
        <w:t>过程中，密度小于水的油粒上升至水面，水从池的另一端流出。在池体上部设</w:t>
      </w:r>
      <w:r>
        <w:rPr/>
        <w:t> 置集油管，收集浮油并将其导出池外。</w:t>
      </w:r>
    </w:p>
    <w:p>
      <w:pPr>
        <w:pStyle w:val="BodyText"/>
        <w:spacing w:line="357" w:lineRule="auto" w:before="34"/>
        <w:ind w:right="229" w:firstLine="480"/>
        <w:jc w:val="both"/>
      </w:pPr>
      <w:r>
        <w:rPr>
          <w:spacing w:val="-3"/>
        </w:rPr>
        <w:t>三级化粪池工作原理：新鲜粪便由厕所管道进入第一池，池内粪便产生沼</w:t>
      </w:r>
      <w:r>
        <w:rPr/>
        <w:t> </w:t>
      </w:r>
      <w:r>
        <w:rPr>
          <w:spacing w:val="-2"/>
        </w:rPr>
        <w:t>气开始发酵分解，因比重不同粪便可分为三层，上层为比较浓的粪渣垃圾，下</w:t>
      </w:r>
      <w:r>
        <w:rPr/>
        <w:t> </w:t>
      </w:r>
      <w:r>
        <w:rPr>
          <w:spacing w:val="-2"/>
        </w:rPr>
        <w:t>层为块状或颗粒状粪渣，中层为比较清的粪液，在上层粪便和下层粪渣中含细</w:t>
      </w:r>
      <w:r>
        <w:rPr/>
        <w:t> </w:t>
      </w:r>
      <w:r>
        <w:rPr>
          <w:spacing w:val="-2"/>
        </w:rPr>
        <w:t>菌和寄生虫卵最多，中层含虫卵最少，初步发酵的中层粪液经过化粪管流到第</w:t>
      </w:r>
      <w:r>
        <w:rPr/>
        <w:t> </w:t>
      </w:r>
      <w:r>
        <w:rPr>
          <w:spacing w:val="-2"/>
        </w:rPr>
        <w:t>二格池，第二格池内再化酵分解沉淀后溢流到第三格，第三格池再经过沉淀过</w:t>
      </w:r>
      <w:r>
        <w:rPr/>
        <w:t> 滤后清水排放。本项目加油棚地面冲洗废水排放量为</w:t>
      </w:r>
      <w:r>
        <w:rPr>
          <w:spacing w:val="-81"/>
        </w:rPr>
        <w:t> </w:t>
      </w:r>
      <w:r>
        <w:rPr>
          <w:rFonts w:ascii="Times New Roman" w:hAnsi="Times New Roman" w:cs="Times New Roman" w:eastAsia="Times New Roman"/>
        </w:rPr>
        <w:t>15.12t/a(0.315m</w:t>
      </w:r>
      <w:r>
        <w:rPr>
          <w:rFonts w:ascii="Times New Roman" w:hAnsi="Times New Roman" w:cs="Times New Roman" w:eastAsia="Times New Roman"/>
          <w:position w:val="8"/>
          <w:sz w:val="15"/>
          <w:szCs w:val="15"/>
        </w:rPr>
        <w:t>3</w:t>
      </w:r>
      <w:r>
        <w:rPr>
          <w:rFonts w:ascii="Times New Roman" w:hAnsi="Times New Roman" w:cs="Times New Roman" w:eastAsia="Times New Roman"/>
        </w:rPr>
        <w:t>/</w:t>
      </w:r>
      <w:r>
        <w:rPr/>
        <w:t>次</w:t>
      </w:r>
      <w:r>
        <w:rPr>
          <w:rFonts w:ascii="Times New Roman" w:hAnsi="Times New Roman" w:cs="Times New Roman" w:eastAsia="Times New Roman"/>
        </w:rPr>
        <w:t>)</w:t>
      </w:r>
      <w:r>
        <w:rPr/>
        <w:t>，加</w:t>
      </w:r>
    </w:p>
    <w:p>
      <w:pPr>
        <w:pStyle w:val="BodyText"/>
        <w:tabs>
          <w:tab w:pos="901" w:val="left" w:leader="none"/>
        </w:tabs>
        <w:spacing w:line="356" w:lineRule="exact" w:before="3"/>
        <w:ind w:left="248" w:right="109"/>
        <w:jc w:val="left"/>
      </w:pPr>
      <w:r>
        <w:rPr>
          <w:spacing w:val="-1"/>
          <w:w w:val="95"/>
          <w:position w:val="-4"/>
          <w:sz w:val="21"/>
          <w:szCs w:val="21"/>
        </w:rPr>
        <w:t>运营</w:t>
        <w:tab/>
      </w:r>
      <w:r>
        <w:rPr>
          <w:spacing w:val="4"/>
        </w:rPr>
        <w:t>油棚地面冲洗废水经地面环保沟收集后排入隔油池处理。项目拟建</w:t>
      </w:r>
      <w:r>
        <w:rPr/>
        <w:t> </w:t>
      </w:r>
      <w:r>
        <w:rPr>
          <w:rFonts w:ascii="Times New Roman" w:hAnsi="Times New Roman" w:cs="Times New Roman" w:eastAsia="Times New Roman"/>
        </w:rPr>
        <w:t>1</w:t>
      </w:r>
      <w:r>
        <w:rPr>
          <w:rFonts w:ascii="Times New Roman" w:hAnsi="Times New Roman" w:cs="Times New Roman" w:eastAsia="Times New Roman"/>
          <w:spacing w:val="-31"/>
        </w:rPr>
        <w:t> </w:t>
      </w:r>
      <w:r>
        <w:rPr>
          <w:spacing w:val="3"/>
        </w:rPr>
        <w:t>个隔油</w:t>
      </w:r>
    </w:p>
    <w:p>
      <w:pPr>
        <w:pStyle w:val="BodyText"/>
        <w:tabs>
          <w:tab w:pos="901" w:val="left" w:leader="none"/>
        </w:tabs>
        <w:spacing w:line="356" w:lineRule="exact" w:before="0"/>
        <w:ind w:left="248" w:right="109"/>
        <w:jc w:val="left"/>
      </w:pPr>
      <w:r>
        <w:rPr>
          <w:spacing w:val="-1"/>
          <w:w w:val="95"/>
          <w:position w:val="15"/>
          <w:sz w:val="21"/>
          <w:szCs w:val="21"/>
        </w:rPr>
        <w:t>期环</w:t>
        <w:tab/>
      </w:r>
      <w:r>
        <w:rPr/>
        <w:t>池，容积为</w:t>
      </w:r>
      <w:r>
        <w:rPr>
          <w:spacing w:val="-39"/>
        </w:rPr>
        <w:t> </w:t>
      </w:r>
      <w:r>
        <w:rPr>
          <w:rFonts w:ascii="Times New Roman" w:hAnsi="Times New Roman" w:cs="Times New Roman" w:eastAsia="Times New Roman"/>
          <w:spacing w:val="-1"/>
        </w:rPr>
        <w:t>3m</w:t>
      </w:r>
      <w:r>
        <w:rPr>
          <w:rFonts w:ascii="Times New Roman" w:hAnsi="Times New Roman" w:cs="Times New Roman" w:eastAsia="Times New Roman"/>
          <w:spacing w:val="-1"/>
          <w:position w:val="8"/>
          <w:sz w:val="15"/>
          <w:szCs w:val="15"/>
        </w:rPr>
        <w:t>3</w:t>
      </w:r>
      <w:r>
        <w:rPr>
          <w:spacing w:val="-1"/>
        </w:rPr>
        <w:t>，可满足加油棚地面冲洗废水处理要求。</w:t>
      </w:r>
    </w:p>
    <w:p>
      <w:pPr>
        <w:spacing w:line="187" w:lineRule="exact" w:before="0"/>
        <w:ind w:left="248" w:right="109" w:firstLine="0"/>
        <w:jc w:val="left"/>
        <w:rPr>
          <w:rFonts w:ascii="宋体" w:hAnsi="宋体" w:cs="宋体" w:eastAsia="宋体"/>
          <w:sz w:val="21"/>
          <w:szCs w:val="21"/>
        </w:rPr>
      </w:pPr>
      <w:r>
        <w:rPr>
          <w:rFonts w:ascii="宋体" w:hAnsi="宋体" w:cs="宋体" w:eastAsia="宋体"/>
          <w:sz w:val="21"/>
          <w:szCs w:val="21"/>
        </w:rPr>
        <w:t>境影</w:t>
      </w:r>
    </w:p>
    <w:p>
      <w:pPr>
        <w:pStyle w:val="BodyText"/>
        <w:tabs>
          <w:tab w:pos="1381" w:val="left" w:leader="none"/>
        </w:tabs>
        <w:spacing w:line="319" w:lineRule="exact" w:before="0"/>
        <w:ind w:left="248" w:right="109"/>
        <w:jc w:val="left"/>
      </w:pPr>
      <w:r>
        <w:rPr>
          <w:spacing w:val="-1"/>
          <w:w w:val="95"/>
          <w:position w:val="7"/>
          <w:sz w:val="21"/>
          <w:szCs w:val="21"/>
        </w:rPr>
        <w:t>响和</w:t>
        <w:tab/>
      </w:r>
      <w:r>
        <w:rPr/>
        <w:t>本项目生活污水排放量为</w:t>
      </w:r>
      <w:r>
        <w:rPr>
          <w:spacing w:val="-43"/>
        </w:rPr>
        <w:t> </w:t>
      </w:r>
      <w:r>
        <w:rPr>
          <w:rFonts w:ascii="Times New Roman" w:hAnsi="Times New Roman" w:cs="Times New Roman" w:eastAsia="Times New Roman"/>
          <w:spacing w:val="-4"/>
        </w:rPr>
        <w:t>1.35t/d</w:t>
      </w:r>
      <w:r>
        <w:rPr>
          <w:spacing w:val="-4"/>
        </w:rPr>
        <w:t>，生活污水经收集管道收集后，进入化粪</w:t>
      </w:r>
    </w:p>
    <w:p>
      <w:pPr>
        <w:spacing w:line="205" w:lineRule="exact" w:before="0"/>
        <w:ind w:left="248" w:right="109" w:firstLine="0"/>
        <w:jc w:val="left"/>
        <w:rPr>
          <w:rFonts w:ascii="宋体" w:hAnsi="宋体" w:cs="宋体" w:eastAsia="宋体"/>
          <w:sz w:val="21"/>
          <w:szCs w:val="21"/>
        </w:rPr>
      </w:pPr>
      <w:r>
        <w:rPr>
          <w:rFonts w:ascii="宋体" w:hAnsi="宋体" w:cs="宋体" w:eastAsia="宋体"/>
          <w:sz w:val="21"/>
          <w:szCs w:val="21"/>
        </w:rPr>
        <w:t>保护</w:t>
      </w:r>
    </w:p>
    <w:p>
      <w:pPr>
        <w:pStyle w:val="BodyText"/>
        <w:tabs>
          <w:tab w:pos="901" w:val="left" w:leader="none"/>
        </w:tabs>
        <w:spacing w:line="332" w:lineRule="exact" w:before="0"/>
        <w:ind w:right="109" w:hanging="684"/>
        <w:jc w:val="left"/>
      </w:pPr>
      <w:r>
        <w:rPr>
          <w:position w:val="-3"/>
        </w:rPr>
        <w:t>措施</w:t>
        <w:tab/>
      </w:r>
      <w:r>
        <w:rPr>
          <w:spacing w:val="2"/>
        </w:rPr>
        <w:t>池预处理，项目拟建设 </w:t>
      </w:r>
      <w:r>
        <w:rPr>
          <w:rFonts w:ascii="Times New Roman" w:hAnsi="Times New Roman" w:cs="Times New Roman" w:eastAsia="Times New Roman"/>
        </w:rPr>
        <w:t>1 </w:t>
      </w:r>
      <w:r>
        <w:rPr>
          <w:spacing w:val="2"/>
        </w:rPr>
        <w:t>座三级化粪池</w:t>
      </w:r>
      <w:r>
        <w:rPr>
          <w:spacing w:val="-79"/>
        </w:rPr>
        <w:t> </w:t>
      </w:r>
      <w:r>
        <w:rPr>
          <w:rFonts w:ascii="Times New Roman" w:hAnsi="Times New Roman" w:cs="Times New Roman" w:eastAsia="Times New Roman"/>
        </w:rPr>
        <w:t>10m</w:t>
      </w:r>
      <w:r>
        <w:rPr>
          <w:rFonts w:ascii="Times New Roman" w:hAnsi="Times New Roman" w:cs="Times New Roman" w:eastAsia="Times New Roman"/>
          <w:position w:val="8"/>
          <w:sz w:val="15"/>
          <w:szCs w:val="15"/>
        </w:rPr>
        <w:t>3</w:t>
      </w:r>
      <w:r>
        <w:rPr/>
        <w:t>，可满足生活污水停留时间不低</w:t>
      </w:r>
    </w:p>
    <w:p>
      <w:pPr>
        <w:pStyle w:val="BodyText"/>
        <w:spacing w:line="240" w:lineRule="auto" w:before="114"/>
        <w:ind w:right="109"/>
        <w:jc w:val="left"/>
      </w:pPr>
      <w:r>
        <w:rPr/>
        <w:t>于</w:t>
      </w:r>
      <w:r>
        <w:rPr>
          <w:spacing w:val="-60"/>
        </w:rPr>
        <w:t> </w:t>
      </w:r>
      <w:r>
        <w:rPr>
          <w:rFonts w:ascii="Times New Roman" w:hAnsi="Times New Roman" w:cs="Times New Roman" w:eastAsia="Times New Roman"/>
        </w:rPr>
        <w:t>12h</w:t>
      </w:r>
      <w:r>
        <w:rPr/>
        <w:t>。</w:t>
      </w:r>
    </w:p>
    <w:p>
      <w:pPr>
        <w:spacing w:line="336" w:lineRule="auto" w:before="133"/>
        <w:ind w:left="1381" w:right="109" w:hanging="480"/>
        <w:jc w:val="left"/>
        <w:rPr>
          <w:rFonts w:ascii="宋体" w:hAnsi="宋体" w:cs="宋体" w:eastAsia="宋体"/>
          <w:sz w:val="24"/>
          <w:szCs w:val="24"/>
        </w:rPr>
      </w:pPr>
      <w:bookmarkStart w:name="4.3.2.2 依托集中污水处理厂的可行性分析" w:id="65"/>
      <w:bookmarkEnd w:id="65"/>
      <w:r>
        <w:rPr/>
      </w:r>
      <w:r>
        <w:rPr>
          <w:rFonts w:ascii="Times New Roman" w:hAnsi="Times New Roman" w:cs="Times New Roman" w:eastAsia="Times New Roman"/>
          <w:b/>
          <w:bCs/>
          <w:sz w:val="24"/>
          <w:szCs w:val="24"/>
        </w:rPr>
        <w:t>4.3.2.2</w:t>
      </w:r>
      <w:r>
        <w:rPr>
          <w:rFonts w:ascii="Times New Roman" w:hAnsi="Times New Roman" w:cs="Times New Roman" w:eastAsia="Times New Roman"/>
          <w:b/>
          <w:bCs/>
          <w:spacing w:val="59"/>
          <w:sz w:val="24"/>
          <w:szCs w:val="24"/>
        </w:rPr>
        <w:t> </w:t>
      </w:r>
      <w:r>
        <w:rPr>
          <w:rFonts w:ascii="宋体" w:hAnsi="宋体" w:cs="宋体" w:eastAsia="宋体"/>
          <w:b/>
          <w:bCs/>
          <w:sz w:val="24"/>
          <w:szCs w:val="24"/>
        </w:rPr>
        <w:t>依托集中污水处理厂的可行性分析</w:t>
      </w:r>
      <w:r>
        <w:rPr>
          <w:rFonts w:ascii="宋体" w:hAnsi="宋体" w:cs="宋体" w:eastAsia="宋体"/>
          <w:b/>
          <w:bCs/>
          <w:w w:val="99"/>
          <w:sz w:val="24"/>
          <w:szCs w:val="24"/>
        </w:rPr>
        <w:t> </w:t>
      </w:r>
      <w:r>
        <w:rPr>
          <w:rFonts w:ascii="宋体" w:hAnsi="宋体" w:cs="宋体" w:eastAsia="宋体"/>
          <w:sz w:val="24"/>
          <w:szCs w:val="24"/>
        </w:rPr>
        <w:t>根据《建设项目环境影响报告表编制技术指南</w:t>
      </w:r>
      <w:r>
        <w:rPr>
          <w:rFonts w:ascii="Times New Roman" w:hAnsi="Times New Roman" w:cs="Times New Roman" w:eastAsia="Times New Roman"/>
          <w:sz w:val="24"/>
          <w:szCs w:val="24"/>
        </w:rPr>
        <w:t>(</w:t>
      </w:r>
      <w:r>
        <w:rPr>
          <w:rFonts w:ascii="宋体" w:hAnsi="宋体" w:cs="宋体" w:eastAsia="宋体"/>
          <w:sz w:val="24"/>
          <w:szCs w:val="24"/>
        </w:rPr>
        <w:t>污染影响类</w:t>
      </w:r>
      <w:r>
        <w:rPr>
          <w:rFonts w:ascii="Times New Roman" w:hAnsi="Times New Roman" w:cs="Times New Roman" w:eastAsia="Times New Roman"/>
          <w:sz w:val="24"/>
          <w:szCs w:val="24"/>
        </w:rPr>
        <w:t>)(</w:t>
      </w:r>
      <w:r>
        <w:rPr>
          <w:rFonts w:ascii="宋体" w:hAnsi="宋体" w:cs="宋体" w:eastAsia="宋体"/>
          <w:sz w:val="24"/>
          <w:szCs w:val="24"/>
        </w:rPr>
        <w:t>试行</w:t>
      </w:r>
      <w:r>
        <w:rPr>
          <w:rFonts w:ascii="Times New Roman" w:hAnsi="Times New Roman" w:cs="Times New Roman" w:eastAsia="Times New Roman"/>
          <w:sz w:val="24"/>
          <w:szCs w:val="24"/>
        </w:rPr>
        <w:t>)</w:t>
      </w:r>
      <w:r>
        <w:rPr>
          <w:rFonts w:ascii="宋体" w:hAnsi="宋体" w:cs="宋体" w:eastAsia="宋体"/>
          <w:sz w:val="24"/>
          <w:szCs w:val="24"/>
        </w:rPr>
        <w:t>》</w:t>
      </w:r>
      <w:r>
        <w:rPr>
          <w:rFonts w:ascii="Times New Roman" w:hAnsi="Times New Roman" w:cs="Times New Roman" w:eastAsia="Times New Roman"/>
          <w:sz w:val="24"/>
          <w:szCs w:val="24"/>
        </w:rPr>
        <w:t>(</w:t>
      </w:r>
      <w:r>
        <w:rPr>
          <w:rFonts w:ascii="宋体" w:hAnsi="宋体" w:cs="宋体" w:eastAsia="宋体"/>
          <w:sz w:val="24"/>
          <w:szCs w:val="24"/>
        </w:rPr>
        <w:t>环办</w:t>
      </w:r>
    </w:p>
    <w:p>
      <w:pPr>
        <w:pStyle w:val="BodyText"/>
        <w:spacing w:line="338" w:lineRule="auto" w:before="29"/>
        <w:ind w:right="109"/>
        <w:jc w:val="left"/>
      </w:pPr>
      <w:r>
        <w:rPr>
          <w:spacing w:val="-5"/>
        </w:rPr>
        <w:t>环评〔</w:t>
      </w:r>
      <w:r>
        <w:rPr>
          <w:rFonts w:ascii="Times New Roman" w:hAnsi="Times New Roman" w:cs="Times New Roman" w:eastAsia="Times New Roman"/>
          <w:spacing w:val="-5"/>
        </w:rPr>
        <w:t>2020</w:t>
      </w:r>
      <w:r>
        <w:rPr>
          <w:spacing w:val="-5"/>
        </w:rPr>
        <w:t>〕</w:t>
      </w:r>
      <w:r>
        <w:rPr>
          <w:rFonts w:ascii="Times New Roman" w:hAnsi="Times New Roman" w:cs="Times New Roman" w:eastAsia="Times New Roman"/>
          <w:spacing w:val="-5"/>
        </w:rPr>
        <w:t>33</w:t>
      </w:r>
      <w:r>
        <w:rPr>
          <w:rFonts w:ascii="Times New Roman" w:hAnsi="Times New Roman" w:cs="Times New Roman" w:eastAsia="Times New Roman"/>
          <w:spacing w:val="-34"/>
        </w:rPr>
        <w:t> </w:t>
      </w:r>
      <w:r>
        <w:rPr/>
        <w:t>号</w:t>
      </w:r>
      <w:r>
        <w:rPr>
          <w:rFonts w:ascii="Times New Roman" w:hAnsi="Times New Roman" w:cs="Times New Roman" w:eastAsia="Times New Roman"/>
        </w:rPr>
        <w:t>)</w:t>
      </w:r>
      <w:r>
        <w:rPr/>
        <w:t>要求，废水间接排放的建设项目应从处理能力、处理工艺、 设计进出水水质等方面，分析依托集中污水处理厂的可行性。</w:t>
      </w:r>
    </w:p>
    <w:p>
      <w:pPr>
        <w:pStyle w:val="BodyText"/>
        <w:spacing w:line="357" w:lineRule="auto" w:before="53"/>
        <w:ind w:right="229" w:firstLine="480"/>
        <w:jc w:val="both"/>
      </w:pPr>
      <w:r>
        <w:rPr>
          <w:spacing w:val="5"/>
        </w:rPr>
        <w:t>根据《福州市洋里污水处理厂一二三期提标改造工程项目环境影响报告</w:t>
      </w:r>
      <w:r>
        <w:rPr/>
        <w:t> 书》可知，福州市洋里污水处理厂进出水水质见表</w:t>
      </w:r>
      <w:r>
        <w:rPr>
          <w:spacing w:val="-61"/>
        </w:rPr>
        <w:t> </w:t>
      </w:r>
      <w:r>
        <w:rPr>
          <w:rFonts w:ascii="Times New Roman" w:hAnsi="Times New Roman" w:cs="Times New Roman" w:eastAsia="Times New Roman"/>
        </w:rPr>
        <w:t>4.3-2</w:t>
      </w:r>
      <w:r>
        <w:rPr/>
        <w:t>。</w:t>
      </w:r>
    </w:p>
    <w:p>
      <w:pPr>
        <w:pStyle w:val="BodyText"/>
        <w:tabs>
          <w:tab w:pos="6565" w:val="left" w:leader="none"/>
        </w:tabs>
        <w:spacing w:line="240" w:lineRule="auto" w:before="123"/>
        <w:ind w:left="2416" w:right="109"/>
        <w:jc w:val="left"/>
        <w:rPr>
          <w:rFonts w:ascii="Times New Roman" w:hAnsi="Times New Roman" w:cs="Times New Roman" w:eastAsia="Times New Roman"/>
        </w:rPr>
      </w:pPr>
      <w:bookmarkStart w:name="表4.3-2 污水厂进出水水质标准(mg/L  pH除外)" w:id="66"/>
      <w:bookmarkEnd w:id="66"/>
      <w:r>
        <w:rPr/>
      </w:r>
      <w:r>
        <w:rPr>
          <w:rFonts w:ascii="黑体" w:hAnsi="黑体" w:cs="黑体" w:eastAsia="黑体"/>
        </w:rPr>
        <w:t>表 </w:t>
      </w:r>
      <w:r>
        <w:rPr>
          <w:rFonts w:ascii="Times New Roman" w:hAnsi="Times New Roman" w:cs="Times New Roman" w:eastAsia="Times New Roman"/>
        </w:rPr>
        <w:t>4.3-2</w:t>
      </w:r>
      <w:r>
        <w:rPr>
          <w:rFonts w:ascii="Times New Roman" w:hAnsi="Times New Roman" w:cs="Times New Roman" w:eastAsia="Times New Roman"/>
          <w:spacing w:val="-6"/>
        </w:rPr>
        <w:t> </w:t>
      </w:r>
      <w:r>
        <w:rPr>
          <w:rFonts w:ascii="黑体" w:hAnsi="黑体" w:cs="黑体" w:eastAsia="黑体"/>
        </w:rPr>
        <w:t>污水厂进出水水质标准</w:t>
      </w:r>
      <w:r>
        <w:rPr>
          <w:rFonts w:ascii="Times New Roman" w:hAnsi="Times New Roman" w:cs="Times New Roman" w:eastAsia="Times New Roman"/>
        </w:rPr>
        <w:t>(mg/L</w:t>
        <w:tab/>
        <w:t>pH</w:t>
      </w:r>
      <w:r>
        <w:rPr>
          <w:rFonts w:ascii="Times New Roman" w:hAnsi="Times New Roman" w:cs="Times New Roman" w:eastAsia="Times New Roman"/>
          <w:spacing w:val="1"/>
        </w:rPr>
        <w:t> </w:t>
      </w:r>
      <w:r>
        <w:rPr>
          <w:rFonts w:ascii="黑体" w:hAnsi="黑体" w:cs="黑体" w:eastAsia="黑体"/>
        </w:rPr>
        <w:t>除外</w:t>
      </w:r>
      <w:r>
        <w:rPr>
          <w:rFonts w:ascii="Times New Roman" w:hAnsi="Times New Roman" w:cs="Times New Roman" w:eastAsia="Times New Roman"/>
        </w:rPr>
        <w:t>)</w:t>
      </w:r>
    </w:p>
    <w:tbl>
      <w:tblPr>
        <w:tblW w:w="0" w:type="auto"/>
        <w:jc w:val="left"/>
        <w:tblInd w:w="887" w:type="dxa"/>
        <w:tblLayout w:type="fixed"/>
        <w:tblCellMar>
          <w:top w:w="0" w:type="dxa"/>
          <w:left w:w="0" w:type="dxa"/>
          <w:bottom w:w="0" w:type="dxa"/>
          <w:right w:w="0" w:type="dxa"/>
        </w:tblCellMar>
        <w:tblLook w:val="01E0"/>
      </w:tblPr>
      <w:tblGrid>
        <w:gridCol w:w="1062"/>
        <w:gridCol w:w="1294"/>
        <w:gridCol w:w="1052"/>
        <w:gridCol w:w="952"/>
        <w:gridCol w:w="1015"/>
        <w:gridCol w:w="939"/>
        <w:gridCol w:w="939"/>
        <w:gridCol w:w="840"/>
      </w:tblGrid>
      <w:tr>
        <w:trPr>
          <w:trHeight w:val="417" w:hRule="exact"/>
        </w:trPr>
        <w:tc>
          <w:tcPr>
            <w:tcW w:w="1062" w:type="dxa"/>
            <w:tcBorders>
              <w:top w:val="single" w:sz="12" w:space="0" w:color="000000"/>
              <w:left w:val="nil" w:sz="6" w:space="0" w:color="auto"/>
              <w:bottom w:val="single" w:sz="4" w:space="0" w:color="000000"/>
              <w:right w:val="single" w:sz="4" w:space="0" w:color="000000"/>
            </w:tcBorders>
          </w:tcPr>
          <w:p>
            <w:pPr>
              <w:pStyle w:val="TableParagraph"/>
              <w:spacing w:line="240" w:lineRule="auto" w:before="28"/>
              <w:ind w:left="107" w:right="0"/>
              <w:jc w:val="left"/>
              <w:rPr>
                <w:rFonts w:ascii="宋体" w:hAnsi="宋体" w:cs="宋体" w:eastAsia="宋体"/>
                <w:sz w:val="21"/>
                <w:szCs w:val="21"/>
              </w:rPr>
            </w:pPr>
            <w:r>
              <w:rPr>
                <w:rFonts w:ascii="宋体" w:hAnsi="宋体" w:cs="宋体" w:eastAsia="宋体"/>
                <w:sz w:val="21"/>
                <w:szCs w:val="21"/>
              </w:rPr>
              <w:t>水质指标</w:t>
            </w:r>
          </w:p>
        </w:tc>
        <w:tc>
          <w:tcPr>
            <w:tcW w:w="1294"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sz w:val="21"/>
              </w:rPr>
              <w:t>pH</w:t>
            </w:r>
          </w:p>
        </w:tc>
        <w:tc>
          <w:tcPr>
            <w:tcW w:w="1052"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77"/>
              <w:ind w:left="297" w:right="0"/>
              <w:jc w:val="left"/>
              <w:rPr>
                <w:rFonts w:ascii="Times New Roman" w:hAnsi="Times New Roman" w:cs="Times New Roman" w:eastAsia="Times New Roman"/>
                <w:sz w:val="21"/>
                <w:szCs w:val="21"/>
              </w:rPr>
            </w:pPr>
            <w:r>
              <w:rPr>
                <w:rFonts w:ascii="Times New Roman"/>
                <w:sz w:val="21"/>
              </w:rPr>
              <w:t>COD</w:t>
            </w:r>
          </w:p>
        </w:tc>
        <w:tc>
          <w:tcPr>
            <w:tcW w:w="952"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74"/>
              <w:ind w:left="215" w:right="0"/>
              <w:jc w:val="left"/>
              <w:rPr>
                <w:rFonts w:ascii="Times New Roman" w:hAnsi="Times New Roman" w:cs="Times New Roman" w:eastAsia="Times New Roman"/>
                <w:sz w:val="13"/>
                <w:szCs w:val="13"/>
              </w:rPr>
            </w:pPr>
            <w:r>
              <w:rPr>
                <w:rFonts w:ascii="Times New Roman"/>
                <w:position w:val="2"/>
                <w:sz w:val="21"/>
              </w:rPr>
              <w:t>BOD</w:t>
            </w:r>
            <w:r>
              <w:rPr>
                <w:rFonts w:ascii="Times New Roman"/>
                <w:sz w:val="13"/>
              </w:rPr>
              <w:t>5</w:t>
            </w:r>
          </w:p>
        </w:tc>
        <w:tc>
          <w:tcPr>
            <w:tcW w:w="101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77"/>
              <w:ind w:right="3"/>
              <w:jc w:val="center"/>
              <w:rPr>
                <w:rFonts w:ascii="Times New Roman" w:hAnsi="Times New Roman" w:cs="Times New Roman" w:eastAsia="Times New Roman"/>
                <w:sz w:val="21"/>
                <w:szCs w:val="21"/>
              </w:rPr>
            </w:pPr>
            <w:r>
              <w:rPr>
                <w:rFonts w:ascii="Times New Roman"/>
                <w:sz w:val="21"/>
              </w:rPr>
              <w:t>SS</w:t>
            </w:r>
          </w:p>
        </w:tc>
        <w:tc>
          <w:tcPr>
            <w:tcW w:w="93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74"/>
              <w:ind w:left="168" w:right="0"/>
              <w:jc w:val="left"/>
              <w:rPr>
                <w:rFonts w:ascii="Times New Roman" w:hAnsi="Times New Roman" w:cs="Times New Roman" w:eastAsia="Times New Roman"/>
                <w:sz w:val="21"/>
                <w:szCs w:val="21"/>
              </w:rPr>
            </w:pPr>
            <w:r>
              <w:rPr>
                <w:rFonts w:ascii="Times New Roman"/>
                <w:position w:val="2"/>
                <w:sz w:val="21"/>
              </w:rPr>
              <w:t>NH</w:t>
            </w:r>
            <w:r>
              <w:rPr>
                <w:rFonts w:ascii="Times New Roman"/>
                <w:sz w:val="13"/>
              </w:rPr>
              <w:t>3</w:t>
            </w:r>
            <w:r>
              <w:rPr>
                <w:rFonts w:ascii="Times New Roman"/>
                <w:position w:val="2"/>
                <w:sz w:val="21"/>
              </w:rPr>
              <w:t>-N</w:t>
            </w:r>
            <w:r>
              <w:rPr>
                <w:rFonts w:ascii="Times New Roman"/>
                <w:sz w:val="21"/>
              </w:rPr>
            </w:r>
          </w:p>
        </w:tc>
        <w:tc>
          <w:tcPr>
            <w:tcW w:w="93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77"/>
              <w:ind w:right="1"/>
              <w:jc w:val="center"/>
              <w:rPr>
                <w:rFonts w:ascii="Times New Roman" w:hAnsi="Times New Roman" w:cs="Times New Roman" w:eastAsia="Times New Roman"/>
                <w:sz w:val="21"/>
                <w:szCs w:val="21"/>
              </w:rPr>
            </w:pPr>
            <w:r>
              <w:rPr>
                <w:rFonts w:ascii="Times New Roman"/>
                <w:sz w:val="21"/>
              </w:rPr>
              <w:t>TN</w:t>
            </w:r>
          </w:p>
        </w:tc>
        <w:tc>
          <w:tcPr>
            <w:tcW w:w="840" w:type="dxa"/>
            <w:tcBorders>
              <w:top w:val="single" w:sz="12" w:space="0" w:color="000000"/>
              <w:left w:val="single" w:sz="4" w:space="0" w:color="000000"/>
              <w:bottom w:val="single" w:sz="4" w:space="0" w:color="000000"/>
              <w:right w:val="nil" w:sz="6" w:space="0" w:color="auto"/>
            </w:tcBorders>
          </w:tcPr>
          <w:p>
            <w:pPr>
              <w:pStyle w:val="TableParagraph"/>
              <w:spacing w:line="240" w:lineRule="auto" w:before="77"/>
              <w:ind w:right="0"/>
              <w:jc w:val="center"/>
              <w:rPr>
                <w:rFonts w:ascii="Times New Roman" w:hAnsi="Times New Roman" w:cs="Times New Roman" w:eastAsia="Times New Roman"/>
                <w:sz w:val="21"/>
                <w:szCs w:val="21"/>
              </w:rPr>
            </w:pPr>
            <w:r>
              <w:rPr>
                <w:rFonts w:ascii="Times New Roman"/>
                <w:sz w:val="21"/>
              </w:rPr>
              <w:t>TP</w:t>
            </w:r>
          </w:p>
        </w:tc>
      </w:tr>
      <w:tr>
        <w:trPr>
          <w:trHeight w:val="407" w:hRule="exact"/>
        </w:trPr>
        <w:tc>
          <w:tcPr>
            <w:tcW w:w="1062"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28"/>
              <w:ind w:left="107" w:right="0"/>
              <w:jc w:val="left"/>
              <w:rPr>
                <w:rFonts w:ascii="宋体" w:hAnsi="宋体" w:cs="宋体" w:eastAsia="宋体"/>
                <w:sz w:val="21"/>
                <w:szCs w:val="21"/>
              </w:rPr>
            </w:pPr>
            <w:r>
              <w:rPr>
                <w:rFonts w:ascii="宋体" w:hAnsi="宋体" w:cs="宋体" w:eastAsia="宋体"/>
                <w:sz w:val="21"/>
                <w:szCs w:val="21"/>
              </w:rPr>
              <w:t>进水水质</w:t>
            </w:r>
          </w:p>
        </w:tc>
        <w:tc>
          <w:tcPr>
            <w:tcW w:w="12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8"/>
              <w:ind w:left="94" w:right="0"/>
              <w:jc w:val="left"/>
              <w:rPr>
                <w:rFonts w:ascii="Times New Roman" w:hAnsi="Times New Roman" w:cs="Times New Roman" w:eastAsia="Times New Roman"/>
                <w:sz w:val="21"/>
                <w:szCs w:val="21"/>
              </w:rPr>
            </w:pPr>
            <w:r>
              <w:rPr>
                <w:rFonts w:ascii="Times New Roman" w:hAnsi="Times New Roman" w:cs="Times New Roman" w:eastAsia="Times New Roman"/>
                <w:sz w:val="21"/>
                <w:szCs w:val="21"/>
              </w:rPr>
              <w:t>6~9(</w:t>
            </w:r>
            <w:r>
              <w:rPr>
                <w:rFonts w:ascii="宋体" w:hAnsi="宋体" w:cs="宋体" w:eastAsia="宋体"/>
                <w:sz w:val="21"/>
                <w:szCs w:val="21"/>
              </w:rPr>
              <w:t>无量纲</w:t>
            </w:r>
            <w:r>
              <w:rPr>
                <w:rFonts w:ascii="Times New Roman" w:hAnsi="Times New Roman" w:cs="Times New Roman" w:eastAsia="Times New Roman"/>
                <w:sz w:val="21"/>
                <w:szCs w:val="21"/>
              </w:rPr>
              <w:t>)</w:t>
            </w:r>
          </w:p>
        </w:tc>
        <w:tc>
          <w:tcPr>
            <w:tcW w:w="10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305" w:right="0"/>
              <w:jc w:val="left"/>
              <w:rPr>
                <w:rFonts w:ascii="Times New Roman" w:hAnsi="Times New Roman" w:cs="Times New Roman" w:eastAsia="Times New Roman"/>
                <w:sz w:val="21"/>
                <w:szCs w:val="21"/>
              </w:rPr>
            </w:pPr>
            <w:r>
              <w:rPr>
                <w:rFonts w:ascii="Times New Roman" w:hAnsi="Times New Roman" w:cs="Times New Roman" w:eastAsia="Times New Roman"/>
                <w:sz w:val="21"/>
                <w:szCs w:val="21"/>
              </w:rPr>
              <w:t>≤300</w:t>
            </w:r>
          </w:p>
        </w:tc>
        <w:tc>
          <w:tcPr>
            <w:tcW w:w="95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256" w:right="0"/>
              <w:jc w:val="left"/>
              <w:rPr>
                <w:rFonts w:ascii="Times New Roman" w:hAnsi="Times New Roman" w:cs="Times New Roman" w:eastAsia="Times New Roman"/>
                <w:sz w:val="21"/>
                <w:szCs w:val="21"/>
              </w:rPr>
            </w:pPr>
            <w:r>
              <w:rPr>
                <w:rFonts w:ascii="Times New Roman" w:hAnsi="Times New Roman" w:cs="Times New Roman" w:eastAsia="Times New Roman"/>
                <w:sz w:val="21"/>
                <w:szCs w:val="21"/>
              </w:rPr>
              <w:t>≤150</w:t>
            </w:r>
          </w:p>
        </w:tc>
        <w:tc>
          <w:tcPr>
            <w:tcW w:w="101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285" w:right="0"/>
              <w:jc w:val="left"/>
              <w:rPr>
                <w:rFonts w:ascii="Times New Roman" w:hAnsi="Times New Roman" w:cs="Times New Roman" w:eastAsia="Times New Roman"/>
                <w:sz w:val="21"/>
                <w:szCs w:val="21"/>
              </w:rPr>
            </w:pPr>
            <w:r>
              <w:rPr>
                <w:rFonts w:ascii="Times New Roman" w:hAnsi="Times New Roman" w:cs="Times New Roman" w:eastAsia="Times New Roman"/>
                <w:sz w:val="21"/>
                <w:szCs w:val="21"/>
              </w:rPr>
              <w:t>≤200</w:t>
            </w:r>
          </w:p>
        </w:tc>
        <w:tc>
          <w:tcPr>
            <w:tcW w:w="93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302" w:right="0"/>
              <w:jc w:val="left"/>
              <w:rPr>
                <w:rFonts w:ascii="Times New Roman" w:hAnsi="Times New Roman" w:cs="Times New Roman" w:eastAsia="Times New Roman"/>
                <w:sz w:val="21"/>
                <w:szCs w:val="21"/>
              </w:rPr>
            </w:pPr>
            <w:r>
              <w:rPr>
                <w:rFonts w:ascii="Times New Roman" w:hAnsi="Times New Roman" w:cs="Times New Roman" w:eastAsia="Times New Roman"/>
                <w:sz w:val="21"/>
                <w:szCs w:val="21"/>
              </w:rPr>
              <w:t>≤25</w:t>
            </w:r>
          </w:p>
        </w:tc>
        <w:tc>
          <w:tcPr>
            <w:tcW w:w="93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7"/>
              <w:ind w:left="302" w:right="0"/>
              <w:jc w:val="left"/>
              <w:rPr>
                <w:rFonts w:ascii="Times New Roman" w:hAnsi="Times New Roman" w:cs="Times New Roman" w:eastAsia="Times New Roman"/>
                <w:sz w:val="21"/>
                <w:szCs w:val="21"/>
              </w:rPr>
            </w:pPr>
            <w:r>
              <w:rPr>
                <w:rFonts w:ascii="Times New Roman" w:hAnsi="Times New Roman" w:cs="Times New Roman" w:eastAsia="Times New Roman"/>
                <w:sz w:val="21"/>
                <w:szCs w:val="21"/>
              </w:rPr>
              <w:t>≤40</w:t>
            </w:r>
          </w:p>
        </w:tc>
        <w:tc>
          <w:tcPr>
            <w:tcW w:w="840"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77"/>
              <w:ind w:left="227" w:right="0"/>
              <w:jc w:val="left"/>
              <w:rPr>
                <w:rFonts w:ascii="Times New Roman" w:hAnsi="Times New Roman" w:cs="Times New Roman" w:eastAsia="Times New Roman"/>
                <w:sz w:val="21"/>
                <w:szCs w:val="21"/>
              </w:rPr>
            </w:pPr>
            <w:r>
              <w:rPr>
                <w:rFonts w:ascii="Times New Roman" w:hAnsi="Times New Roman" w:cs="Times New Roman" w:eastAsia="Times New Roman"/>
                <w:sz w:val="21"/>
                <w:szCs w:val="21"/>
              </w:rPr>
              <w:t>≤4.0</w:t>
            </w:r>
          </w:p>
        </w:tc>
      </w:tr>
      <w:tr>
        <w:trPr>
          <w:trHeight w:val="417" w:hRule="exact"/>
        </w:trPr>
        <w:tc>
          <w:tcPr>
            <w:tcW w:w="1062" w:type="dxa"/>
            <w:tcBorders>
              <w:top w:val="single" w:sz="4" w:space="0" w:color="000000"/>
              <w:left w:val="nil" w:sz="6" w:space="0" w:color="auto"/>
              <w:bottom w:val="single" w:sz="12" w:space="0" w:color="000000"/>
              <w:right w:val="single" w:sz="4" w:space="0" w:color="000000"/>
            </w:tcBorders>
          </w:tcPr>
          <w:p>
            <w:pPr>
              <w:pStyle w:val="TableParagraph"/>
              <w:spacing w:line="240" w:lineRule="auto" w:before="27"/>
              <w:ind w:left="107" w:right="0"/>
              <w:jc w:val="left"/>
              <w:rPr>
                <w:rFonts w:ascii="宋体" w:hAnsi="宋体" w:cs="宋体" w:eastAsia="宋体"/>
                <w:sz w:val="21"/>
                <w:szCs w:val="21"/>
              </w:rPr>
            </w:pPr>
            <w:r>
              <w:rPr>
                <w:rFonts w:ascii="宋体" w:hAnsi="宋体" w:cs="宋体" w:eastAsia="宋体"/>
                <w:sz w:val="21"/>
                <w:szCs w:val="21"/>
              </w:rPr>
              <w:t>出水标准</w:t>
            </w:r>
          </w:p>
        </w:tc>
        <w:tc>
          <w:tcPr>
            <w:tcW w:w="1294"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27"/>
              <w:ind w:left="94" w:right="0"/>
              <w:jc w:val="left"/>
              <w:rPr>
                <w:rFonts w:ascii="Times New Roman" w:hAnsi="Times New Roman" w:cs="Times New Roman" w:eastAsia="Times New Roman"/>
                <w:sz w:val="21"/>
                <w:szCs w:val="21"/>
              </w:rPr>
            </w:pPr>
            <w:r>
              <w:rPr>
                <w:rFonts w:ascii="Times New Roman" w:hAnsi="Times New Roman" w:cs="Times New Roman" w:eastAsia="Times New Roman"/>
                <w:sz w:val="21"/>
                <w:szCs w:val="21"/>
              </w:rPr>
              <w:t>6~9(</w:t>
            </w:r>
            <w:r>
              <w:rPr>
                <w:rFonts w:ascii="宋体" w:hAnsi="宋体" w:cs="宋体" w:eastAsia="宋体"/>
                <w:sz w:val="21"/>
                <w:szCs w:val="21"/>
              </w:rPr>
              <w:t>无量纲</w:t>
            </w:r>
            <w:r>
              <w:rPr>
                <w:rFonts w:ascii="Times New Roman" w:hAnsi="Times New Roman" w:cs="Times New Roman" w:eastAsia="Times New Roman"/>
                <w:sz w:val="21"/>
                <w:szCs w:val="21"/>
              </w:rPr>
              <w:t>)</w:t>
            </w:r>
          </w:p>
        </w:tc>
        <w:tc>
          <w:tcPr>
            <w:tcW w:w="105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1"/>
                <w:szCs w:val="21"/>
              </w:rPr>
            </w:pPr>
            <w:r>
              <w:rPr>
                <w:rFonts w:ascii="Times New Roman" w:hAnsi="Times New Roman" w:cs="Times New Roman" w:eastAsia="Times New Roman"/>
                <w:sz w:val="21"/>
                <w:szCs w:val="21"/>
              </w:rPr>
              <w:t>≤50</w:t>
            </w:r>
          </w:p>
        </w:tc>
        <w:tc>
          <w:tcPr>
            <w:tcW w:w="95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76"/>
              <w:ind w:left="309" w:right="0"/>
              <w:jc w:val="left"/>
              <w:rPr>
                <w:rFonts w:ascii="Times New Roman" w:hAnsi="Times New Roman" w:cs="Times New Roman" w:eastAsia="Times New Roman"/>
                <w:sz w:val="21"/>
                <w:szCs w:val="21"/>
              </w:rPr>
            </w:pPr>
            <w:r>
              <w:rPr>
                <w:rFonts w:ascii="Times New Roman" w:hAnsi="Times New Roman" w:cs="Times New Roman" w:eastAsia="Times New Roman"/>
                <w:sz w:val="21"/>
                <w:szCs w:val="21"/>
              </w:rPr>
              <w:t>≤10</w:t>
            </w:r>
          </w:p>
        </w:tc>
        <w:tc>
          <w:tcPr>
            <w:tcW w:w="101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hAnsi="Times New Roman" w:cs="Times New Roman" w:eastAsia="Times New Roman"/>
                <w:sz w:val="21"/>
                <w:szCs w:val="21"/>
              </w:rPr>
              <w:t>≤10</w:t>
            </w:r>
          </w:p>
        </w:tc>
        <w:tc>
          <w:tcPr>
            <w:tcW w:w="93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hAnsi="Times New Roman" w:cs="Times New Roman" w:eastAsia="Times New Roman"/>
                <w:sz w:val="21"/>
                <w:szCs w:val="21"/>
              </w:rPr>
              <w:t>≤5</w:t>
            </w:r>
          </w:p>
        </w:tc>
        <w:tc>
          <w:tcPr>
            <w:tcW w:w="93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76"/>
              <w:ind w:left="302" w:right="0"/>
              <w:jc w:val="left"/>
              <w:rPr>
                <w:rFonts w:ascii="Times New Roman" w:hAnsi="Times New Roman" w:cs="Times New Roman" w:eastAsia="Times New Roman"/>
                <w:sz w:val="21"/>
                <w:szCs w:val="21"/>
              </w:rPr>
            </w:pPr>
            <w:r>
              <w:rPr>
                <w:rFonts w:ascii="Times New Roman" w:hAnsi="Times New Roman" w:cs="Times New Roman" w:eastAsia="Times New Roman"/>
                <w:sz w:val="21"/>
                <w:szCs w:val="21"/>
              </w:rPr>
              <w:t>≤15</w:t>
            </w:r>
          </w:p>
        </w:tc>
        <w:tc>
          <w:tcPr>
            <w:tcW w:w="840" w:type="dxa"/>
            <w:tcBorders>
              <w:top w:val="single" w:sz="4" w:space="0" w:color="000000"/>
              <w:left w:val="single" w:sz="4" w:space="0" w:color="000000"/>
              <w:bottom w:val="single" w:sz="12" w:space="0" w:color="000000"/>
              <w:right w:val="nil" w:sz="6" w:space="0" w:color="auto"/>
            </w:tcBorders>
          </w:tcPr>
          <w:p>
            <w:pPr>
              <w:pStyle w:val="TableParagraph"/>
              <w:spacing w:line="240" w:lineRule="auto" w:before="76"/>
              <w:ind w:right="0"/>
              <w:jc w:val="center"/>
              <w:rPr>
                <w:rFonts w:ascii="Times New Roman" w:hAnsi="Times New Roman" w:cs="Times New Roman" w:eastAsia="Times New Roman"/>
                <w:sz w:val="21"/>
                <w:szCs w:val="21"/>
              </w:rPr>
            </w:pPr>
            <w:r>
              <w:rPr>
                <w:rFonts w:ascii="Times New Roman"/>
                <w:sz w:val="21"/>
              </w:rPr>
              <w:t>0.5</w:t>
            </w:r>
          </w:p>
        </w:tc>
      </w:tr>
    </w:tbl>
    <w:p>
      <w:pPr>
        <w:spacing w:line="240" w:lineRule="auto" w:before="5"/>
        <w:rPr>
          <w:rFonts w:ascii="Times New Roman" w:hAnsi="Times New Roman" w:cs="Times New Roman" w:eastAsia="Times New Roman"/>
          <w:sz w:val="6"/>
          <w:szCs w:val="6"/>
        </w:rPr>
      </w:pPr>
    </w:p>
    <w:p>
      <w:pPr>
        <w:pStyle w:val="BodyText"/>
        <w:spacing w:line="240" w:lineRule="auto" w:before="26"/>
        <w:ind w:left="1381" w:right="109"/>
        <w:jc w:val="left"/>
      </w:pPr>
      <w:r>
        <w:rPr/>
        <w:t>②处理工艺</w:t>
      </w:r>
    </w:p>
    <w:p>
      <w:pPr>
        <w:spacing w:after="0" w:line="240" w:lineRule="auto"/>
        <w:jc w:val="left"/>
        <w:sectPr>
          <w:footerReference w:type="default" r:id="rId21"/>
          <w:pgSz w:w="11910" w:h="16840"/>
          <w:pgMar w:footer="836" w:header="0" w:top="1580" w:bottom="1020" w:left="1340" w:right="1340"/>
          <w:pgNumType w:start="50"/>
        </w:sectPr>
      </w:pPr>
    </w:p>
    <w:p>
      <w:pPr>
        <w:pStyle w:val="BodyText"/>
        <w:spacing w:line="240" w:lineRule="auto" w:before="83"/>
        <w:ind w:left="1381" w:right="109"/>
        <w:jc w:val="left"/>
      </w:pPr>
      <w:r>
        <w:rPr/>
        <w:pict>
          <v:group style="position:absolute;margin-left:72.139999pt;margin-top:84.570023pt;width:451pt;height:673.7pt;mso-position-horizontal-relative:page;mso-position-vertical-relative:page;z-index:-322960" coordorigin="1443,1691" coordsize="9020,13474">
            <v:group style="position:absolute;left:1452;top:1711;width:9001;height:2" coordorigin="1452,1711" coordsize="9001,2">
              <v:shape style="position:absolute;left:1452;top:1711;width:9001;height:2" coordorigin="1452,1711" coordsize="9001,0" path="m1452,1711l10453,1711e" filled="false" stroked="true" strokeweight=".96pt" strokecolor="#000000">
                <v:path arrowok="t"/>
              </v:shape>
            </v:group>
            <v:group style="position:absolute;left:1452;top:15146;width:9001;height:2" coordorigin="1452,15146" coordsize="9001,2">
              <v:shape style="position:absolute;left:1452;top:15146;width:9001;height:2" coordorigin="1452,15146" coordsize="9001,0" path="m1452,15146l10453,15146e" filled="false" stroked="true" strokeweight=".96pt" strokecolor="#000000">
                <v:path arrowok="t"/>
              </v:shape>
            </v:group>
            <v:group style="position:absolute;left:1462;top:1701;width:2;height:13455" coordorigin="1462,1701" coordsize="2,13455">
              <v:shape style="position:absolute;left:1462;top:1701;width:2;height:13455" coordorigin="1462,1701" coordsize="0,13455" path="m1462,1701l1462,15155e" filled="false" stroked="true" strokeweight=".96pt" strokecolor="#000000">
                <v:path arrowok="t"/>
              </v:shape>
            </v:group>
            <v:group style="position:absolute;left:10443;top:1720;width:2;height:13435" coordorigin="10443,1720" coordsize="2,13435">
              <v:shape style="position:absolute;left:10443;top:1720;width:2;height:13435" coordorigin="10443,1720" coordsize="0,13435" path="m10443,1720l10443,15155e" filled="false" stroked="true" strokeweight=".96pt" strokecolor="#000000">
                <v:path arrowok="t"/>
              </v:shape>
            </v:group>
            <v:group style="position:absolute;left:2134;top:1720;width:2;height:13416" coordorigin="2134,1720" coordsize="2,13416">
              <v:shape style="position:absolute;left:2134;top:1720;width:2;height:13416" coordorigin="2134,1720" coordsize="0,13416" path="m2134,1720l2134,15136e" filled="false" stroked="true" strokeweight=".48pt" strokecolor="#000000">
                <v:path arrowok="t"/>
              </v:shape>
            </v:group>
            <w10:wrap type="none"/>
          </v:group>
        </w:pict>
      </w:r>
      <w:r>
        <w:rPr/>
        <w:t>污水处理工艺流程详见图</w:t>
      </w:r>
      <w:r>
        <w:rPr>
          <w:spacing w:val="-61"/>
        </w:rPr>
        <w:t> </w:t>
      </w:r>
      <w:r>
        <w:rPr>
          <w:rFonts w:ascii="Times New Roman" w:hAnsi="Times New Roman" w:cs="Times New Roman" w:eastAsia="Times New Roman"/>
        </w:rPr>
        <w:t>4.3-1</w:t>
      </w:r>
      <w:r>
        <w:rPr/>
        <w:t>。</w:t>
      </w:r>
    </w:p>
    <w:p>
      <w:pPr>
        <w:spacing w:line="240" w:lineRule="auto" w:before="5"/>
        <w:rPr>
          <w:rFonts w:ascii="宋体" w:hAnsi="宋体" w:cs="宋体" w:eastAsia="宋体"/>
          <w:sz w:val="22"/>
          <w:szCs w:val="22"/>
        </w:rPr>
      </w:pPr>
    </w:p>
    <w:p>
      <w:pPr>
        <w:spacing w:line="1663" w:lineRule="exact"/>
        <w:ind w:left="901" w:right="0" w:firstLine="0"/>
        <w:rPr>
          <w:rFonts w:ascii="宋体" w:hAnsi="宋体" w:cs="宋体" w:eastAsia="宋体"/>
          <w:sz w:val="20"/>
          <w:szCs w:val="20"/>
        </w:rPr>
      </w:pPr>
      <w:r>
        <w:rPr>
          <w:rFonts w:ascii="宋体" w:hAnsi="宋体" w:cs="宋体" w:eastAsia="宋体"/>
          <w:position w:val="-32"/>
          <w:sz w:val="20"/>
          <w:szCs w:val="20"/>
        </w:rPr>
        <w:drawing>
          <wp:inline distT="0" distB="0" distL="0" distR="0">
            <wp:extent cx="5086181" cy="1056513"/>
            <wp:effectExtent l="0" t="0" r="0" b="0"/>
            <wp:docPr id="1" name="image8.jpeg" descr=""/>
            <wp:cNvGraphicFramePr>
              <a:graphicFrameLocks noChangeAspect="1"/>
            </wp:cNvGraphicFramePr>
            <a:graphic>
              <a:graphicData uri="http://schemas.openxmlformats.org/drawingml/2006/picture">
                <pic:pic>
                  <pic:nvPicPr>
                    <pic:cNvPr id="2" name="image8.jpeg"/>
                    <pic:cNvPicPr/>
                  </pic:nvPicPr>
                  <pic:blipFill>
                    <a:blip r:embed="rId22" cstate="print"/>
                    <a:stretch>
                      <a:fillRect/>
                    </a:stretch>
                  </pic:blipFill>
                  <pic:spPr>
                    <a:xfrm>
                      <a:off x="0" y="0"/>
                      <a:ext cx="5086181" cy="1056513"/>
                    </a:xfrm>
                    <a:prstGeom prst="rect">
                      <a:avLst/>
                    </a:prstGeom>
                  </pic:spPr>
                </pic:pic>
              </a:graphicData>
            </a:graphic>
          </wp:inline>
        </w:drawing>
      </w:r>
      <w:r>
        <w:rPr>
          <w:rFonts w:ascii="宋体" w:hAnsi="宋体" w:cs="宋体" w:eastAsia="宋体"/>
          <w:position w:val="-32"/>
          <w:sz w:val="20"/>
          <w:szCs w:val="20"/>
        </w:rPr>
      </w:r>
    </w:p>
    <w:p>
      <w:pPr>
        <w:pStyle w:val="BodyText"/>
        <w:spacing w:line="240" w:lineRule="auto" w:before="88"/>
        <w:ind w:left="2567" w:right="109"/>
        <w:jc w:val="left"/>
        <w:rPr>
          <w:rFonts w:ascii="黑体" w:hAnsi="黑体" w:cs="黑体" w:eastAsia="黑体"/>
        </w:rPr>
      </w:pPr>
      <w:r>
        <w:rPr>
          <w:rFonts w:ascii="黑体" w:hAnsi="黑体" w:cs="黑体" w:eastAsia="黑体"/>
        </w:rPr>
        <w:t>图 </w:t>
      </w:r>
      <w:r>
        <w:rPr>
          <w:rFonts w:ascii="Times New Roman" w:hAnsi="Times New Roman" w:cs="Times New Roman" w:eastAsia="Times New Roman"/>
        </w:rPr>
        <w:t>4.3-1</w:t>
      </w:r>
      <w:r>
        <w:rPr>
          <w:rFonts w:ascii="Times New Roman" w:hAnsi="Times New Roman" w:cs="Times New Roman" w:eastAsia="Times New Roman"/>
          <w:spacing w:val="-1"/>
        </w:rPr>
        <w:t> </w:t>
      </w:r>
      <w:r>
        <w:rPr>
          <w:rFonts w:ascii="黑体" w:hAnsi="黑体" w:cs="黑体" w:eastAsia="黑体"/>
        </w:rPr>
        <w:t>洋里污水处理厂二期处理工艺流程图</w:t>
      </w:r>
    </w:p>
    <w:p>
      <w:pPr>
        <w:spacing w:line="240" w:lineRule="auto" w:before="5"/>
        <w:rPr>
          <w:rFonts w:ascii="黑体" w:hAnsi="黑体" w:cs="黑体" w:eastAsia="黑体"/>
          <w:sz w:val="19"/>
          <w:szCs w:val="19"/>
        </w:rPr>
      </w:pPr>
    </w:p>
    <w:p>
      <w:pPr>
        <w:pStyle w:val="BodyText"/>
        <w:spacing w:line="336" w:lineRule="auto" w:before="26"/>
        <w:ind w:left="1381" w:right="109"/>
        <w:jc w:val="left"/>
      </w:pPr>
      <w:r>
        <w:rPr>
          <w:rFonts w:ascii="Times New Roman" w:hAnsi="Times New Roman" w:cs="Times New Roman" w:eastAsia="Times New Roman"/>
        </w:rPr>
        <w:t>(2)</w:t>
      </w:r>
      <w:r>
        <w:rPr/>
        <w:t>依托可行性分析 </w:t>
      </w:r>
      <w:r>
        <w:rPr>
          <w:spacing w:val="-3"/>
        </w:rPr>
        <w:t>本项目生活污水排入污水处理厂的可行性分析主要从接管可行性、水质负</w:t>
      </w:r>
    </w:p>
    <w:p>
      <w:pPr>
        <w:pStyle w:val="BodyText"/>
        <w:spacing w:line="240" w:lineRule="auto" w:before="58"/>
        <w:ind w:right="109"/>
        <w:jc w:val="left"/>
      </w:pPr>
      <w:r>
        <w:rPr/>
        <w:t>荷、水量负荷等三方面进行分析。</w:t>
      </w:r>
    </w:p>
    <w:p>
      <w:pPr>
        <w:pStyle w:val="BodyText"/>
        <w:spacing w:line="338" w:lineRule="auto" w:before="151"/>
        <w:ind w:left="1381" w:right="109"/>
        <w:jc w:val="left"/>
      </w:pPr>
      <w:r>
        <w:rPr>
          <w:rFonts w:ascii="Times New Roman" w:hAnsi="Times New Roman" w:cs="Times New Roman" w:eastAsia="Times New Roman"/>
        </w:rPr>
        <w:t>(1)</w:t>
      </w:r>
      <w:r>
        <w:rPr/>
        <w:t>接管可行性 根据调查，福州市洋里污水处理厂二期工程污水收集</w:t>
      </w:r>
      <w:r>
        <w:rPr>
          <w:rFonts w:ascii="Times New Roman" w:hAnsi="Times New Roman" w:cs="Times New Roman" w:eastAsia="Times New Roman"/>
        </w:rPr>
        <w:t>(</w:t>
      </w:r>
      <w:r>
        <w:rPr/>
        <w:t>包括西水东调</w:t>
      </w:r>
      <w:r>
        <w:rPr>
          <w:rFonts w:ascii="Times New Roman" w:hAnsi="Times New Roman" w:cs="Times New Roman" w:eastAsia="Times New Roman"/>
        </w:rPr>
        <w:t>)</w:t>
      </w:r>
      <w:r>
        <w:rPr/>
        <w:t>分为</w:t>
      </w:r>
    </w:p>
    <w:p>
      <w:pPr>
        <w:pStyle w:val="BodyText"/>
        <w:spacing w:line="348" w:lineRule="auto" w:before="27"/>
        <w:ind w:right="109"/>
        <w:jc w:val="left"/>
      </w:pPr>
      <w:r>
        <w:rPr/>
        <w:t>五大片，总面积为</w:t>
      </w:r>
      <w:r>
        <w:rPr>
          <w:spacing w:val="-41"/>
        </w:rPr>
        <w:t> </w:t>
      </w:r>
      <w:r>
        <w:rPr>
          <w:rFonts w:ascii="Times New Roman" w:hAnsi="Times New Roman" w:cs="Times New Roman" w:eastAsia="Times New Roman"/>
        </w:rPr>
        <w:t>37.82km</w:t>
      </w:r>
      <w:r>
        <w:rPr>
          <w:rFonts w:ascii="Times New Roman" w:hAnsi="Times New Roman" w:cs="Times New Roman" w:eastAsia="Times New Roman"/>
          <w:position w:val="8"/>
          <w:sz w:val="15"/>
          <w:szCs w:val="15"/>
        </w:rPr>
        <w:t>2</w:t>
      </w:r>
      <w:r>
        <w:rPr/>
        <w:t>。分别为：鼓山</w:t>
      </w:r>
      <w:r>
        <w:rPr>
          <w:rFonts w:ascii="Times New Roman" w:hAnsi="Times New Roman" w:cs="Times New Roman" w:eastAsia="Times New Roman"/>
        </w:rPr>
        <w:t>-</w:t>
      </w:r>
      <w:r>
        <w:rPr/>
        <w:t>福兴片，收水范围为鼓山新区、</w:t>
      </w:r>
      <w:r>
        <w:rPr>
          <w:spacing w:val="-81"/>
        </w:rPr>
        <w:t> </w:t>
      </w:r>
      <w:r>
        <w:rPr>
          <w:spacing w:val="-81"/>
        </w:rPr>
      </w:r>
      <w:r>
        <w:rPr>
          <w:spacing w:val="2"/>
        </w:rPr>
        <w:t>福兴投资区、化工路和二化一带；通湖</w:t>
      </w:r>
      <w:r>
        <w:rPr>
          <w:rFonts w:ascii="Times New Roman" w:hAnsi="Times New Roman" w:cs="Times New Roman" w:eastAsia="Times New Roman"/>
          <w:spacing w:val="2"/>
        </w:rPr>
        <w:t>-</w:t>
      </w:r>
      <w:r>
        <w:rPr>
          <w:spacing w:val="2"/>
        </w:rPr>
        <w:t>北大片，污水收集范围为南后街、通</w:t>
      </w:r>
      <w:r>
        <w:rPr>
          <w:spacing w:val="-112"/>
        </w:rPr>
        <w:t> </w:t>
      </w:r>
      <w:r>
        <w:rPr>
          <w:spacing w:val="-112"/>
        </w:rPr>
      </w:r>
      <w:r>
        <w:rPr>
          <w:spacing w:val="-1"/>
          <w:w w:val="95"/>
        </w:rPr>
        <w:t>湖路和北大路沿线；西二环</w:t>
      </w:r>
      <w:r>
        <w:rPr>
          <w:rFonts w:ascii="Times New Roman" w:hAnsi="Times New Roman" w:cs="Times New Roman" w:eastAsia="Times New Roman"/>
          <w:spacing w:val="-1"/>
          <w:w w:val="95"/>
        </w:rPr>
        <w:t>-</w:t>
      </w:r>
      <w:r>
        <w:rPr>
          <w:spacing w:val="-1"/>
          <w:w w:val="95"/>
        </w:rPr>
        <w:t>福大片，</w:t>
      </w:r>
      <w:r>
        <w:rPr>
          <w:rFonts w:ascii="宋体" w:hAnsi="宋体" w:cs="宋体" w:eastAsia="宋体"/>
          <w:b/>
          <w:bCs/>
          <w:spacing w:val="-1"/>
          <w:w w:val="95"/>
        </w:rPr>
        <w:t>收水范围为江滨路、杨桥路、西二环路、</w:t>
      </w:r>
      <w:r>
        <w:rPr>
          <w:rFonts w:ascii="宋体" w:hAnsi="宋体" w:cs="宋体" w:eastAsia="宋体"/>
          <w:b/>
          <w:bCs/>
          <w:spacing w:val="54"/>
          <w:w w:val="95"/>
        </w:rPr>
        <w:t> </w:t>
      </w:r>
      <w:r>
        <w:rPr>
          <w:rFonts w:ascii="宋体" w:hAnsi="宋体" w:cs="宋体" w:eastAsia="宋体"/>
          <w:b/>
          <w:bCs/>
          <w:spacing w:val="54"/>
          <w:w w:val="95"/>
        </w:rPr>
      </w:r>
      <w:r>
        <w:rPr>
          <w:rFonts w:ascii="宋体" w:hAnsi="宋体" w:cs="宋体" w:eastAsia="宋体"/>
          <w:b/>
          <w:bCs/>
          <w:spacing w:val="-3"/>
        </w:rPr>
        <w:t>福州大学和梅亭路等地区；</w:t>
      </w:r>
      <w:r>
        <w:rPr>
          <w:spacing w:val="-3"/>
        </w:rPr>
        <w:t>左海片，主要在左海公园、象山隧道至福飞路之间</w:t>
      </w:r>
      <w:r>
        <w:rPr>
          <w:spacing w:val="-100"/>
        </w:rPr>
        <w:t> </w:t>
      </w:r>
      <w:r>
        <w:rPr>
          <w:spacing w:val="-100"/>
        </w:rPr>
      </w:r>
      <w:r>
        <w:rPr/>
        <w:t>的西环北路一带；火车站一新店片，污水收集范围为利嘉路、八一路、福飞路</w:t>
      </w:r>
      <w:r>
        <w:rPr/>
        <w:t> </w:t>
      </w:r>
      <w:r>
        <w:rPr>
          <w:spacing w:val="-3"/>
        </w:rPr>
        <w:t>北段、南平西路和火车站周边等地区。本项目</w:t>
      </w:r>
      <w:r>
        <w:rPr>
          <w:rFonts w:ascii="宋体" w:hAnsi="宋体" w:cs="宋体" w:eastAsia="宋体"/>
          <w:b/>
          <w:bCs/>
          <w:spacing w:val="-3"/>
        </w:rPr>
        <w:t>临杨桥路，</w:t>
      </w:r>
      <w:r>
        <w:rPr>
          <w:spacing w:val="-3"/>
        </w:rPr>
        <w:t>属于福州市洋里污水</w:t>
      </w:r>
      <w:r>
        <w:rPr>
          <w:spacing w:val="-91"/>
        </w:rPr>
        <w:t> </w:t>
      </w:r>
      <w:r>
        <w:rPr/>
        <w:t>处理厂二期服务范围内</w:t>
      </w:r>
      <w:r>
        <w:rPr>
          <w:rFonts w:ascii="Times New Roman" w:hAnsi="Times New Roman" w:cs="Times New Roman" w:eastAsia="Times New Roman"/>
        </w:rPr>
        <w:t>(</w:t>
      </w:r>
      <w:r>
        <w:rPr/>
        <w:t>详见附图</w:t>
      </w:r>
      <w:r>
        <w:rPr>
          <w:spacing w:val="-56"/>
        </w:rPr>
        <w:t> </w:t>
      </w:r>
      <w:r>
        <w:rPr>
          <w:rFonts w:ascii="Times New Roman" w:hAnsi="Times New Roman" w:cs="Times New Roman" w:eastAsia="Times New Roman"/>
          <w:spacing w:val="-3"/>
        </w:rPr>
        <w:t>12)</w:t>
      </w:r>
      <w:r>
        <w:rPr>
          <w:spacing w:val="-3"/>
        </w:rPr>
        <w:t>，根据现场勘查，目前项目所在区域市政</w:t>
      </w:r>
      <w:r>
        <w:rPr>
          <w:spacing w:val="-111"/>
        </w:rPr>
        <w:t> </w:t>
      </w:r>
      <w:r>
        <w:rPr>
          <w:spacing w:val="-111"/>
        </w:rPr>
      </w:r>
      <w:r>
        <w:rPr>
          <w:spacing w:val="4"/>
        </w:rPr>
        <w:t>污水管网已经铺设完成并，项目出租方厂区污水管网已经接入市政污水管网</w:t>
      </w:r>
      <w:r>
        <w:rPr>
          <w:spacing w:val="-101"/>
        </w:rPr>
        <w:t> </w:t>
      </w:r>
      <w:r>
        <w:rPr>
          <w:spacing w:val="-101"/>
        </w:rPr>
      </w:r>
      <w:r>
        <w:rPr>
          <w:rFonts w:ascii="Times New Roman" w:hAnsi="Times New Roman" w:cs="Times New Roman" w:eastAsia="Times New Roman"/>
        </w:rPr>
        <w:t>(</w:t>
      </w:r>
      <w:r>
        <w:rPr/>
        <w:t>项目周边市政污水管网详见附图</w:t>
      </w:r>
      <w:r>
        <w:rPr>
          <w:spacing w:val="-62"/>
        </w:rPr>
        <w:t> </w:t>
      </w:r>
      <w:r>
        <w:rPr>
          <w:rFonts w:ascii="Times New Roman" w:hAnsi="Times New Roman" w:cs="Times New Roman" w:eastAsia="Times New Roman"/>
        </w:rPr>
        <w:t>3)</w:t>
      </w:r>
      <w:r>
        <w:rPr/>
        <w:t>。</w:t>
      </w:r>
    </w:p>
    <w:p>
      <w:pPr>
        <w:pStyle w:val="BodyText"/>
        <w:spacing w:line="338" w:lineRule="auto" w:before="13"/>
        <w:ind w:left="1381" w:right="109"/>
        <w:jc w:val="left"/>
      </w:pPr>
      <w:r>
        <w:rPr>
          <w:rFonts w:ascii="Times New Roman" w:hAnsi="Times New Roman" w:cs="Times New Roman" w:eastAsia="Times New Roman"/>
        </w:rPr>
        <w:t>(2)</w:t>
      </w:r>
      <w:r>
        <w:rPr/>
        <w:t>水质负荷 </w:t>
      </w:r>
      <w:r>
        <w:rPr>
          <w:spacing w:val="5"/>
        </w:rPr>
        <w:t>项目加油棚地面冲洗水汇集至集油沟经隔油池处理后与站内的生活污水</w:t>
      </w:r>
    </w:p>
    <w:p>
      <w:pPr>
        <w:pStyle w:val="BodyText"/>
        <w:spacing w:line="357" w:lineRule="auto" w:before="53"/>
        <w:ind w:right="109"/>
        <w:jc w:val="left"/>
      </w:pPr>
      <w:r>
        <w:rPr>
          <w:spacing w:val="4"/>
        </w:rPr>
        <w:t>统一经化粪池处理后排入市政污水管网，送往福州市洋里污水处理厂集中处</w:t>
      </w:r>
      <w:r>
        <w:rPr>
          <w:spacing w:val="-98"/>
        </w:rPr>
        <w:t> </w:t>
      </w:r>
      <w:r>
        <w:rPr>
          <w:spacing w:val="-98"/>
        </w:rPr>
      </w:r>
      <w:r>
        <w:rPr/>
        <w:t>理，根据分析预测可知，项目厂区废水出水污染物排放浓度情况表</w:t>
      </w:r>
      <w:r>
        <w:rPr>
          <w:spacing w:val="-61"/>
        </w:rPr>
        <w:t> </w:t>
      </w:r>
      <w:r>
        <w:rPr>
          <w:rFonts w:ascii="Times New Roman" w:hAnsi="Times New Roman" w:cs="Times New Roman" w:eastAsia="Times New Roman"/>
        </w:rPr>
        <w:t>4.3-3</w:t>
      </w:r>
      <w:r>
        <w:rPr/>
        <w:t>。</w:t>
      </w:r>
    </w:p>
    <w:p>
      <w:pPr>
        <w:spacing w:after="0" w:line="357" w:lineRule="auto"/>
        <w:jc w:val="left"/>
        <w:sectPr>
          <w:pgSz w:w="11910" w:h="16840"/>
          <w:pgMar w:header="0" w:footer="836" w:top="1580" w:bottom="1020" w:left="1340" w:right="1340"/>
        </w:sectPr>
      </w:pPr>
    </w:p>
    <w:p>
      <w:pPr>
        <w:spacing w:line="240" w:lineRule="auto" w:before="7"/>
        <w:rPr>
          <w:rFonts w:ascii="宋体" w:hAnsi="宋体" w:cs="宋体" w:eastAsia="宋体"/>
          <w:sz w:val="13"/>
          <w:szCs w:val="13"/>
        </w:rPr>
      </w:pPr>
      <w:r>
        <w:rPr/>
        <w:pict>
          <v:group style="position:absolute;margin-left:72.139999pt;margin-top:84.570023pt;width:451pt;height:673.7pt;mso-position-horizontal-relative:page;mso-position-vertical-relative:page;z-index:-322912" coordorigin="1443,1691" coordsize="9020,13474">
            <v:group style="position:absolute;left:1452;top:1711;width:9001;height:2" coordorigin="1452,1711" coordsize="9001,2">
              <v:shape style="position:absolute;left:1452;top:1711;width:9001;height:2" coordorigin="1452,1711" coordsize="9001,0" path="m1452,1711l10453,1711e" filled="false" stroked="true" strokeweight=".96pt" strokecolor="#000000">
                <v:path arrowok="t"/>
              </v:shape>
            </v:group>
            <v:group style="position:absolute;left:1452;top:15146;width:9001;height:2" coordorigin="1452,15146" coordsize="9001,2">
              <v:shape style="position:absolute;left:1452;top:15146;width:9001;height:2" coordorigin="1452,15146" coordsize="9001,0" path="m1452,15146l10453,15146e" filled="false" stroked="true" strokeweight=".96pt" strokecolor="#000000">
                <v:path arrowok="t"/>
              </v:shape>
            </v:group>
            <v:group style="position:absolute;left:1462;top:1701;width:2;height:13455" coordorigin="1462,1701" coordsize="2,13455">
              <v:shape style="position:absolute;left:1462;top:1701;width:2;height:13455" coordorigin="1462,1701" coordsize="0,13455" path="m1462,1701l1462,15155e" filled="false" stroked="true" strokeweight=".96pt" strokecolor="#000000">
                <v:path arrowok="t"/>
              </v:shape>
            </v:group>
            <v:group style="position:absolute;left:10443;top:1720;width:2;height:13435" coordorigin="10443,1720" coordsize="2,13435">
              <v:shape style="position:absolute;left:10443;top:1720;width:2;height:13435" coordorigin="10443,1720" coordsize="0,13435" path="m10443,1720l10443,15155e" filled="false" stroked="true" strokeweight=".96pt" strokecolor="#000000">
                <v:path arrowok="t"/>
              </v:shape>
            </v:group>
            <v:group style="position:absolute;left:2134;top:1720;width:2;height:13416" coordorigin="2134,1720" coordsize="2,13416">
              <v:shape style="position:absolute;left:2134;top:1720;width:2;height:13416" coordorigin="2134,1720" coordsize="0,13416" path="m2134,1720l2134,15136e" filled="false" stroked="true" strokeweight=".48pt" strokecolor="#000000">
                <v:path arrowok="t"/>
              </v:shape>
            </v:group>
            <w10:wrap type="none"/>
          </v:group>
        </w:pict>
      </w:r>
    </w:p>
    <w:p>
      <w:pPr>
        <w:pStyle w:val="BodyText"/>
        <w:tabs>
          <w:tab w:pos="4026" w:val="left" w:leader="none"/>
        </w:tabs>
        <w:spacing w:line="240" w:lineRule="auto" w:before="26"/>
        <w:ind w:left="2987" w:right="109"/>
        <w:jc w:val="left"/>
        <w:rPr>
          <w:rFonts w:ascii="黑体" w:hAnsi="黑体" w:cs="黑体" w:eastAsia="黑体"/>
        </w:rPr>
      </w:pPr>
      <w:r>
        <w:rPr/>
        <w:pict>
          <v:group style="position:absolute;margin-left:112.099998pt;margin-top:20.225622pt;width:81.650pt;height:34.1pt;mso-position-horizontal-relative:page;mso-position-vertical-relative:paragraph;z-index:-322936" coordorigin="2242,405" coordsize="1633,682">
            <v:shape style="position:absolute;left:2242;top:405;width:1633;height:682" coordorigin="2242,405" coordsize="1633,682" path="m2244,405l3870,1087e" filled="false" stroked="true" strokeweight=".5pt" strokecolor="#000000">
              <v:path arrowok="t"/>
            </v:shape>
            <w10:wrap type="none"/>
          </v:group>
        </w:pict>
      </w:r>
      <w:r>
        <w:rPr>
          <w:rFonts w:ascii="黑体" w:hAnsi="黑体" w:cs="黑体" w:eastAsia="黑体"/>
        </w:rPr>
        <w:t>表</w:t>
      </w:r>
      <w:r>
        <w:rPr>
          <w:rFonts w:ascii="黑体" w:hAnsi="黑体" w:cs="黑体" w:eastAsia="黑体"/>
          <w:spacing w:val="-61"/>
        </w:rPr>
        <w:t> </w:t>
      </w:r>
      <w:r>
        <w:rPr>
          <w:rFonts w:ascii="Times New Roman" w:hAnsi="Times New Roman" w:cs="Times New Roman" w:eastAsia="Times New Roman"/>
        </w:rPr>
        <w:t>4.3-3</w:t>
        <w:tab/>
      </w:r>
      <w:r>
        <w:rPr>
          <w:rFonts w:ascii="黑体" w:hAnsi="黑体" w:cs="黑体" w:eastAsia="黑体"/>
        </w:rPr>
        <w:t>本项目废水排放情况一览表</w:t>
      </w:r>
    </w:p>
    <w:tbl>
      <w:tblPr>
        <w:tblW w:w="0" w:type="auto"/>
        <w:jc w:val="left"/>
        <w:tblInd w:w="887" w:type="dxa"/>
        <w:tblLayout w:type="fixed"/>
        <w:tblCellMar>
          <w:top w:w="0" w:type="dxa"/>
          <w:left w:w="0" w:type="dxa"/>
          <w:bottom w:w="0" w:type="dxa"/>
          <w:right w:w="0" w:type="dxa"/>
        </w:tblCellMar>
        <w:tblLook w:val="01E0"/>
      </w:tblPr>
      <w:tblGrid>
        <w:gridCol w:w="921"/>
        <w:gridCol w:w="714"/>
        <w:gridCol w:w="1236"/>
        <w:gridCol w:w="1562"/>
        <w:gridCol w:w="1464"/>
        <w:gridCol w:w="1055"/>
        <w:gridCol w:w="1135"/>
      </w:tblGrid>
      <w:tr>
        <w:trPr>
          <w:trHeight w:val="361" w:hRule="exact"/>
        </w:trPr>
        <w:tc>
          <w:tcPr>
            <w:tcW w:w="921" w:type="dxa"/>
            <w:tcBorders>
              <w:top w:val="single" w:sz="12" w:space="0" w:color="000000"/>
              <w:left w:val="nil" w:sz="6" w:space="0" w:color="auto"/>
              <w:bottom w:val="nil" w:sz="6" w:space="0" w:color="auto"/>
              <w:right w:val="nil" w:sz="6" w:space="0" w:color="auto"/>
            </w:tcBorders>
          </w:tcPr>
          <w:p>
            <w:pPr/>
          </w:p>
        </w:tc>
        <w:tc>
          <w:tcPr>
            <w:tcW w:w="714" w:type="dxa"/>
            <w:tcBorders>
              <w:top w:val="single" w:sz="12" w:space="0" w:color="000000"/>
              <w:left w:val="nil" w:sz="6" w:space="0" w:color="auto"/>
              <w:bottom w:val="nil" w:sz="6" w:space="0" w:color="auto"/>
              <w:right w:val="single" w:sz="4" w:space="0" w:color="000000"/>
            </w:tcBorders>
          </w:tcPr>
          <w:p>
            <w:pPr>
              <w:pStyle w:val="TableParagraph"/>
              <w:spacing w:line="240" w:lineRule="auto" w:before="6"/>
              <w:ind w:left="184" w:right="0"/>
              <w:jc w:val="left"/>
              <w:rPr>
                <w:rFonts w:ascii="宋体" w:hAnsi="宋体" w:cs="宋体" w:eastAsia="宋体"/>
                <w:sz w:val="21"/>
                <w:szCs w:val="21"/>
              </w:rPr>
            </w:pPr>
            <w:r>
              <w:rPr>
                <w:rFonts w:ascii="宋体" w:hAnsi="宋体" w:cs="宋体" w:eastAsia="宋体"/>
                <w:sz w:val="21"/>
                <w:szCs w:val="21"/>
              </w:rPr>
              <w:t>项目</w:t>
            </w:r>
          </w:p>
        </w:tc>
        <w:tc>
          <w:tcPr>
            <w:tcW w:w="1236" w:type="dxa"/>
            <w:tcBorders>
              <w:top w:val="single" w:sz="12" w:space="0" w:color="000000"/>
              <w:left w:val="single" w:sz="4" w:space="0" w:color="000000"/>
              <w:bottom w:val="nil" w:sz="6" w:space="0" w:color="auto"/>
              <w:right w:val="single" w:sz="4" w:space="0" w:color="000000"/>
            </w:tcBorders>
          </w:tcPr>
          <w:p>
            <w:pPr>
              <w:pStyle w:val="TableParagraph"/>
              <w:spacing w:line="240" w:lineRule="auto" w:before="6"/>
              <w:ind w:left="193" w:right="0"/>
              <w:jc w:val="left"/>
              <w:rPr>
                <w:rFonts w:ascii="宋体" w:hAnsi="宋体" w:cs="宋体" w:eastAsia="宋体"/>
                <w:sz w:val="21"/>
                <w:szCs w:val="21"/>
              </w:rPr>
            </w:pPr>
            <w:r>
              <w:rPr>
                <w:rFonts w:ascii="宋体" w:hAnsi="宋体" w:cs="宋体" w:eastAsia="宋体"/>
                <w:sz w:val="21"/>
                <w:szCs w:val="21"/>
              </w:rPr>
              <w:t>污水排放</w:t>
            </w:r>
          </w:p>
        </w:tc>
        <w:tc>
          <w:tcPr>
            <w:tcW w:w="1562" w:type="dxa"/>
            <w:tcBorders>
              <w:top w:val="single" w:sz="12" w:space="0" w:color="000000"/>
              <w:left w:val="single" w:sz="4" w:space="0" w:color="000000"/>
              <w:bottom w:val="nil" w:sz="6" w:space="0" w:color="auto"/>
              <w:right w:val="single" w:sz="4" w:space="0" w:color="000000"/>
            </w:tcBorders>
          </w:tcPr>
          <w:p>
            <w:pPr>
              <w:pStyle w:val="TableParagraph"/>
              <w:spacing w:line="240" w:lineRule="auto" w:before="6"/>
              <w:ind w:left="356" w:right="0"/>
              <w:jc w:val="left"/>
              <w:rPr>
                <w:rFonts w:ascii="宋体" w:hAnsi="宋体" w:cs="宋体" w:eastAsia="宋体"/>
                <w:sz w:val="21"/>
                <w:szCs w:val="21"/>
              </w:rPr>
            </w:pPr>
            <w:r>
              <w:rPr>
                <w:rFonts w:ascii="宋体" w:hAnsi="宋体" w:cs="宋体" w:eastAsia="宋体"/>
                <w:sz w:val="21"/>
                <w:szCs w:val="21"/>
              </w:rPr>
              <w:t>污水产生</w:t>
            </w:r>
          </w:p>
        </w:tc>
        <w:tc>
          <w:tcPr>
            <w:tcW w:w="1464" w:type="dxa"/>
            <w:tcBorders>
              <w:top w:val="single" w:sz="12" w:space="0" w:color="000000"/>
              <w:left w:val="single" w:sz="4" w:space="0" w:color="000000"/>
              <w:bottom w:val="nil" w:sz="6" w:space="0" w:color="auto"/>
              <w:right w:val="single" w:sz="4" w:space="0" w:color="000000"/>
            </w:tcBorders>
          </w:tcPr>
          <w:p>
            <w:pPr>
              <w:pStyle w:val="TableParagraph"/>
              <w:spacing w:line="240" w:lineRule="auto" w:before="6"/>
              <w:ind w:left="201" w:right="0"/>
              <w:jc w:val="left"/>
              <w:rPr>
                <w:rFonts w:ascii="宋体" w:hAnsi="宋体" w:cs="宋体" w:eastAsia="宋体"/>
                <w:sz w:val="21"/>
                <w:szCs w:val="21"/>
              </w:rPr>
            </w:pPr>
            <w:r>
              <w:rPr>
                <w:rFonts w:ascii="宋体" w:hAnsi="宋体" w:cs="宋体" w:eastAsia="宋体"/>
                <w:sz w:val="21"/>
                <w:szCs w:val="21"/>
              </w:rPr>
              <w:t>厂区排放口</w:t>
            </w:r>
          </w:p>
        </w:tc>
        <w:tc>
          <w:tcPr>
            <w:tcW w:w="1055" w:type="dxa"/>
            <w:tcBorders>
              <w:top w:val="single" w:sz="12" w:space="0" w:color="000000"/>
              <w:left w:val="single" w:sz="4" w:space="0" w:color="000000"/>
              <w:bottom w:val="nil" w:sz="6" w:space="0" w:color="auto"/>
              <w:right w:val="single" w:sz="4" w:space="0" w:color="000000"/>
            </w:tcBorders>
          </w:tcPr>
          <w:p>
            <w:pPr>
              <w:pStyle w:val="TableParagraph"/>
              <w:spacing w:line="240" w:lineRule="auto" w:before="6"/>
              <w:ind w:left="208" w:right="0"/>
              <w:jc w:val="left"/>
              <w:rPr>
                <w:rFonts w:ascii="宋体" w:hAnsi="宋体" w:cs="宋体" w:eastAsia="宋体"/>
                <w:sz w:val="21"/>
                <w:szCs w:val="21"/>
              </w:rPr>
            </w:pPr>
            <w:r>
              <w:rPr>
                <w:rFonts w:ascii="宋体" w:hAnsi="宋体" w:cs="宋体" w:eastAsia="宋体"/>
                <w:sz w:val="21"/>
                <w:szCs w:val="21"/>
              </w:rPr>
              <w:t>排放标</w:t>
            </w:r>
          </w:p>
        </w:tc>
        <w:tc>
          <w:tcPr>
            <w:tcW w:w="1135" w:type="dxa"/>
            <w:tcBorders>
              <w:top w:val="single" w:sz="12" w:space="0" w:color="000000"/>
              <w:left w:val="single" w:sz="4" w:space="0" w:color="000000"/>
              <w:bottom w:val="nil" w:sz="6" w:space="0" w:color="auto"/>
              <w:right w:val="nil" w:sz="6" w:space="0" w:color="auto"/>
            </w:tcBorders>
          </w:tcPr>
          <w:p>
            <w:pPr>
              <w:pStyle w:val="TableParagraph"/>
              <w:spacing w:line="240" w:lineRule="auto" w:before="6"/>
              <w:ind w:left="353" w:right="0"/>
              <w:jc w:val="left"/>
              <w:rPr>
                <w:rFonts w:ascii="宋体" w:hAnsi="宋体" w:cs="宋体" w:eastAsia="宋体"/>
                <w:sz w:val="21"/>
                <w:szCs w:val="21"/>
              </w:rPr>
            </w:pPr>
            <w:r>
              <w:rPr>
                <w:rFonts w:ascii="宋体" w:hAnsi="宋体" w:cs="宋体" w:eastAsia="宋体"/>
                <w:sz w:val="21"/>
                <w:szCs w:val="21"/>
              </w:rPr>
              <w:t>达标</w:t>
            </w:r>
          </w:p>
        </w:tc>
      </w:tr>
      <w:tr>
        <w:trPr>
          <w:trHeight w:val="339" w:hRule="exact"/>
        </w:trPr>
        <w:tc>
          <w:tcPr>
            <w:tcW w:w="921" w:type="dxa"/>
            <w:tcBorders>
              <w:top w:val="nil" w:sz="6" w:space="0" w:color="auto"/>
              <w:left w:val="nil" w:sz="6" w:space="0" w:color="auto"/>
              <w:bottom w:val="single" w:sz="4" w:space="0" w:color="000000"/>
              <w:right w:val="nil" w:sz="6" w:space="0" w:color="auto"/>
            </w:tcBorders>
          </w:tcPr>
          <w:p>
            <w:pPr>
              <w:pStyle w:val="TableParagraph"/>
              <w:spacing w:line="240" w:lineRule="auto"/>
              <w:ind w:left="107" w:right="0"/>
              <w:jc w:val="left"/>
              <w:rPr>
                <w:rFonts w:ascii="宋体" w:hAnsi="宋体" w:cs="宋体" w:eastAsia="宋体"/>
                <w:sz w:val="21"/>
                <w:szCs w:val="21"/>
              </w:rPr>
            </w:pPr>
            <w:r>
              <w:rPr>
                <w:rFonts w:ascii="宋体" w:hAnsi="宋体" w:cs="宋体" w:eastAsia="宋体"/>
                <w:sz w:val="21"/>
                <w:szCs w:val="21"/>
              </w:rPr>
              <w:t>污染物</w:t>
            </w:r>
          </w:p>
        </w:tc>
        <w:tc>
          <w:tcPr>
            <w:tcW w:w="714" w:type="dxa"/>
            <w:tcBorders>
              <w:top w:val="nil" w:sz="6" w:space="0" w:color="auto"/>
              <w:left w:val="nil" w:sz="6" w:space="0" w:color="auto"/>
              <w:bottom w:val="single" w:sz="4" w:space="0" w:color="000000"/>
              <w:right w:val="single" w:sz="4" w:space="0" w:color="000000"/>
            </w:tcBorders>
          </w:tcPr>
          <w:p>
            <w:pPr/>
          </w:p>
        </w:tc>
        <w:tc>
          <w:tcPr>
            <w:tcW w:w="1236" w:type="dxa"/>
            <w:tcBorders>
              <w:top w:val="nil" w:sz="6" w:space="0" w:color="auto"/>
              <w:left w:val="single" w:sz="4" w:space="0" w:color="000000"/>
              <w:bottom w:val="single" w:sz="4" w:space="0" w:color="000000"/>
              <w:right w:val="single" w:sz="4" w:space="0" w:color="000000"/>
            </w:tcBorders>
          </w:tcPr>
          <w:p>
            <w:pPr>
              <w:pStyle w:val="TableParagraph"/>
              <w:spacing w:line="240" w:lineRule="auto"/>
              <w:ind w:left="260" w:right="0"/>
              <w:jc w:val="left"/>
              <w:rPr>
                <w:rFonts w:ascii="Times New Roman" w:hAnsi="Times New Roman" w:cs="Times New Roman" w:eastAsia="Times New Roman"/>
                <w:sz w:val="21"/>
                <w:szCs w:val="21"/>
              </w:rPr>
            </w:pPr>
            <w:r>
              <w:rPr>
                <w:rFonts w:ascii="宋体" w:hAnsi="宋体" w:cs="宋体" w:eastAsia="宋体"/>
                <w:spacing w:val="-4"/>
                <w:sz w:val="21"/>
                <w:szCs w:val="21"/>
              </w:rPr>
              <w:t>量</w:t>
            </w:r>
            <w:r>
              <w:rPr>
                <w:rFonts w:ascii="Times New Roman" w:hAnsi="Times New Roman" w:cs="Times New Roman" w:eastAsia="Times New Roman"/>
                <w:spacing w:val="-4"/>
                <w:sz w:val="21"/>
                <w:szCs w:val="21"/>
              </w:rPr>
              <w:t>(m</w:t>
            </w:r>
            <w:r>
              <w:rPr>
                <w:rFonts w:ascii="Times New Roman" w:hAnsi="Times New Roman" w:cs="Times New Roman" w:eastAsia="Times New Roman"/>
                <w:spacing w:val="-4"/>
                <w:position w:val="7"/>
                <w:sz w:val="13"/>
                <w:szCs w:val="13"/>
              </w:rPr>
              <w:t>3</w:t>
            </w:r>
            <w:r>
              <w:rPr>
                <w:rFonts w:ascii="Times New Roman" w:hAnsi="Times New Roman" w:cs="Times New Roman" w:eastAsia="Times New Roman"/>
                <w:spacing w:val="-4"/>
                <w:sz w:val="21"/>
                <w:szCs w:val="21"/>
              </w:rPr>
              <w:t>/a)</w:t>
            </w:r>
          </w:p>
        </w:tc>
        <w:tc>
          <w:tcPr>
            <w:tcW w:w="1562" w:type="dxa"/>
            <w:tcBorders>
              <w:top w:val="nil" w:sz="6" w:space="0" w:color="auto"/>
              <w:left w:val="single" w:sz="4" w:space="0" w:color="000000"/>
              <w:bottom w:val="single" w:sz="4" w:space="0" w:color="000000"/>
              <w:right w:val="single" w:sz="4" w:space="0" w:color="000000"/>
            </w:tcBorders>
          </w:tcPr>
          <w:p>
            <w:pPr>
              <w:pStyle w:val="TableParagraph"/>
              <w:spacing w:line="240" w:lineRule="auto"/>
              <w:ind w:right="1"/>
              <w:jc w:val="center"/>
              <w:rPr>
                <w:rFonts w:ascii="宋体" w:hAnsi="宋体" w:cs="宋体" w:eastAsia="宋体"/>
                <w:sz w:val="21"/>
                <w:szCs w:val="21"/>
              </w:rPr>
            </w:pPr>
            <w:r>
              <w:rPr>
                <w:rFonts w:ascii="宋体" w:hAnsi="宋体" w:cs="宋体" w:eastAsia="宋体"/>
                <w:sz w:val="21"/>
                <w:szCs w:val="21"/>
              </w:rPr>
              <w:t>浓度</w:t>
            </w:r>
          </w:p>
        </w:tc>
        <w:tc>
          <w:tcPr>
            <w:tcW w:w="1464" w:type="dxa"/>
            <w:tcBorders>
              <w:top w:val="nil" w:sz="6" w:space="0" w:color="auto"/>
              <w:left w:val="single" w:sz="4" w:space="0" w:color="000000"/>
              <w:bottom w:val="single" w:sz="4" w:space="0" w:color="000000"/>
              <w:right w:val="single" w:sz="4" w:space="0" w:color="000000"/>
            </w:tcBorders>
          </w:tcPr>
          <w:p>
            <w:pPr>
              <w:pStyle w:val="TableParagraph"/>
              <w:spacing w:line="240" w:lineRule="auto"/>
              <w:ind w:right="1"/>
              <w:jc w:val="center"/>
              <w:rPr>
                <w:rFonts w:ascii="宋体" w:hAnsi="宋体" w:cs="宋体" w:eastAsia="宋体"/>
                <w:sz w:val="21"/>
                <w:szCs w:val="21"/>
              </w:rPr>
            </w:pPr>
            <w:r>
              <w:rPr>
                <w:rFonts w:ascii="宋体" w:hAnsi="宋体" w:cs="宋体" w:eastAsia="宋体"/>
                <w:sz w:val="21"/>
                <w:szCs w:val="21"/>
              </w:rPr>
              <w:t>浓度</w:t>
            </w:r>
          </w:p>
        </w:tc>
        <w:tc>
          <w:tcPr>
            <w:tcW w:w="1055" w:type="dxa"/>
            <w:tcBorders>
              <w:top w:val="nil" w:sz="6" w:space="0" w:color="auto"/>
              <w:left w:val="single" w:sz="4" w:space="0" w:color="000000"/>
              <w:bottom w:val="single" w:sz="4" w:space="0" w:color="000000"/>
              <w:right w:val="single" w:sz="4" w:space="0" w:color="000000"/>
            </w:tcBorders>
          </w:tcPr>
          <w:p>
            <w:pPr>
              <w:pStyle w:val="TableParagraph"/>
              <w:spacing w:line="240" w:lineRule="auto"/>
              <w:ind w:left="208" w:right="0"/>
              <w:jc w:val="left"/>
              <w:rPr>
                <w:rFonts w:ascii="宋体" w:hAnsi="宋体" w:cs="宋体" w:eastAsia="宋体"/>
                <w:sz w:val="21"/>
                <w:szCs w:val="21"/>
              </w:rPr>
            </w:pPr>
            <w:r>
              <w:rPr>
                <w:rFonts w:ascii="宋体" w:hAnsi="宋体" w:cs="宋体" w:eastAsia="宋体"/>
                <w:sz w:val="21"/>
                <w:szCs w:val="21"/>
              </w:rPr>
              <w:t>准限值</w:t>
            </w:r>
          </w:p>
        </w:tc>
        <w:tc>
          <w:tcPr>
            <w:tcW w:w="1135" w:type="dxa"/>
            <w:tcBorders>
              <w:top w:val="nil" w:sz="6" w:space="0" w:color="auto"/>
              <w:left w:val="single" w:sz="4" w:space="0" w:color="000000"/>
              <w:bottom w:val="single" w:sz="4" w:space="0" w:color="000000"/>
              <w:right w:val="nil" w:sz="6" w:space="0" w:color="auto"/>
            </w:tcBorders>
          </w:tcPr>
          <w:p>
            <w:pPr>
              <w:pStyle w:val="TableParagraph"/>
              <w:spacing w:line="240" w:lineRule="auto"/>
              <w:ind w:left="353" w:right="0"/>
              <w:jc w:val="left"/>
              <w:rPr>
                <w:rFonts w:ascii="宋体" w:hAnsi="宋体" w:cs="宋体" w:eastAsia="宋体"/>
                <w:sz w:val="21"/>
                <w:szCs w:val="21"/>
              </w:rPr>
            </w:pPr>
            <w:r>
              <w:rPr>
                <w:rFonts w:ascii="宋体" w:hAnsi="宋体" w:cs="宋体" w:eastAsia="宋体"/>
                <w:sz w:val="21"/>
                <w:szCs w:val="21"/>
              </w:rPr>
              <w:t>情况</w:t>
            </w:r>
          </w:p>
        </w:tc>
      </w:tr>
    </w:tbl>
    <w:p>
      <w:pPr>
        <w:spacing w:before="51"/>
        <w:ind w:left="662" w:right="0" w:firstLine="0"/>
        <w:jc w:val="center"/>
        <w:rPr>
          <w:rFonts w:ascii="宋体" w:hAnsi="宋体" w:cs="宋体" w:eastAsia="宋体"/>
          <w:sz w:val="21"/>
          <w:szCs w:val="21"/>
        </w:rPr>
      </w:pPr>
      <w:r>
        <w:rPr>
          <w:rFonts w:ascii="宋体" w:hAnsi="宋体" w:cs="宋体" w:eastAsia="宋体"/>
          <w:sz w:val="21"/>
          <w:szCs w:val="21"/>
        </w:rPr>
        <w:t>综合废水</w:t>
      </w:r>
    </w:p>
    <w:p>
      <w:pPr>
        <w:spacing w:line="240" w:lineRule="auto" w:before="11"/>
        <w:rPr>
          <w:rFonts w:ascii="宋体" w:hAnsi="宋体" w:cs="宋体" w:eastAsia="宋体"/>
          <w:sz w:val="6"/>
          <w:szCs w:val="6"/>
        </w:rPr>
      </w:pPr>
    </w:p>
    <w:tbl>
      <w:tblPr>
        <w:tblW w:w="0" w:type="auto"/>
        <w:jc w:val="left"/>
        <w:tblInd w:w="887" w:type="dxa"/>
        <w:tblLayout w:type="fixed"/>
        <w:tblCellMar>
          <w:top w:w="0" w:type="dxa"/>
          <w:left w:w="0" w:type="dxa"/>
          <w:bottom w:w="0" w:type="dxa"/>
          <w:right w:w="0" w:type="dxa"/>
        </w:tblCellMar>
        <w:tblLook w:val="01E0"/>
      </w:tblPr>
      <w:tblGrid>
        <w:gridCol w:w="1635"/>
        <w:gridCol w:w="1236"/>
        <w:gridCol w:w="1562"/>
        <w:gridCol w:w="1464"/>
        <w:gridCol w:w="1055"/>
        <w:gridCol w:w="1135"/>
      </w:tblGrid>
      <w:tr>
        <w:trPr>
          <w:trHeight w:val="407" w:hRule="exact"/>
        </w:trPr>
        <w:tc>
          <w:tcPr>
            <w:tcW w:w="1635"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55"/>
              <w:ind w:left="304" w:right="0"/>
              <w:jc w:val="left"/>
              <w:rPr>
                <w:rFonts w:ascii="Times New Roman" w:hAnsi="Times New Roman" w:cs="Times New Roman" w:eastAsia="Times New Roman"/>
                <w:sz w:val="21"/>
                <w:szCs w:val="21"/>
              </w:rPr>
            </w:pPr>
            <w:r>
              <w:rPr>
                <w:rFonts w:ascii="Times New Roman" w:hAnsi="Times New Roman" w:cs="Times New Roman" w:eastAsia="Times New Roman"/>
                <w:sz w:val="21"/>
                <w:szCs w:val="21"/>
              </w:rPr>
              <w:t>pH(</w:t>
            </w:r>
            <w:r>
              <w:rPr>
                <w:rFonts w:ascii="宋体" w:hAnsi="宋体" w:cs="宋体" w:eastAsia="宋体"/>
                <w:sz w:val="21"/>
                <w:szCs w:val="21"/>
              </w:rPr>
              <w:t>无量纲</w:t>
            </w:r>
            <w:r>
              <w:rPr>
                <w:rFonts w:ascii="Times New Roman" w:hAnsi="Times New Roman" w:cs="Times New Roman" w:eastAsia="Times New Roman"/>
                <w:sz w:val="21"/>
                <w:szCs w:val="21"/>
              </w:rPr>
              <w:t>)</w:t>
            </w:r>
          </w:p>
        </w:tc>
        <w:tc>
          <w:tcPr>
            <w:tcW w:w="1236"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ind w:right="0"/>
              <w:jc w:val="left"/>
              <w:rPr>
                <w:rFonts w:ascii="宋体" w:hAnsi="宋体" w:cs="宋体" w:eastAsia="宋体"/>
                <w:sz w:val="20"/>
                <w:szCs w:val="20"/>
              </w:rPr>
            </w:pPr>
          </w:p>
          <w:p>
            <w:pPr>
              <w:pStyle w:val="TableParagraph"/>
              <w:spacing w:line="240" w:lineRule="auto" w:before="2"/>
              <w:ind w:right="0"/>
              <w:jc w:val="left"/>
              <w:rPr>
                <w:rFonts w:ascii="宋体" w:hAnsi="宋体" w:cs="宋体" w:eastAsia="宋体"/>
                <w:sz w:val="24"/>
                <w:szCs w:val="24"/>
              </w:rPr>
            </w:pPr>
          </w:p>
          <w:p>
            <w:pPr>
              <w:pStyle w:val="TableParagraph"/>
              <w:spacing w:line="240" w:lineRule="auto"/>
              <w:ind w:left="375" w:right="0"/>
              <w:jc w:val="left"/>
              <w:rPr>
                <w:rFonts w:ascii="Times New Roman" w:hAnsi="Times New Roman" w:cs="Times New Roman" w:eastAsia="Times New Roman"/>
                <w:sz w:val="21"/>
                <w:szCs w:val="21"/>
              </w:rPr>
            </w:pPr>
            <w:r>
              <w:rPr>
                <w:rFonts w:ascii="Times New Roman"/>
                <w:sz w:val="21"/>
              </w:rPr>
              <w:t>1.391</w:t>
            </w:r>
          </w:p>
        </w:tc>
        <w:tc>
          <w:tcPr>
            <w:tcW w:w="15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4"/>
              <w:ind w:right="0"/>
              <w:jc w:val="center"/>
              <w:rPr>
                <w:rFonts w:ascii="Times New Roman" w:hAnsi="Times New Roman" w:cs="Times New Roman" w:eastAsia="Times New Roman"/>
                <w:sz w:val="21"/>
                <w:szCs w:val="21"/>
              </w:rPr>
            </w:pPr>
            <w:r>
              <w:rPr>
                <w:rFonts w:ascii="Times New Roman" w:hAnsi="Times New Roman" w:cs="Times New Roman" w:eastAsia="Times New Roman"/>
                <w:sz w:val="21"/>
                <w:szCs w:val="21"/>
              </w:rPr>
              <w:t>6</w:t>
            </w:r>
            <w:r>
              <w:rPr>
                <w:rFonts w:ascii="宋体" w:hAnsi="宋体" w:cs="宋体" w:eastAsia="宋体"/>
                <w:sz w:val="21"/>
                <w:szCs w:val="21"/>
              </w:rPr>
              <w:t>～</w:t>
            </w:r>
            <w:r>
              <w:rPr>
                <w:rFonts w:ascii="Times New Roman" w:hAnsi="Times New Roman" w:cs="Times New Roman" w:eastAsia="Times New Roman"/>
                <w:sz w:val="21"/>
                <w:szCs w:val="21"/>
              </w:rPr>
              <w:t>9</w:t>
            </w:r>
          </w:p>
        </w:tc>
        <w:tc>
          <w:tcPr>
            <w:tcW w:w="146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4"/>
              <w:ind w:right="0"/>
              <w:jc w:val="center"/>
              <w:rPr>
                <w:rFonts w:ascii="Times New Roman" w:hAnsi="Times New Roman" w:cs="Times New Roman" w:eastAsia="Times New Roman"/>
                <w:sz w:val="21"/>
                <w:szCs w:val="21"/>
              </w:rPr>
            </w:pPr>
            <w:r>
              <w:rPr>
                <w:rFonts w:ascii="Times New Roman" w:hAnsi="Times New Roman" w:cs="Times New Roman" w:eastAsia="Times New Roman"/>
                <w:sz w:val="21"/>
                <w:szCs w:val="21"/>
              </w:rPr>
              <w:t>6</w:t>
            </w:r>
            <w:r>
              <w:rPr>
                <w:rFonts w:ascii="宋体" w:hAnsi="宋体" w:cs="宋体" w:eastAsia="宋体"/>
                <w:sz w:val="21"/>
                <w:szCs w:val="21"/>
              </w:rPr>
              <w:t>～</w:t>
            </w:r>
            <w:r>
              <w:rPr>
                <w:rFonts w:ascii="Times New Roman" w:hAnsi="Times New Roman" w:cs="Times New Roman" w:eastAsia="Times New Roman"/>
                <w:sz w:val="21"/>
                <w:szCs w:val="21"/>
              </w:rPr>
              <w:t>9</w:t>
            </w:r>
          </w:p>
        </w:tc>
        <w:tc>
          <w:tcPr>
            <w:tcW w:w="10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34"/>
              <w:ind w:left="311" w:right="0"/>
              <w:jc w:val="left"/>
              <w:rPr>
                <w:rFonts w:ascii="Times New Roman" w:hAnsi="Times New Roman" w:cs="Times New Roman" w:eastAsia="Times New Roman"/>
                <w:sz w:val="21"/>
                <w:szCs w:val="21"/>
              </w:rPr>
            </w:pPr>
            <w:r>
              <w:rPr>
                <w:rFonts w:ascii="Times New Roman" w:hAnsi="Times New Roman" w:cs="Times New Roman" w:eastAsia="Times New Roman"/>
                <w:sz w:val="21"/>
                <w:szCs w:val="21"/>
              </w:rPr>
              <w:t>6</w:t>
            </w:r>
            <w:r>
              <w:rPr>
                <w:rFonts w:ascii="宋体" w:hAnsi="宋体" w:cs="宋体" w:eastAsia="宋体"/>
                <w:sz w:val="21"/>
                <w:szCs w:val="21"/>
              </w:rPr>
              <w:t>～</w:t>
            </w:r>
            <w:r>
              <w:rPr>
                <w:rFonts w:ascii="Times New Roman" w:hAnsi="Times New Roman" w:cs="Times New Roman" w:eastAsia="Times New Roman"/>
                <w:sz w:val="21"/>
                <w:szCs w:val="21"/>
              </w:rPr>
              <w:t>9</w:t>
            </w:r>
          </w:p>
        </w:tc>
        <w:tc>
          <w:tcPr>
            <w:tcW w:w="1135"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34"/>
              <w:ind w:left="353" w:right="0"/>
              <w:jc w:val="left"/>
              <w:rPr>
                <w:rFonts w:ascii="宋体" w:hAnsi="宋体" w:cs="宋体" w:eastAsia="宋体"/>
                <w:sz w:val="21"/>
                <w:szCs w:val="21"/>
              </w:rPr>
            </w:pPr>
            <w:r>
              <w:rPr>
                <w:rFonts w:ascii="宋体" w:hAnsi="宋体" w:cs="宋体" w:eastAsia="宋体"/>
                <w:sz w:val="21"/>
                <w:szCs w:val="21"/>
              </w:rPr>
              <w:t>达标</w:t>
            </w:r>
          </w:p>
        </w:tc>
      </w:tr>
      <w:tr>
        <w:trPr>
          <w:trHeight w:val="407" w:hRule="exact"/>
        </w:trPr>
        <w:tc>
          <w:tcPr>
            <w:tcW w:w="1635"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103"/>
              <w:ind w:left="297" w:right="0"/>
              <w:jc w:val="left"/>
              <w:rPr>
                <w:rFonts w:ascii="Times New Roman" w:hAnsi="Times New Roman" w:cs="Times New Roman" w:eastAsia="Times New Roman"/>
                <w:sz w:val="21"/>
                <w:szCs w:val="21"/>
              </w:rPr>
            </w:pPr>
            <w:r>
              <w:rPr>
                <w:rFonts w:ascii="Times New Roman"/>
                <w:sz w:val="21"/>
              </w:rPr>
              <w:t>COD(mg/L)</w:t>
            </w:r>
          </w:p>
        </w:tc>
        <w:tc>
          <w:tcPr>
            <w:tcW w:w="1236" w:type="dxa"/>
            <w:vMerge/>
            <w:tcBorders>
              <w:left w:val="single" w:sz="4" w:space="0" w:color="000000"/>
              <w:right w:val="single" w:sz="4" w:space="0" w:color="000000"/>
            </w:tcBorders>
          </w:tcPr>
          <w:p>
            <w:pPr/>
          </w:p>
        </w:tc>
        <w:tc>
          <w:tcPr>
            <w:tcW w:w="15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1"/>
              <w:ind w:right="0"/>
              <w:jc w:val="center"/>
              <w:rPr>
                <w:rFonts w:ascii="Times New Roman" w:hAnsi="Times New Roman" w:cs="Times New Roman" w:eastAsia="Times New Roman"/>
                <w:sz w:val="21"/>
                <w:szCs w:val="21"/>
              </w:rPr>
            </w:pPr>
            <w:r>
              <w:rPr>
                <w:rFonts w:ascii="Times New Roman"/>
                <w:sz w:val="21"/>
              </w:rPr>
              <w:t>400</w:t>
            </w:r>
          </w:p>
        </w:tc>
        <w:tc>
          <w:tcPr>
            <w:tcW w:w="146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1"/>
              <w:ind w:right="0"/>
              <w:jc w:val="center"/>
              <w:rPr>
                <w:rFonts w:ascii="Times New Roman" w:hAnsi="Times New Roman" w:cs="Times New Roman" w:eastAsia="Times New Roman"/>
                <w:sz w:val="21"/>
                <w:szCs w:val="21"/>
              </w:rPr>
            </w:pPr>
            <w:r>
              <w:rPr>
                <w:rFonts w:ascii="Times New Roman"/>
                <w:sz w:val="21"/>
              </w:rPr>
              <w:t>323</w:t>
            </w:r>
          </w:p>
        </w:tc>
        <w:tc>
          <w:tcPr>
            <w:tcW w:w="10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1"/>
              <w:ind w:right="1"/>
              <w:jc w:val="center"/>
              <w:rPr>
                <w:rFonts w:ascii="Times New Roman" w:hAnsi="Times New Roman" w:cs="Times New Roman" w:eastAsia="Times New Roman"/>
                <w:sz w:val="21"/>
                <w:szCs w:val="21"/>
              </w:rPr>
            </w:pPr>
            <w:r>
              <w:rPr>
                <w:rFonts w:ascii="Times New Roman"/>
                <w:sz w:val="21"/>
              </w:rPr>
              <w:t>250</w:t>
            </w:r>
          </w:p>
        </w:tc>
        <w:tc>
          <w:tcPr>
            <w:tcW w:w="1135"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32"/>
              <w:ind w:left="353" w:right="0"/>
              <w:jc w:val="left"/>
              <w:rPr>
                <w:rFonts w:ascii="宋体" w:hAnsi="宋体" w:cs="宋体" w:eastAsia="宋体"/>
                <w:sz w:val="21"/>
                <w:szCs w:val="21"/>
              </w:rPr>
            </w:pPr>
            <w:r>
              <w:rPr>
                <w:rFonts w:ascii="宋体" w:hAnsi="宋体" w:cs="宋体" w:eastAsia="宋体"/>
                <w:sz w:val="21"/>
                <w:szCs w:val="21"/>
              </w:rPr>
              <w:t>达标</w:t>
            </w:r>
          </w:p>
        </w:tc>
      </w:tr>
      <w:tr>
        <w:trPr>
          <w:trHeight w:val="407" w:hRule="exact"/>
        </w:trPr>
        <w:tc>
          <w:tcPr>
            <w:tcW w:w="1635"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101"/>
              <w:ind w:left="263" w:right="0"/>
              <w:jc w:val="left"/>
              <w:rPr>
                <w:rFonts w:ascii="Times New Roman" w:hAnsi="Times New Roman" w:cs="Times New Roman" w:eastAsia="Times New Roman"/>
                <w:sz w:val="21"/>
                <w:szCs w:val="21"/>
              </w:rPr>
            </w:pPr>
            <w:r>
              <w:rPr>
                <w:rFonts w:ascii="Times New Roman"/>
                <w:position w:val="2"/>
                <w:sz w:val="21"/>
              </w:rPr>
              <w:t>BOD</w:t>
            </w:r>
            <w:r>
              <w:rPr>
                <w:rFonts w:ascii="Times New Roman"/>
                <w:sz w:val="13"/>
              </w:rPr>
              <w:t>5</w:t>
            </w:r>
            <w:r>
              <w:rPr>
                <w:rFonts w:ascii="Times New Roman"/>
                <w:position w:val="2"/>
                <w:sz w:val="21"/>
              </w:rPr>
              <w:t>(mg/L)</w:t>
            </w:r>
            <w:r>
              <w:rPr>
                <w:rFonts w:ascii="Times New Roman"/>
                <w:sz w:val="21"/>
              </w:rPr>
            </w:r>
          </w:p>
        </w:tc>
        <w:tc>
          <w:tcPr>
            <w:tcW w:w="1236" w:type="dxa"/>
            <w:vMerge/>
            <w:tcBorders>
              <w:left w:val="single" w:sz="4" w:space="0" w:color="000000"/>
              <w:right w:val="single" w:sz="4" w:space="0" w:color="000000"/>
            </w:tcBorders>
          </w:tcPr>
          <w:p>
            <w:pPr/>
          </w:p>
        </w:tc>
        <w:tc>
          <w:tcPr>
            <w:tcW w:w="15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2"/>
              <w:ind w:right="0"/>
              <w:jc w:val="center"/>
              <w:rPr>
                <w:rFonts w:ascii="Times New Roman" w:hAnsi="Times New Roman" w:cs="Times New Roman" w:eastAsia="Times New Roman"/>
                <w:sz w:val="21"/>
                <w:szCs w:val="21"/>
              </w:rPr>
            </w:pPr>
            <w:r>
              <w:rPr>
                <w:rFonts w:ascii="Times New Roman"/>
                <w:sz w:val="21"/>
              </w:rPr>
              <w:t>200</w:t>
            </w:r>
          </w:p>
        </w:tc>
        <w:tc>
          <w:tcPr>
            <w:tcW w:w="146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2"/>
              <w:ind w:right="0"/>
              <w:jc w:val="center"/>
              <w:rPr>
                <w:rFonts w:ascii="Times New Roman" w:hAnsi="Times New Roman" w:cs="Times New Roman" w:eastAsia="Times New Roman"/>
                <w:sz w:val="21"/>
                <w:szCs w:val="21"/>
              </w:rPr>
            </w:pPr>
            <w:r>
              <w:rPr>
                <w:rFonts w:ascii="Times New Roman"/>
                <w:sz w:val="21"/>
              </w:rPr>
              <w:t>175</w:t>
            </w:r>
          </w:p>
        </w:tc>
        <w:tc>
          <w:tcPr>
            <w:tcW w:w="10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2"/>
              <w:ind w:right="1"/>
              <w:jc w:val="center"/>
              <w:rPr>
                <w:rFonts w:ascii="Times New Roman" w:hAnsi="Times New Roman" w:cs="Times New Roman" w:eastAsia="Times New Roman"/>
                <w:sz w:val="21"/>
                <w:szCs w:val="21"/>
              </w:rPr>
            </w:pPr>
            <w:r>
              <w:rPr>
                <w:rFonts w:ascii="Times New Roman"/>
                <w:sz w:val="21"/>
              </w:rPr>
              <w:t>100</w:t>
            </w:r>
          </w:p>
        </w:tc>
        <w:tc>
          <w:tcPr>
            <w:tcW w:w="1135"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33"/>
              <w:ind w:left="353" w:right="0"/>
              <w:jc w:val="left"/>
              <w:rPr>
                <w:rFonts w:ascii="宋体" w:hAnsi="宋体" w:cs="宋体" w:eastAsia="宋体"/>
                <w:sz w:val="21"/>
                <w:szCs w:val="21"/>
              </w:rPr>
            </w:pPr>
            <w:r>
              <w:rPr>
                <w:rFonts w:ascii="宋体" w:hAnsi="宋体" w:cs="宋体" w:eastAsia="宋体"/>
                <w:sz w:val="21"/>
                <w:szCs w:val="21"/>
              </w:rPr>
              <w:t>达标</w:t>
            </w:r>
          </w:p>
        </w:tc>
      </w:tr>
      <w:tr>
        <w:trPr>
          <w:trHeight w:val="407" w:hRule="exact"/>
        </w:trPr>
        <w:tc>
          <w:tcPr>
            <w:tcW w:w="1635"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105"/>
              <w:ind w:left="402" w:right="0"/>
              <w:jc w:val="left"/>
              <w:rPr>
                <w:rFonts w:ascii="Times New Roman" w:hAnsi="Times New Roman" w:cs="Times New Roman" w:eastAsia="Times New Roman"/>
                <w:sz w:val="21"/>
                <w:szCs w:val="21"/>
              </w:rPr>
            </w:pPr>
            <w:r>
              <w:rPr>
                <w:rFonts w:ascii="Times New Roman"/>
                <w:sz w:val="21"/>
              </w:rPr>
              <w:t>SS(mg/L)</w:t>
            </w:r>
          </w:p>
        </w:tc>
        <w:tc>
          <w:tcPr>
            <w:tcW w:w="1236" w:type="dxa"/>
            <w:vMerge/>
            <w:tcBorders>
              <w:left w:val="single" w:sz="4" w:space="0" w:color="000000"/>
              <w:right w:val="single" w:sz="4" w:space="0" w:color="000000"/>
            </w:tcBorders>
          </w:tcPr>
          <w:p>
            <w:pPr/>
          </w:p>
        </w:tc>
        <w:tc>
          <w:tcPr>
            <w:tcW w:w="15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1"/>
              <w:ind w:right="0"/>
              <w:jc w:val="center"/>
              <w:rPr>
                <w:rFonts w:ascii="Times New Roman" w:hAnsi="Times New Roman" w:cs="Times New Roman" w:eastAsia="Times New Roman"/>
                <w:sz w:val="21"/>
                <w:szCs w:val="21"/>
              </w:rPr>
            </w:pPr>
            <w:r>
              <w:rPr>
                <w:rFonts w:ascii="Times New Roman"/>
                <w:sz w:val="21"/>
              </w:rPr>
              <w:t>220</w:t>
            </w:r>
          </w:p>
        </w:tc>
        <w:tc>
          <w:tcPr>
            <w:tcW w:w="146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1"/>
              <w:ind w:right="0"/>
              <w:jc w:val="center"/>
              <w:rPr>
                <w:rFonts w:ascii="Times New Roman" w:hAnsi="Times New Roman" w:cs="Times New Roman" w:eastAsia="Times New Roman"/>
                <w:sz w:val="21"/>
                <w:szCs w:val="21"/>
              </w:rPr>
            </w:pPr>
            <w:r>
              <w:rPr>
                <w:rFonts w:ascii="Times New Roman"/>
                <w:sz w:val="21"/>
              </w:rPr>
              <w:t>88</w:t>
            </w:r>
          </w:p>
        </w:tc>
        <w:tc>
          <w:tcPr>
            <w:tcW w:w="10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1"/>
              <w:ind w:right="1"/>
              <w:jc w:val="center"/>
              <w:rPr>
                <w:rFonts w:ascii="Times New Roman" w:hAnsi="Times New Roman" w:cs="Times New Roman" w:eastAsia="Times New Roman"/>
                <w:sz w:val="21"/>
                <w:szCs w:val="21"/>
              </w:rPr>
            </w:pPr>
            <w:r>
              <w:rPr>
                <w:rFonts w:ascii="Times New Roman"/>
                <w:sz w:val="21"/>
              </w:rPr>
              <w:t>60</w:t>
            </w:r>
          </w:p>
        </w:tc>
        <w:tc>
          <w:tcPr>
            <w:tcW w:w="1135"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32"/>
              <w:ind w:left="353" w:right="0"/>
              <w:jc w:val="left"/>
              <w:rPr>
                <w:rFonts w:ascii="宋体" w:hAnsi="宋体" w:cs="宋体" w:eastAsia="宋体"/>
                <w:sz w:val="21"/>
                <w:szCs w:val="21"/>
              </w:rPr>
            </w:pPr>
            <w:r>
              <w:rPr>
                <w:rFonts w:ascii="宋体" w:hAnsi="宋体" w:cs="宋体" w:eastAsia="宋体"/>
                <w:sz w:val="21"/>
                <w:szCs w:val="21"/>
              </w:rPr>
              <w:t>达标</w:t>
            </w:r>
          </w:p>
        </w:tc>
      </w:tr>
      <w:tr>
        <w:trPr>
          <w:trHeight w:val="407" w:hRule="exact"/>
        </w:trPr>
        <w:tc>
          <w:tcPr>
            <w:tcW w:w="1635"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54"/>
              <w:ind w:left="309" w:right="0"/>
              <w:jc w:val="left"/>
              <w:rPr>
                <w:rFonts w:ascii="Times New Roman" w:hAnsi="Times New Roman" w:cs="Times New Roman" w:eastAsia="Times New Roman"/>
                <w:sz w:val="21"/>
                <w:szCs w:val="21"/>
              </w:rPr>
            </w:pPr>
            <w:r>
              <w:rPr>
                <w:rFonts w:ascii="宋体" w:hAnsi="宋体" w:cs="宋体" w:eastAsia="宋体"/>
                <w:sz w:val="21"/>
                <w:szCs w:val="21"/>
              </w:rPr>
              <w:t>氨氮</w:t>
            </w:r>
            <w:r>
              <w:rPr>
                <w:rFonts w:ascii="Times New Roman" w:hAnsi="Times New Roman" w:cs="Times New Roman" w:eastAsia="Times New Roman"/>
                <w:sz w:val="21"/>
                <w:szCs w:val="21"/>
              </w:rPr>
              <w:t>(mg/L)</w:t>
            </w:r>
          </w:p>
        </w:tc>
        <w:tc>
          <w:tcPr>
            <w:tcW w:w="1236" w:type="dxa"/>
            <w:vMerge/>
            <w:tcBorders>
              <w:left w:val="single" w:sz="4" w:space="0" w:color="000000"/>
              <w:right w:val="single" w:sz="4" w:space="0" w:color="000000"/>
            </w:tcBorders>
          </w:tcPr>
          <w:p>
            <w:pPr/>
          </w:p>
        </w:tc>
        <w:tc>
          <w:tcPr>
            <w:tcW w:w="156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2"/>
              <w:ind w:right="0"/>
              <w:jc w:val="center"/>
              <w:rPr>
                <w:rFonts w:ascii="Times New Roman" w:hAnsi="Times New Roman" w:cs="Times New Roman" w:eastAsia="Times New Roman"/>
                <w:sz w:val="21"/>
                <w:szCs w:val="21"/>
              </w:rPr>
            </w:pPr>
            <w:r>
              <w:rPr>
                <w:rFonts w:ascii="Times New Roman"/>
                <w:sz w:val="21"/>
              </w:rPr>
              <w:t>35</w:t>
            </w:r>
          </w:p>
        </w:tc>
        <w:tc>
          <w:tcPr>
            <w:tcW w:w="146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2"/>
              <w:ind w:right="0"/>
              <w:jc w:val="center"/>
              <w:rPr>
                <w:rFonts w:ascii="Times New Roman" w:hAnsi="Times New Roman" w:cs="Times New Roman" w:eastAsia="Times New Roman"/>
                <w:sz w:val="21"/>
                <w:szCs w:val="21"/>
              </w:rPr>
            </w:pPr>
            <w:r>
              <w:rPr>
                <w:rFonts w:ascii="Times New Roman"/>
                <w:sz w:val="21"/>
              </w:rPr>
              <w:t>35</w:t>
            </w:r>
          </w:p>
        </w:tc>
        <w:tc>
          <w:tcPr>
            <w:tcW w:w="105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2"/>
              <w:ind w:right="1"/>
              <w:jc w:val="center"/>
              <w:rPr>
                <w:rFonts w:ascii="Times New Roman" w:hAnsi="Times New Roman" w:cs="Times New Roman" w:eastAsia="Times New Roman"/>
                <w:sz w:val="21"/>
                <w:szCs w:val="21"/>
              </w:rPr>
            </w:pPr>
            <w:r>
              <w:rPr>
                <w:rFonts w:ascii="Times New Roman"/>
                <w:sz w:val="21"/>
              </w:rPr>
              <w:t>45</w:t>
            </w:r>
          </w:p>
        </w:tc>
        <w:tc>
          <w:tcPr>
            <w:tcW w:w="1135"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33"/>
              <w:ind w:left="353" w:right="0"/>
              <w:jc w:val="left"/>
              <w:rPr>
                <w:rFonts w:ascii="宋体" w:hAnsi="宋体" w:cs="宋体" w:eastAsia="宋体"/>
                <w:sz w:val="21"/>
                <w:szCs w:val="21"/>
              </w:rPr>
            </w:pPr>
            <w:r>
              <w:rPr>
                <w:rFonts w:ascii="宋体" w:hAnsi="宋体" w:cs="宋体" w:eastAsia="宋体"/>
                <w:sz w:val="21"/>
                <w:szCs w:val="21"/>
              </w:rPr>
              <w:t>达标</w:t>
            </w:r>
          </w:p>
        </w:tc>
      </w:tr>
      <w:tr>
        <w:trPr>
          <w:trHeight w:val="417" w:hRule="exact"/>
        </w:trPr>
        <w:tc>
          <w:tcPr>
            <w:tcW w:w="1635" w:type="dxa"/>
            <w:tcBorders>
              <w:top w:val="single" w:sz="4" w:space="0" w:color="000000"/>
              <w:left w:val="nil" w:sz="6" w:space="0" w:color="auto"/>
              <w:bottom w:val="single" w:sz="12" w:space="0" w:color="000000"/>
              <w:right w:val="single" w:sz="4" w:space="0" w:color="000000"/>
            </w:tcBorders>
          </w:tcPr>
          <w:p>
            <w:pPr>
              <w:pStyle w:val="TableParagraph"/>
              <w:spacing w:line="240" w:lineRule="auto" w:before="55"/>
              <w:ind w:left="206" w:right="0"/>
              <w:jc w:val="left"/>
              <w:rPr>
                <w:rFonts w:ascii="Times New Roman" w:hAnsi="Times New Roman" w:cs="Times New Roman" w:eastAsia="Times New Roman"/>
                <w:sz w:val="21"/>
                <w:szCs w:val="21"/>
              </w:rPr>
            </w:pPr>
            <w:r>
              <w:rPr>
                <w:rFonts w:ascii="宋体" w:hAnsi="宋体" w:cs="宋体" w:eastAsia="宋体"/>
                <w:sz w:val="21"/>
                <w:szCs w:val="21"/>
              </w:rPr>
              <w:t>石油类</w:t>
            </w:r>
            <w:r>
              <w:rPr>
                <w:rFonts w:ascii="Times New Roman" w:hAnsi="Times New Roman" w:cs="Times New Roman" w:eastAsia="Times New Roman"/>
                <w:sz w:val="21"/>
                <w:szCs w:val="21"/>
              </w:rPr>
              <w:t>(mg/L)</w:t>
            </w:r>
          </w:p>
        </w:tc>
        <w:tc>
          <w:tcPr>
            <w:tcW w:w="1236" w:type="dxa"/>
            <w:vMerge/>
            <w:tcBorders>
              <w:left w:val="single" w:sz="4" w:space="0" w:color="000000"/>
              <w:bottom w:val="single" w:sz="12" w:space="0" w:color="000000"/>
              <w:right w:val="single" w:sz="4" w:space="0" w:color="000000"/>
            </w:tcBorders>
          </w:tcPr>
          <w:p>
            <w:pPr/>
          </w:p>
        </w:tc>
        <w:tc>
          <w:tcPr>
            <w:tcW w:w="1562"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83"/>
              <w:ind w:right="0"/>
              <w:jc w:val="center"/>
              <w:rPr>
                <w:rFonts w:ascii="Times New Roman" w:hAnsi="Times New Roman" w:cs="Times New Roman" w:eastAsia="Times New Roman"/>
                <w:sz w:val="21"/>
                <w:szCs w:val="21"/>
              </w:rPr>
            </w:pPr>
            <w:r>
              <w:rPr>
                <w:rFonts w:ascii="Times New Roman"/>
                <w:sz w:val="21"/>
              </w:rPr>
              <w:t>30</w:t>
            </w:r>
          </w:p>
        </w:tc>
        <w:tc>
          <w:tcPr>
            <w:tcW w:w="1464"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83"/>
              <w:ind w:right="0"/>
              <w:jc w:val="center"/>
              <w:rPr>
                <w:rFonts w:ascii="Times New Roman" w:hAnsi="Times New Roman" w:cs="Times New Roman" w:eastAsia="Times New Roman"/>
                <w:sz w:val="21"/>
                <w:szCs w:val="21"/>
              </w:rPr>
            </w:pPr>
            <w:r>
              <w:rPr>
                <w:rFonts w:ascii="Times New Roman"/>
                <w:sz w:val="21"/>
              </w:rPr>
              <w:t>15</w:t>
            </w:r>
          </w:p>
        </w:tc>
        <w:tc>
          <w:tcPr>
            <w:tcW w:w="105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83"/>
              <w:ind w:right="1"/>
              <w:jc w:val="center"/>
              <w:rPr>
                <w:rFonts w:ascii="Times New Roman" w:hAnsi="Times New Roman" w:cs="Times New Roman" w:eastAsia="Times New Roman"/>
                <w:sz w:val="21"/>
                <w:szCs w:val="21"/>
              </w:rPr>
            </w:pPr>
            <w:r>
              <w:rPr>
                <w:rFonts w:ascii="Times New Roman"/>
                <w:sz w:val="21"/>
              </w:rPr>
              <w:t>20</w:t>
            </w:r>
          </w:p>
        </w:tc>
        <w:tc>
          <w:tcPr>
            <w:tcW w:w="1135" w:type="dxa"/>
            <w:tcBorders>
              <w:top w:val="single" w:sz="4" w:space="0" w:color="000000"/>
              <w:left w:val="single" w:sz="4" w:space="0" w:color="000000"/>
              <w:bottom w:val="single" w:sz="12" w:space="0" w:color="000000"/>
              <w:right w:val="nil" w:sz="6" w:space="0" w:color="auto"/>
            </w:tcBorders>
          </w:tcPr>
          <w:p>
            <w:pPr>
              <w:pStyle w:val="TableParagraph"/>
              <w:spacing w:line="240" w:lineRule="auto" w:before="34"/>
              <w:ind w:left="353" w:right="0"/>
              <w:jc w:val="left"/>
              <w:rPr>
                <w:rFonts w:ascii="宋体" w:hAnsi="宋体" w:cs="宋体" w:eastAsia="宋体"/>
                <w:sz w:val="21"/>
                <w:szCs w:val="21"/>
              </w:rPr>
            </w:pPr>
            <w:r>
              <w:rPr>
                <w:rFonts w:ascii="宋体" w:hAnsi="宋体" w:cs="宋体" w:eastAsia="宋体"/>
                <w:sz w:val="21"/>
                <w:szCs w:val="21"/>
              </w:rPr>
              <w:t>达标</w:t>
            </w:r>
          </w:p>
        </w:tc>
      </w:tr>
    </w:tbl>
    <w:p>
      <w:pPr>
        <w:pStyle w:val="BodyText"/>
        <w:spacing w:line="240" w:lineRule="auto" w:before="81"/>
        <w:ind w:left="1381" w:right="109"/>
        <w:jc w:val="left"/>
      </w:pPr>
      <w:r>
        <w:rPr>
          <w:spacing w:val="5"/>
        </w:rPr>
        <w:t>根据上表所列数据，本项目废水经处理后主要污染物排放浓度均能满足</w:t>
      </w:r>
    </w:p>
    <w:p>
      <w:pPr>
        <w:pStyle w:val="BodyText"/>
        <w:spacing w:line="348" w:lineRule="auto" w:before="150"/>
        <w:ind w:right="229"/>
        <w:jc w:val="both"/>
      </w:pPr>
      <w:r>
        <w:rPr>
          <w:position w:val="2"/>
        </w:rPr>
        <w:t>《污水综合排放标准》</w:t>
      </w:r>
      <w:r>
        <w:rPr>
          <w:rFonts w:ascii="Times New Roman" w:hAnsi="Times New Roman" w:cs="Times New Roman" w:eastAsia="Times New Roman"/>
          <w:position w:val="2"/>
        </w:rPr>
        <w:t>(GB8978-1996)</w:t>
      </w:r>
      <w:r>
        <w:rPr>
          <w:position w:val="2"/>
        </w:rPr>
        <w:t>表</w:t>
      </w:r>
      <w:r>
        <w:rPr>
          <w:spacing w:val="-70"/>
          <w:position w:val="2"/>
        </w:rPr>
        <w:t> </w:t>
      </w:r>
      <w:r>
        <w:rPr>
          <w:rFonts w:ascii="Times New Roman" w:hAnsi="Times New Roman" w:cs="Times New Roman" w:eastAsia="Times New Roman"/>
          <w:position w:val="2"/>
        </w:rPr>
        <w:t>4</w:t>
      </w:r>
      <w:r>
        <w:rPr>
          <w:rFonts w:ascii="Times New Roman" w:hAnsi="Times New Roman" w:cs="Times New Roman" w:eastAsia="Times New Roman"/>
          <w:spacing w:val="-10"/>
          <w:position w:val="2"/>
        </w:rPr>
        <w:t> </w:t>
      </w:r>
      <w:r>
        <w:rPr>
          <w:position w:val="2"/>
        </w:rPr>
        <w:t>三级标准</w:t>
      </w:r>
      <w:r>
        <w:rPr>
          <w:rFonts w:ascii="Times New Roman" w:hAnsi="Times New Roman" w:cs="Times New Roman" w:eastAsia="Times New Roman"/>
          <w:position w:val="2"/>
        </w:rPr>
        <w:t>(</w:t>
      </w:r>
      <w:r>
        <w:rPr>
          <w:position w:val="2"/>
        </w:rPr>
        <w:t>其中</w:t>
      </w:r>
      <w:r>
        <w:rPr>
          <w:spacing w:val="-70"/>
          <w:position w:val="2"/>
        </w:rPr>
        <w:t> </w:t>
      </w:r>
      <w:r>
        <w:rPr>
          <w:rFonts w:ascii="Times New Roman" w:hAnsi="Times New Roman" w:cs="Times New Roman" w:eastAsia="Times New Roman"/>
          <w:position w:val="2"/>
        </w:rPr>
        <w:t>NH</w:t>
      </w:r>
      <w:r>
        <w:rPr>
          <w:rFonts w:ascii="Times New Roman" w:hAnsi="Times New Roman" w:cs="Times New Roman" w:eastAsia="Times New Roman"/>
          <w:sz w:val="15"/>
          <w:szCs w:val="15"/>
        </w:rPr>
        <w:t>3</w:t>
      </w:r>
      <w:r>
        <w:rPr>
          <w:rFonts w:ascii="Times New Roman" w:hAnsi="Times New Roman" w:cs="Times New Roman" w:eastAsia="Times New Roman"/>
          <w:position w:val="2"/>
        </w:rPr>
        <w:t>-N</w:t>
      </w:r>
      <w:r>
        <w:rPr>
          <w:rFonts w:ascii="Times New Roman" w:hAnsi="Times New Roman" w:cs="Times New Roman" w:eastAsia="Times New Roman"/>
          <w:spacing w:val="-10"/>
          <w:position w:val="2"/>
        </w:rPr>
        <w:t> </w:t>
      </w:r>
      <w:r>
        <w:rPr>
          <w:spacing w:val="-7"/>
          <w:position w:val="2"/>
        </w:rPr>
        <w:t>达《污水排入</w:t>
      </w:r>
      <w:r>
        <w:rPr>
          <w:position w:val="2"/>
        </w:rPr>
        <w:t> </w:t>
      </w:r>
      <w:r>
        <w:rPr/>
        <w:t>城镇下水道水质标准》</w:t>
      </w:r>
      <w:r>
        <w:rPr>
          <w:rFonts w:ascii="Times New Roman" w:hAnsi="Times New Roman" w:cs="Times New Roman" w:eastAsia="Times New Roman"/>
        </w:rPr>
        <w:t>(GB/T31962-2015)</w:t>
      </w:r>
      <w:r>
        <w:rPr/>
        <w:t>表</w:t>
      </w:r>
      <w:r>
        <w:rPr>
          <w:spacing w:val="-48"/>
        </w:rPr>
        <w:t> </w:t>
      </w:r>
      <w:r>
        <w:rPr>
          <w:rFonts w:ascii="Times New Roman" w:hAnsi="Times New Roman" w:cs="Times New Roman" w:eastAsia="Times New Roman"/>
        </w:rPr>
        <w:t>1</w:t>
      </w:r>
      <w:r>
        <w:rPr>
          <w:rFonts w:ascii="Times New Roman" w:hAnsi="Times New Roman" w:cs="Times New Roman" w:eastAsia="Times New Roman"/>
          <w:spacing w:val="12"/>
        </w:rPr>
        <w:t> </w:t>
      </w:r>
      <w:r>
        <w:rPr/>
        <w:t>中</w:t>
      </w:r>
      <w:r>
        <w:rPr>
          <w:spacing w:val="-48"/>
        </w:rPr>
        <w:t> </w:t>
      </w:r>
      <w:r>
        <w:rPr>
          <w:rFonts w:ascii="Times New Roman" w:hAnsi="Times New Roman" w:cs="Times New Roman" w:eastAsia="Times New Roman"/>
        </w:rPr>
        <w:t>B</w:t>
      </w:r>
      <w:r>
        <w:rPr>
          <w:rFonts w:ascii="Times New Roman" w:hAnsi="Times New Roman" w:cs="Times New Roman" w:eastAsia="Times New Roman"/>
          <w:spacing w:val="11"/>
        </w:rPr>
        <w:t> </w:t>
      </w:r>
      <w:r>
        <w:rPr>
          <w:spacing w:val="3"/>
        </w:rPr>
        <w:t>级标准</w:t>
      </w:r>
      <w:r>
        <w:rPr>
          <w:rFonts w:ascii="Times New Roman" w:hAnsi="Times New Roman" w:cs="Times New Roman" w:eastAsia="Times New Roman"/>
          <w:spacing w:val="3"/>
        </w:rPr>
        <w:t>)</w:t>
      </w:r>
      <w:r>
        <w:rPr>
          <w:spacing w:val="3"/>
        </w:rPr>
        <w:t>，且项目废水不涉</w:t>
      </w:r>
      <w:r>
        <w:rPr>
          <w:spacing w:val="-117"/>
        </w:rPr>
        <w:t> </w:t>
      </w:r>
      <w:r>
        <w:rPr>
          <w:spacing w:val="-117"/>
        </w:rPr>
      </w:r>
      <w:r>
        <w:rPr>
          <w:spacing w:val="-3"/>
        </w:rPr>
        <w:t>及有毒有害污染物，不涉及持久性、重金属，也不含有腐蚀成分，因此，从水</w:t>
      </w:r>
      <w:r>
        <w:rPr>
          <w:spacing w:val="-87"/>
        </w:rPr>
        <w:t> </w:t>
      </w:r>
      <w:r>
        <w:rPr>
          <w:spacing w:val="-87"/>
        </w:rPr>
      </w:r>
      <w:r>
        <w:rPr>
          <w:spacing w:val="-2"/>
        </w:rPr>
        <w:t>质方面分析，项目废水经处理达标后，福州市洋里污水处理厂可接纳项目污水</w:t>
      </w:r>
      <w:r>
        <w:rPr/>
        <w:t> 水质，不会对污水厂水质负荷造成冲击。</w:t>
      </w:r>
    </w:p>
    <w:p>
      <w:pPr>
        <w:pStyle w:val="BodyText"/>
        <w:spacing w:line="240" w:lineRule="auto" w:before="46"/>
        <w:ind w:left="1381" w:right="109"/>
        <w:jc w:val="left"/>
      </w:pPr>
      <w:r>
        <w:rPr>
          <w:rFonts w:ascii="Times New Roman" w:hAnsi="Times New Roman" w:cs="Times New Roman" w:eastAsia="Times New Roman"/>
        </w:rPr>
        <w:t>(3)</w:t>
      </w:r>
      <w:r>
        <w:rPr/>
        <w:t>水量负荷</w:t>
      </w:r>
    </w:p>
    <w:p>
      <w:pPr>
        <w:pStyle w:val="BodyText"/>
        <w:spacing w:line="240" w:lineRule="auto" w:before="133"/>
        <w:ind w:left="1381" w:right="109"/>
        <w:jc w:val="left"/>
      </w:pPr>
      <w:r>
        <w:rPr>
          <w:spacing w:val="5"/>
        </w:rPr>
        <w:t>福州市洋里污水处理厂其中一期工程于</w:t>
      </w:r>
      <w:r>
        <w:rPr>
          <w:spacing w:val="-51"/>
        </w:rPr>
        <w:t> </w:t>
      </w:r>
      <w:r>
        <w:rPr>
          <w:rFonts w:ascii="Times New Roman" w:hAnsi="Times New Roman" w:cs="Times New Roman" w:eastAsia="Times New Roman"/>
        </w:rPr>
        <w:t>2002</w:t>
      </w:r>
      <w:r>
        <w:rPr>
          <w:rFonts w:ascii="Times New Roman" w:hAnsi="Times New Roman" w:cs="Times New Roman" w:eastAsia="Times New Roman"/>
          <w:spacing w:val="5"/>
        </w:rPr>
        <w:t> </w:t>
      </w:r>
      <w:r>
        <w:rPr>
          <w:spacing w:val="5"/>
        </w:rPr>
        <w:t>年投产，处理规模为</w:t>
      </w:r>
      <w:r>
        <w:rPr>
          <w:spacing w:val="-55"/>
        </w:rPr>
        <w:t> </w:t>
      </w:r>
      <w:r>
        <w:rPr>
          <w:rFonts w:ascii="Times New Roman" w:hAnsi="Times New Roman" w:cs="Times New Roman" w:eastAsia="Times New Roman"/>
        </w:rPr>
        <w:t>20</w:t>
      </w:r>
      <w:r>
        <w:rPr>
          <w:rFonts w:ascii="Times New Roman" w:hAnsi="Times New Roman" w:cs="Times New Roman" w:eastAsia="Times New Roman"/>
          <w:spacing w:val="8"/>
        </w:rPr>
        <w:t> </w:t>
      </w:r>
      <w:r>
        <w:rPr/>
        <w:t>万</w:t>
      </w:r>
    </w:p>
    <w:p>
      <w:pPr>
        <w:pStyle w:val="BodyText"/>
        <w:spacing w:line="240" w:lineRule="auto"/>
        <w:ind w:right="0"/>
        <w:jc w:val="both"/>
      </w:pPr>
      <w:r>
        <w:rPr>
          <w:rFonts w:ascii="Times New Roman" w:hAnsi="Times New Roman" w:cs="Times New Roman" w:eastAsia="Times New Roman"/>
          <w:spacing w:val="-3"/>
        </w:rPr>
        <w:t>m</w:t>
      </w:r>
      <w:r>
        <w:rPr>
          <w:rFonts w:ascii="Times New Roman" w:hAnsi="Times New Roman" w:cs="Times New Roman" w:eastAsia="Times New Roman"/>
          <w:spacing w:val="-3"/>
          <w:position w:val="8"/>
          <w:sz w:val="15"/>
          <w:szCs w:val="15"/>
        </w:rPr>
        <w:t>3</w:t>
      </w:r>
      <w:r>
        <w:rPr>
          <w:rFonts w:ascii="Times New Roman" w:hAnsi="Times New Roman" w:cs="Times New Roman" w:eastAsia="Times New Roman"/>
          <w:spacing w:val="-3"/>
        </w:rPr>
        <w:t>/d</w:t>
      </w:r>
      <w:r>
        <w:rPr>
          <w:spacing w:val="-3"/>
        </w:rPr>
        <w:t>，二期工程于</w:t>
      </w:r>
      <w:r>
        <w:rPr>
          <w:spacing w:val="-63"/>
        </w:rPr>
        <w:t> </w:t>
      </w:r>
      <w:r>
        <w:rPr>
          <w:rFonts w:ascii="Times New Roman" w:hAnsi="Times New Roman" w:cs="Times New Roman" w:eastAsia="Times New Roman"/>
        </w:rPr>
        <w:t>2007</w:t>
      </w:r>
      <w:r>
        <w:rPr>
          <w:rFonts w:ascii="Times New Roman" w:hAnsi="Times New Roman" w:cs="Times New Roman" w:eastAsia="Times New Roman"/>
          <w:spacing w:val="-3"/>
        </w:rPr>
        <w:t> </w:t>
      </w:r>
      <w:r>
        <w:rPr>
          <w:spacing w:val="-3"/>
        </w:rPr>
        <w:t>年投产，处理规模为</w:t>
      </w:r>
      <w:r>
        <w:rPr>
          <w:spacing w:val="-63"/>
        </w:rPr>
        <w:t> </w:t>
      </w:r>
      <w:r>
        <w:rPr>
          <w:rFonts w:ascii="Times New Roman" w:hAnsi="Times New Roman" w:cs="Times New Roman" w:eastAsia="Times New Roman"/>
        </w:rPr>
        <w:t>10</w:t>
      </w:r>
      <w:r>
        <w:rPr>
          <w:rFonts w:ascii="Times New Roman" w:hAnsi="Times New Roman" w:cs="Times New Roman" w:eastAsia="Times New Roman"/>
          <w:spacing w:val="-3"/>
        </w:rPr>
        <w:t> </w:t>
      </w:r>
      <w:r>
        <w:rPr/>
        <w:t>万</w:t>
      </w:r>
      <w:r>
        <w:rPr>
          <w:spacing w:val="-63"/>
        </w:rPr>
        <w:t> </w:t>
      </w:r>
      <w:r>
        <w:rPr>
          <w:rFonts w:ascii="Times New Roman" w:hAnsi="Times New Roman" w:cs="Times New Roman" w:eastAsia="Times New Roman"/>
        </w:rPr>
        <w:t>m</w:t>
      </w:r>
      <w:r>
        <w:rPr>
          <w:rFonts w:ascii="Times New Roman" w:hAnsi="Times New Roman" w:cs="Times New Roman" w:eastAsia="Times New Roman"/>
          <w:position w:val="8"/>
          <w:sz w:val="15"/>
          <w:szCs w:val="15"/>
        </w:rPr>
        <w:t>3</w:t>
      </w:r>
      <w:r>
        <w:rPr>
          <w:rFonts w:ascii="Times New Roman" w:hAnsi="Times New Roman" w:cs="Times New Roman" w:eastAsia="Times New Roman"/>
        </w:rPr>
        <w:t>/d</w:t>
      </w:r>
      <w:r>
        <w:rPr/>
        <w:t>。洋里污水厂三期工程</w:t>
      </w:r>
    </w:p>
    <w:p>
      <w:pPr>
        <w:pStyle w:val="BodyText"/>
        <w:spacing w:line="343" w:lineRule="auto" w:before="133"/>
        <w:ind w:right="229"/>
        <w:jc w:val="both"/>
      </w:pPr>
      <w:r>
        <w:rPr/>
        <w:t>位于一、二期用地北侧，三期的规模为</w:t>
      </w:r>
      <w:r>
        <w:rPr>
          <w:spacing w:val="-59"/>
        </w:rPr>
        <w:t> </w:t>
      </w:r>
      <w:r>
        <w:rPr>
          <w:rFonts w:ascii="Times New Roman" w:hAnsi="Times New Roman" w:cs="Times New Roman" w:eastAsia="Times New Roman"/>
        </w:rPr>
        <w:t>10</w:t>
      </w:r>
      <w:r>
        <w:rPr>
          <w:rFonts w:ascii="Times New Roman" w:hAnsi="Times New Roman" w:cs="Times New Roman" w:eastAsia="Times New Roman"/>
          <w:spacing w:val="3"/>
        </w:rPr>
        <w:t> </w:t>
      </w:r>
      <w:r>
        <w:rPr/>
        <w:t>万</w:t>
      </w:r>
      <w:r>
        <w:rPr>
          <w:spacing w:val="-59"/>
        </w:rPr>
        <w:t> </w:t>
      </w:r>
      <w:r>
        <w:rPr>
          <w:rFonts w:ascii="Times New Roman" w:hAnsi="Times New Roman" w:cs="Times New Roman" w:eastAsia="Times New Roman"/>
        </w:rPr>
        <w:t>m</w:t>
      </w:r>
      <w:r>
        <w:rPr>
          <w:rFonts w:ascii="Times New Roman" w:hAnsi="Times New Roman" w:cs="Times New Roman" w:eastAsia="Times New Roman"/>
          <w:position w:val="8"/>
          <w:sz w:val="15"/>
          <w:szCs w:val="15"/>
        </w:rPr>
        <w:t>3</w:t>
      </w:r>
      <w:r>
        <w:rPr>
          <w:rFonts w:ascii="Times New Roman" w:hAnsi="Times New Roman" w:cs="Times New Roman" w:eastAsia="Times New Roman"/>
        </w:rPr>
        <w:t>/d</w:t>
      </w:r>
      <w:r>
        <w:rPr/>
        <w:t>，于</w:t>
      </w:r>
      <w:r>
        <w:rPr>
          <w:spacing w:val="-57"/>
        </w:rPr>
        <w:t> </w:t>
      </w:r>
      <w:r>
        <w:rPr>
          <w:rFonts w:ascii="Times New Roman" w:hAnsi="Times New Roman" w:cs="Times New Roman" w:eastAsia="Times New Roman"/>
        </w:rPr>
        <w:t>2015</w:t>
      </w:r>
      <w:r>
        <w:rPr>
          <w:rFonts w:ascii="Times New Roman" w:hAnsi="Times New Roman" w:cs="Times New Roman" w:eastAsia="Times New Roman"/>
          <w:spacing w:val="1"/>
        </w:rPr>
        <w:t> </w:t>
      </w:r>
      <w:r>
        <w:rPr/>
        <w:t>年</w:t>
      </w:r>
      <w:r>
        <w:rPr>
          <w:spacing w:val="-57"/>
        </w:rPr>
        <w:t> </w:t>
      </w:r>
      <w:r>
        <w:rPr>
          <w:rFonts w:ascii="Times New Roman" w:hAnsi="Times New Roman" w:cs="Times New Roman" w:eastAsia="Times New Roman"/>
        </w:rPr>
        <w:t>10</w:t>
      </w:r>
      <w:r>
        <w:rPr>
          <w:rFonts w:ascii="Times New Roman" w:hAnsi="Times New Roman" w:cs="Times New Roman" w:eastAsia="Times New Roman"/>
          <w:spacing w:val="1"/>
        </w:rPr>
        <w:t> </w:t>
      </w:r>
      <w:r>
        <w:rPr/>
        <w:t>月通过竣工 验收；四期用地与目前三期用地的东侧相邻，设计处理规模为</w:t>
      </w:r>
      <w:r>
        <w:rPr>
          <w:spacing w:val="-55"/>
        </w:rPr>
        <w:t> </w:t>
      </w:r>
      <w:r>
        <w:rPr>
          <w:rFonts w:ascii="Times New Roman" w:hAnsi="Times New Roman" w:cs="Times New Roman" w:eastAsia="Times New Roman"/>
        </w:rPr>
        <w:t>20</w:t>
      </w:r>
      <w:r>
        <w:rPr>
          <w:rFonts w:ascii="Times New Roman" w:hAnsi="Times New Roman" w:cs="Times New Roman" w:eastAsia="Times New Roman"/>
          <w:spacing w:val="5"/>
        </w:rPr>
        <w:t> </w:t>
      </w:r>
      <w:r>
        <w:rPr/>
        <w:t>万</w:t>
      </w:r>
      <w:r>
        <w:rPr>
          <w:spacing w:val="-55"/>
        </w:rPr>
        <w:t> </w:t>
      </w:r>
      <w:r>
        <w:rPr>
          <w:rFonts w:ascii="Times New Roman" w:hAnsi="Times New Roman" w:cs="Times New Roman" w:eastAsia="Times New Roman"/>
        </w:rPr>
        <w:t>m</w:t>
      </w:r>
      <w:r>
        <w:rPr>
          <w:rFonts w:ascii="Times New Roman" w:hAnsi="Times New Roman" w:cs="Times New Roman" w:eastAsia="Times New Roman"/>
          <w:position w:val="8"/>
          <w:sz w:val="15"/>
          <w:szCs w:val="15"/>
        </w:rPr>
        <w:t>3</w:t>
      </w:r>
      <w:r>
        <w:rPr>
          <w:rFonts w:ascii="Times New Roman" w:hAnsi="Times New Roman" w:cs="Times New Roman" w:eastAsia="Times New Roman"/>
        </w:rPr>
        <w:t>/d</w:t>
      </w:r>
      <w:r>
        <w:rPr/>
        <w:t>，与 </w:t>
      </w:r>
      <w:r>
        <w:rPr>
          <w:spacing w:val="-2"/>
        </w:rPr>
        <w:t>三期同月通过竣工验收。目前福州市洋里污水处理厂全厂出水水质按照《城镇</w:t>
      </w:r>
      <w:r>
        <w:rPr/>
        <w:t> 污水处理厂污染物排放标准》</w:t>
      </w:r>
      <w:r>
        <w:rPr>
          <w:rFonts w:ascii="Times New Roman" w:hAnsi="Times New Roman" w:cs="Times New Roman" w:eastAsia="Times New Roman"/>
        </w:rPr>
        <w:t>(GB18918-2002)</w:t>
      </w:r>
      <w:r>
        <w:rPr/>
        <w:t>中一级</w:t>
      </w:r>
      <w:r>
        <w:rPr>
          <w:spacing w:val="-82"/>
        </w:rPr>
        <w:t> </w:t>
      </w:r>
      <w:r>
        <w:rPr>
          <w:rFonts w:ascii="Times New Roman" w:hAnsi="Times New Roman" w:cs="Times New Roman" w:eastAsia="Times New Roman"/>
        </w:rPr>
        <w:t>A</w:t>
      </w:r>
      <w:r>
        <w:rPr>
          <w:rFonts w:ascii="Times New Roman" w:hAnsi="Times New Roman" w:cs="Times New Roman" w:eastAsia="Times New Roman"/>
          <w:spacing w:val="-22"/>
        </w:rPr>
        <w:t> </w:t>
      </w:r>
      <w:r>
        <w:rPr>
          <w:spacing w:val="-5"/>
        </w:rPr>
        <w:t>标准。本项目生活污水</w:t>
      </w:r>
      <w:r>
        <w:rPr/>
        <w:t> 排放量</w:t>
      </w:r>
      <w:r>
        <w:rPr>
          <w:spacing w:val="-81"/>
        </w:rPr>
        <w:t> </w:t>
      </w:r>
      <w:r>
        <w:rPr>
          <w:rFonts w:ascii="Times New Roman" w:hAnsi="Times New Roman" w:cs="Times New Roman" w:eastAsia="Times New Roman"/>
        </w:rPr>
        <w:t>1.391t/d</w:t>
      </w:r>
      <w:r>
        <w:rPr/>
        <w:t>，仅占福州市洋里污水处理厂二期处理规模的</w:t>
      </w:r>
      <w:r>
        <w:rPr>
          <w:spacing w:val="-81"/>
        </w:rPr>
        <w:t> </w:t>
      </w:r>
      <w:r>
        <w:rPr>
          <w:rFonts w:ascii="Times New Roman" w:hAnsi="Times New Roman" w:cs="Times New Roman" w:eastAsia="Times New Roman"/>
        </w:rPr>
        <w:t>0.00139%</w:t>
      </w:r>
      <w:r>
        <w:rPr/>
        <w:t>，污水 处理厂采用多模式</w:t>
      </w:r>
      <w:r>
        <w:rPr>
          <w:spacing w:val="-53"/>
        </w:rPr>
        <w:t> </w:t>
      </w:r>
      <w:r>
        <w:rPr>
          <w:rFonts w:ascii="Times New Roman" w:hAnsi="Times New Roman" w:cs="Times New Roman" w:eastAsia="Times New Roman"/>
        </w:rPr>
        <w:t>A/A/O</w:t>
      </w:r>
      <w:r>
        <w:rPr>
          <w:rFonts w:ascii="Times New Roman" w:hAnsi="Times New Roman" w:cs="Times New Roman" w:eastAsia="Times New Roman"/>
          <w:spacing w:val="6"/>
        </w:rPr>
        <w:t> </w:t>
      </w:r>
      <w:r>
        <w:rPr>
          <w:spacing w:val="-6"/>
        </w:rPr>
        <w:t>生物处理工艺处理工艺，属于城镇污水处理厂通用工</w:t>
      </w:r>
      <w:r>
        <w:rPr/>
        <w:t> </w:t>
      </w:r>
      <w:r>
        <w:rPr>
          <w:spacing w:val="-2"/>
        </w:rPr>
        <w:t>艺，因此，从处理能力及处理工艺分析，福州市洋里污水处理厂可接纳项目废</w:t>
      </w:r>
      <w:r>
        <w:rPr/>
        <w:t> 水排放量，不会对污水厂水量负荷造成冲击。</w:t>
      </w:r>
    </w:p>
    <w:p>
      <w:pPr>
        <w:pStyle w:val="BodyText"/>
        <w:spacing w:line="336" w:lineRule="auto" w:before="50"/>
        <w:ind w:left="1381" w:right="109"/>
        <w:jc w:val="left"/>
      </w:pPr>
      <w:r>
        <w:rPr>
          <w:rFonts w:ascii="Times New Roman" w:hAnsi="Times New Roman" w:cs="Times New Roman" w:eastAsia="Times New Roman"/>
        </w:rPr>
        <w:t>(4)</w:t>
      </w:r>
      <w:r>
        <w:rPr/>
        <w:t>小结 </w:t>
      </w:r>
      <w:r>
        <w:rPr>
          <w:spacing w:val="-6"/>
        </w:rPr>
        <w:t>根据上述分析，项目生活污水经化粪池预处理后，可直接排入政污水管网，</w:t>
      </w:r>
    </w:p>
    <w:p>
      <w:pPr>
        <w:spacing w:after="0" w:line="336" w:lineRule="auto"/>
        <w:jc w:val="left"/>
        <w:sectPr>
          <w:pgSz w:w="11910" w:h="16840"/>
          <w:pgMar w:header="0" w:footer="836" w:top="1580" w:bottom="1020" w:left="1340" w:right="1340"/>
        </w:sectPr>
      </w:pPr>
    </w:p>
    <w:p>
      <w:pPr>
        <w:pStyle w:val="BodyText"/>
        <w:spacing w:line="357" w:lineRule="auto" w:before="83"/>
        <w:ind w:right="109"/>
        <w:jc w:val="left"/>
      </w:pPr>
      <w:r>
        <w:rPr/>
        <w:pict>
          <v:group style="position:absolute;margin-left:72.139999pt;margin-top:84.570023pt;width:451pt;height:673.7pt;mso-position-horizontal-relative:page;mso-position-vertical-relative:page;z-index:-322888" coordorigin="1443,1691" coordsize="9020,13474">
            <v:group style="position:absolute;left:1452;top:1711;width:9001;height:2" coordorigin="1452,1711" coordsize="9001,2">
              <v:shape style="position:absolute;left:1452;top:1711;width:9001;height:2" coordorigin="1452,1711" coordsize="9001,0" path="m1452,1711l10453,1711e" filled="false" stroked="true" strokeweight=".96pt" strokecolor="#000000">
                <v:path arrowok="t"/>
              </v:shape>
            </v:group>
            <v:group style="position:absolute;left:1452;top:15146;width:9001;height:2" coordorigin="1452,15146" coordsize="9001,2">
              <v:shape style="position:absolute;left:1452;top:15146;width:9001;height:2" coordorigin="1452,15146" coordsize="9001,0" path="m1452,15146l10453,15146e" filled="false" stroked="true" strokeweight=".96pt" strokecolor="#000000">
                <v:path arrowok="t"/>
              </v:shape>
            </v:group>
            <v:group style="position:absolute;left:1462;top:1701;width:2;height:13455" coordorigin="1462,1701" coordsize="2,13455">
              <v:shape style="position:absolute;left:1462;top:1701;width:2;height:13455" coordorigin="1462,1701" coordsize="0,13455" path="m1462,1701l1462,15155e" filled="false" stroked="true" strokeweight=".96pt" strokecolor="#000000">
                <v:path arrowok="t"/>
              </v:shape>
            </v:group>
            <v:group style="position:absolute;left:10443;top:1720;width:2;height:13435" coordorigin="10443,1720" coordsize="2,13435">
              <v:shape style="position:absolute;left:10443;top:1720;width:2;height:13435" coordorigin="10443,1720" coordsize="0,13435" path="m10443,1720l10443,15155e" filled="false" stroked="true" strokeweight=".96pt" strokecolor="#000000">
                <v:path arrowok="t"/>
              </v:shape>
            </v:group>
            <v:group style="position:absolute;left:2134;top:1720;width:2;height:13416" coordorigin="2134,1720" coordsize="2,13416">
              <v:shape style="position:absolute;left:2134;top:1720;width:2;height:13416" coordorigin="2134,1720" coordsize="0,13416" path="m2134,1720l2134,15136e" filled="false" stroked="true" strokeweight=".48pt" strokecolor="#000000">
                <v:path arrowok="t"/>
              </v:shape>
            </v:group>
            <w10:wrap type="none"/>
          </v:group>
        </w:pict>
      </w:r>
      <w:r>
        <w:rPr>
          <w:spacing w:val="-2"/>
        </w:rPr>
        <w:t>送往福州市洋里污水处理厂集中处理，因此，项目废水几乎不会对周边水体及</w:t>
      </w:r>
      <w:r>
        <w:rPr/>
        <w:t> 纳污水域造成环境影响。</w:t>
      </w:r>
    </w:p>
    <w:p>
      <w:pPr>
        <w:pStyle w:val="Heading3"/>
        <w:spacing w:line="240" w:lineRule="auto" w:before="34"/>
        <w:ind w:left="901" w:right="109"/>
        <w:jc w:val="left"/>
        <w:rPr>
          <w:b w:val="0"/>
          <w:bCs w:val="0"/>
        </w:rPr>
      </w:pPr>
      <w:r>
        <w:rPr>
          <w:rFonts w:ascii="Times New Roman" w:hAnsi="Times New Roman" w:cs="Times New Roman" w:eastAsia="Times New Roman"/>
        </w:rPr>
        <w:t>4.3.3</w:t>
      </w:r>
      <w:r>
        <w:rPr>
          <w:rFonts w:ascii="Times New Roman" w:hAnsi="Times New Roman" w:cs="Times New Roman" w:eastAsia="Times New Roman"/>
          <w:spacing w:val="58"/>
        </w:rPr>
        <w:t> </w:t>
      </w:r>
      <w:r>
        <w:rPr/>
        <w:t>自行监测计划</w:t>
      </w:r>
      <w:r>
        <w:rPr>
          <w:b w:val="0"/>
          <w:bCs w:val="0"/>
        </w:rPr>
      </w:r>
    </w:p>
    <w:p>
      <w:pPr>
        <w:pStyle w:val="BodyText"/>
        <w:spacing w:line="338" w:lineRule="auto"/>
        <w:ind w:right="229" w:firstLine="480"/>
        <w:jc w:val="both"/>
      </w:pPr>
      <w:r>
        <w:rPr/>
        <w:t>根据《排污单位自行监测技术指南 总则》</w:t>
      </w:r>
      <w:r>
        <w:rPr>
          <w:rFonts w:ascii="Times New Roman" w:hAnsi="Times New Roman" w:cs="Times New Roman" w:eastAsia="Times New Roman"/>
        </w:rPr>
        <w:t>(HJ 819-2017)</w:t>
      </w:r>
      <w:r>
        <w:rPr/>
        <w:t>及《排污许可</w:t>
      </w:r>
      <w:r>
        <w:rPr>
          <w:spacing w:val="-36"/>
        </w:rPr>
        <w:t> </w:t>
      </w:r>
      <w:r>
        <w:rPr/>
        <w:t>证</w:t>
      </w:r>
      <w:r>
        <w:rPr/>
        <w:t> 申请与核发技术规范 储油库、加油站》</w:t>
      </w:r>
      <w:r>
        <w:rPr>
          <w:rFonts w:ascii="Times New Roman" w:hAnsi="Times New Roman" w:cs="Times New Roman" w:eastAsia="Times New Roman"/>
        </w:rPr>
        <w:t>(HJ</w:t>
      </w:r>
      <w:r>
        <w:rPr>
          <w:rFonts w:ascii="Times New Roman" w:hAnsi="Times New Roman" w:cs="Times New Roman" w:eastAsia="Times New Roman"/>
          <w:spacing w:val="-35"/>
        </w:rPr>
        <w:t> </w:t>
      </w:r>
      <w:r>
        <w:rPr>
          <w:rFonts w:ascii="Times New Roman" w:hAnsi="Times New Roman" w:cs="Times New Roman" w:eastAsia="Times New Roman"/>
        </w:rPr>
        <w:t>1118-2020)</w:t>
      </w:r>
      <w:r>
        <w:rPr/>
        <w:t>等文件要求，本项目废 水 监测点位、监测项目、监测频次见表</w:t>
      </w:r>
      <w:r>
        <w:rPr>
          <w:spacing w:val="-61"/>
        </w:rPr>
        <w:t> </w:t>
      </w:r>
      <w:r>
        <w:rPr>
          <w:rFonts w:ascii="Times New Roman" w:hAnsi="Times New Roman" w:cs="Times New Roman" w:eastAsia="Times New Roman"/>
        </w:rPr>
        <w:t>4.3-4</w:t>
      </w:r>
      <w:r>
        <w:rPr/>
        <w:t>。</w:t>
      </w:r>
    </w:p>
    <w:p>
      <w:pPr>
        <w:pStyle w:val="BodyText"/>
        <w:spacing w:line="240" w:lineRule="auto" w:before="147"/>
        <w:ind w:left="3407" w:right="109"/>
        <w:jc w:val="left"/>
        <w:rPr>
          <w:rFonts w:ascii="黑体" w:hAnsi="黑体" w:cs="黑体" w:eastAsia="黑体"/>
        </w:rPr>
      </w:pPr>
      <w:r>
        <w:rPr>
          <w:rFonts w:ascii="黑体" w:hAnsi="黑体" w:cs="黑体" w:eastAsia="黑体"/>
        </w:rPr>
        <w:t>表 </w:t>
      </w:r>
      <w:r>
        <w:rPr>
          <w:rFonts w:ascii="Times New Roman" w:hAnsi="Times New Roman" w:cs="Times New Roman" w:eastAsia="Times New Roman"/>
        </w:rPr>
        <w:t>4.3-4</w:t>
      </w:r>
      <w:r>
        <w:rPr>
          <w:rFonts w:ascii="Times New Roman" w:hAnsi="Times New Roman" w:cs="Times New Roman" w:eastAsia="Times New Roman"/>
          <w:spacing w:val="-1"/>
        </w:rPr>
        <w:t> </w:t>
      </w:r>
      <w:r>
        <w:rPr>
          <w:rFonts w:ascii="黑体" w:hAnsi="黑体" w:cs="黑体" w:eastAsia="黑体"/>
        </w:rPr>
        <w:t>废水监测计划一览表</w:t>
      </w:r>
    </w:p>
    <w:tbl>
      <w:tblPr>
        <w:tblW w:w="0" w:type="auto"/>
        <w:jc w:val="left"/>
        <w:tblInd w:w="887" w:type="dxa"/>
        <w:tblLayout w:type="fixed"/>
        <w:tblCellMar>
          <w:top w:w="0" w:type="dxa"/>
          <w:left w:w="0" w:type="dxa"/>
          <w:bottom w:w="0" w:type="dxa"/>
          <w:right w:w="0" w:type="dxa"/>
        </w:tblCellMar>
        <w:tblLook w:val="01E0"/>
      </w:tblPr>
      <w:tblGrid>
        <w:gridCol w:w="2360"/>
        <w:gridCol w:w="3895"/>
        <w:gridCol w:w="1835"/>
      </w:tblGrid>
      <w:tr>
        <w:trPr>
          <w:trHeight w:val="417" w:hRule="exact"/>
        </w:trPr>
        <w:tc>
          <w:tcPr>
            <w:tcW w:w="2360" w:type="dxa"/>
            <w:tcBorders>
              <w:top w:val="single" w:sz="12" w:space="0" w:color="000000"/>
              <w:left w:val="nil" w:sz="6" w:space="0" w:color="auto"/>
              <w:bottom w:val="single" w:sz="4" w:space="0" w:color="000000"/>
              <w:right w:val="single" w:sz="4" w:space="0" w:color="000000"/>
            </w:tcBorders>
          </w:tcPr>
          <w:p>
            <w:pPr>
              <w:pStyle w:val="TableParagraph"/>
              <w:spacing w:line="240" w:lineRule="auto" w:before="55"/>
              <w:ind w:left="760" w:right="0"/>
              <w:jc w:val="left"/>
              <w:rPr>
                <w:rFonts w:ascii="宋体" w:hAnsi="宋体" w:cs="宋体" w:eastAsia="宋体"/>
                <w:sz w:val="21"/>
                <w:szCs w:val="21"/>
              </w:rPr>
            </w:pPr>
            <w:r>
              <w:rPr>
                <w:rFonts w:ascii="宋体" w:hAnsi="宋体" w:cs="宋体" w:eastAsia="宋体"/>
                <w:sz w:val="21"/>
                <w:szCs w:val="21"/>
              </w:rPr>
              <w:t>监测点位</w:t>
            </w:r>
          </w:p>
        </w:tc>
        <w:tc>
          <w:tcPr>
            <w:tcW w:w="3895"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5"/>
              <w:ind w:right="0"/>
              <w:jc w:val="center"/>
              <w:rPr>
                <w:rFonts w:ascii="宋体" w:hAnsi="宋体" w:cs="宋体" w:eastAsia="宋体"/>
                <w:sz w:val="21"/>
                <w:szCs w:val="21"/>
              </w:rPr>
            </w:pPr>
            <w:r>
              <w:rPr>
                <w:rFonts w:ascii="宋体" w:hAnsi="宋体" w:cs="宋体" w:eastAsia="宋体"/>
                <w:sz w:val="21"/>
                <w:szCs w:val="21"/>
              </w:rPr>
              <w:t>监测因子</w:t>
            </w:r>
          </w:p>
        </w:tc>
        <w:tc>
          <w:tcPr>
            <w:tcW w:w="1835" w:type="dxa"/>
            <w:tcBorders>
              <w:top w:val="single" w:sz="12" w:space="0" w:color="000000"/>
              <w:left w:val="single" w:sz="4" w:space="0" w:color="000000"/>
              <w:bottom w:val="single" w:sz="4" w:space="0" w:color="000000"/>
              <w:right w:val="nil" w:sz="6" w:space="0" w:color="auto"/>
            </w:tcBorders>
          </w:tcPr>
          <w:p>
            <w:pPr>
              <w:pStyle w:val="TableParagraph"/>
              <w:spacing w:line="240" w:lineRule="auto" w:before="55"/>
              <w:ind w:left="490" w:right="0"/>
              <w:jc w:val="left"/>
              <w:rPr>
                <w:rFonts w:ascii="宋体" w:hAnsi="宋体" w:cs="宋体" w:eastAsia="宋体"/>
                <w:sz w:val="21"/>
                <w:szCs w:val="21"/>
              </w:rPr>
            </w:pPr>
            <w:r>
              <w:rPr>
                <w:rFonts w:ascii="宋体" w:hAnsi="宋体" w:cs="宋体" w:eastAsia="宋体"/>
                <w:sz w:val="21"/>
                <w:szCs w:val="21"/>
              </w:rPr>
              <w:t>监测频次</w:t>
            </w:r>
          </w:p>
        </w:tc>
      </w:tr>
      <w:tr>
        <w:trPr>
          <w:trHeight w:val="417" w:hRule="exact"/>
        </w:trPr>
        <w:tc>
          <w:tcPr>
            <w:tcW w:w="2360" w:type="dxa"/>
            <w:tcBorders>
              <w:top w:val="single" w:sz="4" w:space="0" w:color="000000"/>
              <w:left w:val="nil" w:sz="6" w:space="0" w:color="auto"/>
              <w:bottom w:val="single" w:sz="12" w:space="0" w:color="000000"/>
              <w:right w:val="single" w:sz="4" w:space="0" w:color="000000"/>
            </w:tcBorders>
          </w:tcPr>
          <w:p>
            <w:pPr>
              <w:pStyle w:val="TableParagraph"/>
              <w:spacing w:line="240" w:lineRule="auto" w:before="53"/>
              <w:ind w:left="549" w:right="0"/>
              <w:jc w:val="left"/>
              <w:rPr>
                <w:rFonts w:ascii="宋体" w:hAnsi="宋体" w:cs="宋体" w:eastAsia="宋体"/>
                <w:sz w:val="21"/>
                <w:szCs w:val="21"/>
              </w:rPr>
            </w:pPr>
            <w:r>
              <w:rPr>
                <w:rFonts w:ascii="宋体" w:hAnsi="宋体" w:cs="宋体" w:eastAsia="宋体"/>
                <w:sz w:val="21"/>
                <w:szCs w:val="21"/>
              </w:rPr>
              <w:t>废水总排放口</w:t>
            </w:r>
          </w:p>
        </w:tc>
        <w:tc>
          <w:tcPr>
            <w:tcW w:w="389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50"/>
              <w:ind w:left="281" w:right="0"/>
              <w:jc w:val="left"/>
              <w:rPr>
                <w:rFonts w:ascii="宋体" w:hAnsi="宋体" w:cs="宋体" w:eastAsia="宋体"/>
                <w:sz w:val="21"/>
                <w:szCs w:val="21"/>
              </w:rPr>
            </w:pPr>
            <w:r>
              <w:rPr>
                <w:rFonts w:ascii="宋体" w:hAnsi="宋体" w:cs="宋体" w:eastAsia="宋体"/>
                <w:position w:val="2"/>
                <w:sz w:val="21"/>
                <w:szCs w:val="21"/>
              </w:rPr>
              <w:t>流量、</w:t>
            </w:r>
            <w:r>
              <w:rPr>
                <w:rFonts w:ascii="Times New Roman" w:hAnsi="Times New Roman" w:cs="Times New Roman" w:eastAsia="Times New Roman"/>
                <w:position w:val="2"/>
                <w:sz w:val="21"/>
                <w:szCs w:val="21"/>
              </w:rPr>
              <w:t>COD</w:t>
            </w:r>
            <w:r>
              <w:rPr>
                <w:rFonts w:ascii="宋体" w:hAnsi="宋体" w:cs="宋体" w:eastAsia="宋体"/>
                <w:position w:val="2"/>
                <w:sz w:val="21"/>
                <w:szCs w:val="21"/>
              </w:rPr>
              <w:t>、</w:t>
            </w:r>
            <w:r>
              <w:rPr>
                <w:rFonts w:ascii="Times New Roman" w:hAnsi="Times New Roman" w:cs="Times New Roman" w:eastAsia="Times New Roman"/>
                <w:position w:val="2"/>
                <w:sz w:val="21"/>
                <w:szCs w:val="21"/>
              </w:rPr>
              <w:t>NH</w:t>
            </w:r>
            <w:r>
              <w:rPr>
                <w:rFonts w:ascii="Times New Roman" w:hAnsi="Times New Roman" w:cs="Times New Roman" w:eastAsia="Times New Roman"/>
                <w:sz w:val="13"/>
                <w:szCs w:val="13"/>
              </w:rPr>
              <w:t>3</w:t>
            </w:r>
            <w:r>
              <w:rPr>
                <w:rFonts w:ascii="Times New Roman" w:hAnsi="Times New Roman" w:cs="Times New Roman" w:eastAsia="Times New Roman"/>
                <w:position w:val="2"/>
                <w:sz w:val="21"/>
                <w:szCs w:val="21"/>
              </w:rPr>
              <w:t>-N</w:t>
            </w:r>
            <w:r>
              <w:rPr>
                <w:rFonts w:ascii="宋体" w:hAnsi="宋体" w:cs="宋体" w:eastAsia="宋体"/>
                <w:position w:val="2"/>
                <w:sz w:val="21"/>
                <w:szCs w:val="21"/>
              </w:rPr>
              <w:t>、</w:t>
            </w:r>
            <w:r>
              <w:rPr>
                <w:rFonts w:ascii="Times New Roman" w:hAnsi="Times New Roman" w:cs="Times New Roman" w:eastAsia="Times New Roman"/>
                <w:position w:val="2"/>
                <w:sz w:val="21"/>
                <w:szCs w:val="21"/>
              </w:rPr>
              <w:t>LAS</w:t>
            </w:r>
            <w:r>
              <w:rPr>
                <w:rFonts w:ascii="宋体" w:hAnsi="宋体" w:cs="宋体" w:eastAsia="宋体"/>
                <w:position w:val="2"/>
                <w:sz w:val="21"/>
                <w:szCs w:val="21"/>
              </w:rPr>
              <w:t>、石油类</w:t>
            </w:r>
            <w:r>
              <w:rPr>
                <w:rFonts w:ascii="宋体" w:hAnsi="宋体" w:cs="宋体" w:eastAsia="宋体"/>
                <w:sz w:val="21"/>
                <w:szCs w:val="21"/>
              </w:rPr>
            </w:r>
          </w:p>
        </w:tc>
        <w:tc>
          <w:tcPr>
            <w:tcW w:w="1835" w:type="dxa"/>
            <w:tcBorders>
              <w:top w:val="single" w:sz="4" w:space="0" w:color="000000"/>
              <w:left w:val="single" w:sz="4" w:space="0" w:color="000000"/>
              <w:bottom w:val="single" w:sz="12" w:space="0" w:color="000000"/>
              <w:right w:val="nil" w:sz="6" w:space="0" w:color="auto"/>
            </w:tcBorders>
          </w:tcPr>
          <w:p>
            <w:pPr>
              <w:pStyle w:val="TableParagraph"/>
              <w:spacing w:line="240" w:lineRule="auto" w:before="53"/>
              <w:ind w:left="490" w:right="0"/>
              <w:jc w:val="left"/>
              <w:rPr>
                <w:rFonts w:ascii="宋体" w:hAnsi="宋体" w:cs="宋体" w:eastAsia="宋体"/>
                <w:sz w:val="21"/>
                <w:szCs w:val="21"/>
              </w:rPr>
            </w:pPr>
            <w:r>
              <w:rPr>
                <w:rFonts w:ascii="宋体" w:hAnsi="宋体" w:cs="宋体" w:eastAsia="宋体"/>
                <w:sz w:val="21"/>
                <w:szCs w:val="21"/>
              </w:rPr>
              <w:t>每年一次</w:t>
            </w:r>
          </w:p>
        </w:tc>
      </w:tr>
    </w:tbl>
    <w:p>
      <w:pPr>
        <w:spacing w:line="240" w:lineRule="auto" w:before="2"/>
        <w:rPr>
          <w:rFonts w:ascii="黑体" w:hAnsi="黑体" w:cs="黑体" w:eastAsia="黑体"/>
          <w:sz w:val="15"/>
          <w:szCs w:val="15"/>
        </w:rPr>
      </w:pPr>
    </w:p>
    <w:p>
      <w:pPr>
        <w:pStyle w:val="Heading2"/>
        <w:spacing w:line="240" w:lineRule="auto"/>
        <w:ind w:right="109"/>
        <w:jc w:val="left"/>
        <w:rPr>
          <w:b w:val="0"/>
          <w:bCs w:val="0"/>
        </w:rPr>
      </w:pPr>
      <w:r>
        <w:rPr>
          <w:rFonts w:ascii="Times New Roman" w:hAnsi="Times New Roman" w:cs="Times New Roman" w:eastAsia="Times New Roman"/>
        </w:rPr>
        <w:t>4.4</w:t>
      </w:r>
      <w:r>
        <w:rPr>
          <w:rFonts w:ascii="Times New Roman" w:hAnsi="Times New Roman" w:cs="Times New Roman" w:eastAsia="Times New Roman"/>
          <w:spacing w:val="-13"/>
        </w:rPr>
        <w:t> </w:t>
      </w:r>
      <w:r>
        <w:rPr/>
        <w:t>运营期声环境影响分析和污染防治措施</w:t>
      </w:r>
      <w:r>
        <w:rPr>
          <w:b w:val="0"/>
          <w:bCs w:val="0"/>
        </w:rPr>
      </w:r>
    </w:p>
    <w:p>
      <w:pPr>
        <w:spacing w:line="240" w:lineRule="auto" w:before="8"/>
        <w:rPr>
          <w:rFonts w:ascii="宋体" w:hAnsi="宋体" w:cs="宋体" w:eastAsia="宋体"/>
          <w:b/>
          <w:bCs/>
          <w:sz w:val="21"/>
          <w:szCs w:val="21"/>
        </w:rPr>
      </w:pPr>
    </w:p>
    <w:p>
      <w:pPr>
        <w:spacing w:line="338" w:lineRule="auto" w:before="0"/>
        <w:ind w:left="1381" w:right="109" w:hanging="480"/>
        <w:jc w:val="left"/>
        <w:rPr>
          <w:rFonts w:ascii="宋体" w:hAnsi="宋体" w:cs="宋体" w:eastAsia="宋体"/>
          <w:sz w:val="24"/>
          <w:szCs w:val="24"/>
        </w:rPr>
      </w:pPr>
      <w:r>
        <w:rPr>
          <w:rFonts w:ascii="Times New Roman" w:hAnsi="Times New Roman" w:cs="Times New Roman" w:eastAsia="Times New Roman"/>
          <w:b/>
          <w:bCs/>
          <w:sz w:val="24"/>
          <w:szCs w:val="24"/>
        </w:rPr>
        <w:t>4.4.1</w:t>
      </w:r>
      <w:r>
        <w:rPr>
          <w:rFonts w:ascii="宋体" w:hAnsi="宋体" w:cs="宋体" w:eastAsia="宋体"/>
          <w:b/>
          <w:bCs/>
          <w:sz w:val="24"/>
          <w:szCs w:val="24"/>
        </w:rPr>
        <w:t>运营期噪声源强核算</w:t>
      </w:r>
      <w:r>
        <w:rPr>
          <w:rFonts w:ascii="宋体" w:hAnsi="宋体" w:cs="宋体" w:eastAsia="宋体"/>
          <w:b/>
          <w:bCs/>
          <w:w w:val="99"/>
          <w:sz w:val="24"/>
          <w:szCs w:val="24"/>
        </w:rPr>
        <w:t> </w:t>
      </w:r>
      <w:r>
        <w:rPr>
          <w:rFonts w:ascii="宋体" w:hAnsi="宋体" w:cs="宋体" w:eastAsia="宋体"/>
          <w:spacing w:val="-3"/>
          <w:sz w:val="24"/>
          <w:szCs w:val="24"/>
        </w:rPr>
        <w:t>本项目运营期噪声主要来源于加油机、潜油泵工作时产生设备噪声，及进</w:t>
      </w:r>
    </w:p>
    <w:p>
      <w:pPr>
        <w:pStyle w:val="BodyText"/>
        <w:spacing w:line="348" w:lineRule="auto" w:before="53"/>
        <w:ind w:right="109"/>
        <w:jc w:val="left"/>
      </w:pPr>
      <w:r>
        <w:rPr/>
        <w:t>出站区车辆的交通噪声。不涉及高噪声设备，项目产生噪声的加油机、潜液泵 </w:t>
      </w:r>
      <w:r>
        <w:rPr>
          <w:spacing w:val="-12"/>
        </w:rPr>
        <w:t>等设备，均选用低噪声、低能耗设备，其中最大噪声源为潜油泵噪声约</w:t>
      </w:r>
      <w:r>
        <w:rPr>
          <w:spacing w:val="-74"/>
        </w:rPr>
        <w:t> </w:t>
      </w:r>
      <w:r>
        <w:rPr>
          <w:rFonts w:ascii="Times New Roman" w:hAnsi="Times New Roman" w:cs="Times New Roman" w:eastAsia="Times New Roman"/>
        </w:rPr>
        <w:t>65dB(A)</w:t>
      </w:r>
      <w:r>
        <w:rPr/>
        <w:t>，</w:t>
      </w:r>
      <w:r>
        <w:rPr>
          <w:spacing w:val="-118"/>
        </w:rPr>
        <w:t> </w:t>
      </w:r>
      <w:r>
        <w:rPr/>
        <w:t>进出站区的待加油车辆交通噪声源在</w:t>
      </w:r>
      <w:r>
        <w:rPr>
          <w:spacing w:val="-62"/>
        </w:rPr>
        <w:t> </w:t>
      </w:r>
      <w:r>
        <w:rPr>
          <w:rFonts w:ascii="Times New Roman" w:hAnsi="Times New Roman" w:cs="Times New Roman" w:eastAsia="Times New Roman"/>
        </w:rPr>
        <w:t>65</w:t>
      </w:r>
      <w:r>
        <w:rPr/>
        <w:t>～</w:t>
      </w:r>
      <w:r>
        <w:rPr>
          <w:rFonts w:ascii="Times New Roman" w:hAnsi="Times New Roman" w:cs="Times New Roman" w:eastAsia="Times New Roman"/>
        </w:rPr>
        <w:t>75dB(A)</w:t>
      </w:r>
      <w:r>
        <w:rPr/>
        <w:t>。</w:t>
      </w:r>
    </w:p>
    <w:p>
      <w:pPr>
        <w:pStyle w:val="BodyText"/>
        <w:spacing w:line="336" w:lineRule="auto" w:before="16"/>
        <w:ind w:left="1381" w:right="109"/>
        <w:jc w:val="left"/>
      </w:pPr>
      <w:r>
        <w:rPr>
          <w:rFonts w:ascii="Times New Roman" w:hAnsi="Times New Roman" w:cs="Times New Roman" w:eastAsia="Times New Roman"/>
        </w:rPr>
        <w:t>(1)</w:t>
      </w:r>
      <w:r>
        <w:rPr/>
        <w:t>运营期声环境影响分析 </w:t>
      </w:r>
      <w:r>
        <w:rPr>
          <w:spacing w:val="5"/>
        </w:rPr>
        <w:t>项目噪声源主要来自于加油机、潜油泵运行产生的机械噪声及进出站车</w:t>
      </w:r>
    </w:p>
    <w:p>
      <w:pPr>
        <w:pStyle w:val="BodyText"/>
        <w:spacing w:line="348" w:lineRule="auto" w:before="58"/>
        <w:ind w:right="229"/>
        <w:jc w:val="both"/>
      </w:pPr>
      <w:r>
        <w:rPr>
          <w:spacing w:val="-2"/>
        </w:rPr>
        <w:t>辆的交通噪声。项目已选用的加油机、潜液泵为低噪声设备，进出站的机动车</w:t>
      </w:r>
      <w:r>
        <w:rPr/>
        <w:t> 辆均为慢速行驶，噪声级较小，项目在北面、东侧均设置</w:t>
      </w:r>
      <w:r>
        <w:rPr>
          <w:spacing w:val="-68"/>
        </w:rPr>
        <w:t> </w:t>
      </w:r>
      <w:r>
        <w:rPr>
          <w:rFonts w:ascii="Times New Roman" w:hAnsi="Times New Roman" w:cs="Times New Roman" w:eastAsia="Times New Roman"/>
        </w:rPr>
        <w:t>2m</w:t>
      </w:r>
      <w:r>
        <w:rPr>
          <w:rFonts w:ascii="Times New Roman" w:hAnsi="Times New Roman" w:cs="Times New Roman" w:eastAsia="Times New Roman"/>
          <w:spacing w:val="-8"/>
        </w:rPr>
        <w:t> </w:t>
      </w:r>
      <w:r>
        <w:rPr/>
        <w:t>高的实体围墙隔 </w:t>
      </w:r>
      <w:r>
        <w:rPr>
          <w:spacing w:val="-2"/>
        </w:rPr>
        <w:t>离，设备机械噪声及车辆交通噪声经墙体阻隔及空间距离衰减后，对周边声环</w:t>
      </w:r>
      <w:r>
        <w:rPr/>
        <w:t> </w:t>
      </w:r>
      <w:r>
        <w:rPr>
          <w:spacing w:val="12"/>
        </w:rPr>
        <w:t>境贡献值低，厂界噪声排放可以符合《工业企业厂界环境噪声排放标准》</w:t>
      </w:r>
      <w:r>
        <w:rPr>
          <w:spacing w:val="-99"/>
        </w:rPr>
        <w:t> </w:t>
      </w:r>
      <w:r>
        <w:rPr>
          <w:spacing w:val="-99"/>
        </w:rPr>
      </w:r>
      <w:r>
        <w:rPr>
          <w:rFonts w:ascii="Times New Roman" w:hAnsi="Times New Roman" w:cs="Times New Roman" w:eastAsia="Times New Roman"/>
        </w:rPr>
        <w:t>(GB12348-2008)2</w:t>
      </w:r>
      <w:r>
        <w:rPr>
          <w:rFonts w:ascii="Times New Roman" w:hAnsi="Times New Roman" w:cs="Times New Roman" w:eastAsia="Times New Roman"/>
          <w:spacing w:val="11"/>
        </w:rPr>
        <w:t> </w:t>
      </w:r>
      <w:r>
        <w:rPr/>
        <w:t>类标准，经过距离进一步衰减后，周边敏感目标声环境可符</w:t>
      </w:r>
      <w:r>
        <w:rPr>
          <w:spacing w:val="-118"/>
        </w:rPr>
        <w:t> </w:t>
      </w:r>
      <w:r>
        <w:rPr>
          <w:spacing w:val="-118"/>
        </w:rPr>
      </w:r>
      <w:r>
        <w:rPr/>
        <w:t>合《声环境质量标准》</w:t>
      </w:r>
      <w:r>
        <w:rPr>
          <w:rFonts w:ascii="Times New Roman" w:hAnsi="Times New Roman" w:cs="Times New Roman" w:eastAsia="Times New Roman"/>
        </w:rPr>
        <w:t>(GB3096-2008)2</w:t>
      </w:r>
      <w:r>
        <w:rPr>
          <w:rFonts w:ascii="Times New Roman" w:hAnsi="Times New Roman" w:cs="Times New Roman" w:eastAsia="Times New Roman"/>
          <w:spacing w:val="-3"/>
        </w:rPr>
        <w:t> </w:t>
      </w:r>
      <w:r>
        <w:rPr/>
        <w:t>类区标准。</w:t>
      </w:r>
    </w:p>
    <w:p>
      <w:pPr>
        <w:pStyle w:val="BodyText"/>
        <w:spacing w:line="240" w:lineRule="auto" w:before="16"/>
        <w:ind w:left="1381" w:right="109"/>
        <w:jc w:val="left"/>
      </w:pPr>
      <w:r>
        <w:rPr>
          <w:rFonts w:ascii="Times New Roman" w:hAnsi="Times New Roman" w:cs="Times New Roman" w:eastAsia="Times New Roman"/>
        </w:rPr>
        <w:t>(2)</w:t>
      </w:r>
      <w:r>
        <w:rPr/>
        <w:t>运营期噪声防治措施</w:t>
      </w:r>
    </w:p>
    <w:p>
      <w:pPr>
        <w:pStyle w:val="BodyText"/>
        <w:spacing w:line="348" w:lineRule="auto"/>
        <w:ind w:right="229" w:firstLine="480"/>
        <w:jc w:val="both"/>
      </w:pPr>
      <w:r>
        <w:rPr/>
        <w:t>项目在北面、东侧均设置</w:t>
      </w:r>
      <w:r>
        <w:rPr>
          <w:spacing w:val="-68"/>
        </w:rPr>
        <w:t> </w:t>
      </w:r>
      <w:r>
        <w:rPr>
          <w:rFonts w:ascii="Times New Roman" w:hAnsi="Times New Roman" w:cs="Times New Roman" w:eastAsia="Times New Roman"/>
        </w:rPr>
        <w:t>2m</w:t>
      </w:r>
      <w:r>
        <w:rPr>
          <w:rFonts w:ascii="Times New Roman" w:hAnsi="Times New Roman" w:cs="Times New Roman" w:eastAsia="Times New Roman"/>
          <w:spacing w:val="-8"/>
        </w:rPr>
        <w:t> </w:t>
      </w:r>
      <w:r>
        <w:rPr/>
        <w:t>高的实体围墙隔离，设备机械噪声及车辆交 </w:t>
      </w:r>
      <w:r>
        <w:rPr>
          <w:spacing w:val="-2"/>
        </w:rPr>
        <w:t>通噪声经墙体阻隔及空间距离衰减后，对周边声环境贡献值低，对周围环境影</w:t>
      </w:r>
      <w:r>
        <w:rPr/>
        <w:t> </w:t>
      </w:r>
      <w:r>
        <w:rPr>
          <w:spacing w:val="-2"/>
        </w:rPr>
        <w:t>响较小。为进一步降低项目正常运营期间设备机械噪声及车辆交通噪声对周边</w:t>
      </w:r>
    </w:p>
    <w:p>
      <w:pPr>
        <w:spacing w:after="0" w:line="348" w:lineRule="auto"/>
        <w:jc w:val="both"/>
        <w:sectPr>
          <w:pgSz w:w="11910" w:h="16840"/>
          <w:pgMar w:header="0" w:footer="836" w:top="1580" w:bottom="1020" w:left="1340" w:right="1340"/>
        </w:sectPr>
      </w:pPr>
    </w:p>
    <w:p>
      <w:pPr>
        <w:pStyle w:val="BodyText"/>
        <w:spacing w:line="357" w:lineRule="auto" w:before="83"/>
        <w:ind w:right="162"/>
        <w:jc w:val="both"/>
      </w:pPr>
      <w:r>
        <w:rPr/>
        <w:pict>
          <v:group style="position:absolute;margin-left:72.139999pt;margin-top:84.570023pt;width:451pt;height:673.7pt;mso-position-horizontal-relative:page;mso-position-vertical-relative:page;z-index:-322864" coordorigin="1443,1691" coordsize="9020,13474">
            <v:group style="position:absolute;left:1452;top:1711;width:9001;height:2" coordorigin="1452,1711" coordsize="9001,2">
              <v:shape style="position:absolute;left:1452;top:1711;width:9001;height:2" coordorigin="1452,1711" coordsize="9001,0" path="m1452,1711l10453,1711e" filled="false" stroked="true" strokeweight=".96pt" strokecolor="#000000">
                <v:path arrowok="t"/>
              </v:shape>
            </v:group>
            <v:group style="position:absolute;left:1452;top:15146;width:9001;height:2" coordorigin="1452,15146" coordsize="9001,2">
              <v:shape style="position:absolute;left:1452;top:15146;width:9001;height:2" coordorigin="1452,15146" coordsize="9001,0" path="m1452,15146l10453,15146e" filled="false" stroked="true" strokeweight=".96pt" strokecolor="#000000">
                <v:path arrowok="t"/>
              </v:shape>
            </v:group>
            <v:group style="position:absolute;left:1462;top:1701;width:2;height:13455" coordorigin="1462,1701" coordsize="2,13455">
              <v:shape style="position:absolute;left:1462;top:1701;width:2;height:13455" coordorigin="1462,1701" coordsize="0,13455" path="m1462,1701l1462,15155e" filled="false" stroked="true" strokeweight=".96pt" strokecolor="#000000">
                <v:path arrowok="t"/>
              </v:shape>
            </v:group>
            <v:group style="position:absolute;left:10443;top:1720;width:2;height:13435" coordorigin="10443,1720" coordsize="2,13435">
              <v:shape style="position:absolute;left:10443;top:1720;width:2;height:13435" coordorigin="10443,1720" coordsize="0,13435" path="m10443,1720l10443,15155e" filled="false" stroked="true" strokeweight=".96pt" strokecolor="#000000">
                <v:path arrowok="t"/>
              </v:shape>
            </v:group>
            <v:group style="position:absolute;left:2134;top:1720;width:2;height:13416" coordorigin="2134,1720" coordsize="2,13416">
              <v:shape style="position:absolute;left:2134;top:1720;width:2;height:13416" coordorigin="2134,1720" coordsize="0,13416" path="m2134,1720l2134,15136e" filled="false" stroked="true" strokeweight=".48pt" strokecolor="#000000">
                <v:path arrowok="t"/>
              </v:shape>
            </v:group>
            <w10:wrap type="none"/>
          </v:group>
        </w:pict>
      </w:r>
      <w:r>
        <w:rPr>
          <w:spacing w:val="-2"/>
        </w:rPr>
        <w:t>环境的影响，可采取如下措施：①尽量选用低噪声的加油机、潜油泵，并针对</w:t>
      </w:r>
      <w:r>
        <w:rPr/>
        <w:t> </w:t>
      </w:r>
      <w:r>
        <w:rPr>
          <w:spacing w:val="-2"/>
        </w:rPr>
        <w:t>噪声较高的设备安装减振垫。②定期对设备进行检修和维护，维持其良好运转</w:t>
      </w:r>
      <w:r>
        <w:rPr/>
        <w:t> 的状态，防止异常噪声的产生。③保持良好的交通秩序，加强站内车辆管理， </w:t>
      </w:r>
      <w:r>
        <w:rPr>
          <w:spacing w:val="-2"/>
        </w:rPr>
        <w:t>在场站的进出口处，应设立明显的减速禁鸣标记，杜绝车辆在场内的鸣喇叭现</w:t>
      </w:r>
      <w:r>
        <w:rPr/>
        <w:t> 象，场站内保持低速行驶。</w:t>
      </w:r>
    </w:p>
    <w:p>
      <w:pPr>
        <w:pStyle w:val="Heading3"/>
        <w:spacing w:line="240" w:lineRule="auto" w:before="36"/>
        <w:ind w:left="901" w:right="0"/>
        <w:jc w:val="both"/>
        <w:rPr>
          <w:rFonts w:ascii="黑体" w:hAnsi="黑体" w:cs="黑体" w:eastAsia="黑体"/>
          <w:b w:val="0"/>
          <w:bCs w:val="0"/>
        </w:rPr>
      </w:pPr>
      <w:r>
        <w:rPr>
          <w:rFonts w:ascii="Times New Roman" w:hAnsi="Times New Roman" w:cs="Times New Roman" w:eastAsia="Times New Roman"/>
        </w:rPr>
        <w:t>4.4.4</w:t>
      </w:r>
      <w:r>
        <w:rPr>
          <w:rFonts w:ascii="Times New Roman" w:hAnsi="Times New Roman" w:cs="Times New Roman" w:eastAsia="Times New Roman"/>
          <w:spacing w:val="58"/>
        </w:rPr>
        <w:t> </w:t>
      </w:r>
      <w:r>
        <w:rPr>
          <w:rFonts w:ascii="黑体" w:hAnsi="黑体" w:cs="黑体" w:eastAsia="黑体"/>
        </w:rPr>
        <w:t>自行监测计划</w:t>
      </w:r>
      <w:r>
        <w:rPr>
          <w:rFonts w:ascii="黑体" w:hAnsi="黑体" w:cs="黑体" w:eastAsia="黑体"/>
          <w:b w:val="0"/>
          <w:bCs w:val="0"/>
        </w:rPr>
      </w:r>
    </w:p>
    <w:p>
      <w:pPr>
        <w:pStyle w:val="BodyText"/>
        <w:spacing w:line="336" w:lineRule="auto"/>
        <w:ind w:right="109" w:firstLine="480"/>
        <w:jc w:val="left"/>
      </w:pPr>
      <w:r>
        <w:rPr>
          <w:spacing w:val="2"/>
        </w:rPr>
        <w:t>根据《排污单位自行监测技术指南 </w:t>
      </w:r>
      <w:r>
        <w:rPr/>
        <w:t>总则》</w:t>
      </w:r>
      <w:r>
        <w:rPr>
          <w:rFonts w:ascii="Times New Roman" w:hAnsi="Times New Roman" w:cs="Times New Roman" w:eastAsia="Times New Roman"/>
        </w:rPr>
        <w:t>(HJ</w:t>
      </w:r>
      <w:r>
        <w:rPr>
          <w:rFonts w:ascii="Times New Roman" w:hAnsi="Times New Roman" w:cs="Times New Roman" w:eastAsia="Times New Roman"/>
          <w:spacing w:val="33"/>
        </w:rPr>
        <w:t> </w:t>
      </w:r>
      <w:r>
        <w:rPr>
          <w:rFonts w:ascii="Times New Roman" w:hAnsi="Times New Roman" w:cs="Times New Roman" w:eastAsia="Times New Roman"/>
        </w:rPr>
        <w:t>819-2017)</w:t>
      </w:r>
      <w:r>
        <w:rPr/>
        <w:t>等文件要求，本 项目运营期噪声自行监测计划详见表</w:t>
      </w:r>
      <w:r>
        <w:rPr>
          <w:spacing w:val="-61"/>
        </w:rPr>
        <w:t> </w:t>
      </w:r>
      <w:r>
        <w:rPr>
          <w:rFonts w:ascii="Times New Roman" w:hAnsi="Times New Roman" w:cs="Times New Roman" w:eastAsia="Times New Roman"/>
        </w:rPr>
        <w:t>4.4-1</w:t>
      </w:r>
      <w:r>
        <w:rPr/>
        <w:t>。</w:t>
      </w:r>
    </w:p>
    <w:p>
      <w:pPr>
        <w:pStyle w:val="BodyText"/>
        <w:tabs>
          <w:tab w:pos="4266" w:val="left" w:leader="none"/>
        </w:tabs>
        <w:spacing w:line="240" w:lineRule="auto" w:before="149"/>
        <w:ind w:left="3227" w:right="109"/>
        <w:jc w:val="left"/>
        <w:rPr>
          <w:rFonts w:ascii="黑体" w:hAnsi="黑体" w:cs="黑体" w:eastAsia="黑体"/>
        </w:rPr>
      </w:pPr>
      <w:r>
        <w:rPr>
          <w:rFonts w:ascii="黑体" w:hAnsi="黑体" w:cs="黑体" w:eastAsia="黑体"/>
        </w:rPr>
        <w:t>表</w:t>
      </w:r>
      <w:r>
        <w:rPr>
          <w:rFonts w:ascii="黑体" w:hAnsi="黑体" w:cs="黑体" w:eastAsia="黑体"/>
          <w:spacing w:val="-61"/>
        </w:rPr>
        <w:t> </w:t>
      </w:r>
      <w:r>
        <w:rPr>
          <w:rFonts w:ascii="Times New Roman" w:hAnsi="Times New Roman" w:cs="Times New Roman" w:eastAsia="Times New Roman"/>
        </w:rPr>
        <w:t>4.4-1</w:t>
        <w:tab/>
      </w:r>
      <w:r>
        <w:rPr>
          <w:rFonts w:ascii="黑体" w:hAnsi="黑体" w:cs="黑体" w:eastAsia="黑体"/>
        </w:rPr>
        <w:t>项目噪声自行监测计划</w:t>
      </w:r>
    </w:p>
    <w:tbl>
      <w:tblPr>
        <w:tblW w:w="0" w:type="auto"/>
        <w:jc w:val="left"/>
        <w:tblInd w:w="887" w:type="dxa"/>
        <w:tblLayout w:type="fixed"/>
        <w:tblCellMar>
          <w:top w:w="0" w:type="dxa"/>
          <w:left w:w="0" w:type="dxa"/>
          <w:bottom w:w="0" w:type="dxa"/>
          <w:right w:w="0" w:type="dxa"/>
        </w:tblCellMar>
        <w:tblLook w:val="01E0"/>
      </w:tblPr>
      <w:tblGrid>
        <w:gridCol w:w="818"/>
        <w:gridCol w:w="1997"/>
        <w:gridCol w:w="2198"/>
        <w:gridCol w:w="3077"/>
      </w:tblGrid>
      <w:tr>
        <w:trPr>
          <w:trHeight w:val="417" w:hRule="exact"/>
        </w:trPr>
        <w:tc>
          <w:tcPr>
            <w:tcW w:w="818" w:type="dxa"/>
            <w:tcBorders>
              <w:top w:val="single" w:sz="12" w:space="0" w:color="000000"/>
              <w:left w:val="nil" w:sz="6" w:space="0" w:color="auto"/>
              <w:bottom w:val="single" w:sz="4" w:space="0" w:color="000000"/>
              <w:right w:val="single" w:sz="4" w:space="0" w:color="000000"/>
            </w:tcBorders>
          </w:tcPr>
          <w:p>
            <w:pPr>
              <w:pStyle w:val="TableParagraph"/>
              <w:spacing w:line="240" w:lineRule="auto" w:before="56"/>
              <w:ind w:left="198" w:right="0"/>
              <w:jc w:val="left"/>
              <w:rPr>
                <w:rFonts w:ascii="宋体" w:hAnsi="宋体" w:cs="宋体" w:eastAsia="宋体"/>
                <w:sz w:val="21"/>
                <w:szCs w:val="21"/>
              </w:rPr>
            </w:pPr>
            <w:r>
              <w:rPr>
                <w:rFonts w:ascii="宋体" w:hAnsi="宋体" w:cs="宋体" w:eastAsia="宋体"/>
                <w:sz w:val="21"/>
                <w:szCs w:val="21"/>
              </w:rPr>
              <w:t>序号</w:t>
            </w:r>
          </w:p>
        </w:tc>
        <w:tc>
          <w:tcPr>
            <w:tcW w:w="1997"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6"/>
              <w:ind w:left="573" w:right="0"/>
              <w:jc w:val="left"/>
              <w:rPr>
                <w:rFonts w:ascii="宋体" w:hAnsi="宋体" w:cs="宋体" w:eastAsia="宋体"/>
                <w:sz w:val="21"/>
                <w:szCs w:val="21"/>
              </w:rPr>
            </w:pPr>
            <w:r>
              <w:rPr>
                <w:rFonts w:ascii="宋体" w:hAnsi="宋体" w:cs="宋体" w:eastAsia="宋体"/>
                <w:sz w:val="21"/>
                <w:szCs w:val="21"/>
              </w:rPr>
              <w:t>监测点位</w:t>
            </w:r>
          </w:p>
        </w:tc>
        <w:tc>
          <w:tcPr>
            <w:tcW w:w="2198"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6"/>
              <w:ind w:left="674" w:right="0"/>
              <w:jc w:val="left"/>
              <w:rPr>
                <w:rFonts w:ascii="宋体" w:hAnsi="宋体" w:cs="宋体" w:eastAsia="宋体"/>
                <w:sz w:val="21"/>
                <w:szCs w:val="21"/>
              </w:rPr>
            </w:pPr>
            <w:r>
              <w:rPr>
                <w:rFonts w:ascii="宋体" w:hAnsi="宋体" w:cs="宋体" w:eastAsia="宋体"/>
                <w:sz w:val="21"/>
                <w:szCs w:val="21"/>
              </w:rPr>
              <w:t>监测因子</w:t>
            </w:r>
          </w:p>
        </w:tc>
        <w:tc>
          <w:tcPr>
            <w:tcW w:w="3077" w:type="dxa"/>
            <w:tcBorders>
              <w:top w:val="single" w:sz="12" w:space="0" w:color="000000"/>
              <w:left w:val="single" w:sz="4" w:space="0" w:color="000000"/>
              <w:bottom w:val="single" w:sz="4" w:space="0" w:color="000000"/>
              <w:right w:val="nil" w:sz="6" w:space="0" w:color="auto"/>
            </w:tcBorders>
          </w:tcPr>
          <w:p>
            <w:pPr>
              <w:pStyle w:val="TableParagraph"/>
              <w:spacing w:line="240" w:lineRule="auto" w:before="56"/>
              <w:ind w:right="4"/>
              <w:jc w:val="center"/>
              <w:rPr>
                <w:rFonts w:ascii="宋体" w:hAnsi="宋体" w:cs="宋体" w:eastAsia="宋体"/>
                <w:sz w:val="21"/>
                <w:szCs w:val="21"/>
              </w:rPr>
            </w:pPr>
            <w:r>
              <w:rPr>
                <w:rFonts w:ascii="宋体" w:hAnsi="宋体" w:cs="宋体" w:eastAsia="宋体"/>
                <w:sz w:val="21"/>
                <w:szCs w:val="21"/>
              </w:rPr>
              <w:t>监测频次</w:t>
            </w:r>
          </w:p>
        </w:tc>
      </w:tr>
      <w:tr>
        <w:trPr>
          <w:trHeight w:val="417" w:hRule="exact"/>
        </w:trPr>
        <w:tc>
          <w:tcPr>
            <w:tcW w:w="818" w:type="dxa"/>
            <w:tcBorders>
              <w:top w:val="single" w:sz="4" w:space="0" w:color="000000"/>
              <w:left w:val="nil" w:sz="6" w:space="0" w:color="auto"/>
              <w:bottom w:val="single" w:sz="12" w:space="0" w:color="000000"/>
              <w:right w:val="single" w:sz="4" w:space="0" w:color="000000"/>
            </w:tcBorders>
          </w:tcPr>
          <w:p>
            <w:pPr>
              <w:pStyle w:val="TableParagraph"/>
              <w:spacing w:line="240" w:lineRule="auto" w:before="105"/>
              <w:ind w:right="0"/>
              <w:jc w:val="center"/>
              <w:rPr>
                <w:rFonts w:ascii="Times New Roman" w:hAnsi="Times New Roman" w:cs="Times New Roman" w:eastAsia="Times New Roman"/>
                <w:sz w:val="21"/>
                <w:szCs w:val="21"/>
              </w:rPr>
            </w:pPr>
            <w:r>
              <w:rPr>
                <w:rFonts w:ascii="Times New Roman"/>
                <w:w w:val="99"/>
                <w:sz w:val="21"/>
              </w:rPr>
              <w:t>1</w:t>
            </w:r>
            <w:r>
              <w:rPr>
                <w:rFonts w:ascii="Times New Roman"/>
                <w:sz w:val="21"/>
              </w:rPr>
            </w:r>
          </w:p>
        </w:tc>
        <w:tc>
          <w:tcPr>
            <w:tcW w:w="199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56"/>
              <w:ind w:left="307" w:right="0"/>
              <w:jc w:val="left"/>
              <w:rPr>
                <w:rFonts w:ascii="Times New Roman" w:hAnsi="Times New Roman" w:cs="Times New Roman" w:eastAsia="Times New Roman"/>
                <w:sz w:val="21"/>
                <w:szCs w:val="21"/>
              </w:rPr>
            </w:pPr>
            <w:r>
              <w:rPr>
                <w:rFonts w:ascii="宋体" w:hAnsi="宋体" w:cs="宋体" w:eastAsia="宋体"/>
                <w:sz w:val="21"/>
                <w:szCs w:val="21"/>
              </w:rPr>
              <w:t>边界四周外</w:t>
            </w:r>
            <w:r>
              <w:rPr>
                <w:rFonts w:ascii="宋体" w:hAnsi="宋体" w:cs="宋体" w:eastAsia="宋体"/>
                <w:spacing w:val="-54"/>
                <w:sz w:val="21"/>
                <w:szCs w:val="21"/>
              </w:rPr>
              <w:t> </w:t>
            </w:r>
            <w:r>
              <w:rPr>
                <w:rFonts w:ascii="Times New Roman" w:hAnsi="Times New Roman" w:cs="Times New Roman" w:eastAsia="Times New Roman"/>
                <w:sz w:val="21"/>
                <w:szCs w:val="21"/>
              </w:rPr>
              <w:t>1m</w:t>
            </w:r>
          </w:p>
        </w:tc>
        <w:tc>
          <w:tcPr>
            <w:tcW w:w="219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56"/>
              <w:ind w:left="544" w:right="0"/>
              <w:jc w:val="left"/>
              <w:rPr>
                <w:rFonts w:ascii="宋体" w:hAnsi="宋体" w:cs="宋体" w:eastAsia="宋体"/>
                <w:sz w:val="21"/>
                <w:szCs w:val="21"/>
              </w:rPr>
            </w:pPr>
            <w:r>
              <w:rPr>
                <w:rFonts w:ascii="宋体" w:hAnsi="宋体" w:cs="宋体" w:eastAsia="宋体"/>
                <w:sz w:val="21"/>
                <w:szCs w:val="21"/>
              </w:rPr>
              <w:t>等效</w:t>
            </w:r>
            <w:r>
              <w:rPr>
                <w:rFonts w:ascii="宋体" w:hAnsi="宋体" w:cs="宋体" w:eastAsia="宋体"/>
                <w:spacing w:val="-54"/>
                <w:sz w:val="21"/>
                <w:szCs w:val="21"/>
              </w:rPr>
              <w:t> </w:t>
            </w:r>
            <w:r>
              <w:rPr>
                <w:rFonts w:ascii="Times New Roman" w:hAnsi="Times New Roman" w:cs="Times New Roman" w:eastAsia="Times New Roman"/>
                <w:sz w:val="21"/>
                <w:szCs w:val="21"/>
              </w:rPr>
              <w:t>A</w:t>
            </w:r>
            <w:r>
              <w:rPr>
                <w:rFonts w:ascii="Times New Roman" w:hAnsi="Times New Roman" w:cs="Times New Roman" w:eastAsia="Times New Roman"/>
                <w:spacing w:val="-4"/>
                <w:sz w:val="21"/>
                <w:szCs w:val="21"/>
              </w:rPr>
              <w:t> </w:t>
            </w:r>
            <w:r>
              <w:rPr>
                <w:rFonts w:ascii="宋体" w:hAnsi="宋体" w:cs="宋体" w:eastAsia="宋体"/>
                <w:sz w:val="21"/>
                <w:szCs w:val="21"/>
              </w:rPr>
              <w:t>声级</w:t>
            </w:r>
          </w:p>
        </w:tc>
        <w:tc>
          <w:tcPr>
            <w:tcW w:w="3077" w:type="dxa"/>
            <w:tcBorders>
              <w:top w:val="single" w:sz="4" w:space="0" w:color="000000"/>
              <w:left w:val="single" w:sz="4" w:space="0" w:color="000000"/>
              <w:bottom w:val="single" w:sz="12" w:space="0" w:color="000000"/>
              <w:right w:val="nil" w:sz="6" w:space="0" w:color="auto"/>
            </w:tcBorders>
          </w:tcPr>
          <w:p>
            <w:pPr>
              <w:pStyle w:val="TableParagraph"/>
              <w:spacing w:line="240" w:lineRule="auto" w:before="56"/>
              <w:ind w:left="103" w:right="0"/>
              <w:jc w:val="left"/>
              <w:rPr>
                <w:rFonts w:ascii="Times New Roman" w:hAnsi="Times New Roman" w:cs="Times New Roman" w:eastAsia="Times New Roman"/>
                <w:sz w:val="21"/>
                <w:szCs w:val="21"/>
              </w:rPr>
            </w:pPr>
            <w:r>
              <w:rPr>
                <w:rFonts w:ascii="Times New Roman" w:hAnsi="Times New Roman" w:cs="Times New Roman" w:eastAsia="Times New Roman"/>
                <w:sz w:val="21"/>
                <w:szCs w:val="21"/>
              </w:rPr>
              <w:t>1 </w:t>
            </w:r>
            <w:r>
              <w:rPr>
                <w:rFonts w:ascii="宋体" w:hAnsi="宋体" w:cs="宋体" w:eastAsia="宋体"/>
                <w:sz w:val="21"/>
                <w:szCs w:val="21"/>
              </w:rPr>
              <w:t>天</w:t>
            </w:r>
            <w:r>
              <w:rPr>
                <w:rFonts w:ascii="Times New Roman" w:hAnsi="Times New Roman" w:cs="Times New Roman" w:eastAsia="Times New Roman"/>
                <w:sz w:val="21"/>
                <w:szCs w:val="21"/>
              </w:rPr>
              <w:t>/</w:t>
            </w:r>
            <w:r>
              <w:rPr>
                <w:rFonts w:ascii="宋体" w:hAnsi="宋体" w:cs="宋体" w:eastAsia="宋体"/>
                <w:sz w:val="21"/>
                <w:szCs w:val="21"/>
              </w:rPr>
              <w:t>季度、</w:t>
            </w:r>
            <w:r>
              <w:rPr>
                <w:rFonts w:ascii="Times New Roman" w:hAnsi="Times New Roman" w:cs="Times New Roman" w:eastAsia="Times New Roman"/>
                <w:sz w:val="21"/>
                <w:szCs w:val="21"/>
              </w:rPr>
              <w:t>1</w:t>
            </w:r>
            <w:r>
              <w:rPr>
                <w:rFonts w:ascii="Times New Roman" w:hAnsi="Times New Roman" w:cs="Times New Roman" w:eastAsia="Times New Roman"/>
                <w:spacing w:val="-28"/>
                <w:sz w:val="21"/>
                <w:szCs w:val="21"/>
              </w:rPr>
              <w:t> </w:t>
            </w:r>
            <w:r>
              <w:rPr>
                <w:rFonts w:ascii="宋体" w:hAnsi="宋体" w:cs="宋体" w:eastAsia="宋体"/>
                <w:sz w:val="21"/>
                <w:szCs w:val="21"/>
              </w:rPr>
              <w:t>次</w:t>
            </w:r>
            <w:r>
              <w:rPr>
                <w:rFonts w:ascii="Times New Roman" w:hAnsi="Times New Roman" w:cs="Times New Roman" w:eastAsia="Times New Roman"/>
                <w:sz w:val="21"/>
                <w:szCs w:val="21"/>
              </w:rPr>
              <w:t>/</w:t>
            </w:r>
            <w:r>
              <w:rPr>
                <w:rFonts w:ascii="宋体" w:hAnsi="宋体" w:cs="宋体" w:eastAsia="宋体"/>
                <w:sz w:val="21"/>
                <w:szCs w:val="21"/>
              </w:rPr>
              <w:t>天</w:t>
            </w:r>
            <w:r>
              <w:rPr>
                <w:rFonts w:ascii="Times New Roman" w:hAnsi="Times New Roman" w:cs="Times New Roman" w:eastAsia="Times New Roman"/>
                <w:sz w:val="21"/>
                <w:szCs w:val="21"/>
              </w:rPr>
              <w:t>(</w:t>
            </w:r>
            <w:r>
              <w:rPr>
                <w:rFonts w:ascii="宋体" w:hAnsi="宋体" w:cs="宋体" w:eastAsia="宋体"/>
                <w:sz w:val="21"/>
                <w:szCs w:val="21"/>
              </w:rPr>
              <w:t>昼间、夜间</w:t>
            </w:r>
            <w:r>
              <w:rPr>
                <w:rFonts w:ascii="Times New Roman" w:hAnsi="Times New Roman" w:cs="Times New Roman" w:eastAsia="Times New Roman"/>
                <w:sz w:val="21"/>
                <w:szCs w:val="21"/>
              </w:rPr>
              <w:t>)</w:t>
            </w:r>
          </w:p>
        </w:tc>
      </w:tr>
    </w:tbl>
    <w:p>
      <w:pPr>
        <w:spacing w:line="240" w:lineRule="auto" w:before="2"/>
        <w:rPr>
          <w:rFonts w:ascii="黑体" w:hAnsi="黑体" w:cs="黑体" w:eastAsia="黑体"/>
          <w:sz w:val="15"/>
          <w:szCs w:val="15"/>
        </w:rPr>
      </w:pPr>
    </w:p>
    <w:p>
      <w:pPr>
        <w:pStyle w:val="Heading2"/>
        <w:spacing w:line="240" w:lineRule="auto"/>
        <w:ind w:right="109"/>
        <w:jc w:val="left"/>
        <w:rPr>
          <w:b w:val="0"/>
          <w:bCs w:val="0"/>
        </w:rPr>
      </w:pPr>
      <w:r>
        <w:rPr>
          <w:rFonts w:ascii="Times New Roman" w:hAnsi="Times New Roman" w:cs="Times New Roman" w:eastAsia="Times New Roman"/>
        </w:rPr>
        <w:t>4.5</w:t>
      </w:r>
      <w:r>
        <w:rPr>
          <w:rFonts w:ascii="Times New Roman" w:hAnsi="Times New Roman" w:cs="Times New Roman" w:eastAsia="Times New Roman"/>
          <w:spacing w:val="-14"/>
        </w:rPr>
        <w:t> </w:t>
      </w:r>
      <w:r>
        <w:rPr/>
        <w:t>运营期固体废物影响分析和污染防治措施</w:t>
      </w:r>
      <w:r>
        <w:rPr>
          <w:b w:val="0"/>
          <w:bCs w:val="0"/>
        </w:rPr>
      </w:r>
    </w:p>
    <w:p>
      <w:pPr>
        <w:spacing w:line="240" w:lineRule="auto" w:before="8"/>
        <w:rPr>
          <w:rFonts w:ascii="宋体" w:hAnsi="宋体" w:cs="宋体" w:eastAsia="宋体"/>
          <w:b/>
          <w:bCs/>
          <w:sz w:val="21"/>
          <w:szCs w:val="21"/>
        </w:rPr>
      </w:pPr>
    </w:p>
    <w:p>
      <w:pPr>
        <w:spacing w:line="348" w:lineRule="auto" w:before="0"/>
        <w:ind w:left="1381" w:right="2065" w:hanging="480"/>
        <w:jc w:val="left"/>
        <w:rPr>
          <w:rFonts w:ascii="宋体" w:hAnsi="宋体" w:cs="宋体" w:eastAsia="宋体"/>
          <w:sz w:val="24"/>
          <w:szCs w:val="24"/>
        </w:rPr>
      </w:pPr>
      <w:r>
        <w:rPr>
          <w:rFonts w:ascii="Times New Roman" w:hAnsi="Times New Roman" w:cs="Times New Roman" w:eastAsia="Times New Roman"/>
          <w:b/>
          <w:bCs/>
          <w:sz w:val="24"/>
          <w:szCs w:val="24"/>
        </w:rPr>
        <w:t>4.5.1</w:t>
      </w:r>
      <w:r>
        <w:rPr>
          <w:rFonts w:ascii="宋体" w:hAnsi="宋体" w:cs="宋体" w:eastAsia="宋体"/>
          <w:b/>
          <w:bCs/>
          <w:sz w:val="24"/>
          <w:szCs w:val="24"/>
        </w:rPr>
        <w:t>运营期固废物源强核算</w:t>
      </w:r>
      <w:r>
        <w:rPr>
          <w:rFonts w:ascii="宋体" w:hAnsi="宋体" w:cs="宋体" w:eastAsia="宋体"/>
          <w:b/>
          <w:bCs/>
          <w:w w:val="99"/>
          <w:sz w:val="24"/>
          <w:szCs w:val="24"/>
        </w:rPr>
        <w:t> </w:t>
      </w:r>
      <w:r>
        <w:rPr>
          <w:rFonts w:ascii="宋体" w:hAnsi="宋体" w:cs="宋体" w:eastAsia="宋体"/>
          <w:sz w:val="24"/>
          <w:szCs w:val="24"/>
        </w:rPr>
        <w:t>本项目固体废物包括危险废物和生活垃圾。 </w:t>
      </w:r>
      <w:r>
        <w:rPr>
          <w:rFonts w:ascii="Times New Roman" w:hAnsi="Times New Roman" w:cs="Times New Roman" w:eastAsia="Times New Roman"/>
          <w:sz w:val="24"/>
          <w:szCs w:val="24"/>
        </w:rPr>
        <w:t>(1)</w:t>
      </w:r>
      <w:r>
        <w:rPr>
          <w:rFonts w:ascii="宋体" w:hAnsi="宋体" w:cs="宋体" w:eastAsia="宋体"/>
          <w:sz w:val="24"/>
          <w:szCs w:val="24"/>
        </w:rPr>
        <w:t>危险废物</w:t>
      </w:r>
    </w:p>
    <w:p>
      <w:pPr>
        <w:pStyle w:val="BodyText"/>
        <w:spacing w:line="240" w:lineRule="auto" w:before="16"/>
        <w:ind w:left="1381" w:right="109"/>
        <w:jc w:val="left"/>
      </w:pPr>
      <w:r>
        <w:rPr/>
        <w:t>本项目产生危险废物包括隔油池废油、污泥和清理油罐产生的废油渣。</w:t>
      </w:r>
    </w:p>
    <w:p>
      <w:pPr>
        <w:pStyle w:val="BodyText"/>
        <w:spacing w:line="240" w:lineRule="auto" w:before="151"/>
        <w:ind w:left="1381" w:right="109"/>
        <w:jc w:val="left"/>
      </w:pPr>
      <w:r>
        <w:rPr/>
        <w:t>①油罐废油渣</w:t>
      </w:r>
    </w:p>
    <w:p>
      <w:pPr>
        <w:pStyle w:val="BodyText"/>
        <w:spacing w:line="336" w:lineRule="auto" w:before="154"/>
        <w:ind w:right="109" w:firstLine="480"/>
        <w:jc w:val="left"/>
      </w:pPr>
      <w:r>
        <w:rPr>
          <w:spacing w:val="-3"/>
        </w:rPr>
        <w:t>本项目油罐拟每三年清理一次，罐底废油渣的产生量约为</w:t>
      </w:r>
      <w:r>
        <w:rPr>
          <w:spacing w:val="-39"/>
        </w:rPr>
        <w:t> </w:t>
      </w:r>
      <w:r>
        <w:rPr>
          <w:rFonts w:ascii="Times New Roman" w:hAnsi="Times New Roman" w:cs="Times New Roman" w:eastAsia="Times New Roman"/>
          <w:spacing w:val="-6"/>
        </w:rPr>
        <w:t>0.3t/(</w:t>
      </w:r>
      <w:r>
        <w:rPr>
          <w:spacing w:val="-6"/>
        </w:rPr>
        <w:t>罐</w:t>
      </w:r>
      <w:r>
        <w:rPr>
          <w:rFonts w:ascii="MS PGothic" w:hAnsi="MS PGothic" w:cs="MS PGothic" w:eastAsia="MS PGothic"/>
          <w:spacing w:val="-6"/>
        </w:rPr>
        <w:t>・</w:t>
      </w:r>
      <w:r>
        <w:rPr>
          <w:spacing w:val="-6"/>
        </w:rPr>
        <w:t>次</w:t>
      </w:r>
      <w:r>
        <w:rPr>
          <w:rFonts w:ascii="Times New Roman" w:hAnsi="Times New Roman" w:cs="Times New Roman" w:eastAsia="Times New Roman"/>
          <w:spacing w:val="-6"/>
        </w:rPr>
        <w:t>)</w:t>
      </w:r>
      <w:r>
        <w:rPr>
          <w:spacing w:val="-6"/>
        </w:rPr>
        <w:t>，一</w:t>
      </w:r>
      <w:r>
        <w:rPr/>
        <w:t> 共有</w:t>
      </w:r>
      <w:r>
        <w:rPr>
          <w:spacing w:val="-62"/>
        </w:rPr>
        <w:t> </w:t>
      </w:r>
      <w:r>
        <w:rPr>
          <w:rFonts w:ascii="Times New Roman" w:hAnsi="Times New Roman" w:cs="Times New Roman" w:eastAsia="Times New Roman"/>
        </w:rPr>
        <w:t>3</w:t>
      </w:r>
      <w:r>
        <w:rPr>
          <w:rFonts w:ascii="Times New Roman" w:hAnsi="Times New Roman" w:cs="Times New Roman" w:eastAsia="Times New Roman"/>
          <w:spacing w:val="-2"/>
        </w:rPr>
        <w:t> </w:t>
      </w:r>
      <w:r>
        <w:rPr/>
        <w:t>个油罐，则罐底废油渣总产生量约为</w:t>
      </w:r>
      <w:r>
        <w:rPr>
          <w:spacing w:val="-62"/>
        </w:rPr>
        <w:t> </w:t>
      </w:r>
      <w:r>
        <w:rPr>
          <w:rFonts w:ascii="Times New Roman" w:hAnsi="Times New Roman" w:cs="Times New Roman" w:eastAsia="Times New Roman"/>
        </w:rPr>
        <w:t>0.9t/</w:t>
      </w:r>
      <w:r>
        <w:rPr/>
        <w:t>次</w:t>
      </w:r>
      <w:r>
        <w:rPr>
          <w:rFonts w:ascii="Times New Roman" w:hAnsi="Times New Roman" w:cs="Times New Roman" w:eastAsia="Times New Roman"/>
        </w:rPr>
        <w:t>(0.9t/a)</w:t>
      </w:r>
      <w:r>
        <w:rPr/>
        <w:t>。</w:t>
      </w:r>
    </w:p>
    <w:p>
      <w:pPr>
        <w:pStyle w:val="BodyText"/>
        <w:spacing w:line="355" w:lineRule="auto" w:before="29"/>
        <w:ind w:left="1381" w:right="109"/>
        <w:jc w:val="left"/>
      </w:pPr>
      <w:r>
        <w:rPr/>
        <w:t>②隔油池废油、污泥 根据建设单位提供的资料，项目拟采用隔油池对地面冲洗废水进行处理，</w:t>
      </w:r>
    </w:p>
    <w:p>
      <w:pPr>
        <w:pStyle w:val="BodyText"/>
        <w:spacing w:line="336" w:lineRule="auto" w:before="38"/>
        <w:ind w:left="1381" w:right="109" w:hanging="480"/>
        <w:jc w:val="left"/>
      </w:pPr>
      <w:r>
        <w:rPr/>
        <w:t>隔油沉淀池清理产生少量废油、污泥，该类废物产生量约为</w:t>
      </w:r>
      <w:r>
        <w:rPr>
          <w:spacing w:val="-62"/>
        </w:rPr>
        <w:t> </w:t>
      </w:r>
      <w:r>
        <w:rPr>
          <w:rFonts w:ascii="Times New Roman" w:hAnsi="Times New Roman" w:cs="Times New Roman" w:eastAsia="Times New Roman"/>
        </w:rPr>
        <w:t>0.2t/a</w:t>
      </w:r>
      <w:r>
        <w:rPr/>
        <w:t>。 </w:t>
      </w:r>
      <w:r>
        <w:rPr>
          <w:rFonts w:ascii="Times New Roman" w:hAnsi="Times New Roman" w:cs="Times New Roman" w:eastAsia="Times New Roman"/>
        </w:rPr>
        <w:t>(2)</w:t>
      </w:r>
      <w:r>
        <w:rPr/>
        <w:t>生活垃圾</w:t>
      </w:r>
    </w:p>
    <w:p>
      <w:pPr>
        <w:pStyle w:val="BodyText"/>
        <w:spacing w:line="338" w:lineRule="auto" w:before="29"/>
        <w:ind w:right="109" w:firstLine="480"/>
        <w:jc w:val="left"/>
      </w:pPr>
      <w:r>
        <w:rPr/>
        <w:t>项目运营期员工为</w:t>
      </w:r>
      <w:r>
        <w:rPr>
          <w:spacing w:val="-55"/>
        </w:rPr>
        <w:t> </w:t>
      </w:r>
      <w:r>
        <w:rPr>
          <w:rFonts w:ascii="Times New Roman" w:hAnsi="Times New Roman" w:cs="Times New Roman" w:eastAsia="Times New Roman"/>
        </w:rPr>
        <w:t>10</w:t>
      </w:r>
      <w:r>
        <w:rPr>
          <w:rFonts w:ascii="Times New Roman" w:hAnsi="Times New Roman" w:cs="Times New Roman" w:eastAsia="Times New Roman"/>
          <w:spacing w:val="5"/>
        </w:rPr>
        <w:t> </w:t>
      </w:r>
      <w:r>
        <w:rPr/>
        <w:t>人，不住宿，生活垃圾产生量</w:t>
      </w:r>
      <w:r>
        <w:rPr>
          <w:spacing w:val="-53"/>
        </w:rPr>
        <w:t> </w:t>
      </w:r>
      <w:r>
        <w:rPr>
          <w:rFonts w:ascii="Times New Roman" w:hAnsi="Times New Roman" w:cs="Times New Roman" w:eastAsia="Times New Roman"/>
        </w:rPr>
        <w:t>0.5kg/</w:t>
      </w:r>
      <w:r>
        <w:rPr/>
        <w:t>人</w:t>
      </w:r>
      <w:r>
        <w:rPr>
          <w:rFonts w:ascii="Times New Roman" w:hAnsi="Times New Roman" w:cs="Times New Roman" w:eastAsia="Times New Roman"/>
        </w:rPr>
        <w:t>·</w:t>
      </w:r>
      <w:r>
        <w:rPr/>
        <w:t>日计，则预 计生活垃圾产生量约</w:t>
      </w:r>
      <w:r>
        <w:rPr>
          <w:spacing w:val="-65"/>
        </w:rPr>
        <w:t> </w:t>
      </w:r>
      <w:r>
        <w:rPr>
          <w:rFonts w:ascii="Times New Roman" w:hAnsi="Times New Roman" w:cs="Times New Roman" w:eastAsia="Times New Roman"/>
        </w:rPr>
        <w:t>5kg/d(1.825t/a)</w:t>
      </w:r>
      <w:r>
        <w:rPr/>
        <w:t>，统一收集后由当地环卫部门清运处理。</w:t>
      </w:r>
    </w:p>
    <w:p>
      <w:pPr>
        <w:pStyle w:val="BodyText"/>
        <w:spacing w:line="338" w:lineRule="auto" w:before="24"/>
        <w:ind w:right="109" w:firstLine="480"/>
        <w:jc w:val="left"/>
      </w:pPr>
      <w:r>
        <w:rPr/>
        <w:t>综上所述，项目固废及生活垃圾污染源源强核算结果一览表详见表</w:t>
      </w:r>
      <w:r>
        <w:rPr>
          <w:spacing w:val="-85"/>
        </w:rPr>
        <w:t> </w:t>
      </w:r>
      <w:r>
        <w:rPr>
          <w:rFonts w:ascii="Times New Roman" w:hAnsi="Times New Roman" w:cs="Times New Roman" w:eastAsia="Times New Roman"/>
        </w:rPr>
        <w:t>4.5-1</w:t>
      </w:r>
      <w:r>
        <w:rPr/>
        <w:t>； 项目危险废物情况汇总详见表</w:t>
      </w:r>
      <w:r>
        <w:rPr>
          <w:spacing w:val="-61"/>
        </w:rPr>
        <w:t> </w:t>
      </w:r>
      <w:r>
        <w:rPr>
          <w:rFonts w:ascii="Times New Roman" w:hAnsi="Times New Roman" w:cs="Times New Roman" w:eastAsia="Times New Roman"/>
        </w:rPr>
        <w:t>4.5-2</w:t>
      </w:r>
      <w:r>
        <w:rPr/>
        <w:t>。</w:t>
      </w:r>
    </w:p>
    <w:p>
      <w:pPr>
        <w:spacing w:after="0" w:line="338" w:lineRule="auto"/>
        <w:jc w:val="left"/>
        <w:sectPr>
          <w:pgSz w:w="11910" w:h="16840"/>
          <w:pgMar w:header="0" w:footer="836" w:top="1580" w:bottom="1020" w:left="1340" w:right="1340"/>
        </w:sectPr>
      </w:pPr>
    </w:p>
    <w:p>
      <w:pPr>
        <w:spacing w:line="240" w:lineRule="auto" w:before="7"/>
        <w:rPr>
          <w:rFonts w:ascii="宋体" w:hAnsi="宋体" w:cs="宋体" w:eastAsia="宋体"/>
          <w:sz w:val="13"/>
          <w:szCs w:val="13"/>
        </w:rPr>
      </w:pPr>
      <w:r>
        <w:rPr/>
        <w:pict>
          <v:group style="position:absolute;margin-left:72.139999pt;margin-top:84.570023pt;width:451pt;height:673.7pt;mso-position-horizontal-relative:page;mso-position-vertical-relative:page;z-index:-322840" coordorigin="1443,1691" coordsize="9020,13474">
            <v:group style="position:absolute;left:1452;top:1711;width:9001;height:2" coordorigin="1452,1711" coordsize="9001,2">
              <v:shape style="position:absolute;left:1452;top:1711;width:9001;height:2" coordorigin="1452,1711" coordsize="9001,0" path="m1452,1711l10453,1711e" filled="false" stroked="true" strokeweight=".96pt" strokecolor="#000000">
                <v:path arrowok="t"/>
              </v:shape>
            </v:group>
            <v:group style="position:absolute;left:1452;top:15146;width:9001;height:2" coordorigin="1452,15146" coordsize="9001,2">
              <v:shape style="position:absolute;left:1452;top:15146;width:9001;height:2" coordorigin="1452,15146" coordsize="9001,0" path="m1452,15146l10453,15146e" filled="false" stroked="true" strokeweight=".96pt" strokecolor="#000000">
                <v:path arrowok="t"/>
              </v:shape>
            </v:group>
            <v:group style="position:absolute;left:1462;top:1701;width:2;height:13455" coordorigin="1462,1701" coordsize="2,13455">
              <v:shape style="position:absolute;left:1462;top:1701;width:2;height:13455" coordorigin="1462,1701" coordsize="0,13455" path="m1462,1701l1462,15155e" filled="false" stroked="true" strokeweight=".96pt" strokecolor="#000000">
                <v:path arrowok="t"/>
              </v:shape>
            </v:group>
            <v:group style="position:absolute;left:10443;top:1720;width:2;height:13435" coordorigin="10443,1720" coordsize="2,13435">
              <v:shape style="position:absolute;left:10443;top:1720;width:2;height:13435" coordorigin="10443,1720" coordsize="0,13435" path="m10443,1720l10443,15155e" filled="false" stroked="true" strokeweight=".96pt" strokecolor="#000000">
                <v:path arrowok="t"/>
              </v:shape>
            </v:group>
            <v:group style="position:absolute;left:2134;top:1720;width:2;height:13416" coordorigin="2134,1720" coordsize="2,13416">
              <v:shape style="position:absolute;left:2134;top:1720;width:2;height:13416" coordorigin="2134,1720" coordsize="0,13416" path="m2134,1720l2134,15136e" filled="false" stroked="true" strokeweight=".48pt" strokecolor="#000000">
                <v:path arrowok="t"/>
              </v:shape>
            </v:group>
            <w10:wrap type="none"/>
          </v:group>
        </w:pict>
      </w:r>
    </w:p>
    <w:p>
      <w:pPr>
        <w:pStyle w:val="BodyText"/>
        <w:spacing w:line="240" w:lineRule="auto" w:before="26"/>
        <w:ind w:left="1967" w:right="109"/>
        <w:jc w:val="left"/>
        <w:rPr>
          <w:rFonts w:ascii="黑体" w:hAnsi="黑体" w:cs="黑体" w:eastAsia="黑体"/>
        </w:rPr>
      </w:pPr>
      <w:r>
        <w:rPr>
          <w:rFonts w:ascii="黑体" w:hAnsi="黑体" w:cs="黑体" w:eastAsia="黑体"/>
        </w:rPr>
        <w:t>表 </w:t>
      </w:r>
      <w:r>
        <w:rPr>
          <w:rFonts w:ascii="Times New Roman" w:hAnsi="Times New Roman" w:cs="Times New Roman" w:eastAsia="Times New Roman"/>
        </w:rPr>
        <w:t>4.5-1</w:t>
      </w:r>
      <w:r>
        <w:rPr>
          <w:rFonts w:ascii="Times New Roman" w:hAnsi="Times New Roman" w:cs="Times New Roman" w:eastAsia="Times New Roman"/>
          <w:spacing w:val="-1"/>
        </w:rPr>
        <w:t> </w:t>
      </w:r>
      <w:r>
        <w:rPr>
          <w:rFonts w:ascii="黑体" w:hAnsi="黑体" w:cs="黑体" w:eastAsia="黑体"/>
        </w:rPr>
        <w:t>固体废物污染源源强核算结果及相关参数一览表</w:t>
      </w:r>
    </w:p>
    <w:tbl>
      <w:tblPr>
        <w:tblW w:w="0" w:type="auto"/>
        <w:jc w:val="left"/>
        <w:tblInd w:w="888" w:type="dxa"/>
        <w:tblLayout w:type="fixed"/>
        <w:tblCellMar>
          <w:top w:w="0" w:type="dxa"/>
          <w:left w:w="0" w:type="dxa"/>
          <w:bottom w:w="0" w:type="dxa"/>
          <w:right w:w="0" w:type="dxa"/>
        </w:tblCellMar>
        <w:tblLook w:val="01E0"/>
      </w:tblPr>
      <w:tblGrid>
        <w:gridCol w:w="903"/>
        <w:gridCol w:w="1513"/>
        <w:gridCol w:w="895"/>
        <w:gridCol w:w="764"/>
        <w:gridCol w:w="898"/>
        <w:gridCol w:w="895"/>
        <w:gridCol w:w="884"/>
        <w:gridCol w:w="1338"/>
      </w:tblGrid>
      <w:tr>
        <w:trPr>
          <w:trHeight w:val="360" w:hRule="exact"/>
        </w:trPr>
        <w:tc>
          <w:tcPr>
            <w:tcW w:w="903" w:type="dxa"/>
            <w:vMerge w:val="restart"/>
            <w:tcBorders>
              <w:top w:val="single" w:sz="12" w:space="0" w:color="000000"/>
              <w:left w:val="nil" w:sz="6" w:space="0" w:color="auto"/>
              <w:right w:val="single" w:sz="4" w:space="0" w:color="000000"/>
            </w:tcBorders>
          </w:tcPr>
          <w:p>
            <w:pPr>
              <w:pStyle w:val="TableParagraph"/>
              <w:spacing w:line="240" w:lineRule="auto" w:before="12"/>
              <w:ind w:right="0"/>
              <w:jc w:val="left"/>
              <w:rPr>
                <w:rFonts w:ascii="黑体" w:hAnsi="黑体" w:cs="黑体" w:eastAsia="黑体"/>
                <w:sz w:val="23"/>
                <w:szCs w:val="23"/>
              </w:rPr>
            </w:pPr>
          </w:p>
          <w:p>
            <w:pPr>
              <w:pStyle w:val="TableParagraph"/>
              <w:spacing w:line="240" w:lineRule="auto"/>
              <w:ind w:right="0"/>
              <w:jc w:val="center"/>
              <w:rPr>
                <w:rFonts w:ascii="宋体" w:hAnsi="宋体" w:cs="宋体" w:eastAsia="宋体"/>
                <w:sz w:val="21"/>
                <w:szCs w:val="21"/>
              </w:rPr>
            </w:pPr>
            <w:r>
              <w:rPr>
                <w:rFonts w:ascii="宋体" w:hAnsi="宋体" w:cs="宋体" w:eastAsia="宋体"/>
                <w:sz w:val="21"/>
                <w:szCs w:val="21"/>
              </w:rPr>
              <w:t>产生工序</w:t>
            </w:r>
          </w:p>
          <w:p>
            <w:pPr>
              <w:pStyle w:val="TableParagraph"/>
              <w:spacing w:line="240" w:lineRule="auto" w:before="63"/>
              <w:ind w:left="1" w:right="0"/>
              <w:jc w:val="center"/>
              <w:rPr>
                <w:rFonts w:ascii="宋体" w:hAnsi="宋体" w:cs="宋体" w:eastAsia="宋体"/>
                <w:sz w:val="21"/>
                <w:szCs w:val="21"/>
              </w:rPr>
            </w:pPr>
            <w:r>
              <w:rPr>
                <w:rFonts w:ascii="Times New Roman" w:hAnsi="Times New Roman" w:cs="Times New Roman" w:eastAsia="Times New Roman"/>
                <w:sz w:val="21"/>
                <w:szCs w:val="21"/>
              </w:rPr>
              <w:t>/</w:t>
            </w:r>
            <w:r>
              <w:rPr>
                <w:rFonts w:ascii="宋体" w:hAnsi="宋体" w:cs="宋体" w:eastAsia="宋体"/>
                <w:sz w:val="21"/>
                <w:szCs w:val="21"/>
              </w:rPr>
              <w:t>装置</w:t>
            </w:r>
          </w:p>
        </w:tc>
        <w:tc>
          <w:tcPr>
            <w:tcW w:w="1513" w:type="dxa"/>
            <w:vMerge w:val="restart"/>
            <w:tcBorders>
              <w:top w:val="single" w:sz="12" w:space="0" w:color="000000"/>
              <w:left w:val="single" w:sz="4" w:space="0" w:color="000000"/>
              <w:right w:val="single" w:sz="4" w:space="0" w:color="000000"/>
            </w:tcBorders>
          </w:tcPr>
          <w:p>
            <w:pPr>
              <w:pStyle w:val="TableParagraph"/>
              <w:spacing w:line="240" w:lineRule="auto"/>
              <w:ind w:right="0"/>
              <w:jc w:val="left"/>
              <w:rPr>
                <w:rFonts w:ascii="黑体" w:hAnsi="黑体" w:cs="黑体" w:eastAsia="黑体"/>
                <w:sz w:val="20"/>
                <w:szCs w:val="20"/>
              </w:rPr>
            </w:pPr>
          </w:p>
          <w:p>
            <w:pPr>
              <w:pStyle w:val="TableParagraph"/>
              <w:spacing w:line="240" w:lineRule="auto" w:before="13"/>
              <w:ind w:right="0"/>
              <w:jc w:val="left"/>
              <w:rPr>
                <w:rFonts w:ascii="黑体" w:hAnsi="黑体" w:cs="黑体" w:eastAsia="黑体"/>
                <w:sz w:val="16"/>
                <w:szCs w:val="16"/>
              </w:rPr>
            </w:pPr>
          </w:p>
          <w:p>
            <w:pPr>
              <w:pStyle w:val="TableParagraph"/>
              <w:spacing w:line="240" w:lineRule="auto"/>
              <w:ind w:left="120" w:right="0"/>
              <w:jc w:val="left"/>
              <w:rPr>
                <w:rFonts w:ascii="宋体" w:hAnsi="宋体" w:cs="宋体" w:eastAsia="宋体"/>
                <w:sz w:val="21"/>
                <w:szCs w:val="21"/>
              </w:rPr>
            </w:pPr>
            <w:r>
              <w:rPr>
                <w:rFonts w:ascii="宋体" w:hAnsi="宋体" w:cs="宋体" w:eastAsia="宋体"/>
                <w:sz w:val="21"/>
                <w:szCs w:val="21"/>
              </w:rPr>
              <w:t>固体废物名称</w:t>
            </w:r>
          </w:p>
        </w:tc>
        <w:tc>
          <w:tcPr>
            <w:tcW w:w="895" w:type="dxa"/>
            <w:vMerge w:val="restart"/>
            <w:tcBorders>
              <w:top w:val="single" w:sz="12" w:space="0" w:color="000000"/>
              <w:left w:val="single" w:sz="4" w:space="0" w:color="000000"/>
              <w:right w:val="single" w:sz="4" w:space="0" w:color="000000"/>
            </w:tcBorders>
          </w:tcPr>
          <w:p>
            <w:pPr>
              <w:pStyle w:val="TableParagraph"/>
              <w:spacing w:line="240" w:lineRule="auto" w:before="6"/>
              <w:ind w:right="0"/>
              <w:jc w:val="left"/>
              <w:rPr>
                <w:rFonts w:ascii="黑体" w:hAnsi="黑体" w:cs="黑体" w:eastAsia="黑体"/>
                <w:sz w:val="24"/>
                <w:szCs w:val="24"/>
              </w:rPr>
            </w:pPr>
          </w:p>
          <w:p>
            <w:pPr>
              <w:pStyle w:val="TableParagraph"/>
              <w:spacing w:line="261" w:lineRule="auto"/>
              <w:ind w:left="232" w:right="233"/>
              <w:jc w:val="left"/>
              <w:rPr>
                <w:rFonts w:ascii="宋体" w:hAnsi="宋体" w:cs="宋体" w:eastAsia="宋体"/>
                <w:sz w:val="21"/>
                <w:szCs w:val="21"/>
              </w:rPr>
            </w:pPr>
            <w:r>
              <w:rPr>
                <w:rFonts w:ascii="宋体" w:hAnsi="宋体" w:cs="宋体" w:eastAsia="宋体"/>
                <w:sz w:val="21"/>
                <w:szCs w:val="21"/>
              </w:rPr>
              <w:t>固废</w:t>
            </w:r>
            <w:r>
              <w:rPr>
                <w:rFonts w:ascii="宋体" w:hAnsi="宋体" w:cs="宋体" w:eastAsia="宋体"/>
                <w:w w:val="99"/>
                <w:sz w:val="21"/>
                <w:szCs w:val="21"/>
              </w:rPr>
              <w:t> </w:t>
            </w:r>
            <w:r>
              <w:rPr>
                <w:rFonts w:ascii="宋体" w:hAnsi="宋体" w:cs="宋体" w:eastAsia="宋体"/>
                <w:sz w:val="21"/>
                <w:szCs w:val="21"/>
              </w:rPr>
              <w:t>属性</w:t>
            </w:r>
          </w:p>
        </w:tc>
        <w:tc>
          <w:tcPr>
            <w:tcW w:w="1662" w:type="dxa"/>
            <w:gridSpan w:val="2"/>
            <w:tcBorders>
              <w:top w:val="single" w:sz="12" w:space="0" w:color="000000"/>
              <w:left w:val="single" w:sz="4" w:space="0" w:color="000000"/>
              <w:bottom w:val="single" w:sz="4" w:space="0" w:color="000000"/>
              <w:right w:val="single" w:sz="4" w:space="0" w:color="000000"/>
            </w:tcBorders>
          </w:tcPr>
          <w:p>
            <w:pPr>
              <w:pStyle w:val="TableParagraph"/>
              <w:spacing w:line="240" w:lineRule="auto" w:before="15"/>
              <w:ind w:left="510" w:right="0"/>
              <w:jc w:val="left"/>
              <w:rPr>
                <w:rFonts w:ascii="宋体" w:hAnsi="宋体" w:cs="宋体" w:eastAsia="宋体"/>
                <w:sz w:val="21"/>
                <w:szCs w:val="21"/>
              </w:rPr>
            </w:pPr>
            <w:r>
              <w:rPr>
                <w:rFonts w:ascii="宋体" w:hAnsi="宋体" w:cs="宋体" w:eastAsia="宋体"/>
                <w:sz w:val="21"/>
                <w:szCs w:val="21"/>
              </w:rPr>
              <w:t>产生量</w:t>
            </w:r>
          </w:p>
        </w:tc>
        <w:tc>
          <w:tcPr>
            <w:tcW w:w="1779" w:type="dxa"/>
            <w:gridSpan w:val="2"/>
            <w:tcBorders>
              <w:top w:val="single" w:sz="12" w:space="0" w:color="000000"/>
              <w:left w:val="single" w:sz="4" w:space="0" w:color="000000"/>
              <w:bottom w:val="single" w:sz="4" w:space="0" w:color="000000"/>
              <w:right w:val="single" w:sz="4" w:space="0" w:color="000000"/>
            </w:tcBorders>
          </w:tcPr>
          <w:p>
            <w:pPr>
              <w:pStyle w:val="TableParagraph"/>
              <w:spacing w:line="240" w:lineRule="auto" w:before="15"/>
              <w:ind w:left="149" w:right="0"/>
              <w:jc w:val="left"/>
              <w:rPr>
                <w:rFonts w:ascii="宋体" w:hAnsi="宋体" w:cs="宋体" w:eastAsia="宋体"/>
                <w:sz w:val="21"/>
                <w:szCs w:val="21"/>
              </w:rPr>
            </w:pPr>
            <w:r>
              <w:rPr>
                <w:rFonts w:ascii="宋体" w:hAnsi="宋体" w:cs="宋体" w:eastAsia="宋体"/>
                <w:sz w:val="21"/>
                <w:szCs w:val="21"/>
              </w:rPr>
              <w:t>处理与处置措施</w:t>
            </w:r>
          </w:p>
        </w:tc>
        <w:tc>
          <w:tcPr>
            <w:tcW w:w="1338" w:type="dxa"/>
            <w:vMerge w:val="restart"/>
            <w:tcBorders>
              <w:top w:val="single" w:sz="12" w:space="0" w:color="000000"/>
              <w:left w:val="single" w:sz="4" w:space="0" w:color="000000"/>
              <w:right w:val="nil" w:sz="6" w:space="0" w:color="auto"/>
            </w:tcBorders>
          </w:tcPr>
          <w:p>
            <w:pPr>
              <w:pStyle w:val="TableParagraph"/>
              <w:spacing w:line="240" w:lineRule="auto"/>
              <w:ind w:right="0"/>
              <w:jc w:val="left"/>
              <w:rPr>
                <w:rFonts w:ascii="黑体" w:hAnsi="黑体" w:cs="黑体" w:eastAsia="黑体"/>
                <w:sz w:val="20"/>
                <w:szCs w:val="20"/>
              </w:rPr>
            </w:pPr>
          </w:p>
          <w:p>
            <w:pPr>
              <w:pStyle w:val="TableParagraph"/>
              <w:spacing w:line="240" w:lineRule="auto" w:before="1"/>
              <w:ind w:right="0"/>
              <w:jc w:val="left"/>
              <w:rPr>
                <w:rFonts w:ascii="黑体" w:hAnsi="黑体" w:cs="黑体" w:eastAsia="黑体"/>
                <w:sz w:val="16"/>
                <w:szCs w:val="16"/>
              </w:rPr>
            </w:pPr>
          </w:p>
          <w:p>
            <w:pPr>
              <w:pStyle w:val="TableParagraph"/>
              <w:spacing w:line="240" w:lineRule="auto"/>
              <w:ind w:left="245" w:right="0"/>
              <w:jc w:val="left"/>
              <w:rPr>
                <w:rFonts w:ascii="宋体" w:hAnsi="宋体" w:cs="宋体" w:eastAsia="宋体"/>
                <w:sz w:val="21"/>
                <w:szCs w:val="21"/>
              </w:rPr>
            </w:pPr>
            <w:r>
              <w:rPr>
                <w:rFonts w:ascii="宋体" w:hAnsi="宋体" w:cs="宋体" w:eastAsia="宋体"/>
                <w:sz w:val="21"/>
                <w:szCs w:val="21"/>
              </w:rPr>
              <w:t>最终去向</w:t>
            </w:r>
          </w:p>
        </w:tc>
      </w:tr>
      <w:tr>
        <w:trPr>
          <w:trHeight w:val="910" w:hRule="exact"/>
        </w:trPr>
        <w:tc>
          <w:tcPr>
            <w:tcW w:w="903" w:type="dxa"/>
            <w:vMerge/>
            <w:tcBorders>
              <w:left w:val="nil" w:sz="6" w:space="0" w:color="auto"/>
              <w:bottom w:val="single" w:sz="4" w:space="0" w:color="000000"/>
              <w:right w:val="single" w:sz="4" w:space="0" w:color="000000"/>
            </w:tcBorders>
          </w:tcPr>
          <w:p>
            <w:pPr/>
          </w:p>
        </w:tc>
        <w:tc>
          <w:tcPr>
            <w:tcW w:w="1513" w:type="dxa"/>
            <w:vMerge/>
            <w:tcBorders>
              <w:left w:val="single" w:sz="4" w:space="0" w:color="000000"/>
              <w:bottom w:val="single" w:sz="4" w:space="0" w:color="000000"/>
              <w:right w:val="single" w:sz="4" w:space="0" w:color="000000"/>
            </w:tcBorders>
          </w:tcPr>
          <w:p>
            <w:pPr/>
          </w:p>
        </w:tc>
        <w:tc>
          <w:tcPr>
            <w:tcW w:w="895" w:type="dxa"/>
            <w:vMerge/>
            <w:tcBorders>
              <w:left w:val="single" w:sz="4" w:space="0" w:color="000000"/>
              <w:bottom w:val="single" w:sz="4" w:space="0" w:color="000000"/>
              <w:right w:val="single" w:sz="4" w:space="0" w:color="000000"/>
            </w:tcBorders>
          </w:tcPr>
          <w:p>
            <w:pPr/>
          </w:p>
        </w:tc>
        <w:tc>
          <w:tcPr>
            <w:tcW w:w="764" w:type="dxa"/>
            <w:tcBorders>
              <w:top w:val="single" w:sz="4" w:space="0" w:color="000000"/>
              <w:left w:val="single" w:sz="4" w:space="0" w:color="000000"/>
              <w:bottom w:val="single" w:sz="4" w:space="0" w:color="000000"/>
              <w:right w:val="single" w:sz="4" w:space="0" w:color="000000"/>
            </w:tcBorders>
          </w:tcPr>
          <w:p>
            <w:pPr>
              <w:pStyle w:val="TableParagraph"/>
              <w:spacing w:line="261" w:lineRule="auto" w:before="145"/>
              <w:ind w:left="167" w:right="167"/>
              <w:jc w:val="left"/>
              <w:rPr>
                <w:rFonts w:ascii="宋体" w:hAnsi="宋体" w:cs="宋体" w:eastAsia="宋体"/>
                <w:sz w:val="21"/>
                <w:szCs w:val="21"/>
              </w:rPr>
            </w:pPr>
            <w:r>
              <w:rPr>
                <w:rFonts w:ascii="宋体" w:hAnsi="宋体" w:cs="宋体" w:eastAsia="宋体"/>
                <w:sz w:val="21"/>
                <w:szCs w:val="21"/>
              </w:rPr>
              <w:t>核算</w:t>
            </w:r>
            <w:r>
              <w:rPr>
                <w:rFonts w:ascii="宋体" w:hAnsi="宋体" w:cs="宋体" w:eastAsia="宋体"/>
                <w:w w:val="99"/>
                <w:sz w:val="21"/>
                <w:szCs w:val="21"/>
              </w:rPr>
              <w:t> </w:t>
            </w:r>
            <w:r>
              <w:rPr>
                <w:rFonts w:ascii="宋体" w:hAnsi="宋体" w:cs="宋体" w:eastAsia="宋体"/>
                <w:sz w:val="21"/>
                <w:szCs w:val="21"/>
              </w:rPr>
              <w:t>方法</w:t>
            </w:r>
          </w:p>
        </w:tc>
        <w:tc>
          <w:tcPr>
            <w:tcW w:w="898" w:type="dxa"/>
            <w:tcBorders>
              <w:top w:val="single" w:sz="4" w:space="0" w:color="000000"/>
              <w:left w:val="single" w:sz="4" w:space="0" w:color="000000"/>
              <w:bottom w:val="single" w:sz="4" w:space="0" w:color="000000"/>
              <w:right w:val="single" w:sz="4" w:space="0" w:color="000000"/>
            </w:tcBorders>
          </w:tcPr>
          <w:p>
            <w:pPr>
              <w:pStyle w:val="TableParagraph"/>
              <w:spacing w:line="288" w:lineRule="auto" w:before="145"/>
              <w:ind w:left="270" w:right="97" w:hanging="171"/>
              <w:jc w:val="left"/>
              <w:rPr>
                <w:rFonts w:ascii="Times New Roman" w:hAnsi="Times New Roman" w:cs="Times New Roman" w:eastAsia="Times New Roman"/>
                <w:sz w:val="21"/>
                <w:szCs w:val="21"/>
              </w:rPr>
            </w:pPr>
            <w:r>
              <w:rPr>
                <w:rFonts w:ascii="宋体" w:hAnsi="宋体" w:cs="宋体" w:eastAsia="宋体"/>
                <w:sz w:val="21"/>
                <w:szCs w:val="21"/>
              </w:rPr>
              <w:t>产生量</w:t>
            </w:r>
            <w:r>
              <w:rPr>
                <w:rFonts w:ascii="Times New Roman" w:hAnsi="Times New Roman" w:cs="Times New Roman" w:eastAsia="Times New Roman"/>
                <w:sz w:val="21"/>
                <w:szCs w:val="21"/>
              </w:rPr>
              <w:t>/</w:t>
            </w:r>
            <w:r>
              <w:rPr>
                <w:rFonts w:ascii="Times New Roman" w:hAnsi="Times New Roman" w:cs="Times New Roman" w:eastAsia="Times New Roman"/>
                <w:w w:val="99"/>
                <w:sz w:val="21"/>
                <w:szCs w:val="21"/>
              </w:rPr>
              <w:t> </w:t>
            </w:r>
            <w:r>
              <w:rPr>
                <w:rFonts w:ascii="Times New Roman" w:hAnsi="Times New Roman" w:cs="Times New Roman" w:eastAsia="Times New Roman"/>
                <w:sz w:val="21"/>
                <w:szCs w:val="21"/>
              </w:rPr>
              <w:t>(t/a)</w:t>
            </w:r>
          </w:p>
        </w:tc>
        <w:tc>
          <w:tcPr>
            <w:tcW w:w="89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
              <w:ind w:right="0"/>
              <w:jc w:val="left"/>
              <w:rPr>
                <w:rFonts w:ascii="黑体" w:hAnsi="黑体" w:cs="黑体" w:eastAsia="黑体"/>
                <w:sz w:val="22"/>
                <w:szCs w:val="22"/>
              </w:rPr>
            </w:pPr>
          </w:p>
          <w:p>
            <w:pPr>
              <w:pStyle w:val="TableParagraph"/>
              <w:spacing w:line="240" w:lineRule="auto"/>
              <w:ind w:left="231" w:right="0"/>
              <w:jc w:val="left"/>
              <w:rPr>
                <w:rFonts w:ascii="宋体" w:hAnsi="宋体" w:cs="宋体" w:eastAsia="宋体"/>
                <w:sz w:val="21"/>
                <w:szCs w:val="21"/>
              </w:rPr>
            </w:pPr>
            <w:r>
              <w:rPr>
                <w:rFonts w:ascii="宋体" w:hAnsi="宋体" w:cs="宋体" w:eastAsia="宋体"/>
                <w:sz w:val="21"/>
                <w:szCs w:val="21"/>
              </w:rPr>
              <w:t>工艺</w:t>
            </w:r>
          </w:p>
        </w:tc>
        <w:tc>
          <w:tcPr>
            <w:tcW w:w="884" w:type="dxa"/>
            <w:tcBorders>
              <w:top w:val="single" w:sz="4" w:space="0" w:color="000000"/>
              <w:left w:val="single" w:sz="4" w:space="0" w:color="000000"/>
              <w:bottom w:val="single" w:sz="4" w:space="0" w:color="000000"/>
              <w:right w:val="single" w:sz="4" w:space="0" w:color="000000"/>
            </w:tcBorders>
          </w:tcPr>
          <w:p>
            <w:pPr>
              <w:pStyle w:val="TableParagraph"/>
              <w:spacing w:line="261" w:lineRule="auto"/>
              <w:ind w:left="120" w:right="122"/>
              <w:jc w:val="center"/>
              <w:rPr>
                <w:rFonts w:ascii="宋体" w:hAnsi="宋体" w:cs="宋体" w:eastAsia="宋体"/>
                <w:sz w:val="21"/>
                <w:szCs w:val="21"/>
              </w:rPr>
            </w:pPr>
            <w:r>
              <w:rPr>
                <w:rFonts w:ascii="宋体" w:hAnsi="宋体" w:cs="宋体" w:eastAsia="宋体"/>
                <w:sz w:val="21"/>
                <w:szCs w:val="21"/>
              </w:rPr>
              <w:t>处理处</w:t>
            </w:r>
            <w:r>
              <w:rPr>
                <w:rFonts w:ascii="宋体" w:hAnsi="宋体" w:cs="宋体" w:eastAsia="宋体"/>
                <w:w w:val="99"/>
                <w:sz w:val="21"/>
                <w:szCs w:val="21"/>
              </w:rPr>
              <w:t> </w:t>
            </w:r>
            <w:r>
              <w:rPr>
                <w:rFonts w:ascii="宋体" w:hAnsi="宋体" w:cs="宋体" w:eastAsia="宋体"/>
                <w:sz w:val="21"/>
                <w:szCs w:val="21"/>
              </w:rPr>
              <w:t>置量</w:t>
            </w:r>
          </w:p>
          <w:p>
            <w:pPr>
              <w:pStyle w:val="TableParagraph"/>
              <w:spacing w:line="240" w:lineRule="auto" w:before="55"/>
              <w:ind w:right="1"/>
              <w:jc w:val="center"/>
              <w:rPr>
                <w:rFonts w:ascii="Times New Roman" w:hAnsi="Times New Roman" w:cs="Times New Roman" w:eastAsia="Times New Roman"/>
                <w:sz w:val="21"/>
                <w:szCs w:val="21"/>
              </w:rPr>
            </w:pPr>
            <w:r>
              <w:rPr>
                <w:rFonts w:ascii="Times New Roman"/>
                <w:sz w:val="21"/>
              </w:rPr>
              <w:t>/(t/a)</w:t>
            </w:r>
          </w:p>
        </w:tc>
        <w:tc>
          <w:tcPr>
            <w:tcW w:w="1338" w:type="dxa"/>
            <w:vMerge/>
            <w:tcBorders>
              <w:left w:val="single" w:sz="4" w:space="0" w:color="000000"/>
              <w:bottom w:val="single" w:sz="4" w:space="0" w:color="000000"/>
              <w:right w:val="nil" w:sz="6" w:space="0" w:color="auto"/>
            </w:tcBorders>
          </w:tcPr>
          <w:p>
            <w:pPr/>
          </w:p>
        </w:tc>
      </w:tr>
      <w:tr>
        <w:trPr>
          <w:trHeight w:val="610" w:hRule="exact"/>
        </w:trPr>
        <w:tc>
          <w:tcPr>
            <w:tcW w:w="903"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156"/>
              <w:ind w:left="240" w:right="0"/>
              <w:jc w:val="left"/>
              <w:rPr>
                <w:rFonts w:ascii="宋体" w:hAnsi="宋体" w:cs="宋体" w:eastAsia="宋体"/>
                <w:sz w:val="21"/>
                <w:szCs w:val="21"/>
              </w:rPr>
            </w:pPr>
            <w:r>
              <w:rPr>
                <w:rFonts w:ascii="宋体" w:hAnsi="宋体" w:cs="宋体" w:eastAsia="宋体"/>
                <w:sz w:val="21"/>
                <w:szCs w:val="21"/>
              </w:rPr>
              <w:t>油罐</w:t>
            </w:r>
          </w:p>
        </w:tc>
        <w:tc>
          <w:tcPr>
            <w:tcW w:w="151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56"/>
              <w:ind w:left="225" w:right="0"/>
              <w:jc w:val="left"/>
              <w:rPr>
                <w:rFonts w:ascii="宋体" w:hAnsi="宋体" w:cs="宋体" w:eastAsia="宋体"/>
                <w:sz w:val="21"/>
                <w:szCs w:val="21"/>
              </w:rPr>
            </w:pPr>
            <w:r>
              <w:rPr>
                <w:rFonts w:ascii="宋体" w:hAnsi="宋体" w:cs="宋体" w:eastAsia="宋体"/>
                <w:sz w:val="21"/>
                <w:szCs w:val="21"/>
              </w:rPr>
              <w:t>油罐废油渣</w:t>
            </w:r>
          </w:p>
        </w:tc>
        <w:tc>
          <w:tcPr>
            <w:tcW w:w="895" w:type="dxa"/>
            <w:vMerge w:val="restart"/>
            <w:tcBorders>
              <w:top w:val="single" w:sz="4" w:space="0" w:color="000000"/>
              <w:left w:val="single" w:sz="4" w:space="0" w:color="000000"/>
              <w:right w:val="single" w:sz="4" w:space="0" w:color="000000"/>
            </w:tcBorders>
          </w:tcPr>
          <w:p>
            <w:pPr>
              <w:pStyle w:val="TableParagraph"/>
              <w:spacing w:line="240" w:lineRule="auto" w:before="12"/>
              <w:ind w:right="0"/>
              <w:jc w:val="left"/>
              <w:rPr>
                <w:rFonts w:ascii="黑体" w:hAnsi="黑体" w:cs="黑体" w:eastAsia="黑体"/>
                <w:sz w:val="25"/>
                <w:szCs w:val="25"/>
              </w:rPr>
            </w:pPr>
          </w:p>
          <w:p>
            <w:pPr>
              <w:pStyle w:val="TableParagraph"/>
              <w:spacing w:line="261" w:lineRule="auto"/>
              <w:ind w:left="232" w:right="233"/>
              <w:jc w:val="left"/>
              <w:rPr>
                <w:rFonts w:ascii="宋体" w:hAnsi="宋体" w:cs="宋体" w:eastAsia="宋体"/>
                <w:sz w:val="21"/>
                <w:szCs w:val="21"/>
              </w:rPr>
            </w:pPr>
            <w:r>
              <w:rPr>
                <w:rFonts w:ascii="宋体" w:hAnsi="宋体" w:cs="宋体" w:eastAsia="宋体"/>
                <w:sz w:val="21"/>
                <w:szCs w:val="21"/>
              </w:rPr>
              <w:t>危险</w:t>
            </w:r>
            <w:r>
              <w:rPr>
                <w:rFonts w:ascii="宋体" w:hAnsi="宋体" w:cs="宋体" w:eastAsia="宋体"/>
                <w:w w:val="99"/>
                <w:sz w:val="21"/>
                <w:szCs w:val="21"/>
              </w:rPr>
              <w:t> </w:t>
            </w:r>
            <w:r>
              <w:rPr>
                <w:rFonts w:ascii="宋体" w:hAnsi="宋体" w:cs="宋体" w:eastAsia="宋体"/>
                <w:sz w:val="21"/>
                <w:szCs w:val="21"/>
              </w:rPr>
              <w:t>废物</w:t>
            </w:r>
          </w:p>
        </w:tc>
        <w:tc>
          <w:tcPr>
            <w:tcW w:w="76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44"/>
              <w:ind w:left="62" w:right="0"/>
              <w:jc w:val="left"/>
              <w:rPr>
                <w:rFonts w:ascii="宋体" w:hAnsi="宋体" w:cs="宋体" w:eastAsia="宋体"/>
                <w:sz w:val="21"/>
                <w:szCs w:val="21"/>
              </w:rPr>
            </w:pPr>
            <w:r>
              <w:rPr>
                <w:rFonts w:ascii="宋体" w:hAnsi="宋体" w:cs="宋体" w:eastAsia="宋体"/>
                <w:sz w:val="21"/>
                <w:szCs w:val="21"/>
              </w:rPr>
              <w:t>类比法</w:t>
            </w:r>
          </w:p>
        </w:tc>
        <w:tc>
          <w:tcPr>
            <w:tcW w:w="898" w:type="dxa"/>
            <w:tcBorders>
              <w:top w:val="single" w:sz="4" w:space="0" w:color="000000"/>
              <w:left w:val="single" w:sz="4" w:space="0" w:color="000000"/>
              <w:bottom w:val="single" w:sz="4" w:space="0" w:color="000000"/>
              <w:right w:val="single" w:sz="4" w:space="0" w:color="000000"/>
            </w:tcBorders>
          </w:tcPr>
          <w:p>
            <w:pPr>
              <w:pStyle w:val="TableParagraph"/>
              <w:spacing w:line="247" w:lineRule="auto"/>
              <w:ind w:left="198" w:right="69" w:hanging="130"/>
              <w:jc w:val="left"/>
              <w:rPr>
                <w:rFonts w:ascii="Times New Roman" w:hAnsi="Times New Roman" w:cs="Times New Roman" w:eastAsia="Times New Roman"/>
                <w:sz w:val="21"/>
                <w:szCs w:val="21"/>
              </w:rPr>
            </w:pPr>
            <w:r>
              <w:rPr>
                <w:rFonts w:ascii="Times New Roman" w:hAnsi="Times New Roman" w:cs="Times New Roman" w:eastAsia="Times New Roman"/>
                <w:sz w:val="21"/>
                <w:szCs w:val="21"/>
              </w:rPr>
              <w:t>0.9(</w:t>
            </w:r>
            <w:r>
              <w:rPr>
                <w:rFonts w:ascii="宋体" w:hAnsi="宋体" w:cs="宋体" w:eastAsia="宋体"/>
                <w:sz w:val="21"/>
                <w:szCs w:val="21"/>
              </w:rPr>
              <w:t>三年</w:t>
            </w:r>
            <w:r>
              <w:rPr>
                <w:rFonts w:ascii="宋体" w:hAnsi="宋体" w:cs="宋体" w:eastAsia="宋体"/>
                <w:w w:val="99"/>
                <w:sz w:val="21"/>
                <w:szCs w:val="21"/>
              </w:rPr>
              <w:t> </w:t>
            </w:r>
            <w:r>
              <w:rPr>
                <w:rFonts w:ascii="宋体" w:hAnsi="宋体" w:cs="宋体" w:eastAsia="宋体"/>
                <w:sz w:val="21"/>
                <w:szCs w:val="21"/>
              </w:rPr>
              <w:t>一次</w:t>
            </w:r>
            <w:r>
              <w:rPr>
                <w:rFonts w:ascii="Times New Roman" w:hAnsi="Times New Roman" w:cs="Times New Roman" w:eastAsia="Times New Roman"/>
                <w:sz w:val="21"/>
                <w:szCs w:val="21"/>
              </w:rPr>
              <w:t>)</w:t>
            </w:r>
          </w:p>
        </w:tc>
        <w:tc>
          <w:tcPr>
            <w:tcW w:w="895" w:type="dxa"/>
            <w:vMerge w:val="restart"/>
            <w:tcBorders>
              <w:top w:val="single" w:sz="4" w:space="0" w:color="000000"/>
              <w:left w:val="single" w:sz="4" w:space="0" w:color="000000"/>
              <w:right w:val="single" w:sz="4" w:space="0" w:color="000000"/>
            </w:tcBorders>
          </w:tcPr>
          <w:p>
            <w:pPr>
              <w:pStyle w:val="TableParagraph"/>
              <w:spacing w:line="240" w:lineRule="auto" w:before="5"/>
              <w:ind w:right="0"/>
              <w:jc w:val="left"/>
              <w:rPr>
                <w:rFonts w:ascii="黑体" w:hAnsi="黑体" w:cs="黑体" w:eastAsia="黑体"/>
                <w:sz w:val="25"/>
                <w:szCs w:val="25"/>
              </w:rPr>
            </w:pPr>
          </w:p>
          <w:p>
            <w:pPr>
              <w:pStyle w:val="TableParagraph"/>
              <w:spacing w:line="297" w:lineRule="auto"/>
              <w:ind w:left="336" w:right="126" w:hanging="209"/>
              <w:jc w:val="left"/>
              <w:rPr>
                <w:rFonts w:ascii="宋体" w:hAnsi="宋体" w:cs="宋体" w:eastAsia="宋体"/>
                <w:sz w:val="21"/>
                <w:szCs w:val="21"/>
              </w:rPr>
            </w:pPr>
            <w:r>
              <w:rPr>
                <w:rFonts w:ascii="宋体" w:hAnsi="宋体" w:cs="宋体" w:eastAsia="宋体"/>
                <w:sz w:val="21"/>
                <w:szCs w:val="21"/>
              </w:rPr>
              <w:t>委托处</w:t>
            </w:r>
            <w:r>
              <w:rPr>
                <w:rFonts w:ascii="宋体" w:hAnsi="宋体" w:cs="宋体" w:eastAsia="宋体"/>
                <w:w w:val="99"/>
                <w:sz w:val="21"/>
                <w:szCs w:val="21"/>
              </w:rPr>
              <w:t> </w:t>
            </w:r>
            <w:r>
              <w:rPr>
                <w:rFonts w:ascii="宋体" w:hAnsi="宋体" w:cs="宋体" w:eastAsia="宋体"/>
                <w:sz w:val="21"/>
                <w:szCs w:val="21"/>
              </w:rPr>
              <w:t>置</w:t>
            </w:r>
          </w:p>
        </w:tc>
        <w:tc>
          <w:tcPr>
            <w:tcW w:w="884" w:type="dxa"/>
            <w:tcBorders>
              <w:top w:val="single" w:sz="4" w:space="0" w:color="000000"/>
              <w:left w:val="single" w:sz="4" w:space="0" w:color="000000"/>
              <w:bottom w:val="single" w:sz="4" w:space="0" w:color="000000"/>
              <w:right w:val="single" w:sz="4" w:space="0" w:color="000000"/>
            </w:tcBorders>
          </w:tcPr>
          <w:p>
            <w:pPr>
              <w:pStyle w:val="TableParagraph"/>
              <w:spacing w:line="247" w:lineRule="auto"/>
              <w:ind w:left="192" w:right="62" w:hanging="132"/>
              <w:jc w:val="left"/>
              <w:rPr>
                <w:rFonts w:ascii="Times New Roman" w:hAnsi="Times New Roman" w:cs="Times New Roman" w:eastAsia="Times New Roman"/>
                <w:sz w:val="21"/>
                <w:szCs w:val="21"/>
              </w:rPr>
            </w:pPr>
            <w:r>
              <w:rPr>
                <w:rFonts w:ascii="Times New Roman" w:hAnsi="Times New Roman" w:cs="Times New Roman" w:eastAsia="Times New Roman"/>
                <w:sz w:val="21"/>
                <w:szCs w:val="21"/>
              </w:rPr>
              <w:t>0.9(</w:t>
            </w:r>
            <w:r>
              <w:rPr>
                <w:rFonts w:ascii="宋体" w:hAnsi="宋体" w:cs="宋体" w:eastAsia="宋体"/>
                <w:sz w:val="21"/>
                <w:szCs w:val="21"/>
              </w:rPr>
              <w:t>三年</w:t>
            </w:r>
            <w:r>
              <w:rPr>
                <w:rFonts w:ascii="宋体" w:hAnsi="宋体" w:cs="宋体" w:eastAsia="宋体"/>
                <w:w w:val="99"/>
                <w:sz w:val="21"/>
                <w:szCs w:val="21"/>
              </w:rPr>
              <w:t> </w:t>
            </w:r>
            <w:r>
              <w:rPr>
                <w:rFonts w:ascii="宋体" w:hAnsi="宋体" w:cs="宋体" w:eastAsia="宋体"/>
                <w:sz w:val="21"/>
                <w:szCs w:val="21"/>
              </w:rPr>
              <w:t>一次</w:t>
            </w:r>
            <w:r>
              <w:rPr>
                <w:rFonts w:ascii="Times New Roman" w:hAnsi="Times New Roman" w:cs="Times New Roman" w:eastAsia="Times New Roman"/>
                <w:sz w:val="21"/>
                <w:szCs w:val="21"/>
              </w:rPr>
              <w:t>)</w:t>
            </w:r>
          </w:p>
        </w:tc>
        <w:tc>
          <w:tcPr>
            <w:tcW w:w="1338" w:type="dxa"/>
            <w:vMerge w:val="restart"/>
            <w:tcBorders>
              <w:top w:val="single" w:sz="4" w:space="0" w:color="000000"/>
              <w:left w:val="single" w:sz="4" w:space="0" w:color="000000"/>
              <w:right w:val="nil" w:sz="6" w:space="0" w:color="auto"/>
            </w:tcBorders>
          </w:tcPr>
          <w:p>
            <w:pPr>
              <w:pStyle w:val="TableParagraph"/>
              <w:spacing w:line="240" w:lineRule="auto" w:before="12"/>
              <w:ind w:right="0"/>
              <w:jc w:val="left"/>
              <w:rPr>
                <w:rFonts w:ascii="黑体" w:hAnsi="黑体" w:cs="黑体" w:eastAsia="黑体"/>
                <w:sz w:val="25"/>
                <w:szCs w:val="25"/>
              </w:rPr>
            </w:pPr>
          </w:p>
          <w:p>
            <w:pPr>
              <w:pStyle w:val="TableParagraph"/>
              <w:spacing w:line="261" w:lineRule="auto"/>
              <w:ind w:left="139" w:right="39" w:hanging="106"/>
              <w:jc w:val="left"/>
              <w:rPr>
                <w:rFonts w:ascii="宋体" w:hAnsi="宋体" w:cs="宋体" w:eastAsia="宋体"/>
                <w:sz w:val="21"/>
                <w:szCs w:val="21"/>
              </w:rPr>
            </w:pPr>
            <w:r>
              <w:rPr>
                <w:rFonts w:ascii="宋体" w:hAnsi="宋体" w:cs="宋体" w:eastAsia="宋体"/>
                <w:sz w:val="21"/>
                <w:szCs w:val="21"/>
              </w:rPr>
              <w:t>委托有资质单</w:t>
            </w:r>
            <w:r>
              <w:rPr>
                <w:rFonts w:ascii="宋体" w:hAnsi="宋体" w:cs="宋体" w:eastAsia="宋体"/>
                <w:w w:val="99"/>
                <w:sz w:val="21"/>
                <w:szCs w:val="21"/>
              </w:rPr>
              <w:t> </w:t>
            </w:r>
            <w:r>
              <w:rPr>
                <w:rFonts w:ascii="宋体" w:hAnsi="宋体" w:cs="宋体" w:eastAsia="宋体"/>
                <w:sz w:val="21"/>
                <w:szCs w:val="21"/>
              </w:rPr>
              <w:t>位统一处置</w:t>
            </w:r>
          </w:p>
        </w:tc>
      </w:tr>
      <w:tr>
        <w:trPr>
          <w:trHeight w:val="690" w:hRule="exact"/>
        </w:trPr>
        <w:tc>
          <w:tcPr>
            <w:tcW w:w="903"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1"/>
              <w:ind w:right="0"/>
              <w:jc w:val="left"/>
              <w:rPr>
                <w:rFonts w:ascii="黑体" w:hAnsi="黑体" w:cs="黑体" w:eastAsia="黑体"/>
                <w:sz w:val="15"/>
                <w:szCs w:val="15"/>
              </w:rPr>
            </w:pPr>
          </w:p>
          <w:p>
            <w:pPr>
              <w:pStyle w:val="TableParagraph"/>
              <w:spacing w:line="240" w:lineRule="auto"/>
              <w:ind w:left="135" w:right="0"/>
              <w:jc w:val="left"/>
              <w:rPr>
                <w:rFonts w:ascii="宋体" w:hAnsi="宋体" w:cs="宋体" w:eastAsia="宋体"/>
                <w:sz w:val="21"/>
                <w:szCs w:val="21"/>
              </w:rPr>
            </w:pPr>
            <w:r>
              <w:rPr>
                <w:rFonts w:ascii="宋体" w:hAnsi="宋体" w:cs="宋体" w:eastAsia="宋体"/>
                <w:sz w:val="21"/>
                <w:szCs w:val="21"/>
              </w:rPr>
              <w:t>隔油池</w:t>
            </w:r>
          </w:p>
        </w:tc>
        <w:tc>
          <w:tcPr>
            <w:tcW w:w="1513" w:type="dxa"/>
            <w:tcBorders>
              <w:top w:val="single" w:sz="4" w:space="0" w:color="000000"/>
              <w:left w:val="single" w:sz="4" w:space="0" w:color="000000"/>
              <w:bottom w:val="single" w:sz="4" w:space="0" w:color="000000"/>
              <w:right w:val="single" w:sz="4" w:space="0" w:color="000000"/>
            </w:tcBorders>
          </w:tcPr>
          <w:p>
            <w:pPr>
              <w:pStyle w:val="TableParagraph"/>
              <w:spacing w:line="297" w:lineRule="auto" w:before="26"/>
              <w:ind w:left="540" w:right="123" w:hanging="420"/>
              <w:jc w:val="left"/>
              <w:rPr>
                <w:rFonts w:ascii="宋体" w:hAnsi="宋体" w:cs="宋体" w:eastAsia="宋体"/>
                <w:sz w:val="21"/>
                <w:szCs w:val="21"/>
              </w:rPr>
            </w:pPr>
            <w:r>
              <w:rPr>
                <w:rFonts w:ascii="宋体" w:hAnsi="宋体" w:cs="宋体" w:eastAsia="宋体"/>
                <w:sz w:val="21"/>
                <w:szCs w:val="21"/>
              </w:rPr>
              <w:t>隔油池废油、</w:t>
            </w:r>
            <w:r>
              <w:rPr>
                <w:rFonts w:ascii="宋体" w:hAnsi="宋体" w:cs="宋体" w:eastAsia="宋体"/>
                <w:w w:val="99"/>
                <w:sz w:val="21"/>
                <w:szCs w:val="21"/>
              </w:rPr>
              <w:t> </w:t>
            </w:r>
            <w:r>
              <w:rPr>
                <w:rFonts w:ascii="宋体" w:hAnsi="宋体" w:cs="宋体" w:eastAsia="宋体"/>
                <w:sz w:val="21"/>
                <w:szCs w:val="21"/>
              </w:rPr>
              <w:t>污泥</w:t>
            </w:r>
          </w:p>
        </w:tc>
        <w:tc>
          <w:tcPr>
            <w:tcW w:w="895" w:type="dxa"/>
            <w:vMerge/>
            <w:tcBorders>
              <w:left w:val="single" w:sz="4" w:space="0" w:color="000000"/>
              <w:bottom w:val="single" w:sz="4" w:space="0" w:color="000000"/>
              <w:right w:val="single" w:sz="4" w:space="0" w:color="000000"/>
            </w:tcBorders>
          </w:tcPr>
          <w:p>
            <w:pPr/>
          </w:p>
        </w:tc>
        <w:tc>
          <w:tcPr>
            <w:tcW w:w="76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黑体" w:hAnsi="黑体" w:cs="黑体" w:eastAsia="黑体"/>
                <w:sz w:val="14"/>
                <w:szCs w:val="14"/>
              </w:rPr>
            </w:pPr>
          </w:p>
          <w:p>
            <w:pPr>
              <w:pStyle w:val="TableParagraph"/>
              <w:spacing w:line="240" w:lineRule="auto"/>
              <w:ind w:left="62" w:right="0"/>
              <w:jc w:val="left"/>
              <w:rPr>
                <w:rFonts w:ascii="宋体" w:hAnsi="宋体" w:cs="宋体" w:eastAsia="宋体"/>
                <w:sz w:val="21"/>
                <w:szCs w:val="21"/>
              </w:rPr>
            </w:pPr>
            <w:r>
              <w:rPr>
                <w:rFonts w:ascii="宋体" w:hAnsi="宋体" w:cs="宋体" w:eastAsia="宋体"/>
                <w:sz w:val="21"/>
                <w:szCs w:val="21"/>
              </w:rPr>
              <w:t>类比法</w:t>
            </w:r>
          </w:p>
        </w:tc>
        <w:tc>
          <w:tcPr>
            <w:tcW w:w="89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0"/>
              <w:jc w:val="left"/>
              <w:rPr>
                <w:rFonts w:ascii="黑体" w:hAnsi="黑体" w:cs="黑体" w:eastAsia="黑体"/>
                <w:sz w:val="17"/>
                <w:szCs w:val="17"/>
              </w:rPr>
            </w:pPr>
          </w:p>
          <w:p>
            <w:pPr>
              <w:pStyle w:val="TableParagraph"/>
              <w:spacing w:line="240" w:lineRule="auto"/>
              <w:ind w:left="207" w:right="0"/>
              <w:jc w:val="left"/>
              <w:rPr>
                <w:rFonts w:ascii="Times New Roman" w:hAnsi="Times New Roman" w:cs="Times New Roman" w:eastAsia="Times New Roman"/>
                <w:sz w:val="21"/>
                <w:szCs w:val="21"/>
              </w:rPr>
            </w:pPr>
            <w:r>
              <w:rPr>
                <w:rFonts w:ascii="Times New Roman"/>
                <w:sz w:val="21"/>
              </w:rPr>
              <w:t>0.2t/a</w:t>
            </w:r>
          </w:p>
        </w:tc>
        <w:tc>
          <w:tcPr>
            <w:tcW w:w="895" w:type="dxa"/>
            <w:vMerge/>
            <w:tcBorders>
              <w:left w:val="single" w:sz="4" w:space="0" w:color="000000"/>
              <w:bottom w:val="single" w:sz="4" w:space="0" w:color="000000"/>
              <w:right w:val="single" w:sz="4" w:space="0" w:color="000000"/>
            </w:tcBorders>
          </w:tcPr>
          <w:p>
            <w:pPr/>
          </w:p>
        </w:tc>
        <w:tc>
          <w:tcPr>
            <w:tcW w:w="88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2"/>
              <w:ind w:right="0"/>
              <w:jc w:val="left"/>
              <w:rPr>
                <w:rFonts w:ascii="黑体" w:hAnsi="黑体" w:cs="黑体" w:eastAsia="黑体"/>
                <w:sz w:val="17"/>
                <w:szCs w:val="17"/>
              </w:rPr>
            </w:pPr>
          </w:p>
          <w:p>
            <w:pPr>
              <w:pStyle w:val="TableParagraph"/>
              <w:spacing w:line="240" w:lineRule="auto"/>
              <w:ind w:left="200" w:right="0"/>
              <w:jc w:val="left"/>
              <w:rPr>
                <w:rFonts w:ascii="Times New Roman" w:hAnsi="Times New Roman" w:cs="Times New Roman" w:eastAsia="Times New Roman"/>
                <w:sz w:val="21"/>
                <w:szCs w:val="21"/>
              </w:rPr>
            </w:pPr>
            <w:r>
              <w:rPr>
                <w:rFonts w:ascii="Times New Roman"/>
                <w:sz w:val="21"/>
              </w:rPr>
              <w:t>0.2t/a</w:t>
            </w:r>
          </w:p>
        </w:tc>
        <w:tc>
          <w:tcPr>
            <w:tcW w:w="1338" w:type="dxa"/>
            <w:vMerge/>
            <w:tcBorders>
              <w:left w:val="single" w:sz="4" w:space="0" w:color="000000"/>
              <w:bottom w:val="single" w:sz="4" w:space="0" w:color="000000"/>
              <w:right w:val="nil" w:sz="6" w:space="0" w:color="auto"/>
            </w:tcBorders>
          </w:tcPr>
          <w:p>
            <w:pPr/>
          </w:p>
        </w:tc>
      </w:tr>
      <w:tr>
        <w:trPr>
          <w:trHeight w:val="700" w:hRule="exact"/>
        </w:trPr>
        <w:tc>
          <w:tcPr>
            <w:tcW w:w="903" w:type="dxa"/>
            <w:tcBorders>
              <w:top w:val="single" w:sz="4" w:space="0" w:color="000000"/>
              <w:left w:val="nil" w:sz="6" w:space="0" w:color="auto"/>
              <w:bottom w:val="single" w:sz="12" w:space="0" w:color="000000"/>
              <w:right w:val="single" w:sz="4" w:space="0" w:color="000000"/>
            </w:tcBorders>
          </w:tcPr>
          <w:p>
            <w:pPr>
              <w:pStyle w:val="TableParagraph"/>
              <w:spacing w:line="295" w:lineRule="auto" w:before="27"/>
              <w:ind w:left="240" w:right="237"/>
              <w:jc w:val="left"/>
              <w:rPr>
                <w:rFonts w:ascii="宋体" w:hAnsi="宋体" w:cs="宋体" w:eastAsia="宋体"/>
                <w:sz w:val="21"/>
                <w:szCs w:val="21"/>
              </w:rPr>
            </w:pPr>
            <w:r>
              <w:rPr>
                <w:rFonts w:ascii="宋体" w:hAnsi="宋体" w:cs="宋体" w:eastAsia="宋体"/>
                <w:sz w:val="21"/>
                <w:szCs w:val="21"/>
              </w:rPr>
              <w:t>职工</w:t>
            </w:r>
            <w:r>
              <w:rPr>
                <w:rFonts w:ascii="宋体" w:hAnsi="宋体" w:cs="宋体" w:eastAsia="宋体"/>
                <w:w w:val="99"/>
                <w:sz w:val="21"/>
                <w:szCs w:val="21"/>
              </w:rPr>
              <w:t> </w:t>
            </w:r>
            <w:r>
              <w:rPr>
                <w:rFonts w:ascii="宋体" w:hAnsi="宋体" w:cs="宋体" w:eastAsia="宋体"/>
                <w:sz w:val="21"/>
                <w:szCs w:val="21"/>
              </w:rPr>
              <w:t>办公</w:t>
            </w:r>
          </w:p>
        </w:tc>
        <w:tc>
          <w:tcPr>
            <w:tcW w:w="1513"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2"/>
              <w:ind w:right="0"/>
              <w:jc w:val="left"/>
              <w:rPr>
                <w:rFonts w:ascii="黑体" w:hAnsi="黑体" w:cs="黑体" w:eastAsia="黑体"/>
                <w:sz w:val="15"/>
                <w:szCs w:val="15"/>
              </w:rPr>
            </w:pPr>
          </w:p>
          <w:p>
            <w:pPr>
              <w:pStyle w:val="TableParagraph"/>
              <w:spacing w:line="240" w:lineRule="auto"/>
              <w:ind w:left="331" w:right="0"/>
              <w:jc w:val="left"/>
              <w:rPr>
                <w:rFonts w:ascii="宋体" w:hAnsi="宋体" w:cs="宋体" w:eastAsia="宋体"/>
                <w:sz w:val="21"/>
                <w:szCs w:val="21"/>
              </w:rPr>
            </w:pPr>
            <w:r>
              <w:rPr>
                <w:rFonts w:ascii="宋体" w:hAnsi="宋体" w:cs="宋体" w:eastAsia="宋体"/>
                <w:sz w:val="21"/>
                <w:szCs w:val="21"/>
              </w:rPr>
              <w:t>生活垃圾</w:t>
            </w:r>
          </w:p>
        </w:tc>
        <w:tc>
          <w:tcPr>
            <w:tcW w:w="895" w:type="dxa"/>
            <w:tcBorders>
              <w:top w:val="single" w:sz="4" w:space="0" w:color="000000"/>
              <w:left w:val="single" w:sz="4" w:space="0" w:color="000000"/>
              <w:bottom w:val="single" w:sz="12" w:space="0" w:color="000000"/>
              <w:right w:val="single" w:sz="4" w:space="0" w:color="000000"/>
            </w:tcBorders>
          </w:tcPr>
          <w:p>
            <w:pPr>
              <w:pStyle w:val="TableParagraph"/>
              <w:spacing w:line="295" w:lineRule="auto" w:before="27"/>
              <w:ind w:left="232" w:right="233"/>
              <w:jc w:val="left"/>
              <w:rPr>
                <w:rFonts w:ascii="宋体" w:hAnsi="宋体" w:cs="宋体" w:eastAsia="宋体"/>
                <w:sz w:val="21"/>
                <w:szCs w:val="21"/>
              </w:rPr>
            </w:pPr>
            <w:r>
              <w:rPr>
                <w:rFonts w:ascii="宋体" w:hAnsi="宋体" w:cs="宋体" w:eastAsia="宋体"/>
                <w:sz w:val="21"/>
                <w:szCs w:val="21"/>
              </w:rPr>
              <w:t>生活</w:t>
            </w:r>
            <w:r>
              <w:rPr>
                <w:rFonts w:ascii="宋体" w:hAnsi="宋体" w:cs="宋体" w:eastAsia="宋体"/>
                <w:w w:val="99"/>
                <w:sz w:val="21"/>
                <w:szCs w:val="21"/>
              </w:rPr>
              <w:t> </w:t>
            </w:r>
            <w:r>
              <w:rPr>
                <w:rFonts w:ascii="宋体" w:hAnsi="宋体" w:cs="宋体" w:eastAsia="宋体"/>
                <w:sz w:val="21"/>
                <w:szCs w:val="21"/>
              </w:rPr>
              <w:t>垃圾</w:t>
            </w:r>
          </w:p>
        </w:tc>
        <w:tc>
          <w:tcPr>
            <w:tcW w:w="764" w:type="dxa"/>
            <w:tcBorders>
              <w:top w:val="single" w:sz="4" w:space="0" w:color="000000"/>
              <w:left w:val="single" w:sz="4" w:space="0" w:color="000000"/>
              <w:bottom w:val="single" w:sz="12" w:space="0" w:color="000000"/>
              <w:right w:val="single" w:sz="4" w:space="0" w:color="000000"/>
            </w:tcBorders>
          </w:tcPr>
          <w:p>
            <w:pPr>
              <w:pStyle w:val="TableParagraph"/>
              <w:spacing w:line="261" w:lineRule="auto" w:before="35"/>
              <w:ind w:left="167" w:right="61" w:hanging="106"/>
              <w:jc w:val="left"/>
              <w:rPr>
                <w:rFonts w:ascii="宋体" w:hAnsi="宋体" w:cs="宋体" w:eastAsia="宋体"/>
                <w:sz w:val="21"/>
                <w:szCs w:val="21"/>
              </w:rPr>
            </w:pPr>
            <w:r>
              <w:rPr>
                <w:rFonts w:ascii="宋体" w:hAnsi="宋体" w:cs="宋体" w:eastAsia="宋体"/>
                <w:sz w:val="21"/>
                <w:szCs w:val="21"/>
              </w:rPr>
              <w:t>产污系</w:t>
            </w:r>
            <w:r>
              <w:rPr>
                <w:rFonts w:ascii="宋体" w:hAnsi="宋体" w:cs="宋体" w:eastAsia="宋体"/>
                <w:w w:val="99"/>
                <w:sz w:val="21"/>
                <w:szCs w:val="21"/>
              </w:rPr>
              <w:t> </w:t>
            </w:r>
            <w:r>
              <w:rPr>
                <w:rFonts w:ascii="宋体" w:hAnsi="宋体" w:cs="宋体" w:eastAsia="宋体"/>
                <w:sz w:val="21"/>
                <w:szCs w:val="21"/>
              </w:rPr>
              <w:t>数法</w:t>
            </w:r>
          </w:p>
        </w:tc>
        <w:tc>
          <w:tcPr>
            <w:tcW w:w="89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2"/>
              <w:ind w:right="0"/>
              <w:jc w:val="left"/>
              <w:rPr>
                <w:rFonts w:ascii="黑体" w:hAnsi="黑体" w:cs="黑体" w:eastAsia="黑体"/>
                <w:sz w:val="18"/>
                <w:szCs w:val="18"/>
              </w:rPr>
            </w:pPr>
          </w:p>
          <w:p>
            <w:pPr>
              <w:pStyle w:val="TableParagraph"/>
              <w:spacing w:line="240" w:lineRule="auto"/>
              <w:ind w:left="207" w:right="0"/>
              <w:jc w:val="left"/>
              <w:rPr>
                <w:rFonts w:ascii="Times New Roman" w:hAnsi="Times New Roman" w:cs="Times New Roman" w:eastAsia="Times New Roman"/>
                <w:sz w:val="21"/>
                <w:szCs w:val="21"/>
              </w:rPr>
            </w:pPr>
            <w:r>
              <w:rPr>
                <w:rFonts w:ascii="Times New Roman"/>
                <w:sz w:val="21"/>
              </w:rPr>
              <w:t>1.825</w:t>
            </w:r>
          </w:p>
        </w:tc>
        <w:tc>
          <w:tcPr>
            <w:tcW w:w="895"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2"/>
              <w:ind w:right="0"/>
              <w:jc w:val="left"/>
              <w:rPr>
                <w:rFonts w:ascii="黑体" w:hAnsi="黑体" w:cs="黑体" w:eastAsia="黑体"/>
                <w:sz w:val="15"/>
                <w:szCs w:val="15"/>
              </w:rPr>
            </w:pPr>
          </w:p>
          <w:p>
            <w:pPr>
              <w:pStyle w:val="TableParagraph"/>
              <w:spacing w:line="240" w:lineRule="auto"/>
              <w:ind w:left="231" w:right="0"/>
              <w:jc w:val="left"/>
              <w:rPr>
                <w:rFonts w:ascii="宋体" w:hAnsi="宋体" w:cs="宋体" w:eastAsia="宋体"/>
                <w:sz w:val="21"/>
                <w:szCs w:val="21"/>
              </w:rPr>
            </w:pPr>
            <w:r>
              <w:rPr>
                <w:rFonts w:ascii="宋体" w:hAnsi="宋体" w:cs="宋体" w:eastAsia="宋体"/>
                <w:sz w:val="21"/>
                <w:szCs w:val="21"/>
              </w:rPr>
              <w:t>清运</w:t>
            </w:r>
          </w:p>
        </w:tc>
        <w:tc>
          <w:tcPr>
            <w:tcW w:w="884"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2"/>
              <w:ind w:right="0"/>
              <w:jc w:val="left"/>
              <w:rPr>
                <w:rFonts w:ascii="黑体" w:hAnsi="黑体" w:cs="黑体" w:eastAsia="黑体"/>
                <w:sz w:val="18"/>
                <w:szCs w:val="18"/>
              </w:rPr>
            </w:pPr>
          </w:p>
          <w:p>
            <w:pPr>
              <w:pStyle w:val="TableParagraph"/>
              <w:spacing w:line="240" w:lineRule="auto"/>
              <w:ind w:left="200" w:right="0"/>
              <w:jc w:val="left"/>
              <w:rPr>
                <w:rFonts w:ascii="Times New Roman" w:hAnsi="Times New Roman" w:cs="Times New Roman" w:eastAsia="Times New Roman"/>
                <w:sz w:val="21"/>
                <w:szCs w:val="21"/>
              </w:rPr>
            </w:pPr>
            <w:r>
              <w:rPr>
                <w:rFonts w:ascii="Times New Roman"/>
                <w:sz w:val="21"/>
              </w:rPr>
              <w:t>1.825</w:t>
            </w:r>
          </w:p>
        </w:tc>
        <w:tc>
          <w:tcPr>
            <w:tcW w:w="1338" w:type="dxa"/>
            <w:tcBorders>
              <w:top w:val="single" w:sz="4" w:space="0" w:color="000000"/>
              <w:left w:val="single" w:sz="4" w:space="0" w:color="000000"/>
              <w:bottom w:val="single" w:sz="12" w:space="0" w:color="000000"/>
              <w:right w:val="nil" w:sz="6" w:space="0" w:color="auto"/>
            </w:tcBorders>
          </w:tcPr>
          <w:p>
            <w:pPr>
              <w:pStyle w:val="TableParagraph"/>
              <w:spacing w:line="295" w:lineRule="auto" w:before="27"/>
              <w:ind w:left="453" w:right="39" w:hanging="420"/>
              <w:jc w:val="left"/>
              <w:rPr>
                <w:rFonts w:ascii="宋体" w:hAnsi="宋体" w:cs="宋体" w:eastAsia="宋体"/>
                <w:sz w:val="21"/>
                <w:szCs w:val="21"/>
              </w:rPr>
            </w:pPr>
            <w:r>
              <w:rPr>
                <w:rFonts w:ascii="宋体" w:hAnsi="宋体" w:cs="宋体" w:eastAsia="宋体"/>
                <w:sz w:val="21"/>
                <w:szCs w:val="21"/>
              </w:rPr>
              <w:t>环卫部门统一</w:t>
            </w:r>
            <w:r>
              <w:rPr>
                <w:rFonts w:ascii="宋体" w:hAnsi="宋体" w:cs="宋体" w:eastAsia="宋体"/>
                <w:w w:val="99"/>
                <w:sz w:val="21"/>
                <w:szCs w:val="21"/>
              </w:rPr>
              <w:t> </w:t>
            </w:r>
            <w:r>
              <w:rPr>
                <w:rFonts w:ascii="宋体" w:hAnsi="宋体" w:cs="宋体" w:eastAsia="宋体"/>
                <w:sz w:val="21"/>
                <w:szCs w:val="21"/>
              </w:rPr>
              <w:t>处置</w:t>
            </w:r>
          </w:p>
        </w:tc>
      </w:tr>
    </w:tbl>
    <w:p>
      <w:pPr>
        <w:spacing w:line="240" w:lineRule="auto" w:before="12"/>
        <w:rPr>
          <w:rFonts w:ascii="黑体" w:hAnsi="黑体" w:cs="黑体" w:eastAsia="黑体"/>
          <w:sz w:val="14"/>
          <w:szCs w:val="14"/>
        </w:rPr>
      </w:pPr>
    </w:p>
    <w:p>
      <w:pPr>
        <w:pStyle w:val="BodyText"/>
        <w:tabs>
          <w:tab w:pos="4146" w:val="left" w:leader="none"/>
        </w:tabs>
        <w:spacing w:line="240" w:lineRule="auto" w:before="26"/>
        <w:ind w:left="3107" w:right="109"/>
        <w:jc w:val="left"/>
        <w:rPr>
          <w:rFonts w:ascii="黑体" w:hAnsi="黑体" w:cs="黑体" w:eastAsia="黑体"/>
        </w:rPr>
      </w:pPr>
      <w:r>
        <w:rPr>
          <w:rFonts w:ascii="黑体" w:hAnsi="黑体" w:cs="黑体" w:eastAsia="黑体"/>
        </w:rPr>
        <w:t>表</w:t>
      </w:r>
      <w:r>
        <w:rPr>
          <w:rFonts w:ascii="黑体" w:hAnsi="黑体" w:cs="黑体" w:eastAsia="黑体"/>
          <w:spacing w:val="-61"/>
        </w:rPr>
        <w:t> </w:t>
      </w:r>
      <w:r>
        <w:rPr>
          <w:rFonts w:ascii="Times New Roman" w:hAnsi="Times New Roman" w:cs="Times New Roman" w:eastAsia="Times New Roman"/>
        </w:rPr>
        <w:t>4.5-2</w:t>
        <w:tab/>
      </w:r>
      <w:r>
        <w:rPr>
          <w:rFonts w:ascii="黑体" w:hAnsi="黑体" w:cs="黑体" w:eastAsia="黑体"/>
        </w:rPr>
        <w:t>项目危险废物汇总一览表</w:t>
      </w:r>
    </w:p>
    <w:tbl>
      <w:tblPr>
        <w:tblW w:w="0" w:type="auto"/>
        <w:jc w:val="left"/>
        <w:tblInd w:w="890" w:type="dxa"/>
        <w:tblLayout w:type="fixed"/>
        <w:tblCellMar>
          <w:top w:w="0" w:type="dxa"/>
          <w:left w:w="0" w:type="dxa"/>
          <w:bottom w:w="0" w:type="dxa"/>
          <w:right w:w="0" w:type="dxa"/>
        </w:tblCellMar>
        <w:tblLook w:val="01E0"/>
      </w:tblPr>
      <w:tblGrid>
        <w:gridCol w:w="751"/>
        <w:gridCol w:w="717"/>
        <w:gridCol w:w="1088"/>
        <w:gridCol w:w="657"/>
        <w:gridCol w:w="707"/>
        <w:gridCol w:w="408"/>
        <w:gridCol w:w="654"/>
        <w:gridCol w:w="634"/>
        <w:gridCol w:w="594"/>
        <w:gridCol w:w="669"/>
        <w:gridCol w:w="1208"/>
      </w:tblGrid>
      <w:tr>
        <w:trPr>
          <w:trHeight w:val="1040" w:hRule="exact"/>
        </w:trPr>
        <w:tc>
          <w:tcPr>
            <w:tcW w:w="751" w:type="dxa"/>
            <w:tcBorders>
              <w:top w:val="single" w:sz="12" w:space="0" w:color="000000"/>
              <w:left w:val="nil" w:sz="6" w:space="0" w:color="auto"/>
              <w:bottom w:val="single" w:sz="4" w:space="0" w:color="000000"/>
              <w:right w:val="single" w:sz="4" w:space="0" w:color="000000"/>
            </w:tcBorders>
          </w:tcPr>
          <w:p>
            <w:pPr>
              <w:pStyle w:val="TableParagraph"/>
              <w:spacing w:line="240" w:lineRule="auto" w:before="11"/>
              <w:ind w:right="0"/>
              <w:jc w:val="left"/>
              <w:rPr>
                <w:rFonts w:ascii="黑体" w:hAnsi="黑体" w:cs="黑体" w:eastAsia="黑体"/>
                <w:sz w:val="17"/>
                <w:szCs w:val="17"/>
              </w:rPr>
            </w:pPr>
          </w:p>
          <w:p>
            <w:pPr>
              <w:pStyle w:val="TableParagraph"/>
              <w:spacing w:line="348" w:lineRule="auto"/>
              <w:ind w:left="195" w:right="188"/>
              <w:jc w:val="left"/>
              <w:rPr>
                <w:rFonts w:ascii="宋体" w:hAnsi="宋体" w:cs="宋体" w:eastAsia="宋体"/>
                <w:sz w:val="18"/>
                <w:szCs w:val="18"/>
              </w:rPr>
            </w:pPr>
            <w:r>
              <w:rPr>
                <w:rFonts w:ascii="宋体" w:hAnsi="宋体" w:cs="宋体" w:eastAsia="宋体"/>
                <w:sz w:val="18"/>
                <w:szCs w:val="18"/>
              </w:rPr>
              <w:t>危废 名称</w:t>
            </w:r>
          </w:p>
        </w:tc>
        <w:tc>
          <w:tcPr>
            <w:tcW w:w="717"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1"/>
              <w:ind w:right="0"/>
              <w:jc w:val="left"/>
              <w:rPr>
                <w:rFonts w:ascii="黑体" w:hAnsi="黑体" w:cs="黑体" w:eastAsia="黑体"/>
                <w:sz w:val="17"/>
                <w:szCs w:val="17"/>
              </w:rPr>
            </w:pPr>
          </w:p>
          <w:p>
            <w:pPr>
              <w:pStyle w:val="TableParagraph"/>
              <w:spacing w:line="348" w:lineRule="auto"/>
              <w:ind w:left="171" w:right="173"/>
              <w:jc w:val="left"/>
              <w:rPr>
                <w:rFonts w:ascii="宋体" w:hAnsi="宋体" w:cs="宋体" w:eastAsia="宋体"/>
                <w:sz w:val="18"/>
                <w:szCs w:val="18"/>
              </w:rPr>
            </w:pPr>
            <w:r>
              <w:rPr>
                <w:rFonts w:ascii="宋体" w:hAnsi="宋体" w:cs="宋体" w:eastAsia="宋体"/>
                <w:sz w:val="18"/>
                <w:szCs w:val="18"/>
              </w:rPr>
              <w:t>危废 类别</w:t>
            </w:r>
          </w:p>
        </w:tc>
        <w:tc>
          <w:tcPr>
            <w:tcW w:w="1088"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1"/>
              <w:ind w:right="0"/>
              <w:jc w:val="left"/>
              <w:rPr>
                <w:rFonts w:ascii="黑体" w:hAnsi="黑体" w:cs="黑体" w:eastAsia="黑体"/>
                <w:sz w:val="17"/>
                <w:szCs w:val="17"/>
              </w:rPr>
            </w:pPr>
          </w:p>
          <w:p>
            <w:pPr>
              <w:pStyle w:val="TableParagraph"/>
              <w:spacing w:line="348" w:lineRule="auto"/>
              <w:ind w:left="359" w:right="356"/>
              <w:jc w:val="left"/>
              <w:rPr>
                <w:rFonts w:ascii="宋体" w:hAnsi="宋体" w:cs="宋体" w:eastAsia="宋体"/>
                <w:sz w:val="18"/>
                <w:szCs w:val="18"/>
              </w:rPr>
            </w:pPr>
            <w:r>
              <w:rPr>
                <w:rFonts w:ascii="宋体" w:hAnsi="宋体" w:cs="宋体" w:eastAsia="宋体"/>
                <w:sz w:val="18"/>
                <w:szCs w:val="18"/>
              </w:rPr>
              <w:t>危废 代码</w:t>
            </w:r>
          </w:p>
        </w:tc>
        <w:tc>
          <w:tcPr>
            <w:tcW w:w="657" w:type="dxa"/>
            <w:tcBorders>
              <w:top w:val="single" w:sz="12" w:space="0" w:color="000000"/>
              <w:left w:val="single" w:sz="4" w:space="0" w:color="000000"/>
              <w:bottom w:val="single" w:sz="4" w:space="0" w:color="000000"/>
              <w:right w:val="single" w:sz="4" w:space="0" w:color="000000"/>
            </w:tcBorders>
          </w:tcPr>
          <w:p>
            <w:pPr>
              <w:pStyle w:val="TableParagraph"/>
              <w:spacing w:line="348" w:lineRule="auto" w:before="62"/>
              <w:ind w:left="174" w:right="142" w:hanging="32"/>
              <w:jc w:val="left"/>
              <w:rPr>
                <w:rFonts w:ascii="宋体" w:hAnsi="宋体" w:cs="宋体" w:eastAsia="宋体"/>
                <w:sz w:val="18"/>
                <w:szCs w:val="18"/>
              </w:rPr>
            </w:pPr>
            <w:r>
              <w:rPr>
                <w:rFonts w:ascii="宋体" w:hAnsi="宋体" w:cs="宋体" w:eastAsia="宋体"/>
                <w:sz w:val="18"/>
                <w:szCs w:val="18"/>
              </w:rPr>
              <w:t>产生 量</w:t>
            </w:r>
          </w:p>
          <w:p>
            <w:pPr>
              <w:pStyle w:val="TableParagraph"/>
              <w:spacing w:line="240" w:lineRule="auto" w:before="64"/>
              <w:ind w:left="174" w:right="0"/>
              <w:jc w:val="left"/>
              <w:rPr>
                <w:rFonts w:ascii="Times New Roman" w:hAnsi="Times New Roman" w:cs="Times New Roman" w:eastAsia="Times New Roman"/>
                <w:sz w:val="18"/>
                <w:szCs w:val="18"/>
              </w:rPr>
            </w:pPr>
            <w:r>
              <w:rPr>
                <w:rFonts w:ascii="Times New Roman"/>
                <w:sz w:val="18"/>
              </w:rPr>
              <w:t>(t/a)</w:t>
            </w:r>
          </w:p>
        </w:tc>
        <w:tc>
          <w:tcPr>
            <w:tcW w:w="707"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1"/>
              <w:ind w:right="0"/>
              <w:jc w:val="left"/>
              <w:rPr>
                <w:rFonts w:ascii="黑体" w:hAnsi="黑体" w:cs="黑体" w:eastAsia="黑体"/>
                <w:sz w:val="17"/>
                <w:szCs w:val="17"/>
              </w:rPr>
            </w:pPr>
          </w:p>
          <w:p>
            <w:pPr>
              <w:pStyle w:val="TableParagraph"/>
              <w:spacing w:line="348" w:lineRule="auto"/>
              <w:ind w:left="167" w:right="167"/>
              <w:jc w:val="left"/>
              <w:rPr>
                <w:rFonts w:ascii="宋体" w:hAnsi="宋体" w:cs="宋体" w:eastAsia="宋体"/>
                <w:sz w:val="18"/>
                <w:szCs w:val="18"/>
              </w:rPr>
            </w:pPr>
            <w:r>
              <w:rPr>
                <w:rFonts w:ascii="宋体" w:hAnsi="宋体" w:cs="宋体" w:eastAsia="宋体"/>
                <w:sz w:val="18"/>
                <w:szCs w:val="18"/>
              </w:rPr>
              <w:t>产生 环节</w:t>
            </w:r>
          </w:p>
        </w:tc>
        <w:tc>
          <w:tcPr>
            <w:tcW w:w="408"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1"/>
              <w:ind w:right="0"/>
              <w:jc w:val="left"/>
              <w:rPr>
                <w:rFonts w:ascii="黑体" w:hAnsi="黑体" w:cs="黑体" w:eastAsia="黑体"/>
                <w:sz w:val="17"/>
                <w:szCs w:val="17"/>
              </w:rPr>
            </w:pPr>
          </w:p>
          <w:p>
            <w:pPr>
              <w:pStyle w:val="TableParagraph"/>
              <w:spacing w:line="348" w:lineRule="auto"/>
              <w:ind w:left="108" w:right="107"/>
              <w:jc w:val="left"/>
              <w:rPr>
                <w:rFonts w:ascii="宋体" w:hAnsi="宋体" w:cs="宋体" w:eastAsia="宋体"/>
                <w:sz w:val="18"/>
                <w:szCs w:val="18"/>
              </w:rPr>
            </w:pPr>
            <w:r>
              <w:rPr>
                <w:rFonts w:ascii="宋体" w:hAnsi="宋体" w:cs="宋体" w:eastAsia="宋体"/>
                <w:sz w:val="18"/>
                <w:szCs w:val="18"/>
              </w:rPr>
              <w:t>形 态</w:t>
            </w:r>
          </w:p>
        </w:tc>
        <w:tc>
          <w:tcPr>
            <w:tcW w:w="654"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1"/>
              <w:ind w:right="0"/>
              <w:jc w:val="left"/>
              <w:rPr>
                <w:rFonts w:ascii="黑体" w:hAnsi="黑体" w:cs="黑体" w:eastAsia="黑体"/>
                <w:sz w:val="17"/>
                <w:szCs w:val="17"/>
              </w:rPr>
            </w:pPr>
          </w:p>
          <w:p>
            <w:pPr>
              <w:pStyle w:val="TableParagraph"/>
              <w:spacing w:line="348" w:lineRule="auto"/>
              <w:ind w:left="142" w:right="140"/>
              <w:jc w:val="left"/>
              <w:rPr>
                <w:rFonts w:ascii="宋体" w:hAnsi="宋体" w:cs="宋体" w:eastAsia="宋体"/>
                <w:sz w:val="18"/>
                <w:szCs w:val="18"/>
              </w:rPr>
            </w:pPr>
            <w:r>
              <w:rPr>
                <w:rFonts w:ascii="宋体" w:hAnsi="宋体" w:cs="宋体" w:eastAsia="宋体"/>
                <w:sz w:val="18"/>
                <w:szCs w:val="18"/>
              </w:rPr>
              <w:t>主要 成分</w:t>
            </w:r>
          </w:p>
        </w:tc>
        <w:tc>
          <w:tcPr>
            <w:tcW w:w="634"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1"/>
              <w:ind w:right="0"/>
              <w:jc w:val="left"/>
              <w:rPr>
                <w:rFonts w:ascii="黑体" w:hAnsi="黑体" w:cs="黑体" w:eastAsia="黑体"/>
                <w:sz w:val="17"/>
                <w:szCs w:val="17"/>
              </w:rPr>
            </w:pPr>
          </w:p>
          <w:p>
            <w:pPr>
              <w:pStyle w:val="TableParagraph"/>
              <w:spacing w:line="348" w:lineRule="auto"/>
              <w:ind w:left="131" w:right="131"/>
              <w:jc w:val="left"/>
              <w:rPr>
                <w:rFonts w:ascii="宋体" w:hAnsi="宋体" w:cs="宋体" w:eastAsia="宋体"/>
                <w:sz w:val="18"/>
                <w:szCs w:val="18"/>
              </w:rPr>
            </w:pPr>
            <w:r>
              <w:rPr>
                <w:rFonts w:ascii="宋体" w:hAnsi="宋体" w:cs="宋体" w:eastAsia="宋体"/>
                <w:sz w:val="18"/>
                <w:szCs w:val="18"/>
              </w:rPr>
              <w:t>有害 成分</w:t>
            </w:r>
          </w:p>
        </w:tc>
        <w:tc>
          <w:tcPr>
            <w:tcW w:w="594"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1"/>
              <w:ind w:right="0"/>
              <w:jc w:val="left"/>
              <w:rPr>
                <w:rFonts w:ascii="黑体" w:hAnsi="黑体" w:cs="黑体" w:eastAsia="黑体"/>
                <w:sz w:val="17"/>
                <w:szCs w:val="17"/>
              </w:rPr>
            </w:pPr>
          </w:p>
          <w:p>
            <w:pPr>
              <w:pStyle w:val="TableParagraph"/>
              <w:spacing w:line="348" w:lineRule="auto"/>
              <w:ind w:left="111" w:right="110"/>
              <w:jc w:val="left"/>
              <w:rPr>
                <w:rFonts w:ascii="宋体" w:hAnsi="宋体" w:cs="宋体" w:eastAsia="宋体"/>
                <w:sz w:val="18"/>
                <w:szCs w:val="18"/>
              </w:rPr>
            </w:pPr>
            <w:r>
              <w:rPr>
                <w:rFonts w:ascii="宋体" w:hAnsi="宋体" w:cs="宋体" w:eastAsia="宋体"/>
                <w:sz w:val="18"/>
                <w:szCs w:val="18"/>
              </w:rPr>
              <w:t>产废 周期</w:t>
            </w:r>
          </w:p>
        </w:tc>
        <w:tc>
          <w:tcPr>
            <w:tcW w:w="66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11"/>
              <w:ind w:right="0"/>
              <w:jc w:val="left"/>
              <w:rPr>
                <w:rFonts w:ascii="黑体" w:hAnsi="黑体" w:cs="黑体" w:eastAsia="黑体"/>
                <w:sz w:val="17"/>
                <w:szCs w:val="17"/>
              </w:rPr>
            </w:pPr>
          </w:p>
          <w:p>
            <w:pPr>
              <w:pStyle w:val="TableParagraph"/>
              <w:spacing w:line="348" w:lineRule="auto"/>
              <w:ind w:left="148" w:right="148"/>
              <w:jc w:val="left"/>
              <w:rPr>
                <w:rFonts w:ascii="宋体" w:hAnsi="宋体" w:cs="宋体" w:eastAsia="宋体"/>
                <w:sz w:val="18"/>
                <w:szCs w:val="18"/>
              </w:rPr>
            </w:pPr>
            <w:r>
              <w:rPr>
                <w:rFonts w:ascii="宋体" w:hAnsi="宋体" w:cs="宋体" w:eastAsia="宋体"/>
                <w:sz w:val="18"/>
                <w:szCs w:val="18"/>
              </w:rPr>
              <w:t>危险 物性</w:t>
            </w:r>
          </w:p>
        </w:tc>
        <w:tc>
          <w:tcPr>
            <w:tcW w:w="1208" w:type="dxa"/>
            <w:tcBorders>
              <w:top w:val="single" w:sz="12" w:space="0" w:color="000000"/>
              <w:left w:val="single" w:sz="4" w:space="0" w:color="000000"/>
              <w:bottom w:val="single" w:sz="4" w:space="0" w:color="000000"/>
              <w:right w:val="nil" w:sz="6" w:space="0" w:color="auto"/>
            </w:tcBorders>
          </w:tcPr>
          <w:p>
            <w:pPr>
              <w:pStyle w:val="TableParagraph"/>
              <w:spacing w:line="240" w:lineRule="auto" w:before="11"/>
              <w:ind w:right="0"/>
              <w:jc w:val="left"/>
              <w:rPr>
                <w:rFonts w:ascii="黑体" w:hAnsi="黑体" w:cs="黑体" w:eastAsia="黑体"/>
                <w:sz w:val="17"/>
                <w:szCs w:val="17"/>
              </w:rPr>
            </w:pPr>
          </w:p>
          <w:p>
            <w:pPr>
              <w:pStyle w:val="TableParagraph"/>
              <w:spacing w:line="348" w:lineRule="auto"/>
              <w:ind w:left="509" w:right="151" w:hanging="360"/>
              <w:jc w:val="left"/>
              <w:rPr>
                <w:rFonts w:ascii="宋体" w:hAnsi="宋体" w:cs="宋体" w:eastAsia="宋体"/>
                <w:sz w:val="18"/>
                <w:szCs w:val="18"/>
              </w:rPr>
            </w:pPr>
            <w:r>
              <w:rPr>
                <w:rFonts w:ascii="宋体" w:hAnsi="宋体" w:cs="宋体" w:eastAsia="宋体"/>
                <w:sz w:val="18"/>
                <w:szCs w:val="18"/>
              </w:rPr>
              <w:t>污染防治措 施</w:t>
            </w:r>
          </w:p>
        </w:tc>
      </w:tr>
      <w:tr>
        <w:trPr>
          <w:trHeight w:val="1030" w:hRule="exact"/>
        </w:trPr>
        <w:tc>
          <w:tcPr>
            <w:tcW w:w="751" w:type="dxa"/>
            <w:tcBorders>
              <w:top w:val="single" w:sz="4" w:space="0" w:color="000000"/>
              <w:left w:val="nil" w:sz="6" w:space="0" w:color="auto"/>
              <w:bottom w:val="single" w:sz="4" w:space="0" w:color="000000"/>
              <w:right w:val="single" w:sz="4" w:space="0" w:color="000000"/>
            </w:tcBorders>
          </w:tcPr>
          <w:p>
            <w:pPr>
              <w:pStyle w:val="TableParagraph"/>
              <w:spacing w:line="348" w:lineRule="auto" w:before="61"/>
              <w:ind w:left="195" w:right="188"/>
              <w:jc w:val="center"/>
              <w:rPr>
                <w:rFonts w:ascii="宋体" w:hAnsi="宋体" w:cs="宋体" w:eastAsia="宋体"/>
                <w:sz w:val="18"/>
                <w:szCs w:val="18"/>
              </w:rPr>
            </w:pPr>
            <w:r>
              <w:rPr>
                <w:rFonts w:ascii="宋体" w:hAnsi="宋体" w:cs="宋体" w:eastAsia="宋体"/>
                <w:sz w:val="18"/>
                <w:szCs w:val="18"/>
              </w:rPr>
              <w:t>油罐 废油</w:t>
            </w:r>
          </w:p>
          <w:p>
            <w:pPr>
              <w:pStyle w:val="TableParagraph"/>
              <w:spacing w:line="240" w:lineRule="auto" w:before="24"/>
              <w:ind w:left="3" w:right="0"/>
              <w:jc w:val="center"/>
              <w:rPr>
                <w:rFonts w:ascii="宋体" w:hAnsi="宋体" w:cs="宋体" w:eastAsia="宋体"/>
                <w:sz w:val="18"/>
                <w:szCs w:val="18"/>
              </w:rPr>
            </w:pPr>
            <w:r>
              <w:rPr>
                <w:rFonts w:ascii="宋体" w:hAnsi="宋体" w:cs="宋体" w:eastAsia="宋体"/>
                <w:sz w:val="18"/>
                <w:szCs w:val="18"/>
              </w:rPr>
              <w:t>渣</w:t>
            </w:r>
          </w:p>
        </w:tc>
        <w:tc>
          <w:tcPr>
            <w:tcW w:w="71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黑体" w:hAnsi="黑体" w:cs="黑体" w:eastAsia="黑体"/>
                <w:sz w:val="18"/>
                <w:szCs w:val="18"/>
              </w:rPr>
            </w:pPr>
          </w:p>
          <w:p>
            <w:pPr>
              <w:pStyle w:val="TableParagraph"/>
              <w:spacing w:line="240" w:lineRule="auto" w:before="10"/>
              <w:ind w:right="0"/>
              <w:jc w:val="left"/>
              <w:rPr>
                <w:rFonts w:ascii="黑体" w:hAnsi="黑体" w:cs="黑体" w:eastAsia="黑体"/>
                <w:sz w:val="15"/>
                <w:szCs w:val="15"/>
              </w:rPr>
            </w:pPr>
          </w:p>
          <w:p>
            <w:pPr>
              <w:pStyle w:val="TableParagraph"/>
              <w:spacing w:line="240" w:lineRule="auto"/>
              <w:ind w:left="111" w:right="0"/>
              <w:jc w:val="left"/>
              <w:rPr>
                <w:rFonts w:ascii="Times New Roman" w:hAnsi="Times New Roman" w:cs="Times New Roman" w:eastAsia="Times New Roman"/>
                <w:sz w:val="18"/>
                <w:szCs w:val="18"/>
              </w:rPr>
            </w:pPr>
            <w:r>
              <w:rPr>
                <w:rFonts w:ascii="Times New Roman"/>
                <w:sz w:val="18"/>
              </w:rPr>
              <w:t>HW08</w:t>
            </w:r>
          </w:p>
        </w:tc>
        <w:tc>
          <w:tcPr>
            <w:tcW w:w="108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黑体" w:hAnsi="黑体" w:cs="黑体" w:eastAsia="黑体"/>
                <w:sz w:val="18"/>
                <w:szCs w:val="18"/>
              </w:rPr>
            </w:pPr>
          </w:p>
          <w:p>
            <w:pPr>
              <w:pStyle w:val="TableParagraph"/>
              <w:spacing w:line="240" w:lineRule="auto" w:before="10"/>
              <w:ind w:right="0"/>
              <w:jc w:val="left"/>
              <w:rPr>
                <w:rFonts w:ascii="黑体" w:hAnsi="黑体" w:cs="黑体" w:eastAsia="黑体"/>
                <w:sz w:val="15"/>
                <w:szCs w:val="15"/>
              </w:rPr>
            </w:pPr>
          </w:p>
          <w:p>
            <w:pPr>
              <w:pStyle w:val="TableParagraph"/>
              <w:spacing w:line="240" w:lineRule="auto"/>
              <w:ind w:left="119" w:right="0"/>
              <w:jc w:val="left"/>
              <w:rPr>
                <w:rFonts w:ascii="Times New Roman" w:hAnsi="Times New Roman" w:cs="Times New Roman" w:eastAsia="Times New Roman"/>
                <w:sz w:val="18"/>
                <w:szCs w:val="18"/>
              </w:rPr>
            </w:pPr>
            <w:r>
              <w:rPr>
                <w:rFonts w:ascii="Times New Roman"/>
                <w:sz w:val="18"/>
              </w:rPr>
              <w:t>900-221-08</w:t>
            </w:r>
          </w:p>
        </w:tc>
        <w:tc>
          <w:tcPr>
            <w:tcW w:w="65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黑体" w:hAnsi="黑体" w:cs="黑体" w:eastAsia="黑体"/>
                <w:sz w:val="18"/>
                <w:szCs w:val="18"/>
              </w:rPr>
            </w:pPr>
          </w:p>
          <w:p>
            <w:pPr>
              <w:pStyle w:val="TableParagraph"/>
              <w:spacing w:line="240" w:lineRule="auto" w:before="10"/>
              <w:ind w:right="0"/>
              <w:jc w:val="left"/>
              <w:rPr>
                <w:rFonts w:ascii="黑体" w:hAnsi="黑体" w:cs="黑体" w:eastAsia="黑体"/>
                <w:sz w:val="15"/>
                <w:szCs w:val="15"/>
              </w:rPr>
            </w:pPr>
          </w:p>
          <w:p>
            <w:pPr>
              <w:pStyle w:val="TableParagraph"/>
              <w:spacing w:line="240" w:lineRule="auto"/>
              <w:ind w:left="210" w:right="0"/>
              <w:jc w:val="left"/>
              <w:rPr>
                <w:rFonts w:ascii="Times New Roman" w:hAnsi="Times New Roman" w:cs="Times New Roman" w:eastAsia="Times New Roman"/>
                <w:sz w:val="18"/>
                <w:szCs w:val="18"/>
              </w:rPr>
            </w:pPr>
            <w:r>
              <w:rPr>
                <w:rFonts w:ascii="Times New Roman"/>
                <w:sz w:val="18"/>
              </w:rPr>
              <w:t>0.9</w:t>
            </w:r>
          </w:p>
        </w:tc>
        <w:tc>
          <w:tcPr>
            <w:tcW w:w="70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
              <w:ind w:right="0"/>
              <w:jc w:val="left"/>
              <w:rPr>
                <w:rFonts w:ascii="黑体" w:hAnsi="黑体" w:cs="黑体" w:eastAsia="黑体"/>
                <w:sz w:val="17"/>
                <w:szCs w:val="17"/>
              </w:rPr>
            </w:pPr>
          </w:p>
          <w:p>
            <w:pPr>
              <w:pStyle w:val="TableParagraph"/>
              <w:spacing w:line="348" w:lineRule="auto"/>
              <w:ind w:left="167" w:right="167"/>
              <w:jc w:val="left"/>
              <w:rPr>
                <w:rFonts w:ascii="宋体" w:hAnsi="宋体" w:cs="宋体" w:eastAsia="宋体"/>
                <w:sz w:val="18"/>
                <w:szCs w:val="18"/>
              </w:rPr>
            </w:pPr>
            <w:r>
              <w:rPr>
                <w:rFonts w:ascii="宋体" w:hAnsi="宋体" w:cs="宋体" w:eastAsia="宋体"/>
                <w:sz w:val="18"/>
                <w:szCs w:val="18"/>
              </w:rPr>
              <w:t>清理 油罐</w:t>
            </w:r>
          </w:p>
        </w:tc>
        <w:tc>
          <w:tcPr>
            <w:tcW w:w="40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
              <w:ind w:right="0"/>
              <w:jc w:val="left"/>
              <w:rPr>
                <w:rFonts w:ascii="黑体" w:hAnsi="黑体" w:cs="黑体" w:eastAsia="黑体"/>
                <w:sz w:val="17"/>
                <w:szCs w:val="17"/>
              </w:rPr>
            </w:pPr>
          </w:p>
          <w:p>
            <w:pPr>
              <w:pStyle w:val="TableParagraph"/>
              <w:spacing w:line="348" w:lineRule="auto"/>
              <w:ind w:left="108" w:right="107"/>
              <w:jc w:val="left"/>
              <w:rPr>
                <w:rFonts w:ascii="宋体" w:hAnsi="宋体" w:cs="宋体" w:eastAsia="宋体"/>
                <w:sz w:val="18"/>
                <w:szCs w:val="18"/>
              </w:rPr>
            </w:pPr>
            <w:r>
              <w:rPr>
                <w:rFonts w:ascii="宋体" w:hAnsi="宋体" w:cs="宋体" w:eastAsia="宋体"/>
                <w:sz w:val="18"/>
                <w:szCs w:val="18"/>
              </w:rPr>
              <w:t>液 态</w:t>
            </w:r>
          </w:p>
        </w:tc>
        <w:tc>
          <w:tcPr>
            <w:tcW w:w="6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
              <w:ind w:right="0"/>
              <w:jc w:val="left"/>
              <w:rPr>
                <w:rFonts w:ascii="黑体" w:hAnsi="黑体" w:cs="黑体" w:eastAsia="黑体"/>
                <w:sz w:val="17"/>
                <w:szCs w:val="17"/>
              </w:rPr>
            </w:pPr>
          </w:p>
          <w:p>
            <w:pPr>
              <w:pStyle w:val="TableParagraph"/>
              <w:spacing w:line="348" w:lineRule="auto"/>
              <w:ind w:left="142" w:right="140"/>
              <w:jc w:val="left"/>
              <w:rPr>
                <w:rFonts w:ascii="宋体" w:hAnsi="宋体" w:cs="宋体" w:eastAsia="宋体"/>
                <w:sz w:val="18"/>
                <w:szCs w:val="18"/>
              </w:rPr>
            </w:pPr>
            <w:r>
              <w:rPr>
                <w:rFonts w:ascii="宋体" w:hAnsi="宋体" w:cs="宋体" w:eastAsia="宋体"/>
                <w:sz w:val="18"/>
                <w:szCs w:val="18"/>
              </w:rPr>
              <w:t>废矿 物油</w:t>
            </w:r>
          </w:p>
        </w:tc>
        <w:tc>
          <w:tcPr>
            <w:tcW w:w="6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
              <w:ind w:right="0"/>
              <w:jc w:val="left"/>
              <w:rPr>
                <w:rFonts w:ascii="黑体" w:hAnsi="黑体" w:cs="黑体" w:eastAsia="黑体"/>
                <w:sz w:val="17"/>
                <w:szCs w:val="17"/>
              </w:rPr>
            </w:pPr>
          </w:p>
          <w:p>
            <w:pPr>
              <w:pStyle w:val="TableParagraph"/>
              <w:spacing w:line="348" w:lineRule="auto"/>
              <w:ind w:left="131" w:right="131"/>
              <w:jc w:val="left"/>
              <w:rPr>
                <w:rFonts w:ascii="宋体" w:hAnsi="宋体" w:cs="宋体" w:eastAsia="宋体"/>
                <w:sz w:val="18"/>
                <w:szCs w:val="18"/>
              </w:rPr>
            </w:pPr>
            <w:r>
              <w:rPr>
                <w:rFonts w:ascii="宋体" w:hAnsi="宋体" w:cs="宋体" w:eastAsia="宋体"/>
                <w:sz w:val="18"/>
                <w:szCs w:val="18"/>
              </w:rPr>
              <w:t>废矿 物油</w:t>
            </w:r>
          </w:p>
        </w:tc>
        <w:tc>
          <w:tcPr>
            <w:tcW w:w="59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
              <w:ind w:right="0"/>
              <w:jc w:val="left"/>
              <w:rPr>
                <w:rFonts w:ascii="黑体" w:hAnsi="黑体" w:cs="黑体" w:eastAsia="黑体"/>
                <w:sz w:val="17"/>
                <w:szCs w:val="17"/>
              </w:rPr>
            </w:pPr>
          </w:p>
          <w:p>
            <w:pPr>
              <w:pStyle w:val="TableParagraph"/>
              <w:spacing w:line="240" w:lineRule="auto"/>
              <w:ind w:right="1"/>
              <w:jc w:val="center"/>
              <w:rPr>
                <w:rFonts w:ascii="Times New Roman" w:hAnsi="Times New Roman" w:cs="Times New Roman" w:eastAsia="Times New Roman"/>
                <w:sz w:val="18"/>
                <w:szCs w:val="18"/>
              </w:rPr>
            </w:pPr>
            <w:r>
              <w:rPr>
                <w:rFonts w:ascii="Times New Roman" w:hAnsi="Times New Roman" w:cs="Times New Roman" w:eastAsia="Times New Roman"/>
                <w:sz w:val="18"/>
                <w:szCs w:val="18"/>
              </w:rPr>
              <w:t>3</w:t>
            </w:r>
            <w:r>
              <w:rPr>
                <w:rFonts w:ascii="宋体" w:hAnsi="宋体" w:cs="宋体" w:eastAsia="宋体"/>
                <w:sz w:val="18"/>
                <w:szCs w:val="18"/>
              </w:rPr>
              <w:t>年</w:t>
            </w:r>
            <w:r>
              <w:rPr>
                <w:rFonts w:ascii="Times New Roman" w:hAnsi="Times New Roman" w:cs="Times New Roman" w:eastAsia="Times New Roman"/>
                <w:sz w:val="18"/>
                <w:szCs w:val="18"/>
              </w:rPr>
              <w:t>/</w:t>
            </w:r>
          </w:p>
          <w:p>
            <w:pPr>
              <w:pStyle w:val="TableParagraph"/>
              <w:spacing w:line="240" w:lineRule="auto" w:before="91"/>
              <w:ind w:left="1" w:right="0"/>
              <w:jc w:val="center"/>
              <w:rPr>
                <w:rFonts w:ascii="宋体" w:hAnsi="宋体" w:cs="宋体" w:eastAsia="宋体"/>
                <w:sz w:val="18"/>
                <w:szCs w:val="18"/>
              </w:rPr>
            </w:pPr>
            <w:r>
              <w:rPr>
                <w:rFonts w:ascii="宋体" w:hAnsi="宋体" w:cs="宋体" w:eastAsia="宋体"/>
                <w:sz w:val="18"/>
                <w:szCs w:val="18"/>
              </w:rPr>
              <w:t>次</w:t>
            </w:r>
          </w:p>
        </w:tc>
        <w:tc>
          <w:tcPr>
            <w:tcW w:w="66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黑体" w:hAnsi="黑体" w:cs="黑体" w:eastAsia="黑体"/>
                <w:sz w:val="18"/>
                <w:szCs w:val="18"/>
              </w:rPr>
            </w:pPr>
          </w:p>
          <w:p>
            <w:pPr>
              <w:pStyle w:val="TableParagraph"/>
              <w:spacing w:line="240" w:lineRule="auto" w:before="10"/>
              <w:ind w:right="0"/>
              <w:jc w:val="left"/>
              <w:rPr>
                <w:rFonts w:ascii="黑体" w:hAnsi="黑体" w:cs="黑体" w:eastAsia="黑体"/>
                <w:sz w:val="12"/>
                <w:szCs w:val="12"/>
              </w:rPr>
            </w:pPr>
          </w:p>
          <w:p>
            <w:pPr>
              <w:pStyle w:val="TableParagraph"/>
              <w:spacing w:line="240" w:lineRule="auto"/>
              <w:ind w:left="153" w:right="0"/>
              <w:jc w:val="left"/>
              <w:rPr>
                <w:rFonts w:ascii="Times New Roman" w:hAnsi="Times New Roman" w:cs="Times New Roman" w:eastAsia="Times New Roman"/>
                <w:sz w:val="18"/>
                <w:szCs w:val="18"/>
              </w:rPr>
            </w:pPr>
            <w:r>
              <w:rPr>
                <w:rFonts w:ascii="Times New Roman" w:hAnsi="Times New Roman" w:cs="Times New Roman" w:eastAsia="Times New Roman"/>
                <w:sz w:val="18"/>
                <w:szCs w:val="18"/>
              </w:rPr>
              <w:t>T</w:t>
            </w:r>
            <w:r>
              <w:rPr>
                <w:rFonts w:ascii="宋体" w:hAnsi="宋体" w:cs="宋体" w:eastAsia="宋体"/>
                <w:sz w:val="18"/>
                <w:szCs w:val="18"/>
              </w:rPr>
              <w:t>，</w:t>
            </w:r>
            <w:r>
              <w:rPr>
                <w:rFonts w:ascii="Times New Roman" w:hAnsi="Times New Roman" w:cs="Times New Roman" w:eastAsia="Times New Roman"/>
                <w:sz w:val="18"/>
                <w:szCs w:val="18"/>
              </w:rPr>
              <w:t>I</w:t>
            </w:r>
          </w:p>
        </w:tc>
        <w:tc>
          <w:tcPr>
            <w:tcW w:w="1208" w:type="dxa"/>
            <w:vMerge w:val="restart"/>
            <w:tcBorders>
              <w:top w:val="single" w:sz="4" w:space="0" w:color="000000"/>
              <w:left w:val="single" w:sz="4" w:space="0" w:color="000000"/>
              <w:right w:val="nil" w:sz="6" w:space="0" w:color="auto"/>
            </w:tcBorders>
          </w:tcPr>
          <w:p>
            <w:pPr>
              <w:pStyle w:val="TableParagraph"/>
              <w:spacing w:line="240" w:lineRule="auto"/>
              <w:ind w:right="0"/>
              <w:jc w:val="left"/>
              <w:rPr>
                <w:rFonts w:ascii="黑体" w:hAnsi="黑体" w:cs="黑体" w:eastAsia="黑体"/>
                <w:sz w:val="18"/>
                <w:szCs w:val="18"/>
              </w:rPr>
            </w:pPr>
          </w:p>
          <w:p>
            <w:pPr>
              <w:pStyle w:val="TableParagraph"/>
              <w:spacing w:line="240" w:lineRule="auto" w:before="2"/>
              <w:ind w:right="0"/>
              <w:jc w:val="left"/>
              <w:rPr>
                <w:rFonts w:ascii="黑体" w:hAnsi="黑体" w:cs="黑体" w:eastAsia="黑体"/>
                <w:sz w:val="13"/>
                <w:szCs w:val="13"/>
              </w:rPr>
            </w:pPr>
          </w:p>
          <w:p>
            <w:pPr>
              <w:pStyle w:val="TableParagraph"/>
              <w:spacing w:line="345" w:lineRule="auto"/>
              <w:ind w:left="103" w:right="107" w:hanging="1"/>
              <w:jc w:val="center"/>
              <w:rPr>
                <w:rFonts w:ascii="宋体" w:hAnsi="宋体" w:cs="宋体" w:eastAsia="宋体"/>
                <w:sz w:val="18"/>
                <w:szCs w:val="18"/>
              </w:rPr>
            </w:pPr>
            <w:r>
              <w:rPr>
                <w:rFonts w:ascii="宋体" w:hAnsi="宋体" w:cs="宋体" w:eastAsia="宋体"/>
                <w:sz w:val="18"/>
                <w:szCs w:val="18"/>
              </w:rPr>
              <w:t>设危废间暂 </w:t>
            </w:r>
            <w:r>
              <w:rPr>
                <w:rFonts w:ascii="宋体" w:hAnsi="宋体" w:cs="宋体" w:eastAsia="宋体"/>
                <w:spacing w:val="-15"/>
                <w:sz w:val="18"/>
                <w:szCs w:val="18"/>
              </w:rPr>
              <w:t>存，委托有资</w:t>
            </w:r>
            <w:r>
              <w:rPr>
                <w:rFonts w:ascii="宋体" w:hAnsi="宋体" w:cs="宋体" w:eastAsia="宋体"/>
                <w:sz w:val="18"/>
                <w:szCs w:val="18"/>
              </w:rPr>
              <w:t> 质的危废处 置单位定期 上门清运</w:t>
            </w:r>
          </w:p>
        </w:tc>
      </w:tr>
      <w:tr>
        <w:trPr>
          <w:trHeight w:val="1380" w:hRule="exact"/>
        </w:trPr>
        <w:tc>
          <w:tcPr>
            <w:tcW w:w="751" w:type="dxa"/>
            <w:tcBorders>
              <w:top w:val="single" w:sz="4" w:space="0" w:color="000000"/>
              <w:left w:val="nil" w:sz="6" w:space="0" w:color="auto"/>
              <w:bottom w:val="single" w:sz="12" w:space="0" w:color="000000"/>
              <w:right w:val="single" w:sz="4" w:space="0" w:color="000000"/>
            </w:tcBorders>
          </w:tcPr>
          <w:p>
            <w:pPr>
              <w:pStyle w:val="TableParagraph"/>
              <w:spacing w:line="348" w:lineRule="auto" w:before="61"/>
              <w:ind w:left="106" w:right="102" w:firstLine="2"/>
              <w:jc w:val="center"/>
              <w:rPr>
                <w:rFonts w:ascii="宋体" w:hAnsi="宋体" w:cs="宋体" w:eastAsia="宋体"/>
                <w:sz w:val="18"/>
                <w:szCs w:val="18"/>
              </w:rPr>
            </w:pPr>
            <w:r>
              <w:rPr>
                <w:rFonts w:ascii="宋体" w:hAnsi="宋体" w:cs="宋体" w:eastAsia="宋体"/>
                <w:sz w:val="18"/>
                <w:szCs w:val="18"/>
              </w:rPr>
              <w:t>隔油 池废 </w:t>
            </w:r>
            <w:r>
              <w:rPr>
                <w:rFonts w:ascii="宋体" w:hAnsi="宋体" w:cs="宋体" w:eastAsia="宋体"/>
                <w:spacing w:val="-2"/>
                <w:sz w:val="18"/>
                <w:szCs w:val="18"/>
              </w:rPr>
              <w:t>油、污</w:t>
            </w:r>
          </w:p>
          <w:p>
            <w:pPr>
              <w:pStyle w:val="TableParagraph"/>
              <w:spacing w:line="240" w:lineRule="auto" w:before="22"/>
              <w:ind w:left="3" w:right="0"/>
              <w:jc w:val="center"/>
              <w:rPr>
                <w:rFonts w:ascii="宋体" w:hAnsi="宋体" w:cs="宋体" w:eastAsia="宋体"/>
                <w:sz w:val="18"/>
                <w:szCs w:val="18"/>
              </w:rPr>
            </w:pPr>
            <w:r>
              <w:rPr>
                <w:rFonts w:ascii="宋体" w:hAnsi="宋体" w:cs="宋体" w:eastAsia="宋体"/>
                <w:sz w:val="18"/>
                <w:szCs w:val="18"/>
              </w:rPr>
              <w:t>泥</w:t>
            </w:r>
          </w:p>
        </w:tc>
        <w:tc>
          <w:tcPr>
            <w:tcW w:w="71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ind w:right="0"/>
              <w:jc w:val="left"/>
              <w:rPr>
                <w:rFonts w:ascii="黑体" w:hAnsi="黑体" w:cs="黑体" w:eastAsia="黑体"/>
                <w:sz w:val="18"/>
                <w:szCs w:val="18"/>
              </w:rPr>
            </w:pPr>
          </w:p>
          <w:p>
            <w:pPr>
              <w:pStyle w:val="TableParagraph"/>
              <w:spacing w:line="240" w:lineRule="auto"/>
              <w:ind w:right="0"/>
              <w:jc w:val="left"/>
              <w:rPr>
                <w:rFonts w:ascii="黑体" w:hAnsi="黑体" w:cs="黑体" w:eastAsia="黑体"/>
                <w:sz w:val="18"/>
                <w:szCs w:val="18"/>
              </w:rPr>
            </w:pPr>
          </w:p>
          <w:p>
            <w:pPr>
              <w:pStyle w:val="TableParagraph"/>
              <w:spacing w:line="240" w:lineRule="auto" w:before="141"/>
              <w:ind w:left="111" w:right="0"/>
              <w:jc w:val="left"/>
              <w:rPr>
                <w:rFonts w:ascii="Times New Roman" w:hAnsi="Times New Roman" w:cs="Times New Roman" w:eastAsia="Times New Roman"/>
                <w:sz w:val="18"/>
                <w:szCs w:val="18"/>
              </w:rPr>
            </w:pPr>
            <w:r>
              <w:rPr>
                <w:rFonts w:ascii="Times New Roman"/>
                <w:sz w:val="18"/>
              </w:rPr>
              <w:t>HW08</w:t>
            </w:r>
          </w:p>
        </w:tc>
        <w:tc>
          <w:tcPr>
            <w:tcW w:w="108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ind w:right="0"/>
              <w:jc w:val="left"/>
              <w:rPr>
                <w:rFonts w:ascii="黑体" w:hAnsi="黑体" w:cs="黑体" w:eastAsia="黑体"/>
                <w:sz w:val="18"/>
                <w:szCs w:val="18"/>
              </w:rPr>
            </w:pPr>
          </w:p>
          <w:p>
            <w:pPr>
              <w:pStyle w:val="TableParagraph"/>
              <w:spacing w:line="240" w:lineRule="auto"/>
              <w:ind w:right="0"/>
              <w:jc w:val="left"/>
              <w:rPr>
                <w:rFonts w:ascii="黑体" w:hAnsi="黑体" w:cs="黑体" w:eastAsia="黑体"/>
                <w:sz w:val="18"/>
                <w:szCs w:val="18"/>
              </w:rPr>
            </w:pPr>
          </w:p>
          <w:p>
            <w:pPr>
              <w:pStyle w:val="TableParagraph"/>
              <w:spacing w:line="240" w:lineRule="auto" w:before="141"/>
              <w:ind w:left="119" w:right="0"/>
              <w:jc w:val="left"/>
              <w:rPr>
                <w:rFonts w:ascii="Times New Roman" w:hAnsi="Times New Roman" w:cs="Times New Roman" w:eastAsia="Times New Roman"/>
                <w:sz w:val="18"/>
                <w:szCs w:val="18"/>
              </w:rPr>
            </w:pPr>
            <w:r>
              <w:rPr>
                <w:rFonts w:ascii="Times New Roman"/>
                <w:sz w:val="18"/>
              </w:rPr>
              <w:t>900-221-08</w:t>
            </w:r>
          </w:p>
        </w:tc>
        <w:tc>
          <w:tcPr>
            <w:tcW w:w="65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ind w:right="0"/>
              <w:jc w:val="left"/>
              <w:rPr>
                <w:rFonts w:ascii="黑体" w:hAnsi="黑体" w:cs="黑体" w:eastAsia="黑体"/>
                <w:sz w:val="18"/>
                <w:szCs w:val="18"/>
              </w:rPr>
            </w:pPr>
          </w:p>
          <w:p>
            <w:pPr>
              <w:pStyle w:val="TableParagraph"/>
              <w:spacing w:line="240" w:lineRule="auto"/>
              <w:ind w:right="0"/>
              <w:jc w:val="left"/>
              <w:rPr>
                <w:rFonts w:ascii="黑体" w:hAnsi="黑体" w:cs="黑体" w:eastAsia="黑体"/>
                <w:sz w:val="18"/>
                <w:szCs w:val="18"/>
              </w:rPr>
            </w:pPr>
          </w:p>
          <w:p>
            <w:pPr>
              <w:pStyle w:val="TableParagraph"/>
              <w:spacing w:line="240" w:lineRule="auto" w:before="141"/>
              <w:ind w:left="210" w:right="0"/>
              <w:jc w:val="left"/>
              <w:rPr>
                <w:rFonts w:ascii="Times New Roman" w:hAnsi="Times New Roman" w:cs="Times New Roman" w:eastAsia="Times New Roman"/>
                <w:sz w:val="18"/>
                <w:szCs w:val="18"/>
              </w:rPr>
            </w:pPr>
            <w:r>
              <w:rPr>
                <w:rFonts w:ascii="Times New Roman"/>
                <w:sz w:val="18"/>
              </w:rPr>
              <w:t>0.2</w:t>
            </w:r>
          </w:p>
        </w:tc>
        <w:tc>
          <w:tcPr>
            <w:tcW w:w="70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9"/>
              <w:ind w:right="0"/>
              <w:jc w:val="left"/>
              <w:rPr>
                <w:rFonts w:ascii="黑体" w:hAnsi="黑体" w:cs="黑体" w:eastAsia="黑体"/>
                <w:sz w:val="17"/>
                <w:szCs w:val="17"/>
              </w:rPr>
            </w:pPr>
          </w:p>
          <w:p>
            <w:pPr>
              <w:pStyle w:val="TableParagraph"/>
              <w:spacing w:line="348" w:lineRule="auto"/>
              <w:ind w:left="167" w:right="167"/>
              <w:jc w:val="both"/>
              <w:rPr>
                <w:rFonts w:ascii="宋体" w:hAnsi="宋体" w:cs="宋体" w:eastAsia="宋体"/>
                <w:sz w:val="18"/>
                <w:szCs w:val="18"/>
              </w:rPr>
            </w:pPr>
            <w:r>
              <w:rPr>
                <w:rFonts w:ascii="宋体" w:hAnsi="宋体" w:cs="宋体" w:eastAsia="宋体"/>
                <w:sz w:val="18"/>
                <w:szCs w:val="18"/>
              </w:rPr>
              <w:t>清理 隔油 池</w:t>
            </w:r>
          </w:p>
        </w:tc>
        <w:tc>
          <w:tcPr>
            <w:tcW w:w="40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ind w:right="0"/>
              <w:jc w:val="left"/>
              <w:rPr>
                <w:rFonts w:ascii="黑体" w:hAnsi="黑体" w:cs="黑体" w:eastAsia="黑体"/>
                <w:sz w:val="18"/>
                <w:szCs w:val="18"/>
              </w:rPr>
            </w:pPr>
          </w:p>
          <w:p>
            <w:pPr>
              <w:pStyle w:val="TableParagraph"/>
              <w:spacing w:line="240" w:lineRule="auto" w:before="9"/>
              <w:ind w:right="0"/>
              <w:jc w:val="left"/>
              <w:rPr>
                <w:rFonts w:ascii="黑体" w:hAnsi="黑体" w:cs="黑体" w:eastAsia="黑体"/>
                <w:sz w:val="12"/>
                <w:szCs w:val="12"/>
              </w:rPr>
            </w:pPr>
          </w:p>
          <w:p>
            <w:pPr>
              <w:pStyle w:val="TableParagraph"/>
              <w:spacing w:line="348" w:lineRule="auto"/>
              <w:ind w:left="108" w:right="107"/>
              <w:jc w:val="left"/>
              <w:rPr>
                <w:rFonts w:ascii="宋体" w:hAnsi="宋体" w:cs="宋体" w:eastAsia="宋体"/>
                <w:sz w:val="18"/>
                <w:szCs w:val="18"/>
              </w:rPr>
            </w:pPr>
            <w:r>
              <w:rPr>
                <w:rFonts w:ascii="宋体" w:hAnsi="宋体" w:cs="宋体" w:eastAsia="宋体"/>
                <w:sz w:val="18"/>
                <w:szCs w:val="18"/>
              </w:rPr>
              <w:t>液 态</w:t>
            </w:r>
          </w:p>
        </w:tc>
        <w:tc>
          <w:tcPr>
            <w:tcW w:w="654"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ind w:right="0"/>
              <w:jc w:val="left"/>
              <w:rPr>
                <w:rFonts w:ascii="黑体" w:hAnsi="黑体" w:cs="黑体" w:eastAsia="黑体"/>
                <w:sz w:val="18"/>
                <w:szCs w:val="18"/>
              </w:rPr>
            </w:pPr>
          </w:p>
          <w:p>
            <w:pPr>
              <w:pStyle w:val="TableParagraph"/>
              <w:spacing w:line="240" w:lineRule="auto" w:before="9"/>
              <w:ind w:right="0"/>
              <w:jc w:val="left"/>
              <w:rPr>
                <w:rFonts w:ascii="黑体" w:hAnsi="黑体" w:cs="黑体" w:eastAsia="黑体"/>
                <w:sz w:val="12"/>
                <w:szCs w:val="12"/>
              </w:rPr>
            </w:pPr>
          </w:p>
          <w:p>
            <w:pPr>
              <w:pStyle w:val="TableParagraph"/>
              <w:spacing w:line="348" w:lineRule="auto"/>
              <w:ind w:left="142" w:right="140"/>
              <w:jc w:val="left"/>
              <w:rPr>
                <w:rFonts w:ascii="宋体" w:hAnsi="宋体" w:cs="宋体" w:eastAsia="宋体"/>
                <w:sz w:val="18"/>
                <w:szCs w:val="18"/>
              </w:rPr>
            </w:pPr>
            <w:r>
              <w:rPr>
                <w:rFonts w:ascii="宋体" w:hAnsi="宋体" w:cs="宋体" w:eastAsia="宋体"/>
                <w:sz w:val="18"/>
                <w:szCs w:val="18"/>
              </w:rPr>
              <w:t>废矿 物油</w:t>
            </w:r>
          </w:p>
        </w:tc>
        <w:tc>
          <w:tcPr>
            <w:tcW w:w="634"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ind w:right="0"/>
              <w:jc w:val="left"/>
              <w:rPr>
                <w:rFonts w:ascii="黑体" w:hAnsi="黑体" w:cs="黑体" w:eastAsia="黑体"/>
                <w:sz w:val="18"/>
                <w:szCs w:val="18"/>
              </w:rPr>
            </w:pPr>
          </w:p>
          <w:p>
            <w:pPr>
              <w:pStyle w:val="TableParagraph"/>
              <w:spacing w:line="240" w:lineRule="auto" w:before="9"/>
              <w:ind w:right="0"/>
              <w:jc w:val="left"/>
              <w:rPr>
                <w:rFonts w:ascii="黑体" w:hAnsi="黑体" w:cs="黑体" w:eastAsia="黑体"/>
                <w:sz w:val="12"/>
                <w:szCs w:val="12"/>
              </w:rPr>
            </w:pPr>
          </w:p>
          <w:p>
            <w:pPr>
              <w:pStyle w:val="TableParagraph"/>
              <w:spacing w:line="348" w:lineRule="auto"/>
              <w:ind w:left="131" w:right="131"/>
              <w:jc w:val="left"/>
              <w:rPr>
                <w:rFonts w:ascii="宋体" w:hAnsi="宋体" w:cs="宋体" w:eastAsia="宋体"/>
                <w:sz w:val="18"/>
                <w:szCs w:val="18"/>
              </w:rPr>
            </w:pPr>
            <w:r>
              <w:rPr>
                <w:rFonts w:ascii="宋体" w:hAnsi="宋体" w:cs="宋体" w:eastAsia="宋体"/>
                <w:sz w:val="18"/>
                <w:szCs w:val="18"/>
              </w:rPr>
              <w:t>废矿 物油</w:t>
            </w:r>
          </w:p>
        </w:tc>
        <w:tc>
          <w:tcPr>
            <w:tcW w:w="594"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ind w:right="0"/>
              <w:jc w:val="left"/>
              <w:rPr>
                <w:rFonts w:ascii="黑体" w:hAnsi="黑体" w:cs="黑体" w:eastAsia="黑体"/>
                <w:sz w:val="18"/>
                <w:szCs w:val="18"/>
              </w:rPr>
            </w:pPr>
          </w:p>
          <w:p>
            <w:pPr>
              <w:pStyle w:val="TableParagraph"/>
              <w:spacing w:line="240" w:lineRule="auto" w:before="9"/>
              <w:ind w:right="0"/>
              <w:jc w:val="left"/>
              <w:rPr>
                <w:rFonts w:ascii="黑体" w:hAnsi="黑体" w:cs="黑体" w:eastAsia="黑体"/>
                <w:sz w:val="12"/>
                <w:szCs w:val="12"/>
              </w:rPr>
            </w:pPr>
          </w:p>
          <w:p>
            <w:pPr>
              <w:pStyle w:val="TableParagraph"/>
              <w:spacing w:line="240" w:lineRule="auto"/>
              <w:ind w:left="111" w:right="0"/>
              <w:jc w:val="left"/>
              <w:rPr>
                <w:rFonts w:ascii="宋体" w:hAnsi="宋体" w:cs="宋体" w:eastAsia="宋体"/>
                <w:sz w:val="18"/>
                <w:szCs w:val="18"/>
              </w:rPr>
            </w:pPr>
            <w:r>
              <w:rPr>
                <w:rFonts w:ascii="宋体" w:hAnsi="宋体" w:cs="宋体" w:eastAsia="宋体"/>
                <w:sz w:val="18"/>
                <w:szCs w:val="18"/>
              </w:rPr>
              <w:t>半年</w:t>
            </w:r>
          </w:p>
          <w:p>
            <w:pPr>
              <w:pStyle w:val="TableParagraph"/>
              <w:spacing w:line="240" w:lineRule="auto" w:before="105"/>
              <w:ind w:left="176" w:right="0"/>
              <w:jc w:val="left"/>
              <w:rPr>
                <w:rFonts w:ascii="宋体" w:hAnsi="宋体" w:cs="宋体" w:eastAsia="宋体"/>
                <w:sz w:val="18"/>
                <w:szCs w:val="18"/>
              </w:rPr>
            </w:pPr>
            <w:r>
              <w:rPr>
                <w:rFonts w:ascii="Times New Roman" w:hAnsi="Times New Roman" w:cs="Times New Roman" w:eastAsia="Times New Roman"/>
                <w:sz w:val="18"/>
                <w:szCs w:val="18"/>
              </w:rPr>
              <w:t>/</w:t>
            </w:r>
            <w:r>
              <w:rPr>
                <w:rFonts w:ascii="宋体" w:hAnsi="宋体" w:cs="宋体" w:eastAsia="宋体"/>
                <w:sz w:val="18"/>
                <w:szCs w:val="18"/>
              </w:rPr>
              <w:t>次</w:t>
            </w:r>
          </w:p>
        </w:tc>
        <w:tc>
          <w:tcPr>
            <w:tcW w:w="66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ind w:right="0"/>
              <w:jc w:val="left"/>
              <w:rPr>
                <w:rFonts w:ascii="黑体" w:hAnsi="黑体" w:cs="黑体" w:eastAsia="黑体"/>
                <w:sz w:val="18"/>
                <w:szCs w:val="18"/>
              </w:rPr>
            </w:pPr>
          </w:p>
          <w:p>
            <w:pPr>
              <w:pStyle w:val="TableParagraph"/>
              <w:spacing w:line="240" w:lineRule="auto" w:before="10"/>
              <w:ind w:right="0"/>
              <w:jc w:val="left"/>
              <w:rPr>
                <w:rFonts w:ascii="黑体" w:hAnsi="黑体" w:cs="黑体" w:eastAsia="黑体"/>
                <w:sz w:val="25"/>
                <w:szCs w:val="25"/>
              </w:rPr>
            </w:pPr>
          </w:p>
          <w:p>
            <w:pPr>
              <w:pStyle w:val="TableParagraph"/>
              <w:spacing w:line="240" w:lineRule="auto"/>
              <w:ind w:left="153" w:right="0"/>
              <w:jc w:val="left"/>
              <w:rPr>
                <w:rFonts w:ascii="Times New Roman" w:hAnsi="Times New Roman" w:cs="Times New Roman" w:eastAsia="Times New Roman"/>
                <w:sz w:val="18"/>
                <w:szCs w:val="18"/>
              </w:rPr>
            </w:pPr>
            <w:r>
              <w:rPr>
                <w:rFonts w:ascii="Times New Roman" w:hAnsi="Times New Roman" w:cs="Times New Roman" w:eastAsia="Times New Roman"/>
                <w:sz w:val="18"/>
                <w:szCs w:val="18"/>
              </w:rPr>
              <w:t>T</w:t>
            </w:r>
            <w:r>
              <w:rPr>
                <w:rFonts w:ascii="宋体" w:hAnsi="宋体" w:cs="宋体" w:eastAsia="宋体"/>
                <w:sz w:val="18"/>
                <w:szCs w:val="18"/>
              </w:rPr>
              <w:t>，</w:t>
            </w:r>
            <w:r>
              <w:rPr>
                <w:rFonts w:ascii="Times New Roman" w:hAnsi="Times New Roman" w:cs="Times New Roman" w:eastAsia="Times New Roman"/>
                <w:sz w:val="18"/>
                <w:szCs w:val="18"/>
              </w:rPr>
              <w:t>I</w:t>
            </w:r>
          </w:p>
        </w:tc>
        <w:tc>
          <w:tcPr>
            <w:tcW w:w="1208" w:type="dxa"/>
            <w:vMerge/>
            <w:tcBorders>
              <w:left w:val="single" w:sz="4" w:space="0" w:color="000000"/>
              <w:bottom w:val="single" w:sz="12" w:space="0" w:color="000000"/>
              <w:right w:val="nil" w:sz="6" w:space="0" w:color="auto"/>
            </w:tcBorders>
          </w:tcPr>
          <w:p>
            <w:pPr/>
          </w:p>
        </w:tc>
      </w:tr>
    </w:tbl>
    <w:p>
      <w:pPr>
        <w:spacing w:line="240" w:lineRule="auto" w:before="10"/>
        <w:rPr>
          <w:rFonts w:ascii="黑体" w:hAnsi="黑体" w:cs="黑体" w:eastAsia="黑体"/>
          <w:sz w:val="5"/>
          <w:szCs w:val="5"/>
        </w:rPr>
      </w:pPr>
    </w:p>
    <w:p>
      <w:pPr>
        <w:pStyle w:val="Heading3"/>
        <w:spacing w:line="240" w:lineRule="auto"/>
        <w:ind w:left="901" w:right="109"/>
        <w:jc w:val="left"/>
        <w:rPr>
          <w:b w:val="0"/>
          <w:bCs w:val="0"/>
        </w:rPr>
      </w:pPr>
      <w:r>
        <w:rPr>
          <w:rFonts w:ascii="Times New Roman" w:hAnsi="Times New Roman" w:cs="Times New Roman" w:eastAsia="Times New Roman"/>
        </w:rPr>
        <w:t>4.5.2</w:t>
      </w:r>
      <w:r>
        <w:rPr>
          <w:rFonts w:ascii="Times New Roman" w:hAnsi="Times New Roman" w:cs="Times New Roman" w:eastAsia="Times New Roman"/>
          <w:spacing w:val="56"/>
        </w:rPr>
        <w:t> </w:t>
      </w:r>
      <w:r>
        <w:rPr/>
        <w:t>运营期固体废物影响分析及环境管理要求</w:t>
      </w:r>
      <w:r>
        <w:rPr>
          <w:b w:val="0"/>
          <w:bCs w:val="0"/>
        </w:rPr>
      </w:r>
    </w:p>
    <w:p>
      <w:pPr>
        <w:spacing w:line="240" w:lineRule="auto" w:before="5"/>
        <w:rPr>
          <w:rFonts w:ascii="宋体" w:hAnsi="宋体" w:cs="宋体" w:eastAsia="宋体"/>
          <w:b/>
          <w:bCs/>
          <w:sz w:val="19"/>
          <w:szCs w:val="19"/>
        </w:rPr>
      </w:pPr>
    </w:p>
    <w:p>
      <w:pPr>
        <w:pStyle w:val="Heading3"/>
        <w:spacing w:line="240" w:lineRule="auto" w:before="0"/>
        <w:ind w:left="901" w:right="109"/>
        <w:jc w:val="left"/>
        <w:rPr>
          <w:b w:val="0"/>
          <w:bCs w:val="0"/>
        </w:rPr>
      </w:pPr>
      <w:r>
        <w:rPr>
          <w:rFonts w:ascii="Times New Roman" w:hAnsi="Times New Roman" w:cs="Times New Roman" w:eastAsia="Times New Roman"/>
        </w:rPr>
        <w:t>4.5.2.1</w:t>
      </w:r>
      <w:r>
        <w:rPr>
          <w:rFonts w:ascii="Times New Roman" w:hAnsi="Times New Roman" w:cs="Times New Roman" w:eastAsia="Times New Roman"/>
          <w:spacing w:val="-2"/>
        </w:rPr>
        <w:t> </w:t>
      </w:r>
      <w:r>
        <w:rPr/>
        <w:t>危险废物</w:t>
      </w:r>
      <w:r>
        <w:rPr>
          <w:b w:val="0"/>
          <w:bCs w:val="0"/>
        </w:rPr>
      </w:r>
    </w:p>
    <w:p>
      <w:pPr>
        <w:pStyle w:val="BodyText"/>
        <w:spacing w:line="240" w:lineRule="auto"/>
        <w:ind w:left="1381" w:right="109"/>
        <w:jc w:val="left"/>
      </w:pPr>
      <w:r>
        <w:rPr>
          <w:rFonts w:ascii="Times New Roman" w:hAnsi="Times New Roman" w:cs="Times New Roman" w:eastAsia="Times New Roman"/>
        </w:rPr>
        <w:t>(1)</w:t>
      </w:r>
      <w:r>
        <w:rPr/>
        <w:t>危险废物贮存场所环境影响分析</w:t>
      </w:r>
    </w:p>
    <w:p>
      <w:pPr>
        <w:pStyle w:val="BodyText"/>
        <w:spacing w:line="348" w:lineRule="auto" w:before="133"/>
        <w:ind w:right="188" w:firstLine="480"/>
        <w:jc w:val="both"/>
      </w:pPr>
      <w:r>
        <w:rPr/>
        <w:t>项</w:t>
      </w:r>
      <w:r>
        <w:rPr>
          <w:spacing w:val="-65"/>
        </w:rPr>
        <w:t> </w:t>
      </w:r>
      <w:r>
        <w:rPr/>
        <w:t>目</w:t>
      </w:r>
      <w:r>
        <w:rPr>
          <w:spacing w:val="-65"/>
        </w:rPr>
        <w:t> </w:t>
      </w:r>
      <w:r>
        <w:rPr/>
        <w:t>危</w:t>
      </w:r>
      <w:r>
        <w:rPr>
          <w:spacing w:val="-65"/>
        </w:rPr>
        <w:t> </w:t>
      </w:r>
      <w:r>
        <w:rPr/>
        <w:t>险</w:t>
      </w:r>
      <w:r>
        <w:rPr>
          <w:spacing w:val="-65"/>
        </w:rPr>
        <w:t> </w:t>
      </w:r>
      <w:r>
        <w:rPr/>
        <w:t>废</w:t>
      </w:r>
      <w:r>
        <w:rPr>
          <w:spacing w:val="-68"/>
        </w:rPr>
        <w:t> </w:t>
      </w:r>
      <w:r>
        <w:rPr/>
        <w:t>物</w:t>
      </w:r>
      <w:r>
        <w:rPr>
          <w:spacing w:val="-65"/>
        </w:rPr>
        <w:t> </w:t>
      </w:r>
      <w:r>
        <w:rPr/>
        <w:t>暂</w:t>
      </w:r>
      <w:r>
        <w:rPr>
          <w:spacing w:val="-65"/>
        </w:rPr>
        <w:t> </w:t>
      </w:r>
      <w:r>
        <w:rPr/>
        <w:t>存</w:t>
      </w:r>
      <w:r>
        <w:rPr>
          <w:spacing w:val="-65"/>
        </w:rPr>
        <w:t> </w:t>
      </w:r>
      <w:r>
        <w:rPr/>
        <w:t>区</w:t>
      </w:r>
      <w:r>
        <w:rPr>
          <w:spacing w:val="-65"/>
        </w:rPr>
        <w:t> </w:t>
      </w:r>
      <w:r>
        <w:rPr/>
        <w:t>应</w:t>
      </w:r>
      <w:r>
        <w:rPr>
          <w:spacing w:val="-65"/>
        </w:rPr>
        <w:t> </w:t>
      </w:r>
      <w:r>
        <w:rPr/>
        <w:t>按</w:t>
      </w:r>
      <w:r>
        <w:rPr>
          <w:spacing w:val="-65"/>
        </w:rPr>
        <w:t> </w:t>
      </w:r>
      <w:r>
        <w:rPr/>
        <w:t>照</w:t>
      </w:r>
      <w:r>
        <w:rPr>
          <w:spacing w:val="-65"/>
        </w:rPr>
        <w:t> </w:t>
      </w:r>
      <w:r>
        <w:rPr/>
        <w:t>《</w:t>
      </w:r>
      <w:r>
        <w:rPr>
          <w:spacing w:val="-68"/>
        </w:rPr>
        <w:t> </w:t>
      </w:r>
      <w:r>
        <w:rPr/>
        <w:t>危</w:t>
      </w:r>
      <w:r>
        <w:rPr>
          <w:spacing w:val="-65"/>
        </w:rPr>
        <w:t> </w:t>
      </w:r>
      <w:r>
        <w:rPr/>
        <w:t>险</w:t>
      </w:r>
      <w:r>
        <w:rPr>
          <w:spacing w:val="-65"/>
        </w:rPr>
        <w:t> </w:t>
      </w:r>
      <w:r>
        <w:rPr/>
        <w:t>废</w:t>
      </w:r>
      <w:r>
        <w:rPr>
          <w:spacing w:val="-65"/>
        </w:rPr>
        <w:t> </w:t>
      </w:r>
      <w:r>
        <w:rPr/>
        <w:t>物</w:t>
      </w:r>
      <w:r>
        <w:rPr>
          <w:spacing w:val="-65"/>
        </w:rPr>
        <w:t> </w:t>
      </w:r>
      <w:r>
        <w:rPr/>
        <w:t>贮</w:t>
      </w:r>
      <w:r>
        <w:rPr>
          <w:spacing w:val="-65"/>
        </w:rPr>
        <w:t> </w:t>
      </w:r>
      <w:r>
        <w:rPr/>
        <w:t>存</w:t>
      </w:r>
      <w:r>
        <w:rPr>
          <w:spacing w:val="-65"/>
        </w:rPr>
        <w:t> </w:t>
      </w:r>
      <w:r>
        <w:rPr/>
        <w:t>污</w:t>
      </w:r>
      <w:r>
        <w:rPr>
          <w:spacing w:val="-65"/>
        </w:rPr>
        <w:t> </w:t>
      </w:r>
      <w:r>
        <w:rPr/>
        <w:t>染</w:t>
      </w:r>
      <w:r>
        <w:rPr>
          <w:spacing w:val="-65"/>
        </w:rPr>
        <w:t> </w:t>
      </w:r>
      <w:r>
        <w:rPr/>
        <w:t>控</w:t>
      </w:r>
      <w:r>
        <w:rPr>
          <w:spacing w:val="-68"/>
        </w:rPr>
        <w:t> </w:t>
      </w:r>
      <w:r>
        <w:rPr/>
        <w:t>制</w:t>
      </w:r>
      <w:r>
        <w:rPr>
          <w:spacing w:val="-65"/>
        </w:rPr>
        <w:t> </w:t>
      </w:r>
      <w:r>
        <w:rPr/>
        <w:t>标</w:t>
      </w:r>
      <w:r>
        <w:rPr>
          <w:spacing w:val="-65"/>
        </w:rPr>
        <w:t> </w:t>
      </w:r>
      <w:r>
        <w:rPr/>
        <w:t>准</w:t>
      </w:r>
      <w:r>
        <w:rPr>
          <w:spacing w:val="-65"/>
        </w:rPr>
        <w:t> </w:t>
      </w:r>
      <w:r>
        <w:rPr/>
        <w:t>》</w:t>
      </w:r>
      <w:r>
        <w:rPr/>
        <w:t> </w:t>
      </w:r>
      <w:r>
        <w:rPr>
          <w:rFonts w:ascii="Times New Roman" w:hAnsi="Times New Roman" w:cs="Times New Roman" w:eastAsia="Times New Roman"/>
        </w:rPr>
        <w:t>(GB18597-2001)</w:t>
      </w:r>
      <w:r>
        <w:rPr/>
        <w:t>及其修改单要求进行建设，具备防风、防雨、防晒、防渗漏。 </w:t>
      </w:r>
      <w:r>
        <w:rPr>
          <w:spacing w:val="18"/>
        </w:rPr>
        <w:t>危险废物贮存场所基础必须防渗，</w:t>
      </w:r>
      <w:r>
        <w:rPr>
          <w:spacing w:val="-97"/>
        </w:rPr>
        <w:t> </w:t>
      </w:r>
      <w:r>
        <w:rPr>
          <w:spacing w:val="16"/>
        </w:rPr>
        <w:t>防渗层为至少</w:t>
      </w:r>
      <w:r>
        <w:rPr>
          <w:spacing w:val="-28"/>
        </w:rPr>
        <w:t> </w:t>
      </w:r>
      <w:r>
        <w:rPr>
          <w:rFonts w:ascii="Times New Roman" w:hAnsi="Times New Roman" w:cs="Times New Roman" w:eastAsia="Times New Roman"/>
        </w:rPr>
        <w:t>1m</w:t>
      </w:r>
      <w:r>
        <w:rPr>
          <w:rFonts w:ascii="Times New Roman" w:hAnsi="Times New Roman" w:cs="Times New Roman" w:eastAsia="Times New Roman"/>
          <w:spacing w:val="27"/>
        </w:rPr>
        <w:t> </w:t>
      </w:r>
      <w:r>
        <w:rPr>
          <w:spacing w:val="16"/>
        </w:rPr>
        <w:t>厚粘土层</w:t>
      </w:r>
      <w:r>
        <w:rPr>
          <w:rFonts w:ascii="Times New Roman" w:hAnsi="Times New Roman" w:cs="Times New Roman" w:eastAsia="Times New Roman"/>
          <w:spacing w:val="16"/>
        </w:rPr>
        <w:t>(</w:t>
      </w:r>
      <w:r>
        <w:rPr>
          <w:rFonts w:ascii="Times New Roman" w:hAnsi="Times New Roman" w:cs="Times New Roman" w:eastAsia="Times New Roman"/>
          <w:spacing w:val="-38"/>
        </w:rPr>
        <w:t> </w:t>
      </w:r>
      <w:r>
        <w:rPr>
          <w:spacing w:val="15"/>
        </w:rPr>
        <w:t>渗透系数</w:t>
      </w:r>
    </w:p>
    <w:p>
      <w:pPr>
        <w:pStyle w:val="BodyText"/>
        <w:spacing w:line="336" w:lineRule="auto" w:before="16"/>
        <w:ind w:right="229"/>
        <w:jc w:val="left"/>
      </w:pPr>
      <w:r>
        <w:rPr>
          <w:rFonts w:ascii="Times New Roman" w:hAnsi="Times New Roman" w:cs="Times New Roman" w:eastAsia="Times New Roman"/>
          <w:spacing w:val="-4"/>
        </w:rPr>
        <w:t>≤10</w:t>
      </w:r>
      <w:r>
        <w:rPr>
          <w:rFonts w:ascii="Times New Roman" w:hAnsi="Times New Roman" w:cs="Times New Roman" w:eastAsia="Times New Roman"/>
          <w:spacing w:val="-4"/>
          <w:position w:val="8"/>
          <w:sz w:val="15"/>
          <w:szCs w:val="15"/>
        </w:rPr>
        <w:t>-7</w:t>
      </w:r>
      <w:r>
        <w:rPr>
          <w:rFonts w:ascii="Times New Roman" w:hAnsi="Times New Roman" w:cs="Times New Roman" w:eastAsia="Times New Roman"/>
          <w:spacing w:val="-4"/>
        </w:rPr>
        <w:t>cm/s</w:t>
      </w:r>
      <w:r>
        <w:rPr>
          <w:spacing w:val="-4"/>
        </w:rPr>
        <w:t>，或</w:t>
      </w:r>
      <w:r>
        <w:rPr>
          <w:spacing w:val="-56"/>
        </w:rPr>
        <w:t> </w:t>
      </w:r>
      <w:r>
        <w:rPr>
          <w:rFonts w:ascii="Times New Roman" w:hAnsi="Times New Roman" w:cs="Times New Roman" w:eastAsia="Times New Roman"/>
        </w:rPr>
        <w:t>2mm</w:t>
      </w:r>
      <w:r>
        <w:rPr>
          <w:rFonts w:ascii="Times New Roman" w:hAnsi="Times New Roman" w:cs="Times New Roman" w:eastAsia="Times New Roman"/>
          <w:spacing w:val="4"/>
        </w:rPr>
        <w:t> </w:t>
      </w:r>
      <w:r>
        <w:rPr>
          <w:spacing w:val="-3"/>
        </w:rPr>
        <w:t>厚高密度聚乙烯，或至少</w:t>
      </w:r>
      <w:r>
        <w:rPr>
          <w:spacing w:val="-56"/>
        </w:rPr>
        <w:t> </w:t>
      </w:r>
      <w:r>
        <w:rPr>
          <w:rFonts w:ascii="Times New Roman" w:hAnsi="Times New Roman" w:cs="Times New Roman" w:eastAsia="Times New Roman"/>
        </w:rPr>
        <w:t>2mm</w:t>
      </w:r>
      <w:r>
        <w:rPr>
          <w:rFonts w:ascii="Times New Roman" w:hAnsi="Times New Roman" w:cs="Times New Roman" w:eastAsia="Times New Roman"/>
          <w:spacing w:val="4"/>
        </w:rPr>
        <w:t> </w:t>
      </w:r>
      <w:r>
        <w:rPr>
          <w:spacing w:val="-3"/>
        </w:rPr>
        <w:t>厚的其他人工材料，渗透系</w:t>
      </w:r>
      <w:r>
        <w:rPr/>
        <w:t> 数</w:t>
      </w:r>
      <w:r>
        <w:rPr>
          <w:rFonts w:ascii="Times New Roman" w:hAnsi="Times New Roman" w:cs="Times New Roman" w:eastAsia="Times New Roman"/>
        </w:rPr>
        <w:t>≤10</w:t>
      </w:r>
      <w:r>
        <w:rPr>
          <w:rFonts w:ascii="Times New Roman" w:hAnsi="Times New Roman" w:cs="Times New Roman" w:eastAsia="Times New Roman"/>
          <w:position w:val="8"/>
          <w:sz w:val="15"/>
          <w:szCs w:val="15"/>
        </w:rPr>
        <w:t>-10</w:t>
      </w:r>
      <w:r>
        <w:rPr>
          <w:rFonts w:ascii="Times New Roman" w:hAnsi="Times New Roman" w:cs="Times New Roman" w:eastAsia="Times New Roman"/>
        </w:rPr>
        <w:t>cm/s)</w:t>
      </w:r>
      <w:r>
        <w:rPr/>
        <w:t>，并设置围堰等。危险废物贮存间具体详见表</w:t>
      </w:r>
      <w:r>
        <w:rPr>
          <w:spacing w:val="-59"/>
        </w:rPr>
        <w:t> </w:t>
      </w:r>
      <w:r>
        <w:rPr>
          <w:rFonts w:ascii="Times New Roman" w:hAnsi="Times New Roman" w:cs="Times New Roman" w:eastAsia="Times New Roman"/>
        </w:rPr>
        <w:t>4.5-3</w:t>
      </w:r>
      <w:r>
        <w:rPr/>
        <w:t>。</w:t>
      </w:r>
    </w:p>
    <w:p>
      <w:pPr>
        <w:spacing w:after="0" w:line="336" w:lineRule="auto"/>
        <w:jc w:val="left"/>
        <w:sectPr>
          <w:pgSz w:w="11910" w:h="16840"/>
          <w:pgMar w:header="0" w:footer="836" w:top="1580" w:bottom="1020" w:left="1340" w:right="1340"/>
        </w:sectPr>
      </w:pPr>
    </w:p>
    <w:p>
      <w:pPr>
        <w:spacing w:line="240" w:lineRule="auto" w:before="7"/>
        <w:rPr>
          <w:rFonts w:ascii="宋体" w:hAnsi="宋体" w:cs="宋体" w:eastAsia="宋体"/>
          <w:sz w:val="13"/>
          <w:szCs w:val="13"/>
        </w:rPr>
      </w:pPr>
      <w:r>
        <w:rPr/>
        <w:pict>
          <v:group style="position:absolute;margin-left:72.139999pt;margin-top:84.570023pt;width:451pt;height:673.7pt;mso-position-horizontal-relative:page;mso-position-vertical-relative:page;z-index:-322744" coordorigin="1443,1691" coordsize="9020,13474">
            <v:group style="position:absolute;left:1452;top:1711;width:9001;height:2" coordorigin="1452,1711" coordsize="9001,2">
              <v:shape style="position:absolute;left:1452;top:1711;width:9001;height:2" coordorigin="1452,1711" coordsize="9001,0" path="m1452,1711l10453,1711e" filled="false" stroked="true" strokeweight=".96pt" strokecolor="#000000">
                <v:path arrowok="t"/>
              </v:shape>
            </v:group>
            <v:group style="position:absolute;left:1452;top:15146;width:9001;height:2" coordorigin="1452,15146" coordsize="9001,2">
              <v:shape style="position:absolute;left:1452;top:15146;width:9001;height:2" coordorigin="1452,15146" coordsize="9001,0" path="m1452,15146l10453,15146e" filled="false" stroked="true" strokeweight=".96pt" strokecolor="#000000">
                <v:path arrowok="t"/>
              </v:shape>
            </v:group>
            <v:group style="position:absolute;left:1462;top:1701;width:2;height:13455" coordorigin="1462,1701" coordsize="2,13455">
              <v:shape style="position:absolute;left:1462;top:1701;width:2;height:13455" coordorigin="1462,1701" coordsize="0,13455" path="m1462,1701l1462,15155e" filled="false" stroked="true" strokeweight=".96pt" strokecolor="#000000">
                <v:path arrowok="t"/>
              </v:shape>
            </v:group>
            <v:group style="position:absolute;left:10443;top:1720;width:2;height:13435" coordorigin="10443,1720" coordsize="2,13435">
              <v:shape style="position:absolute;left:10443;top:1720;width:2;height:13435" coordorigin="10443,1720" coordsize="0,13435" path="m10443,1720l10443,15155e" filled="false" stroked="true" strokeweight=".96pt" strokecolor="#000000">
                <v:path arrowok="t"/>
              </v:shape>
            </v:group>
            <v:group style="position:absolute;left:2134;top:1720;width:2;height:13416" coordorigin="2134,1720" coordsize="2,13416">
              <v:shape style="position:absolute;left:2134;top:1720;width:2;height:13416" coordorigin="2134,1720" coordsize="0,13416" path="m2134,1720l2134,15136e" filled="false" stroked="true" strokeweight=".48pt" strokecolor="#000000">
                <v:path arrowok="t"/>
              </v:shape>
            </v:group>
            <w10:wrap type="none"/>
          </v:group>
        </w:pict>
      </w:r>
    </w:p>
    <w:p>
      <w:pPr>
        <w:pStyle w:val="BodyText"/>
        <w:tabs>
          <w:tab w:pos="3347" w:val="left" w:leader="none"/>
        </w:tabs>
        <w:spacing w:line="240" w:lineRule="auto" w:before="26"/>
        <w:ind w:left="2308" w:right="109"/>
        <w:jc w:val="left"/>
        <w:rPr>
          <w:rFonts w:ascii="黑体" w:hAnsi="黑体" w:cs="黑体" w:eastAsia="黑体"/>
        </w:rPr>
      </w:pPr>
      <w:r>
        <w:rPr>
          <w:rFonts w:ascii="黑体" w:hAnsi="黑体" w:cs="黑体" w:eastAsia="黑体"/>
        </w:rPr>
        <w:t>表</w:t>
      </w:r>
      <w:r>
        <w:rPr>
          <w:rFonts w:ascii="黑体" w:hAnsi="黑体" w:cs="黑体" w:eastAsia="黑体"/>
          <w:spacing w:val="-61"/>
        </w:rPr>
        <w:t> </w:t>
      </w:r>
      <w:r>
        <w:rPr>
          <w:rFonts w:ascii="Times New Roman" w:hAnsi="Times New Roman" w:cs="Times New Roman" w:eastAsia="Times New Roman"/>
        </w:rPr>
        <w:t>4.5-3</w:t>
        <w:tab/>
      </w:r>
      <w:r>
        <w:rPr>
          <w:rFonts w:ascii="黑体" w:hAnsi="黑体" w:cs="黑体" w:eastAsia="黑体"/>
        </w:rPr>
        <w:t>建设项目危险废物贮存场所</w:t>
      </w:r>
      <w:r>
        <w:rPr>
          <w:rFonts w:ascii="Times New Roman" w:hAnsi="Times New Roman" w:cs="Times New Roman" w:eastAsia="Times New Roman"/>
        </w:rPr>
        <w:t>(</w:t>
      </w:r>
      <w:r>
        <w:rPr>
          <w:rFonts w:ascii="黑体" w:hAnsi="黑体" w:cs="黑体" w:eastAsia="黑体"/>
        </w:rPr>
        <w:t>设施</w:t>
      </w:r>
      <w:r>
        <w:rPr>
          <w:rFonts w:ascii="Times New Roman" w:hAnsi="Times New Roman" w:cs="Times New Roman" w:eastAsia="Times New Roman"/>
        </w:rPr>
        <w:t>)</w:t>
      </w:r>
      <w:r>
        <w:rPr>
          <w:rFonts w:ascii="黑体" w:hAnsi="黑体" w:cs="黑体" w:eastAsia="黑体"/>
        </w:rPr>
        <w:t>基本表</w:t>
      </w:r>
    </w:p>
    <w:p>
      <w:pPr>
        <w:spacing w:line="436" w:lineRule="exact"/>
        <w:ind w:left="901" w:right="0" w:firstLine="0"/>
        <w:rPr>
          <w:rFonts w:ascii="黑体" w:hAnsi="黑体" w:cs="黑体" w:eastAsia="黑体"/>
          <w:sz w:val="20"/>
          <w:szCs w:val="20"/>
        </w:rPr>
      </w:pPr>
      <w:r>
        <w:rPr>
          <w:rFonts w:ascii="黑体" w:hAnsi="黑体" w:cs="黑体" w:eastAsia="黑体"/>
          <w:position w:val="-8"/>
          <w:sz w:val="20"/>
          <w:szCs w:val="20"/>
        </w:rPr>
        <w:pict>
          <v:group style="width:404.65pt;height:21.85pt;mso-position-horizontal-relative:char;mso-position-vertical-relative:line" coordorigin="0,0" coordsize="8093,437">
            <v:group style="position:absolute;left:14;top:14;width:8064;height:2" coordorigin="14,14" coordsize="8064,2">
              <v:shape style="position:absolute;left:14;top:14;width:8064;height:2" coordorigin="14,14" coordsize="8064,0" path="m14,14l8078,14e" filled="false" stroked="true" strokeweight="1.44pt" strokecolor="#000000">
                <v:path arrowok="t"/>
              </v:shape>
            </v:group>
            <v:group style="position:absolute;left:14;top:432;width:8064;height:2" coordorigin="14,432" coordsize="8064,2">
              <v:shape style="position:absolute;left:14;top:432;width:8064;height:2" coordorigin="14,432" coordsize="8064,0" path="m14,432l8078,432e" filled="false" stroked="true" strokeweight=".48pt" strokecolor="#000000">
                <v:path arrowok="t"/>
              </v:shape>
            </v:group>
            <v:group style="position:absolute;left:3760;top:29;width:2;height:399" coordorigin="3760,29" coordsize="2,399">
              <v:shape style="position:absolute;left:3760;top:29;width:2;height:399" coordorigin="3760,29" coordsize="0,399" path="m3760,29l3760,427e" filled="false" stroked="true" strokeweight=".48pt" strokecolor="#000000">
                <v:path arrowok="t"/>
              </v:shape>
              <v:shape style="position:absolute;left:1344;top:176;width:1080;height:180" type="#_x0000_t202" filled="false" stroked="false">
                <v:textbox inset="0,0,0,0">
                  <w:txbxContent>
                    <w:p>
                      <w:pPr>
                        <w:spacing w:line="180" w:lineRule="exact" w:before="0"/>
                        <w:ind w:left="0" w:right="0" w:firstLine="0"/>
                        <w:jc w:val="left"/>
                        <w:rPr>
                          <w:rFonts w:ascii="宋体" w:hAnsi="宋体" w:cs="宋体" w:eastAsia="宋体"/>
                          <w:sz w:val="18"/>
                          <w:szCs w:val="18"/>
                        </w:rPr>
                      </w:pPr>
                      <w:r>
                        <w:rPr>
                          <w:rFonts w:ascii="宋体" w:hAnsi="宋体" w:cs="宋体" w:eastAsia="宋体"/>
                          <w:sz w:val="18"/>
                          <w:szCs w:val="18"/>
                        </w:rPr>
                        <w:t>固体废物类别</w:t>
                      </w:r>
                    </w:p>
                  </w:txbxContent>
                </v:textbox>
                <w10:wrap type="none"/>
              </v:shape>
              <v:shape style="position:absolute;left:5561;top:176;width:720;height:180" type="#_x0000_t202" filled="false" stroked="false">
                <v:textbox inset="0,0,0,0">
                  <w:txbxContent>
                    <w:p>
                      <w:pPr>
                        <w:spacing w:line="180" w:lineRule="exact" w:before="0"/>
                        <w:ind w:left="0" w:right="0" w:firstLine="0"/>
                        <w:jc w:val="left"/>
                        <w:rPr>
                          <w:rFonts w:ascii="宋体" w:hAnsi="宋体" w:cs="宋体" w:eastAsia="宋体"/>
                          <w:sz w:val="18"/>
                          <w:szCs w:val="18"/>
                        </w:rPr>
                      </w:pPr>
                      <w:r>
                        <w:rPr>
                          <w:rFonts w:ascii="宋体" w:hAnsi="宋体" w:cs="宋体" w:eastAsia="宋体"/>
                          <w:sz w:val="18"/>
                          <w:szCs w:val="18"/>
                        </w:rPr>
                        <w:t>危险废物</w:t>
                      </w:r>
                    </w:p>
                  </w:txbxContent>
                </v:textbox>
                <w10:wrap type="none"/>
              </v:shape>
            </v:group>
          </v:group>
        </w:pict>
      </w:r>
      <w:r>
        <w:rPr>
          <w:rFonts w:ascii="黑体" w:hAnsi="黑体" w:cs="黑体" w:eastAsia="黑体"/>
          <w:position w:val="-8"/>
          <w:sz w:val="20"/>
          <w:szCs w:val="20"/>
        </w:rPr>
      </w:r>
    </w:p>
    <w:p>
      <w:pPr>
        <w:spacing w:line="240" w:lineRule="auto" w:before="1"/>
        <w:rPr>
          <w:rFonts w:ascii="黑体" w:hAnsi="黑体" w:cs="黑体" w:eastAsia="黑体"/>
          <w:sz w:val="5"/>
          <w:szCs w:val="5"/>
        </w:rPr>
      </w:pPr>
    </w:p>
    <w:p>
      <w:pPr>
        <w:spacing w:before="44"/>
        <w:ind w:left="670" w:right="0" w:firstLine="0"/>
        <w:jc w:val="center"/>
        <w:rPr>
          <w:rFonts w:ascii="宋体" w:hAnsi="宋体" w:cs="宋体" w:eastAsia="宋体"/>
          <w:sz w:val="18"/>
          <w:szCs w:val="18"/>
        </w:rPr>
      </w:pPr>
      <w:r>
        <w:rPr>
          <w:rFonts w:ascii="宋体" w:hAnsi="宋体" w:cs="宋体" w:eastAsia="宋体"/>
          <w:sz w:val="18"/>
          <w:szCs w:val="18"/>
        </w:rPr>
        <w:t>自行贮存设施基本信息</w:t>
      </w:r>
    </w:p>
    <w:p>
      <w:pPr>
        <w:spacing w:line="240" w:lineRule="auto" w:before="5"/>
        <w:rPr>
          <w:rFonts w:ascii="宋体" w:hAnsi="宋体" w:cs="宋体" w:eastAsia="宋体"/>
          <w:sz w:val="5"/>
          <w:szCs w:val="5"/>
        </w:rPr>
      </w:pPr>
    </w:p>
    <w:tbl>
      <w:tblPr>
        <w:tblW w:w="0" w:type="auto"/>
        <w:jc w:val="left"/>
        <w:tblInd w:w="911" w:type="dxa"/>
        <w:tblLayout w:type="fixed"/>
        <w:tblCellMar>
          <w:top w:w="0" w:type="dxa"/>
          <w:left w:w="0" w:type="dxa"/>
          <w:bottom w:w="0" w:type="dxa"/>
          <w:right w:w="0" w:type="dxa"/>
        </w:tblCellMar>
        <w:tblLook w:val="01E0"/>
      </w:tblPr>
      <w:tblGrid>
        <w:gridCol w:w="1754"/>
        <w:gridCol w:w="1014"/>
        <w:gridCol w:w="576"/>
        <w:gridCol w:w="402"/>
        <w:gridCol w:w="2136"/>
        <w:gridCol w:w="2182"/>
      </w:tblGrid>
      <w:tr>
        <w:trPr>
          <w:trHeight w:val="407" w:hRule="exact"/>
        </w:trPr>
        <w:tc>
          <w:tcPr>
            <w:tcW w:w="1754"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90"/>
              <w:ind w:left="513" w:right="0"/>
              <w:jc w:val="left"/>
              <w:rPr>
                <w:rFonts w:ascii="宋体" w:hAnsi="宋体" w:cs="宋体" w:eastAsia="宋体"/>
                <w:sz w:val="18"/>
                <w:szCs w:val="18"/>
              </w:rPr>
            </w:pPr>
            <w:r>
              <w:rPr>
                <w:rFonts w:ascii="宋体" w:hAnsi="宋体" w:cs="宋体" w:eastAsia="宋体"/>
                <w:sz w:val="18"/>
                <w:szCs w:val="18"/>
              </w:rPr>
              <w:t>设施名称</w:t>
            </w:r>
          </w:p>
        </w:tc>
        <w:tc>
          <w:tcPr>
            <w:tcW w:w="1992" w:type="dxa"/>
            <w:gridSpan w:val="3"/>
            <w:tcBorders>
              <w:top w:val="single" w:sz="4" w:space="0" w:color="000000"/>
              <w:left w:val="single" w:sz="4" w:space="0" w:color="000000"/>
              <w:bottom w:val="single" w:sz="4" w:space="0" w:color="000000"/>
              <w:right w:val="single" w:sz="4" w:space="0" w:color="000000"/>
            </w:tcBorders>
          </w:tcPr>
          <w:p>
            <w:pPr>
              <w:pStyle w:val="TableParagraph"/>
              <w:spacing w:line="240" w:lineRule="auto" w:before="90"/>
              <w:ind w:left="360" w:right="0"/>
              <w:jc w:val="left"/>
              <w:rPr>
                <w:rFonts w:ascii="宋体" w:hAnsi="宋体" w:cs="宋体" w:eastAsia="宋体"/>
                <w:sz w:val="18"/>
                <w:szCs w:val="18"/>
              </w:rPr>
            </w:pPr>
            <w:r>
              <w:rPr>
                <w:rFonts w:ascii="宋体" w:hAnsi="宋体" w:cs="宋体" w:eastAsia="宋体"/>
                <w:sz w:val="18"/>
                <w:szCs w:val="18"/>
              </w:rPr>
              <w:t>危险废物暂存间</w:t>
            </w:r>
          </w:p>
        </w:tc>
        <w:tc>
          <w:tcPr>
            <w:tcW w:w="21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0"/>
              <w:ind w:left="703" w:right="0"/>
              <w:jc w:val="left"/>
              <w:rPr>
                <w:rFonts w:ascii="宋体" w:hAnsi="宋体" w:cs="宋体" w:eastAsia="宋体"/>
                <w:sz w:val="18"/>
                <w:szCs w:val="18"/>
              </w:rPr>
            </w:pPr>
            <w:r>
              <w:rPr>
                <w:rFonts w:ascii="宋体" w:hAnsi="宋体" w:cs="宋体" w:eastAsia="宋体"/>
                <w:sz w:val="18"/>
                <w:szCs w:val="18"/>
              </w:rPr>
              <w:t>设施编号</w:t>
            </w:r>
          </w:p>
        </w:tc>
        <w:tc>
          <w:tcPr>
            <w:tcW w:w="2182"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132"/>
              <w:ind w:right="0"/>
              <w:jc w:val="center"/>
              <w:rPr>
                <w:rFonts w:ascii="Times New Roman" w:hAnsi="Times New Roman" w:cs="Times New Roman" w:eastAsia="Times New Roman"/>
                <w:sz w:val="18"/>
                <w:szCs w:val="18"/>
              </w:rPr>
            </w:pPr>
            <w:r>
              <w:rPr>
                <w:rFonts w:ascii="Times New Roman"/>
                <w:sz w:val="18"/>
              </w:rPr>
              <w:t>TS002</w:t>
            </w:r>
          </w:p>
        </w:tc>
      </w:tr>
      <w:tr>
        <w:trPr>
          <w:trHeight w:val="690" w:hRule="exact"/>
        </w:trPr>
        <w:tc>
          <w:tcPr>
            <w:tcW w:w="1754"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11"/>
              <w:ind w:right="0"/>
              <w:jc w:val="left"/>
              <w:rPr>
                <w:rFonts w:ascii="宋体" w:hAnsi="宋体" w:cs="宋体" w:eastAsia="宋体"/>
                <w:sz w:val="17"/>
                <w:szCs w:val="17"/>
              </w:rPr>
            </w:pPr>
          </w:p>
          <w:p>
            <w:pPr>
              <w:pStyle w:val="TableParagraph"/>
              <w:spacing w:line="240" w:lineRule="auto"/>
              <w:ind w:left="513" w:right="0"/>
              <w:jc w:val="left"/>
              <w:rPr>
                <w:rFonts w:ascii="宋体" w:hAnsi="宋体" w:cs="宋体" w:eastAsia="宋体"/>
                <w:sz w:val="18"/>
                <w:szCs w:val="18"/>
              </w:rPr>
            </w:pPr>
            <w:r>
              <w:rPr>
                <w:rFonts w:ascii="宋体" w:hAnsi="宋体" w:cs="宋体" w:eastAsia="宋体"/>
                <w:sz w:val="18"/>
                <w:szCs w:val="18"/>
              </w:rPr>
              <w:t>设施类型</w:t>
            </w:r>
          </w:p>
        </w:tc>
        <w:tc>
          <w:tcPr>
            <w:tcW w:w="1992" w:type="dxa"/>
            <w:gridSpan w:val="3"/>
            <w:tcBorders>
              <w:top w:val="single" w:sz="4" w:space="0" w:color="000000"/>
              <w:left w:val="single" w:sz="4" w:space="0" w:color="000000"/>
              <w:bottom w:val="single" w:sz="4" w:space="0" w:color="000000"/>
              <w:right w:val="single" w:sz="4" w:space="0" w:color="000000"/>
            </w:tcBorders>
          </w:tcPr>
          <w:p>
            <w:pPr>
              <w:pStyle w:val="TableParagraph"/>
              <w:spacing w:line="240" w:lineRule="auto" w:before="11"/>
              <w:ind w:right="0"/>
              <w:jc w:val="left"/>
              <w:rPr>
                <w:rFonts w:ascii="宋体" w:hAnsi="宋体" w:cs="宋体" w:eastAsia="宋体"/>
                <w:sz w:val="17"/>
                <w:szCs w:val="17"/>
              </w:rPr>
            </w:pPr>
          </w:p>
          <w:p>
            <w:pPr>
              <w:pStyle w:val="TableParagraph"/>
              <w:spacing w:line="240" w:lineRule="auto"/>
              <w:ind w:left="451" w:right="0"/>
              <w:jc w:val="left"/>
              <w:rPr>
                <w:rFonts w:ascii="宋体" w:hAnsi="宋体" w:cs="宋体" w:eastAsia="宋体"/>
                <w:sz w:val="18"/>
                <w:szCs w:val="18"/>
              </w:rPr>
            </w:pPr>
            <w:r>
              <w:rPr>
                <w:rFonts w:ascii="宋体" w:hAnsi="宋体" w:cs="宋体" w:eastAsia="宋体"/>
                <w:sz w:val="18"/>
                <w:szCs w:val="18"/>
              </w:rPr>
              <w:t>自行贮存设施</w:t>
            </w:r>
          </w:p>
        </w:tc>
        <w:tc>
          <w:tcPr>
            <w:tcW w:w="21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
              <w:ind w:right="0"/>
              <w:jc w:val="left"/>
              <w:rPr>
                <w:rFonts w:ascii="宋体" w:hAnsi="宋体" w:cs="宋体" w:eastAsia="宋体"/>
                <w:sz w:val="17"/>
                <w:szCs w:val="17"/>
              </w:rPr>
            </w:pPr>
          </w:p>
          <w:p>
            <w:pPr>
              <w:pStyle w:val="TableParagraph"/>
              <w:spacing w:line="240" w:lineRule="auto"/>
              <w:ind w:right="0"/>
              <w:jc w:val="center"/>
              <w:rPr>
                <w:rFonts w:ascii="宋体" w:hAnsi="宋体" w:cs="宋体" w:eastAsia="宋体"/>
                <w:sz w:val="18"/>
                <w:szCs w:val="18"/>
              </w:rPr>
            </w:pPr>
            <w:r>
              <w:rPr>
                <w:rFonts w:ascii="宋体" w:hAnsi="宋体" w:cs="宋体" w:eastAsia="宋体"/>
                <w:sz w:val="18"/>
                <w:szCs w:val="18"/>
              </w:rPr>
              <w:t>位置</w:t>
            </w:r>
          </w:p>
        </w:tc>
        <w:tc>
          <w:tcPr>
            <w:tcW w:w="2182"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62"/>
              <w:ind w:left="370" w:right="0"/>
              <w:jc w:val="left"/>
              <w:rPr>
                <w:rFonts w:ascii="Times New Roman" w:hAnsi="Times New Roman" w:cs="Times New Roman" w:eastAsia="Times New Roman"/>
                <w:sz w:val="18"/>
                <w:szCs w:val="18"/>
              </w:rPr>
            </w:pPr>
            <w:r>
              <w:rPr>
                <w:rFonts w:ascii="宋体" w:hAnsi="宋体" w:cs="宋体" w:eastAsia="宋体"/>
                <w:sz w:val="18"/>
                <w:szCs w:val="18"/>
              </w:rPr>
              <w:t>经度</w:t>
            </w:r>
            <w:r>
              <w:rPr>
                <w:rFonts w:ascii="宋体" w:hAnsi="宋体" w:cs="宋体" w:eastAsia="宋体"/>
                <w:spacing w:val="-53"/>
                <w:sz w:val="18"/>
                <w:szCs w:val="18"/>
              </w:rPr>
              <w:t> </w:t>
            </w:r>
            <w:r>
              <w:rPr>
                <w:rFonts w:ascii="Times New Roman" w:hAnsi="Times New Roman" w:cs="Times New Roman" w:eastAsia="Times New Roman"/>
                <w:sz w:val="18"/>
                <w:szCs w:val="18"/>
              </w:rPr>
              <w:t>119°21'47.30"</w:t>
            </w:r>
          </w:p>
          <w:p>
            <w:pPr>
              <w:pStyle w:val="TableParagraph"/>
              <w:spacing w:line="240" w:lineRule="auto" w:before="91"/>
              <w:ind w:left="458" w:right="0"/>
              <w:jc w:val="left"/>
              <w:rPr>
                <w:rFonts w:ascii="Times New Roman" w:hAnsi="Times New Roman" w:cs="Times New Roman" w:eastAsia="Times New Roman"/>
                <w:sz w:val="18"/>
                <w:szCs w:val="18"/>
              </w:rPr>
            </w:pPr>
            <w:r>
              <w:rPr>
                <w:rFonts w:ascii="宋体" w:hAnsi="宋体" w:cs="宋体" w:eastAsia="宋体"/>
                <w:sz w:val="18"/>
                <w:szCs w:val="18"/>
              </w:rPr>
              <w:t>纬度</w:t>
            </w:r>
            <w:r>
              <w:rPr>
                <w:rFonts w:ascii="宋体" w:hAnsi="宋体" w:cs="宋体" w:eastAsia="宋体"/>
                <w:spacing w:val="-53"/>
                <w:sz w:val="18"/>
                <w:szCs w:val="18"/>
              </w:rPr>
              <w:t> </w:t>
            </w:r>
            <w:r>
              <w:rPr>
                <w:rFonts w:ascii="Times New Roman" w:hAnsi="Times New Roman" w:cs="Times New Roman" w:eastAsia="Times New Roman"/>
                <w:sz w:val="18"/>
                <w:szCs w:val="18"/>
              </w:rPr>
              <w:t>25°46'2.91"</w:t>
            </w:r>
          </w:p>
        </w:tc>
      </w:tr>
      <w:tr>
        <w:trPr>
          <w:trHeight w:val="407" w:hRule="exact"/>
        </w:trPr>
        <w:tc>
          <w:tcPr>
            <w:tcW w:w="1754"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90"/>
              <w:ind w:left="333" w:right="0"/>
              <w:jc w:val="left"/>
              <w:rPr>
                <w:rFonts w:ascii="宋体" w:hAnsi="宋体" w:cs="宋体" w:eastAsia="宋体"/>
                <w:sz w:val="18"/>
                <w:szCs w:val="18"/>
              </w:rPr>
            </w:pPr>
            <w:r>
              <w:rPr>
                <w:rFonts w:ascii="宋体" w:hAnsi="宋体" w:cs="宋体" w:eastAsia="宋体"/>
                <w:sz w:val="18"/>
                <w:szCs w:val="18"/>
              </w:rPr>
              <w:t>自行贮存能力</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32"/>
              <w:ind w:right="1"/>
              <w:jc w:val="center"/>
              <w:rPr>
                <w:rFonts w:ascii="Times New Roman" w:hAnsi="Times New Roman" w:cs="Times New Roman" w:eastAsia="Times New Roman"/>
                <w:sz w:val="18"/>
                <w:szCs w:val="18"/>
              </w:rPr>
            </w:pPr>
            <w:r>
              <w:rPr>
                <w:rFonts w:ascii="Times New Roman"/>
                <w:sz w:val="18"/>
              </w:rPr>
              <w:t>5</w:t>
            </w:r>
          </w:p>
        </w:tc>
        <w:tc>
          <w:tcPr>
            <w:tcW w:w="5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0"/>
              <w:ind w:left="102" w:right="0"/>
              <w:jc w:val="left"/>
              <w:rPr>
                <w:rFonts w:ascii="宋体" w:hAnsi="宋体" w:cs="宋体" w:eastAsia="宋体"/>
                <w:sz w:val="18"/>
                <w:szCs w:val="18"/>
              </w:rPr>
            </w:pPr>
            <w:r>
              <w:rPr>
                <w:rFonts w:ascii="宋体" w:hAnsi="宋体" w:cs="宋体" w:eastAsia="宋体"/>
                <w:sz w:val="18"/>
                <w:szCs w:val="18"/>
              </w:rPr>
              <w:t>单位</w:t>
            </w:r>
          </w:p>
        </w:tc>
        <w:tc>
          <w:tcPr>
            <w:tcW w:w="40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32"/>
              <w:ind w:left="1" w:right="0"/>
              <w:jc w:val="center"/>
              <w:rPr>
                <w:rFonts w:ascii="Times New Roman" w:hAnsi="Times New Roman" w:cs="Times New Roman" w:eastAsia="Times New Roman"/>
                <w:sz w:val="18"/>
                <w:szCs w:val="18"/>
              </w:rPr>
            </w:pPr>
            <w:r>
              <w:rPr>
                <w:rFonts w:ascii="Times New Roman"/>
                <w:w w:val="99"/>
                <w:sz w:val="18"/>
              </w:rPr>
              <w:t>t</w:t>
            </w:r>
            <w:r>
              <w:rPr>
                <w:rFonts w:ascii="Times New Roman"/>
                <w:sz w:val="18"/>
              </w:rPr>
            </w:r>
          </w:p>
        </w:tc>
        <w:tc>
          <w:tcPr>
            <w:tcW w:w="21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0"/>
              <w:ind w:right="0"/>
              <w:jc w:val="center"/>
              <w:rPr>
                <w:rFonts w:ascii="Times New Roman" w:hAnsi="Times New Roman" w:cs="Times New Roman" w:eastAsia="Times New Roman"/>
                <w:sz w:val="18"/>
                <w:szCs w:val="18"/>
              </w:rPr>
            </w:pPr>
            <w:r>
              <w:rPr>
                <w:rFonts w:ascii="宋体" w:hAnsi="宋体" w:cs="宋体" w:eastAsia="宋体"/>
                <w:sz w:val="18"/>
                <w:szCs w:val="18"/>
              </w:rPr>
              <w:t>面积</w:t>
            </w:r>
            <w:r>
              <w:rPr>
                <w:rFonts w:ascii="Times New Roman" w:hAnsi="Times New Roman" w:cs="Times New Roman" w:eastAsia="Times New Roman"/>
                <w:sz w:val="18"/>
                <w:szCs w:val="18"/>
              </w:rPr>
              <w:t>(m</w:t>
            </w:r>
            <w:r>
              <w:rPr>
                <w:rFonts w:ascii="Times New Roman" w:hAnsi="Times New Roman" w:cs="Times New Roman" w:eastAsia="Times New Roman"/>
                <w:position w:val="6"/>
                <w:sz w:val="11"/>
                <w:szCs w:val="11"/>
              </w:rPr>
              <w:t>2</w:t>
            </w:r>
            <w:r>
              <w:rPr>
                <w:rFonts w:ascii="Times New Roman" w:hAnsi="Times New Roman" w:cs="Times New Roman" w:eastAsia="Times New Roman"/>
                <w:sz w:val="18"/>
                <w:szCs w:val="18"/>
              </w:rPr>
              <w:t>)</w:t>
            </w:r>
          </w:p>
        </w:tc>
        <w:tc>
          <w:tcPr>
            <w:tcW w:w="2182"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132"/>
              <w:ind w:right="1"/>
              <w:jc w:val="center"/>
              <w:rPr>
                <w:rFonts w:ascii="Times New Roman" w:hAnsi="Times New Roman" w:cs="Times New Roman" w:eastAsia="Times New Roman"/>
                <w:sz w:val="18"/>
                <w:szCs w:val="18"/>
              </w:rPr>
            </w:pPr>
            <w:r>
              <w:rPr>
                <w:rFonts w:ascii="Times New Roman"/>
                <w:sz w:val="18"/>
              </w:rPr>
              <w:t>5</w:t>
            </w:r>
          </w:p>
        </w:tc>
      </w:tr>
    </w:tbl>
    <w:p>
      <w:pPr>
        <w:spacing w:before="91"/>
        <w:ind w:left="670" w:right="0" w:firstLine="0"/>
        <w:jc w:val="center"/>
        <w:rPr>
          <w:rFonts w:ascii="宋体" w:hAnsi="宋体" w:cs="宋体" w:eastAsia="宋体"/>
          <w:sz w:val="18"/>
          <w:szCs w:val="18"/>
        </w:rPr>
      </w:pPr>
      <w:r>
        <w:rPr>
          <w:rFonts w:ascii="宋体" w:hAnsi="宋体" w:cs="宋体" w:eastAsia="宋体"/>
          <w:sz w:val="18"/>
          <w:szCs w:val="18"/>
        </w:rPr>
        <w:t>自行贮存危险废物基本信息</w:t>
      </w:r>
    </w:p>
    <w:p>
      <w:pPr>
        <w:spacing w:line="240" w:lineRule="auto" w:before="5"/>
        <w:rPr>
          <w:rFonts w:ascii="宋体" w:hAnsi="宋体" w:cs="宋体" w:eastAsia="宋体"/>
          <w:sz w:val="5"/>
          <w:szCs w:val="5"/>
        </w:rPr>
      </w:pPr>
    </w:p>
    <w:tbl>
      <w:tblPr>
        <w:tblW w:w="0" w:type="auto"/>
        <w:jc w:val="left"/>
        <w:tblInd w:w="901" w:type="dxa"/>
        <w:tblLayout w:type="fixed"/>
        <w:tblCellMar>
          <w:top w:w="0" w:type="dxa"/>
          <w:left w:w="0" w:type="dxa"/>
          <w:bottom w:w="0" w:type="dxa"/>
          <w:right w:w="0" w:type="dxa"/>
        </w:tblCellMar>
        <w:tblLook w:val="01E0"/>
      </w:tblPr>
      <w:tblGrid>
        <w:gridCol w:w="420"/>
        <w:gridCol w:w="655"/>
        <w:gridCol w:w="679"/>
        <w:gridCol w:w="1014"/>
        <w:gridCol w:w="978"/>
        <w:gridCol w:w="1076"/>
        <w:gridCol w:w="828"/>
        <w:gridCol w:w="834"/>
        <w:gridCol w:w="850"/>
        <w:gridCol w:w="730"/>
      </w:tblGrid>
      <w:tr>
        <w:trPr>
          <w:trHeight w:val="690" w:hRule="exact"/>
        </w:trPr>
        <w:tc>
          <w:tcPr>
            <w:tcW w:w="420"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11"/>
              <w:ind w:right="0"/>
              <w:jc w:val="left"/>
              <w:rPr>
                <w:rFonts w:ascii="宋体" w:hAnsi="宋体" w:cs="宋体" w:eastAsia="宋体"/>
                <w:sz w:val="17"/>
                <w:szCs w:val="17"/>
              </w:rPr>
            </w:pPr>
          </w:p>
          <w:p>
            <w:pPr>
              <w:pStyle w:val="TableParagraph"/>
              <w:spacing w:line="240" w:lineRule="auto"/>
              <w:ind w:left="26" w:right="0"/>
              <w:jc w:val="left"/>
              <w:rPr>
                <w:rFonts w:ascii="宋体" w:hAnsi="宋体" w:cs="宋体" w:eastAsia="宋体"/>
                <w:sz w:val="18"/>
                <w:szCs w:val="18"/>
              </w:rPr>
            </w:pPr>
            <w:r>
              <w:rPr>
                <w:rFonts w:ascii="宋体" w:hAnsi="宋体" w:cs="宋体" w:eastAsia="宋体"/>
                <w:sz w:val="18"/>
                <w:szCs w:val="18"/>
              </w:rPr>
              <w:t>序号</w:t>
            </w:r>
          </w:p>
        </w:tc>
        <w:tc>
          <w:tcPr>
            <w:tcW w:w="655" w:type="dxa"/>
            <w:tcBorders>
              <w:top w:val="single" w:sz="4" w:space="0" w:color="000000"/>
              <w:left w:val="single" w:sz="4" w:space="0" w:color="000000"/>
              <w:bottom w:val="single" w:sz="4" w:space="0" w:color="000000"/>
              <w:right w:val="single" w:sz="4" w:space="0" w:color="000000"/>
            </w:tcBorders>
          </w:tcPr>
          <w:p>
            <w:pPr>
              <w:pStyle w:val="TableParagraph"/>
              <w:spacing w:line="340" w:lineRule="exact" w:before="1"/>
              <w:ind w:left="52" w:right="50"/>
              <w:jc w:val="left"/>
              <w:rPr>
                <w:rFonts w:ascii="宋体" w:hAnsi="宋体" w:cs="宋体" w:eastAsia="宋体"/>
                <w:sz w:val="18"/>
                <w:szCs w:val="18"/>
              </w:rPr>
            </w:pPr>
            <w:r>
              <w:rPr>
                <w:rFonts w:ascii="宋体" w:hAnsi="宋体" w:cs="宋体" w:eastAsia="宋体"/>
                <w:sz w:val="18"/>
                <w:szCs w:val="18"/>
              </w:rPr>
              <w:t>固体废 物类别</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340" w:lineRule="exact" w:before="1"/>
              <w:ind w:left="64" w:right="62"/>
              <w:jc w:val="left"/>
              <w:rPr>
                <w:rFonts w:ascii="宋体" w:hAnsi="宋体" w:cs="宋体" w:eastAsia="宋体"/>
                <w:sz w:val="18"/>
                <w:szCs w:val="18"/>
              </w:rPr>
            </w:pPr>
            <w:r>
              <w:rPr>
                <w:rFonts w:ascii="宋体" w:hAnsi="宋体" w:cs="宋体" w:eastAsia="宋体"/>
                <w:sz w:val="18"/>
                <w:szCs w:val="18"/>
              </w:rPr>
              <w:t>固体废 物名称</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
              <w:ind w:right="0"/>
              <w:jc w:val="left"/>
              <w:rPr>
                <w:rFonts w:ascii="宋体" w:hAnsi="宋体" w:cs="宋体" w:eastAsia="宋体"/>
                <w:sz w:val="17"/>
                <w:szCs w:val="17"/>
              </w:rPr>
            </w:pPr>
          </w:p>
          <w:p>
            <w:pPr>
              <w:pStyle w:val="TableParagraph"/>
              <w:spacing w:line="240" w:lineRule="auto"/>
              <w:ind w:left="321" w:right="0"/>
              <w:jc w:val="left"/>
              <w:rPr>
                <w:rFonts w:ascii="宋体" w:hAnsi="宋体" w:cs="宋体" w:eastAsia="宋体"/>
                <w:sz w:val="18"/>
                <w:szCs w:val="18"/>
              </w:rPr>
            </w:pPr>
            <w:r>
              <w:rPr>
                <w:rFonts w:ascii="宋体" w:hAnsi="宋体" w:cs="宋体" w:eastAsia="宋体"/>
                <w:sz w:val="18"/>
                <w:szCs w:val="18"/>
              </w:rPr>
              <w:t>代码</w:t>
            </w:r>
          </w:p>
        </w:tc>
        <w:tc>
          <w:tcPr>
            <w:tcW w:w="978" w:type="dxa"/>
            <w:tcBorders>
              <w:top w:val="single" w:sz="4" w:space="0" w:color="000000"/>
              <w:left w:val="single" w:sz="4" w:space="0" w:color="000000"/>
              <w:bottom w:val="single" w:sz="4" w:space="0" w:color="000000"/>
              <w:right w:val="single" w:sz="4" w:space="0" w:color="000000"/>
            </w:tcBorders>
          </w:tcPr>
          <w:p>
            <w:pPr>
              <w:pStyle w:val="TableParagraph"/>
              <w:spacing w:line="340" w:lineRule="exact" w:before="1"/>
              <w:ind w:left="303" w:right="302"/>
              <w:jc w:val="left"/>
              <w:rPr>
                <w:rFonts w:ascii="宋体" w:hAnsi="宋体" w:cs="宋体" w:eastAsia="宋体"/>
                <w:sz w:val="18"/>
                <w:szCs w:val="18"/>
              </w:rPr>
            </w:pPr>
            <w:r>
              <w:rPr>
                <w:rFonts w:ascii="宋体" w:hAnsi="宋体" w:cs="宋体" w:eastAsia="宋体"/>
                <w:sz w:val="18"/>
                <w:szCs w:val="18"/>
              </w:rPr>
              <w:t>危险 特性</w:t>
            </w:r>
          </w:p>
        </w:tc>
        <w:tc>
          <w:tcPr>
            <w:tcW w:w="10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
              <w:ind w:right="0"/>
              <w:jc w:val="left"/>
              <w:rPr>
                <w:rFonts w:ascii="宋体" w:hAnsi="宋体" w:cs="宋体" w:eastAsia="宋体"/>
                <w:sz w:val="17"/>
                <w:szCs w:val="17"/>
              </w:rPr>
            </w:pPr>
          </w:p>
          <w:p>
            <w:pPr>
              <w:pStyle w:val="TableParagraph"/>
              <w:spacing w:line="240" w:lineRule="auto"/>
              <w:ind w:left="173" w:right="0"/>
              <w:jc w:val="left"/>
              <w:rPr>
                <w:rFonts w:ascii="宋体" w:hAnsi="宋体" w:cs="宋体" w:eastAsia="宋体"/>
                <w:sz w:val="18"/>
                <w:szCs w:val="18"/>
              </w:rPr>
            </w:pPr>
            <w:r>
              <w:rPr>
                <w:rFonts w:ascii="宋体" w:hAnsi="宋体" w:cs="宋体" w:eastAsia="宋体"/>
                <w:sz w:val="18"/>
                <w:szCs w:val="18"/>
              </w:rPr>
              <w:t>物理性状</w:t>
            </w:r>
          </w:p>
        </w:tc>
        <w:tc>
          <w:tcPr>
            <w:tcW w:w="828" w:type="dxa"/>
            <w:tcBorders>
              <w:top w:val="single" w:sz="4" w:space="0" w:color="000000"/>
              <w:left w:val="single" w:sz="4" w:space="0" w:color="000000"/>
              <w:bottom w:val="single" w:sz="4" w:space="0" w:color="000000"/>
              <w:right w:val="single" w:sz="4" w:space="0" w:color="000000"/>
            </w:tcBorders>
          </w:tcPr>
          <w:p>
            <w:pPr>
              <w:pStyle w:val="TableParagraph"/>
              <w:spacing w:line="340" w:lineRule="exact" w:before="1"/>
              <w:ind w:left="230" w:right="226"/>
              <w:jc w:val="left"/>
              <w:rPr>
                <w:rFonts w:ascii="宋体" w:hAnsi="宋体" w:cs="宋体" w:eastAsia="宋体"/>
                <w:sz w:val="18"/>
                <w:szCs w:val="18"/>
              </w:rPr>
            </w:pPr>
            <w:r>
              <w:rPr>
                <w:rFonts w:ascii="宋体" w:hAnsi="宋体" w:cs="宋体" w:eastAsia="宋体"/>
                <w:sz w:val="18"/>
                <w:szCs w:val="18"/>
              </w:rPr>
              <w:t>产生 环节</w:t>
            </w:r>
          </w:p>
        </w:tc>
        <w:tc>
          <w:tcPr>
            <w:tcW w:w="8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1"/>
              <w:ind w:right="0"/>
              <w:jc w:val="left"/>
              <w:rPr>
                <w:rFonts w:ascii="宋体" w:hAnsi="宋体" w:cs="宋体" w:eastAsia="宋体"/>
                <w:sz w:val="17"/>
                <w:szCs w:val="17"/>
              </w:rPr>
            </w:pPr>
          </w:p>
          <w:p>
            <w:pPr>
              <w:pStyle w:val="TableParagraph"/>
              <w:spacing w:line="240" w:lineRule="auto"/>
              <w:ind w:left="232" w:right="0"/>
              <w:jc w:val="left"/>
              <w:rPr>
                <w:rFonts w:ascii="宋体" w:hAnsi="宋体" w:cs="宋体" w:eastAsia="宋体"/>
                <w:sz w:val="18"/>
                <w:szCs w:val="18"/>
              </w:rPr>
            </w:pPr>
            <w:r>
              <w:rPr>
                <w:rFonts w:ascii="宋体" w:hAnsi="宋体" w:cs="宋体" w:eastAsia="宋体"/>
                <w:sz w:val="18"/>
                <w:szCs w:val="18"/>
              </w:rPr>
              <w:t>去向</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340" w:lineRule="exact" w:before="1"/>
              <w:ind w:left="240" w:right="237"/>
              <w:jc w:val="left"/>
              <w:rPr>
                <w:rFonts w:ascii="宋体" w:hAnsi="宋体" w:cs="宋体" w:eastAsia="宋体"/>
                <w:sz w:val="18"/>
                <w:szCs w:val="18"/>
              </w:rPr>
            </w:pPr>
            <w:r>
              <w:rPr>
                <w:rFonts w:ascii="宋体" w:hAnsi="宋体" w:cs="宋体" w:eastAsia="宋体"/>
                <w:sz w:val="18"/>
                <w:szCs w:val="18"/>
              </w:rPr>
              <w:t>贮存 方式</w:t>
            </w:r>
          </w:p>
        </w:tc>
        <w:tc>
          <w:tcPr>
            <w:tcW w:w="730" w:type="dxa"/>
            <w:tcBorders>
              <w:top w:val="single" w:sz="4" w:space="0" w:color="000000"/>
              <w:left w:val="single" w:sz="4" w:space="0" w:color="000000"/>
              <w:bottom w:val="single" w:sz="4" w:space="0" w:color="000000"/>
              <w:right w:val="nil" w:sz="6" w:space="0" w:color="auto"/>
            </w:tcBorders>
          </w:tcPr>
          <w:p>
            <w:pPr>
              <w:pStyle w:val="TableParagraph"/>
              <w:spacing w:line="340" w:lineRule="exact" w:before="1"/>
              <w:ind w:left="182" w:right="180"/>
              <w:jc w:val="left"/>
              <w:rPr>
                <w:rFonts w:ascii="宋体" w:hAnsi="宋体" w:cs="宋体" w:eastAsia="宋体"/>
                <w:sz w:val="18"/>
                <w:szCs w:val="18"/>
              </w:rPr>
            </w:pPr>
            <w:r>
              <w:rPr>
                <w:rFonts w:ascii="宋体" w:hAnsi="宋体" w:cs="宋体" w:eastAsia="宋体"/>
                <w:sz w:val="18"/>
                <w:szCs w:val="18"/>
              </w:rPr>
              <w:t>贮存 周期</w:t>
            </w:r>
          </w:p>
        </w:tc>
      </w:tr>
      <w:tr>
        <w:trPr>
          <w:trHeight w:val="690" w:hRule="exact"/>
        </w:trPr>
        <w:tc>
          <w:tcPr>
            <w:tcW w:w="420"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13"/>
              <w:ind w:right="0"/>
              <w:jc w:val="left"/>
              <w:rPr>
                <w:rFonts w:ascii="宋体" w:hAnsi="宋体" w:cs="宋体" w:eastAsia="宋体"/>
                <w:sz w:val="20"/>
                <w:szCs w:val="20"/>
              </w:rPr>
            </w:pPr>
          </w:p>
          <w:p>
            <w:pPr>
              <w:pStyle w:val="TableParagraph"/>
              <w:spacing w:line="240" w:lineRule="auto"/>
              <w:ind w:right="1"/>
              <w:jc w:val="center"/>
              <w:rPr>
                <w:rFonts w:ascii="Times New Roman" w:hAnsi="Times New Roman" w:cs="Times New Roman" w:eastAsia="Times New Roman"/>
                <w:sz w:val="18"/>
                <w:szCs w:val="18"/>
              </w:rPr>
            </w:pPr>
            <w:r>
              <w:rPr>
                <w:rFonts w:ascii="Times New Roman"/>
                <w:sz w:val="18"/>
              </w:rPr>
              <w:t>1</w:t>
            </w:r>
          </w:p>
        </w:tc>
        <w:tc>
          <w:tcPr>
            <w:tcW w:w="655"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宋体" w:hAnsi="宋体" w:cs="宋体" w:eastAsia="宋体"/>
                <w:sz w:val="18"/>
                <w:szCs w:val="18"/>
              </w:rPr>
            </w:pPr>
          </w:p>
          <w:p>
            <w:pPr>
              <w:pStyle w:val="TableParagraph"/>
              <w:spacing w:line="240" w:lineRule="auto" w:before="2"/>
              <w:ind w:right="0"/>
              <w:jc w:val="left"/>
              <w:rPr>
                <w:rFonts w:ascii="宋体" w:hAnsi="宋体" w:cs="宋体" w:eastAsia="宋体"/>
                <w:sz w:val="26"/>
                <w:szCs w:val="26"/>
              </w:rPr>
            </w:pPr>
          </w:p>
          <w:p>
            <w:pPr>
              <w:pStyle w:val="TableParagraph"/>
              <w:spacing w:line="348" w:lineRule="auto"/>
              <w:ind w:left="141" w:right="141"/>
              <w:jc w:val="left"/>
              <w:rPr>
                <w:rFonts w:ascii="宋体" w:hAnsi="宋体" w:cs="宋体" w:eastAsia="宋体"/>
                <w:sz w:val="18"/>
                <w:szCs w:val="18"/>
              </w:rPr>
            </w:pPr>
            <w:r>
              <w:rPr>
                <w:rFonts w:ascii="宋体" w:hAnsi="宋体" w:cs="宋体" w:eastAsia="宋体"/>
                <w:sz w:val="18"/>
                <w:szCs w:val="18"/>
              </w:rPr>
              <w:t>危险 废物</w:t>
            </w:r>
          </w:p>
        </w:tc>
        <w:tc>
          <w:tcPr>
            <w:tcW w:w="67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2"/>
              <w:ind w:left="153" w:right="0" w:hanging="89"/>
              <w:jc w:val="left"/>
              <w:rPr>
                <w:rFonts w:ascii="宋体" w:hAnsi="宋体" w:cs="宋体" w:eastAsia="宋体"/>
                <w:sz w:val="18"/>
                <w:szCs w:val="18"/>
              </w:rPr>
            </w:pPr>
            <w:r>
              <w:rPr>
                <w:rFonts w:ascii="宋体" w:hAnsi="宋体" w:cs="宋体" w:eastAsia="宋体"/>
                <w:sz w:val="18"/>
                <w:szCs w:val="18"/>
              </w:rPr>
              <w:t>油罐废</w:t>
            </w:r>
          </w:p>
          <w:p>
            <w:pPr>
              <w:pStyle w:val="TableParagraph"/>
              <w:spacing w:line="240" w:lineRule="auto" w:before="105"/>
              <w:ind w:left="153" w:right="0"/>
              <w:jc w:val="left"/>
              <w:rPr>
                <w:rFonts w:ascii="宋体" w:hAnsi="宋体" w:cs="宋体" w:eastAsia="宋体"/>
                <w:sz w:val="18"/>
                <w:szCs w:val="18"/>
              </w:rPr>
            </w:pPr>
            <w:r>
              <w:rPr>
                <w:rFonts w:ascii="宋体" w:hAnsi="宋体" w:cs="宋体" w:eastAsia="宋体"/>
                <w:sz w:val="18"/>
                <w:szCs w:val="18"/>
              </w:rPr>
              <w:t>油渣</w:t>
            </w:r>
          </w:p>
        </w:tc>
        <w:tc>
          <w:tcPr>
            <w:tcW w:w="101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4"/>
              <w:ind w:left="81" w:right="0" w:firstLine="180"/>
              <w:jc w:val="left"/>
              <w:rPr>
                <w:rFonts w:ascii="Times New Roman" w:hAnsi="Times New Roman" w:cs="Times New Roman" w:eastAsia="Times New Roman"/>
                <w:sz w:val="18"/>
                <w:szCs w:val="18"/>
              </w:rPr>
            </w:pPr>
            <w:r>
              <w:rPr>
                <w:rFonts w:ascii="Times New Roman"/>
                <w:sz w:val="18"/>
              </w:rPr>
              <w:t>HW08</w:t>
            </w:r>
          </w:p>
          <w:p>
            <w:pPr>
              <w:pStyle w:val="TableParagraph"/>
              <w:spacing w:line="240" w:lineRule="auto" w:before="134"/>
              <w:ind w:left="81" w:right="0"/>
              <w:jc w:val="left"/>
              <w:rPr>
                <w:rFonts w:ascii="Times New Roman" w:hAnsi="Times New Roman" w:cs="Times New Roman" w:eastAsia="Times New Roman"/>
                <w:sz w:val="18"/>
                <w:szCs w:val="18"/>
              </w:rPr>
            </w:pPr>
            <w:r>
              <w:rPr>
                <w:rFonts w:ascii="Times New Roman"/>
                <w:sz w:val="18"/>
              </w:rPr>
              <w:t>900-221-08</w:t>
            </w:r>
          </w:p>
        </w:tc>
        <w:tc>
          <w:tcPr>
            <w:tcW w:w="97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
              <w:ind w:right="0"/>
              <w:jc w:val="left"/>
              <w:rPr>
                <w:rFonts w:ascii="宋体" w:hAnsi="宋体" w:cs="宋体" w:eastAsia="宋体"/>
                <w:sz w:val="20"/>
                <w:szCs w:val="20"/>
              </w:rPr>
            </w:pPr>
          </w:p>
          <w:p>
            <w:pPr>
              <w:pStyle w:val="TableParagraph"/>
              <w:spacing w:line="240" w:lineRule="auto"/>
              <w:ind w:right="0"/>
              <w:jc w:val="center"/>
              <w:rPr>
                <w:rFonts w:ascii="Times New Roman" w:hAnsi="Times New Roman" w:cs="Times New Roman" w:eastAsia="Times New Roman"/>
                <w:sz w:val="18"/>
                <w:szCs w:val="18"/>
              </w:rPr>
            </w:pPr>
            <w:r>
              <w:rPr>
                <w:rFonts w:ascii="Times New Roman"/>
                <w:w w:val="99"/>
                <w:sz w:val="18"/>
              </w:rPr>
              <w:t>T</w:t>
            </w:r>
            <w:r>
              <w:rPr>
                <w:rFonts w:ascii="Times New Roman"/>
                <w:sz w:val="18"/>
              </w:rPr>
            </w:r>
          </w:p>
        </w:tc>
        <w:tc>
          <w:tcPr>
            <w:tcW w:w="107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2"/>
              <w:ind w:left="182" w:right="0" w:hanging="41"/>
              <w:jc w:val="left"/>
              <w:rPr>
                <w:rFonts w:ascii="宋体" w:hAnsi="宋体" w:cs="宋体" w:eastAsia="宋体"/>
                <w:sz w:val="18"/>
                <w:szCs w:val="18"/>
              </w:rPr>
            </w:pPr>
            <w:r>
              <w:rPr>
                <w:rFonts w:ascii="宋体" w:hAnsi="宋体" w:cs="宋体" w:eastAsia="宋体"/>
                <w:sz w:val="18"/>
                <w:szCs w:val="18"/>
              </w:rPr>
              <w:t>固态</w:t>
            </w:r>
            <w:r>
              <w:rPr>
                <w:rFonts w:ascii="Times New Roman" w:hAnsi="Times New Roman" w:cs="Times New Roman" w:eastAsia="Times New Roman"/>
                <w:sz w:val="18"/>
                <w:szCs w:val="18"/>
              </w:rPr>
              <w:t>(</w:t>
            </w:r>
            <w:r>
              <w:rPr>
                <w:rFonts w:ascii="宋体" w:hAnsi="宋体" w:cs="宋体" w:eastAsia="宋体"/>
                <w:sz w:val="18"/>
                <w:szCs w:val="18"/>
              </w:rPr>
              <w:t>固态</w:t>
            </w:r>
          </w:p>
          <w:p>
            <w:pPr>
              <w:pStyle w:val="TableParagraph"/>
              <w:spacing w:line="240" w:lineRule="auto" w:before="91"/>
              <w:ind w:left="182" w:right="0"/>
              <w:jc w:val="left"/>
              <w:rPr>
                <w:rFonts w:ascii="Times New Roman" w:hAnsi="Times New Roman" w:cs="Times New Roman" w:eastAsia="Times New Roman"/>
                <w:sz w:val="18"/>
                <w:szCs w:val="18"/>
              </w:rPr>
            </w:pPr>
            <w:r>
              <w:rPr>
                <w:rFonts w:ascii="宋体" w:hAnsi="宋体" w:cs="宋体" w:eastAsia="宋体"/>
                <w:sz w:val="18"/>
                <w:szCs w:val="18"/>
              </w:rPr>
              <w:t>废物，</w:t>
            </w:r>
            <w:r>
              <w:rPr>
                <w:rFonts w:ascii="Times New Roman" w:hAnsi="Times New Roman" w:cs="Times New Roman" w:eastAsia="Times New Roman"/>
                <w:sz w:val="18"/>
                <w:szCs w:val="18"/>
              </w:rPr>
              <w:t>S)</w:t>
            </w:r>
          </w:p>
        </w:tc>
        <w:tc>
          <w:tcPr>
            <w:tcW w:w="82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2"/>
              <w:ind w:left="230" w:right="0"/>
              <w:jc w:val="left"/>
              <w:rPr>
                <w:rFonts w:ascii="宋体" w:hAnsi="宋体" w:cs="宋体" w:eastAsia="宋体"/>
                <w:sz w:val="18"/>
                <w:szCs w:val="18"/>
              </w:rPr>
            </w:pPr>
            <w:r>
              <w:rPr>
                <w:rFonts w:ascii="宋体" w:hAnsi="宋体" w:cs="宋体" w:eastAsia="宋体"/>
                <w:sz w:val="18"/>
                <w:szCs w:val="18"/>
              </w:rPr>
              <w:t>清理</w:t>
            </w:r>
          </w:p>
          <w:p>
            <w:pPr>
              <w:pStyle w:val="TableParagraph"/>
              <w:spacing w:line="240" w:lineRule="auto" w:before="105"/>
              <w:ind w:left="230" w:right="0"/>
              <w:jc w:val="left"/>
              <w:rPr>
                <w:rFonts w:ascii="宋体" w:hAnsi="宋体" w:cs="宋体" w:eastAsia="宋体"/>
                <w:sz w:val="18"/>
                <w:szCs w:val="18"/>
              </w:rPr>
            </w:pPr>
            <w:r>
              <w:rPr>
                <w:rFonts w:ascii="宋体" w:hAnsi="宋体" w:cs="宋体" w:eastAsia="宋体"/>
                <w:sz w:val="18"/>
                <w:szCs w:val="18"/>
              </w:rPr>
              <w:t>油罐</w:t>
            </w:r>
          </w:p>
        </w:tc>
        <w:tc>
          <w:tcPr>
            <w:tcW w:w="834"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宋体" w:hAnsi="宋体" w:cs="宋体" w:eastAsia="宋体"/>
                <w:sz w:val="18"/>
                <w:szCs w:val="18"/>
              </w:rPr>
            </w:pPr>
          </w:p>
          <w:p>
            <w:pPr>
              <w:pStyle w:val="TableParagraph"/>
              <w:spacing w:line="240" w:lineRule="auto" w:before="2"/>
              <w:ind w:right="0"/>
              <w:jc w:val="left"/>
              <w:rPr>
                <w:rFonts w:ascii="宋体" w:hAnsi="宋体" w:cs="宋体" w:eastAsia="宋体"/>
                <w:sz w:val="13"/>
                <w:szCs w:val="13"/>
              </w:rPr>
            </w:pPr>
          </w:p>
          <w:p>
            <w:pPr>
              <w:pStyle w:val="TableParagraph"/>
              <w:spacing w:line="345" w:lineRule="auto"/>
              <w:ind w:left="52" w:right="50"/>
              <w:jc w:val="both"/>
              <w:rPr>
                <w:rFonts w:ascii="宋体" w:hAnsi="宋体" w:cs="宋体" w:eastAsia="宋体"/>
                <w:sz w:val="18"/>
                <w:szCs w:val="18"/>
              </w:rPr>
            </w:pPr>
            <w:r>
              <w:rPr>
                <w:rFonts w:ascii="宋体" w:hAnsi="宋体" w:cs="宋体" w:eastAsia="宋体"/>
                <w:sz w:val="18"/>
                <w:szCs w:val="18"/>
              </w:rPr>
              <w:t>委托有资 质单位统 一处置</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2"/>
              <w:ind w:left="240" w:right="0"/>
              <w:jc w:val="left"/>
              <w:rPr>
                <w:rFonts w:ascii="宋体" w:hAnsi="宋体" w:cs="宋体" w:eastAsia="宋体"/>
                <w:sz w:val="18"/>
                <w:szCs w:val="18"/>
              </w:rPr>
            </w:pPr>
            <w:r>
              <w:rPr>
                <w:rFonts w:ascii="宋体" w:hAnsi="宋体" w:cs="宋体" w:eastAsia="宋体"/>
                <w:sz w:val="18"/>
                <w:szCs w:val="18"/>
              </w:rPr>
              <w:t>密闭</w:t>
            </w:r>
          </w:p>
          <w:p>
            <w:pPr>
              <w:pStyle w:val="TableParagraph"/>
              <w:spacing w:line="240" w:lineRule="auto" w:before="105"/>
              <w:ind w:left="240" w:right="0"/>
              <w:jc w:val="left"/>
              <w:rPr>
                <w:rFonts w:ascii="宋体" w:hAnsi="宋体" w:cs="宋体" w:eastAsia="宋体"/>
                <w:sz w:val="18"/>
                <w:szCs w:val="18"/>
              </w:rPr>
            </w:pPr>
            <w:r>
              <w:rPr>
                <w:rFonts w:ascii="宋体" w:hAnsi="宋体" w:cs="宋体" w:eastAsia="宋体"/>
                <w:sz w:val="18"/>
                <w:szCs w:val="18"/>
              </w:rPr>
              <w:t>桶装</w:t>
            </w:r>
          </w:p>
        </w:tc>
        <w:tc>
          <w:tcPr>
            <w:tcW w:w="730" w:type="dxa"/>
            <w:vMerge w:val="restart"/>
            <w:tcBorders>
              <w:top w:val="single" w:sz="4" w:space="0" w:color="000000"/>
              <w:left w:val="single" w:sz="4" w:space="0" w:color="000000"/>
              <w:right w:val="nil" w:sz="6" w:space="0" w:color="auto"/>
            </w:tcBorders>
          </w:tcPr>
          <w:p>
            <w:pPr>
              <w:pStyle w:val="TableParagraph"/>
              <w:spacing w:line="240" w:lineRule="auto"/>
              <w:ind w:right="0"/>
              <w:jc w:val="left"/>
              <w:rPr>
                <w:rFonts w:ascii="宋体" w:hAnsi="宋体" w:cs="宋体" w:eastAsia="宋体"/>
                <w:sz w:val="18"/>
                <w:szCs w:val="18"/>
              </w:rPr>
            </w:pPr>
          </w:p>
          <w:p>
            <w:pPr>
              <w:pStyle w:val="TableParagraph"/>
              <w:spacing w:line="240" w:lineRule="auto"/>
              <w:ind w:right="0"/>
              <w:jc w:val="left"/>
              <w:rPr>
                <w:rFonts w:ascii="宋体" w:hAnsi="宋体" w:cs="宋体" w:eastAsia="宋体"/>
                <w:sz w:val="18"/>
                <w:szCs w:val="18"/>
              </w:rPr>
            </w:pPr>
          </w:p>
          <w:p>
            <w:pPr>
              <w:pStyle w:val="TableParagraph"/>
              <w:spacing w:line="240" w:lineRule="auto" w:before="3"/>
              <w:ind w:right="0"/>
              <w:jc w:val="left"/>
              <w:rPr>
                <w:rFonts w:ascii="宋体" w:hAnsi="宋体" w:cs="宋体" w:eastAsia="宋体"/>
                <w:sz w:val="21"/>
                <w:szCs w:val="21"/>
              </w:rPr>
            </w:pPr>
          </w:p>
          <w:p>
            <w:pPr>
              <w:pStyle w:val="TableParagraph"/>
              <w:spacing w:line="240" w:lineRule="auto"/>
              <w:ind w:left="182" w:right="0"/>
              <w:jc w:val="left"/>
              <w:rPr>
                <w:rFonts w:ascii="宋体" w:hAnsi="宋体" w:cs="宋体" w:eastAsia="宋体"/>
                <w:sz w:val="18"/>
                <w:szCs w:val="18"/>
              </w:rPr>
            </w:pPr>
            <w:r>
              <w:rPr>
                <w:rFonts w:ascii="宋体" w:hAnsi="宋体" w:cs="宋体" w:eastAsia="宋体"/>
                <w:sz w:val="18"/>
                <w:szCs w:val="18"/>
              </w:rPr>
              <w:t>每年</w:t>
            </w:r>
          </w:p>
        </w:tc>
      </w:tr>
      <w:tr>
        <w:trPr>
          <w:trHeight w:val="1040" w:hRule="exact"/>
        </w:trPr>
        <w:tc>
          <w:tcPr>
            <w:tcW w:w="420" w:type="dxa"/>
            <w:tcBorders>
              <w:top w:val="single" w:sz="4" w:space="0" w:color="000000"/>
              <w:left w:val="nil" w:sz="6" w:space="0" w:color="auto"/>
              <w:bottom w:val="single" w:sz="12" w:space="0" w:color="000000"/>
              <w:right w:val="single" w:sz="4" w:space="0" w:color="000000"/>
            </w:tcBorders>
          </w:tcPr>
          <w:p>
            <w:pPr>
              <w:pStyle w:val="TableParagraph"/>
              <w:spacing w:line="240" w:lineRule="auto"/>
              <w:ind w:right="0"/>
              <w:jc w:val="left"/>
              <w:rPr>
                <w:rFonts w:ascii="宋体" w:hAnsi="宋体" w:cs="宋体" w:eastAsia="宋体"/>
                <w:sz w:val="18"/>
                <w:szCs w:val="18"/>
              </w:rPr>
            </w:pPr>
          </w:p>
          <w:p>
            <w:pPr>
              <w:pStyle w:val="TableParagraph"/>
              <w:spacing w:line="240" w:lineRule="auto" w:before="12"/>
              <w:ind w:right="0"/>
              <w:jc w:val="left"/>
              <w:rPr>
                <w:rFonts w:ascii="宋体" w:hAnsi="宋体" w:cs="宋体" w:eastAsia="宋体"/>
                <w:sz w:val="15"/>
                <w:szCs w:val="15"/>
              </w:rPr>
            </w:pPr>
          </w:p>
          <w:p>
            <w:pPr>
              <w:pStyle w:val="TableParagraph"/>
              <w:spacing w:line="240" w:lineRule="auto"/>
              <w:ind w:right="1"/>
              <w:jc w:val="center"/>
              <w:rPr>
                <w:rFonts w:ascii="Times New Roman" w:hAnsi="Times New Roman" w:cs="Times New Roman" w:eastAsia="Times New Roman"/>
                <w:sz w:val="18"/>
                <w:szCs w:val="18"/>
              </w:rPr>
            </w:pPr>
            <w:r>
              <w:rPr>
                <w:rFonts w:ascii="Times New Roman"/>
                <w:sz w:val="18"/>
              </w:rPr>
              <w:t>2</w:t>
            </w:r>
          </w:p>
        </w:tc>
        <w:tc>
          <w:tcPr>
            <w:tcW w:w="655" w:type="dxa"/>
            <w:vMerge/>
            <w:tcBorders>
              <w:left w:val="single" w:sz="4" w:space="0" w:color="000000"/>
              <w:bottom w:val="single" w:sz="12" w:space="0" w:color="000000"/>
              <w:right w:val="single" w:sz="4" w:space="0" w:color="000000"/>
            </w:tcBorders>
          </w:tcPr>
          <w:p>
            <w:pPr/>
          </w:p>
        </w:tc>
        <w:tc>
          <w:tcPr>
            <w:tcW w:w="67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63"/>
              <w:ind w:right="-1"/>
              <w:jc w:val="center"/>
              <w:rPr>
                <w:rFonts w:ascii="宋体" w:hAnsi="宋体" w:cs="宋体" w:eastAsia="宋体"/>
                <w:sz w:val="18"/>
                <w:szCs w:val="18"/>
              </w:rPr>
            </w:pPr>
            <w:r>
              <w:rPr>
                <w:rFonts w:ascii="宋体" w:hAnsi="宋体" w:cs="宋体" w:eastAsia="宋体"/>
                <w:sz w:val="18"/>
                <w:szCs w:val="18"/>
              </w:rPr>
              <w:t>隔油池</w:t>
            </w:r>
          </w:p>
          <w:p>
            <w:pPr>
              <w:pStyle w:val="TableParagraph"/>
              <w:spacing w:line="340" w:lineRule="atLeast" w:before="1"/>
              <w:ind w:right="-1"/>
              <w:jc w:val="center"/>
              <w:rPr>
                <w:rFonts w:ascii="宋体" w:hAnsi="宋体" w:cs="宋体" w:eastAsia="宋体"/>
                <w:sz w:val="18"/>
                <w:szCs w:val="18"/>
              </w:rPr>
            </w:pPr>
            <w:r>
              <w:rPr>
                <w:rFonts w:ascii="宋体" w:hAnsi="宋体" w:cs="宋体" w:eastAsia="宋体"/>
                <w:spacing w:val="-13"/>
                <w:sz w:val="18"/>
                <w:szCs w:val="18"/>
              </w:rPr>
              <w:t>废油、污</w:t>
            </w:r>
            <w:r>
              <w:rPr>
                <w:rFonts w:ascii="宋体" w:hAnsi="宋体" w:cs="宋体" w:eastAsia="宋体"/>
                <w:sz w:val="18"/>
                <w:szCs w:val="18"/>
              </w:rPr>
              <w:t> 泥</w:t>
            </w:r>
          </w:p>
        </w:tc>
        <w:tc>
          <w:tcPr>
            <w:tcW w:w="1014"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2"/>
              <w:ind w:right="0"/>
              <w:jc w:val="left"/>
              <w:rPr>
                <w:rFonts w:ascii="宋体" w:hAnsi="宋体" w:cs="宋体" w:eastAsia="宋体"/>
                <w:sz w:val="20"/>
                <w:szCs w:val="20"/>
              </w:rPr>
            </w:pPr>
          </w:p>
          <w:p>
            <w:pPr>
              <w:pStyle w:val="TableParagraph"/>
              <w:spacing w:line="396" w:lineRule="auto"/>
              <w:ind w:left="81" w:right="79" w:firstLine="180"/>
              <w:jc w:val="left"/>
              <w:rPr>
                <w:rFonts w:ascii="Times New Roman" w:hAnsi="Times New Roman" w:cs="Times New Roman" w:eastAsia="Times New Roman"/>
                <w:sz w:val="18"/>
                <w:szCs w:val="18"/>
              </w:rPr>
            </w:pPr>
            <w:r>
              <w:rPr>
                <w:rFonts w:ascii="Times New Roman"/>
                <w:sz w:val="18"/>
              </w:rPr>
              <w:t>HW08 900-221-08</w:t>
            </w:r>
          </w:p>
        </w:tc>
        <w:tc>
          <w:tcPr>
            <w:tcW w:w="97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ind w:right="0"/>
              <w:jc w:val="left"/>
              <w:rPr>
                <w:rFonts w:ascii="宋体" w:hAnsi="宋体" w:cs="宋体" w:eastAsia="宋体"/>
                <w:sz w:val="18"/>
                <w:szCs w:val="18"/>
              </w:rPr>
            </w:pPr>
          </w:p>
          <w:p>
            <w:pPr>
              <w:pStyle w:val="TableParagraph"/>
              <w:spacing w:line="240" w:lineRule="auto" w:before="12"/>
              <w:ind w:right="0"/>
              <w:jc w:val="left"/>
              <w:rPr>
                <w:rFonts w:ascii="宋体" w:hAnsi="宋体" w:cs="宋体" w:eastAsia="宋体"/>
                <w:sz w:val="12"/>
                <w:szCs w:val="12"/>
              </w:rPr>
            </w:pPr>
          </w:p>
          <w:p>
            <w:pPr>
              <w:pStyle w:val="TableParagraph"/>
              <w:spacing w:line="240" w:lineRule="auto"/>
              <w:ind w:left="308" w:right="0"/>
              <w:jc w:val="left"/>
              <w:rPr>
                <w:rFonts w:ascii="Times New Roman" w:hAnsi="Times New Roman" w:cs="Times New Roman" w:eastAsia="Times New Roman"/>
                <w:sz w:val="18"/>
                <w:szCs w:val="18"/>
              </w:rPr>
            </w:pPr>
            <w:r>
              <w:rPr>
                <w:rFonts w:ascii="Times New Roman" w:hAnsi="Times New Roman" w:cs="Times New Roman" w:eastAsia="Times New Roman"/>
                <w:sz w:val="18"/>
                <w:szCs w:val="18"/>
              </w:rPr>
              <w:t>T</w:t>
            </w:r>
            <w:r>
              <w:rPr>
                <w:rFonts w:ascii="宋体" w:hAnsi="宋体" w:cs="宋体" w:eastAsia="宋体"/>
                <w:sz w:val="18"/>
                <w:szCs w:val="18"/>
              </w:rPr>
              <w:t>，</w:t>
            </w:r>
            <w:r>
              <w:rPr>
                <w:rFonts w:ascii="Times New Roman" w:hAnsi="Times New Roman" w:cs="Times New Roman" w:eastAsia="Times New Roman"/>
                <w:sz w:val="18"/>
                <w:szCs w:val="18"/>
              </w:rPr>
              <w:t>I</w:t>
            </w:r>
          </w:p>
        </w:tc>
        <w:tc>
          <w:tcPr>
            <w:tcW w:w="1076"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1"/>
              <w:ind w:right="0"/>
              <w:jc w:val="left"/>
              <w:rPr>
                <w:rFonts w:ascii="宋体" w:hAnsi="宋体" w:cs="宋体" w:eastAsia="宋体"/>
                <w:sz w:val="17"/>
                <w:szCs w:val="17"/>
              </w:rPr>
            </w:pPr>
          </w:p>
          <w:p>
            <w:pPr>
              <w:pStyle w:val="TableParagraph"/>
              <w:spacing w:line="326" w:lineRule="auto"/>
              <w:ind w:left="182" w:right="142" w:hanging="41"/>
              <w:jc w:val="left"/>
              <w:rPr>
                <w:rFonts w:ascii="Times New Roman" w:hAnsi="Times New Roman" w:cs="Times New Roman" w:eastAsia="Times New Roman"/>
                <w:sz w:val="18"/>
                <w:szCs w:val="18"/>
              </w:rPr>
            </w:pPr>
            <w:r>
              <w:rPr>
                <w:rFonts w:ascii="宋体" w:hAnsi="宋体" w:cs="宋体" w:eastAsia="宋体"/>
                <w:sz w:val="18"/>
                <w:szCs w:val="18"/>
              </w:rPr>
              <w:t>固态</w:t>
            </w:r>
            <w:r>
              <w:rPr>
                <w:rFonts w:ascii="Times New Roman" w:hAnsi="Times New Roman" w:cs="Times New Roman" w:eastAsia="Times New Roman"/>
                <w:sz w:val="18"/>
                <w:szCs w:val="18"/>
              </w:rPr>
              <w:t>(</w:t>
            </w:r>
            <w:r>
              <w:rPr>
                <w:rFonts w:ascii="宋体" w:hAnsi="宋体" w:cs="宋体" w:eastAsia="宋体"/>
                <w:sz w:val="18"/>
                <w:szCs w:val="18"/>
              </w:rPr>
              <w:t>固态 废物，</w:t>
            </w:r>
            <w:r>
              <w:rPr>
                <w:rFonts w:ascii="Times New Roman" w:hAnsi="Times New Roman" w:cs="Times New Roman" w:eastAsia="Times New Roman"/>
                <w:sz w:val="18"/>
                <w:szCs w:val="18"/>
              </w:rPr>
              <w:t>S)</w:t>
            </w:r>
          </w:p>
        </w:tc>
        <w:tc>
          <w:tcPr>
            <w:tcW w:w="828"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1"/>
              <w:ind w:right="0"/>
              <w:jc w:val="left"/>
              <w:rPr>
                <w:rFonts w:ascii="宋体" w:hAnsi="宋体" w:cs="宋体" w:eastAsia="宋体"/>
                <w:sz w:val="17"/>
                <w:szCs w:val="17"/>
              </w:rPr>
            </w:pPr>
          </w:p>
          <w:p>
            <w:pPr>
              <w:pStyle w:val="TableParagraph"/>
              <w:spacing w:line="345" w:lineRule="auto"/>
              <w:ind w:left="230" w:right="137" w:hanging="92"/>
              <w:jc w:val="left"/>
              <w:rPr>
                <w:rFonts w:ascii="宋体" w:hAnsi="宋体" w:cs="宋体" w:eastAsia="宋体"/>
                <w:sz w:val="18"/>
                <w:szCs w:val="18"/>
              </w:rPr>
            </w:pPr>
            <w:r>
              <w:rPr>
                <w:rFonts w:ascii="宋体" w:hAnsi="宋体" w:cs="宋体" w:eastAsia="宋体"/>
                <w:sz w:val="18"/>
                <w:szCs w:val="18"/>
              </w:rPr>
              <w:t>清理隔 油池</w:t>
            </w:r>
          </w:p>
        </w:tc>
        <w:tc>
          <w:tcPr>
            <w:tcW w:w="834" w:type="dxa"/>
            <w:vMerge/>
            <w:tcBorders>
              <w:left w:val="single" w:sz="4" w:space="0" w:color="000000"/>
              <w:bottom w:val="single" w:sz="12" w:space="0" w:color="000000"/>
              <w:right w:val="single" w:sz="4" w:space="0" w:color="000000"/>
            </w:tcBorders>
          </w:tcPr>
          <w:p>
            <w:pPr/>
          </w:p>
        </w:tc>
        <w:tc>
          <w:tcPr>
            <w:tcW w:w="850"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11"/>
              <w:ind w:right="0"/>
              <w:jc w:val="left"/>
              <w:rPr>
                <w:rFonts w:ascii="宋体" w:hAnsi="宋体" w:cs="宋体" w:eastAsia="宋体"/>
                <w:sz w:val="17"/>
                <w:szCs w:val="17"/>
              </w:rPr>
            </w:pPr>
          </w:p>
          <w:p>
            <w:pPr>
              <w:pStyle w:val="TableParagraph"/>
              <w:spacing w:line="345" w:lineRule="auto"/>
              <w:ind w:left="240" w:right="237"/>
              <w:jc w:val="left"/>
              <w:rPr>
                <w:rFonts w:ascii="宋体" w:hAnsi="宋体" w:cs="宋体" w:eastAsia="宋体"/>
                <w:sz w:val="18"/>
                <w:szCs w:val="18"/>
              </w:rPr>
            </w:pPr>
            <w:r>
              <w:rPr>
                <w:rFonts w:ascii="宋体" w:hAnsi="宋体" w:cs="宋体" w:eastAsia="宋体"/>
                <w:sz w:val="18"/>
                <w:szCs w:val="18"/>
              </w:rPr>
              <w:t>密闭 桶装</w:t>
            </w:r>
          </w:p>
        </w:tc>
        <w:tc>
          <w:tcPr>
            <w:tcW w:w="730" w:type="dxa"/>
            <w:vMerge/>
            <w:tcBorders>
              <w:left w:val="single" w:sz="4" w:space="0" w:color="000000"/>
              <w:bottom w:val="single" w:sz="12" w:space="0" w:color="000000"/>
              <w:right w:val="nil" w:sz="6" w:space="0" w:color="auto"/>
            </w:tcBorders>
          </w:tcPr>
          <w:p>
            <w:pPr/>
          </w:p>
        </w:tc>
      </w:tr>
    </w:tbl>
    <w:p>
      <w:pPr>
        <w:pStyle w:val="BodyText"/>
        <w:spacing w:line="338" w:lineRule="auto" w:before="81"/>
        <w:ind w:left="1381" w:right="109"/>
        <w:jc w:val="left"/>
      </w:pPr>
      <w:r>
        <w:rPr>
          <w:rFonts w:ascii="Times New Roman" w:hAnsi="Times New Roman" w:cs="Times New Roman" w:eastAsia="Times New Roman"/>
        </w:rPr>
        <w:t>(2)</w:t>
      </w:r>
      <w:r>
        <w:rPr/>
        <w:t>委托利用或者处置的环境影响分析 </w:t>
      </w:r>
      <w:r>
        <w:rPr>
          <w:spacing w:val="-3"/>
        </w:rPr>
        <w:t>本项目不具备危险废物利用或处置能力，项目危险废物定期委托有资质单</w:t>
      </w:r>
    </w:p>
    <w:p>
      <w:pPr>
        <w:pStyle w:val="BodyText"/>
        <w:spacing w:line="345" w:lineRule="auto" w:before="55"/>
        <w:ind w:left="1381" w:right="109" w:hanging="480"/>
        <w:jc w:val="left"/>
      </w:pPr>
      <w:r>
        <w:rPr/>
        <w:t>位统一转移处置，危险废物运输过程也全部委托有资质单位统一进行。 </w:t>
      </w:r>
      <w:r>
        <w:rPr>
          <w:rFonts w:ascii="Times New Roman" w:hAnsi="Times New Roman" w:cs="Times New Roman" w:eastAsia="Times New Roman"/>
        </w:rPr>
        <w:t>(3)</w:t>
      </w:r>
      <w:r>
        <w:rPr/>
        <w:t>固体废物运输过程的环境影响分析 </w:t>
      </w:r>
      <w:r>
        <w:rPr>
          <w:spacing w:val="-3"/>
        </w:rPr>
        <w:t>本项目危险废物袋装或桶装后委托有资质的单位处置；项目危险废物运输</w:t>
      </w:r>
    </w:p>
    <w:p>
      <w:pPr>
        <w:pStyle w:val="BodyText"/>
        <w:spacing w:line="240" w:lineRule="auto" w:before="48"/>
        <w:ind w:right="109"/>
        <w:jc w:val="left"/>
      </w:pPr>
      <w:r>
        <w:rPr/>
        <w:t>委托有资质单位进行统一进行。</w:t>
      </w:r>
    </w:p>
    <w:p>
      <w:pPr>
        <w:pStyle w:val="BodyText"/>
        <w:spacing w:line="240" w:lineRule="auto" w:before="154"/>
        <w:ind w:left="1381" w:right="109"/>
        <w:jc w:val="left"/>
      </w:pPr>
      <w:r>
        <w:rPr>
          <w:rFonts w:ascii="Times New Roman" w:hAnsi="Times New Roman" w:cs="Times New Roman" w:eastAsia="Times New Roman"/>
        </w:rPr>
        <w:t>(4)</w:t>
      </w:r>
      <w:r>
        <w:rPr/>
        <w:t>危险废物管理要求</w:t>
      </w:r>
    </w:p>
    <w:p>
      <w:pPr>
        <w:pStyle w:val="BodyText"/>
        <w:spacing w:line="357" w:lineRule="auto" w:before="133"/>
        <w:ind w:right="162" w:firstLine="480"/>
        <w:jc w:val="both"/>
      </w:pPr>
      <w:r>
        <w:rPr/>
        <w:t>①产生危险废物的单位，应当按照国家有关规定制定危险废物管理计划； </w:t>
      </w:r>
      <w:r>
        <w:rPr>
          <w:spacing w:val="-2"/>
        </w:rPr>
        <w:t>建立危险废物管理台账，如实记录有关信息，并通过国家危险废物信息管理系</w:t>
      </w:r>
      <w:r>
        <w:rPr/>
        <w:t> </w:t>
      </w:r>
      <w:r>
        <w:rPr>
          <w:spacing w:val="-2"/>
        </w:rPr>
        <w:t>统向所在地生态环境主管部门申报危险废物的种类、产生量、流向、贮存、处</w:t>
      </w:r>
      <w:r>
        <w:rPr/>
        <w:t> 置等有关资料。</w:t>
      </w:r>
    </w:p>
    <w:p>
      <w:pPr>
        <w:pStyle w:val="BodyText"/>
        <w:spacing w:line="357" w:lineRule="auto" w:before="34"/>
        <w:ind w:right="229" w:firstLine="480"/>
        <w:jc w:val="both"/>
      </w:pPr>
      <w:r>
        <w:rPr>
          <w:spacing w:val="-3"/>
        </w:rPr>
        <w:t>②产生危险废物的单位已经取得排污许可证的，执行排污许可管理制度的</w:t>
      </w:r>
      <w:r>
        <w:rPr/>
        <w:t> 规定。</w:t>
      </w:r>
    </w:p>
    <w:p>
      <w:pPr>
        <w:pStyle w:val="BodyText"/>
        <w:spacing w:line="357" w:lineRule="auto" w:before="34"/>
        <w:ind w:right="229" w:firstLine="480"/>
        <w:jc w:val="both"/>
      </w:pPr>
      <w:r>
        <w:rPr>
          <w:spacing w:val="-3"/>
        </w:rPr>
        <w:t>③从事收集、贮存、利用、处置危险废物经营活动的单位，贮存危险废物</w:t>
      </w:r>
      <w:r>
        <w:rPr/>
        <w:t> </w:t>
      </w:r>
      <w:r>
        <w:rPr>
          <w:spacing w:val="-2"/>
        </w:rPr>
        <w:t>不得超过一年；确需延长期限的，应当报经颁发许可证的生态环境主管部门批</w:t>
      </w:r>
      <w:r>
        <w:rPr/>
        <w:t> 准</w:t>
      </w:r>
    </w:p>
    <w:p>
      <w:pPr>
        <w:spacing w:after="0" w:line="357" w:lineRule="auto"/>
        <w:jc w:val="both"/>
        <w:sectPr>
          <w:pgSz w:w="11910" w:h="16840"/>
          <w:pgMar w:header="0" w:footer="836" w:top="1580" w:bottom="1020" w:left="1340" w:right="1340"/>
        </w:sectPr>
      </w:pPr>
    </w:p>
    <w:p>
      <w:pPr>
        <w:pStyle w:val="BodyText"/>
        <w:spacing w:line="357" w:lineRule="auto" w:before="83"/>
        <w:ind w:right="229" w:firstLine="480"/>
        <w:jc w:val="both"/>
      </w:pPr>
      <w:r>
        <w:rPr/>
        <w:pict>
          <v:group style="position:absolute;margin-left:72.139999pt;margin-top:84.570023pt;width:451pt;height:673.7pt;mso-position-horizontal-relative:page;mso-position-vertical-relative:page;z-index:-322720" coordorigin="1443,1691" coordsize="9020,13474">
            <v:group style="position:absolute;left:1452;top:1711;width:9001;height:2" coordorigin="1452,1711" coordsize="9001,2">
              <v:shape style="position:absolute;left:1452;top:1711;width:9001;height:2" coordorigin="1452,1711" coordsize="9001,0" path="m1452,1711l10453,1711e" filled="false" stroked="true" strokeweight=".96pt" strokecolor="#000000">
                <v:path arrowok="t"/>
              </v:shape>
            </v:group>
            <v:group style="position:absolute;left:1452;top:15146;width:9001;height:2" coordorigin="1452,15146" coordsize="9001,2">
              <v:shape style="position:absolute;left:1452;top:15146;width:9001;height:2" coordorigin="1452,15146" coordsize="9001,0" path="m1452,15146l10453,15146e" filled="false" stroked="true" strokeweight=".96pt" strokecolor="#000000">
                <v:path arrowok="t"/>
              </v:shape>
            </v:group>
            <v:group style="position:absolute;left:1462;top:1701;width:2;height:13455" coordorigin="1462,1701" coordsize="2,13455">
              <v:shape style="position:absolute;left:1462;top:1701;width:2;height:13455" coordorigin="1462,1701" coordsize="0,13455" path="m1462,1701l1462,15155e" filled="false" stroked="true" strokeweight=".96pt" strokecolor="#000000">
                <v:path arrowok="t"/>
              </v:shape>
            </v:group>
            <v:group style="position:absolute;left:10443;top:1720;width:2;height:13435" coordorigin="10443,1720" coordsize="2,13435">
              <v:shape style="position:absolute;left:10443;top:1720;width:2;height:13435" coordorigin="10443,1720" coordsize="0,13435" path="m10443,1720l10443,15155e" filled="false" stroked="true" strokeweight=".96pt" strokecolor="#000000">
                <v:path arrowok="t"/>
              </v:shape>
            </v:group>
            <v:group style="position:absolute;left:2134;top:1720;width:2;height:13416" coordorigin="2134,1720" coordsize="2,13416">
              <v:shape style="position:absolute;left:2134;top:1720;width:2;height:13416" coordorigin="2134,1720" coordsize="0,13416" path="m2134,1720l2134,15136e" filled="false" stroked="true" strokeweight=".48pt" strokecolor="#000000">
                <v:path arrowok="t"/>
              </v:shape>
            </v:group>
            <w10:wrap type="none"/>
          </v:group>
        </w:pict>
      </w:r>
      <w:r>
        <w:rPr>
          <w:spacing w:val="-3"/>
        </w:rPr>
        <w:t>④对危险废物的容器和包装物以及收集、贮存、运输、利用、处置危险废</w:t>
      </w:r>
      <w:r>
        <w:rPr/>
        <w:t> 物的设施、场所，应当按照规定设置危险废物识别标志。</w:t>
      </w:r>
    </w:p>
    <w:p>
      <w:pPr>
        <w:spacing w:line="338" w:lineRule="auto" w:before="34"/>
        <w:ind w:left="1381" w:right="109" w:hanging="480"/>
        <w:jc w:val="left"/>
        <w:rPr>
          <w:rFonts w:ascii="宋体" w:hAnsi="宋体" w:cs="宋体" w:eastAsia="宋体"/>
          <w:sz w:val="24"/>
          <w:szCs w:val="24"/>
        </w:rPr>
      </w:pPr>
      <w:r>
        <w:rPr>
          <w:rFonts w:ascii="Times New Roman" w:hAnsi="Times New Roman" w:cs="Times New Roman" w:eastAsia="Times New Roman"/>
          <w:b/>
          <w:bCs/>
          <w:sz w:val="24"/>
          <w:szCs w:val="24"/>
        </w:rPr>
        <w:t>4.5.2.2 </w:t>
      </w:r>
      <w:r>
        <w:rPr>
          <w:rFonts w:ascii="宋体" w:hAnsi="宋体" w:cs="宋体" w:eastAsia="宋体"/>
          <w:b/>
          <w:bCs/>
          <w:sz w:val="24"/>
          <w:szCs w:val="24"/>
        </w:rPr>
        <w:t>生活垃圾</w:t>
      </w:r>
      <w:r>
        <w:rPr>
          <w:rFonts w:ascii="宋体" w:hAnsi="宋体" w:cs="宋体" w:eastAsia="宋体"/>
          <w:b/>
          <w:bCs/>
          <w:w w:val="99"/>
          <w:sz w:val="24"/>
          <w:szCs w:val="24"/>
        </w:rPr>
        <w:t> </w:t>
      </w:r>
      <w:r>
        <w:rPr>
          <w:rFonts w:ascii="宋体" w:hAnsi="宋体" w:cs="宋体" w:eastAsia="宋体"/>
          <w:spacing w:val="-3"/>
          <w:sz w:val="24"/>
          <w:szCs w:val="24"/>
        </w:rPr>
        <w:t>项目内职工产生的生活垃圾应采取分类收集，并委托环卫部门统一外运处</w:t>
      </w:r>
    </w:p>
    <w:p>
      <w:pPr>
        <w:pStyle w:val="BodyText"/>
        <w:spacing w:line="240" w:lineRule="auto" w:before="53"/>
        <w:ind w:right="0"/>
        <w:jc w:val="both"/>
      </w:pPr>
      <w:r>
        <w:rPr/>
        <w:t>置。</w:t>
      </w:r>
    </w:p>
    <w:p>
      <w:pPr>
        <w:pStyle w:val="BodyText"/>
        <w:spacing w:line="357" w:lineRule="auto" w:before="154"/>
        <w:ind w:right="229" w:firstLine="480"/>
        <w:jc w:val="both"/>
      </w:pPr>
      <w:r>
        <w:rPr>
          <w:spacing w:val="-3"/>
        </w:rPr>
        <w:t>综述，本项目固体废物采取以上处置处理措施后，正常情况下，不会对周</w:t>
      </w:r>
      <w:r>
        <w:rPr/>
        <w:t> 边环境造成二次污染物。</w:t>
      </w:r>
    </w:p>
    <w:p>
      <w:pPr>
        <w:pStyle w:val="Heading2"/>
        <w:spacing w:line="240" w:lineRule="auto" w:before="148"/>
        <w:ind w:right="0"/>
        <w:jc w:val="both"/>
        <w:rPr>
          <w:b w:val="0"/>
          <w:bCs w:val="0"/>
        </w:rPr>
      </w:pPr>
      <w:r>
        <w:rPr>
          <w:rFonts w:ascii="Times New Roman" w:hAnsi="Times New Roman" w:cs="Times New Roman" w:eastAsia="Times New Roman"/>
        </w:rPr>
        <w:t>4.6</w:t>
      </w:r>
      <w:r>
        <w:rPr>
          <w:rFonts w:ascii="Times New Roman" w:hAnsi="Times New Roman" w:cs="Times New Roman" w:eastAsia="Times New Roman"/>
          <w:spacing w:val="-11"/>
        </w:rPr>
        <w:t> </w:t>
      </w:r>
      <w:r>
        <w:rPr/>
        <w:t>地下水、土壤环境影响和保护措施</w:t>
      </w:r>
      <w:r>
        <w:rPr>
          <w:b w:val="0"/>
          <w:bCs w:val="0"/>
        </w:rPr>
      </w:r>
    </w:p>
    <w:p>
      <w:pPr>
        <w:spacing w:line="240" w:lineRule="auto" w:before="8"/>
        <w:rPr>
          <w:rFonts w:ascii="宋体" w:hAnsi="宋体" w:cs="宋体" w:eastAsia="宋体"/>
          <w:b/>
          <w:bCs/>
          <w:sz w:val="21"/>
          <w:szCs w:val="21"/>
        </w:rPr>
      </w:pPr>
    </w:p>
    <w:p>
      <w:pPr>
        <w:pStyle w:val="Heading3"/>
        <w:spacing w:line="240" w:lineRule="auto" w:before="0"/>
        <w:ind w:left="901" w:right="0"/>
        <w:jc w:val="both"/>
        <w:rPr>
          <w:b w:val="0"/>
          <w:bCs w:val="0"/>
        </w:rPr>
      </w:pPr>
      <w:r>
        <w:rPr>
          <w:rFonts w:ascii="Times New Roman" w:hAnsi="Times New Roman" w:cs="Times New Roman" w:eastAsia="Times New Roman"/>
        </w:rPr>
        <w:t>4.6.1</w:t>
      </w:r>
      <w:r>
        <w:rPr>
          <w:rFonts w:ascii="Times New Roman" w:hAnsi="Times New Roman" w:cs="Times New Roman" w:eastAsia="Times New Roman"/>
          <w:spacing w:val="56"/>
        </w:rPr>
        <w:t> </w:t>
      </w:r>
      <w:r>
        <w:rPr/>
        <w:t>地下水、土壤环境影响分析</w:t>
      </w:r>
      <w:r>
        <w:rPr>
          <w:b w:val="0"/>
          <w:bCs w:val="0"/>
        </w:rPr>
      </w:r>
    </w:p>
    <w:p>
      <w:pPr>
        <w:pStyle w:val="BodyText"/>
        <w:spacing w:line="338" w:lineRule="auto" w:before="133"/>
        <w:ind w:left="1381" w:right="109"/>
        <w:jc w:val="left"/>
      </w:pPr>
      <w:r>
        <w:rPr>
          <w:rFonts w:ascii="Times New Roman" w:hAnsi="Times New Roman" w:cs="Times New Roman" w:eastAsia="Times New Roman"/>
        </w:rPr>
        <w:t>(1)</w:t>
      </w:r>
      <w:r>
        <w:rPr/>
        <w:t>地下水环境 </w:t>
      </w:r>
      <w:r>
        <w:rPr>
          <w:spacing w:val="-3"/>
        </w:rPr>
        <w:t>本项目冲洗废水、生活污水经处理达标后排入市政污水管网，送往福州市</w:t>
      </w:r>
    </w:p>
    <w:p>
      <w:pPr>
        <w:pStyle w:val="BodyText"/>
        <w:spacing w:line="357" w:lineRule="auto" w:before="55"/>
        <w:ind w:right="162"/>
        <w:jc w:val="both"/>
      </w:pPr>
      <w:r>
        <w:rPr>
          <w:spacing w:val="-2"/>
        </w:rPr>
        <w:t>洋里污水处理厂集中处理，项目废水不含有毒有害污染物，不含重金属等污染</w:t>
      </w:r>
      <w:r>
        <w:rPr/>
        <w:t> 物，正常工况下生产废水处理设施各构筑物采取严格的防渗、防溢流等措施， 废水不易渗漏和进入地下水。根据现场调查，项目评价区域无饮用水水源地， 区域已全部开通自来水管网、生活用水采用自来水。</w:t>
      </w:r>
    </w:p>
    <w:p>
      <w:pPr>
        <w:pStyle w:val="BodyText"/>
        <w:spacing w:line="357" w:lineRule="auto" w:before="34"/>
        <w:ind w:right="229" w:firstLine="480"/>
        <w:jc w:val="both"/>
      </w:pPr>
      <w:r>
        <w:rPr>
          <w:spacing w:val="-3"/>
        </w:rPr>
        <w:t>建设单位采取分区防渗防控措施后，在正常工况下，建设项目防渗设施充</w:t>
      </w:r>
      <w:r>
        <w:rPr/>
        <w:t> </w:t>
      </w:r>
      <w:r>
        <w:rPr>
          <w:spacing w:val="-2"/>
        </w:rPr>
        <w:t>足，不会发生污水泄漏；非正常工况下，会对地下水下游造成一定的污染。为</w:t>
      </w:r>
      <w:r>
        <w:rPr/>
        <w:t> </w:t>
      </w:r>
      <w:r>
        <w:rPr>
          <w:spacing w:val="-2"/>
        </w:rPr>
        <w:t>了避免污染事故，评价要求建设单位应严格落实评价提出的各项防治措施及相</w:t>
      </w:r>
      <w:r>
        <w:rPr/>
        <w:t> 关设计规范的要求，同时做好地下水监控及污染事故应急方案。</w:t>
      </w:r>
    </w:p>
    <w:p>
      <w:pPr>
        <w:pStyle w:val="BodyText"/>
        <w:spacing w:line="336" w:lineRule="auto" w:before="36"/>
        <w:ind w:left="1381" w:right="109"/>
        <w:jc w:val="left"/>
      </w:pPr>
      <w:r>
        <w:rPr>
          <w:rFonts w:ascii="Times New Roman" w:hAnsi="Times New Roman" w:cs="Times New Roman" w:eastAsia="Times New Roman"/>
        </w:rPr>
        <w:t>(2)</w:t>
      </w:r>
      <w:r>
        <w:rPr/>
        <w:t>土壤环境影响分析 项目运营期对土壤的环境影响主要来自“三废”排放。</w:t>
      </w:r>
    </w:p>
    <w:p>
      <w:pPr>
        <w:pStyle w:val="BodyText"/>
        <w:spacing w:line="357" w:lineRule="auto" w:before="58"/>
        <w:ind w:left="1381" w:right="109"/>
        <w:jc w:val="left"/>
      </w:pPr>
      <w:r>
        <w:rPr/>
        <w:t>①废气对土壤环境的影响 </w:t>
      </w:r>
      <w:r>
        <w:rPr>
          <w:spacing w:val="-6"/>
        </w:rPr>
        <w:t>废气中的污染物，通过降水、扩散和重力作用降落至地面，渗透进入土壤，</w:t>
      </w:r>
    </w:p>
    <w:p>
      <w:pPr>
        <w:pStyle w:val="BodyText"/>
        <w:spacing w:line="240" w:lineRule="auto" w:before="34"/>
        <w:ind w:right="0"/>
        <w:jc w:val="both"/>
      </w:pPr>
      <w:r>
        <w:rPr/>
        <w:t>进而污染土壤环境。</w:t>
      </w:r>
    </w:p>
    <w:p>
      <w:pPr>
        <w:pStyle w:val="BodyText"/>
        <w:spacing w:line="357" w:lineRule="auto" w:before="151"/>
        <w:ind w:left="1381" w:right="109"/>
        <w:jc w:val="left"/>
      </w:pPr>
      <w:r>
        <w:rPr/>
        <w:t>②废水对土壤环境的影响 </w:t>
      </w:r>
      <w:r>
        <w:rPr>
          <w:spacing w:val="-3"/>
        </w:rPr>
        <w:t>项目废水排入市政污水管网。正常情况下，项目运营期废水对土壤环境的</w:t>
      </w:r>
    </w:p>
    <w:p>
      <w:pPr>
        <w:pStyle w:val="BodyText"/>
        <w:spacing w:line="240" w:lineRule="auto" w:before="34"/>
        <w:ind w:right="0"/>
        <w:jc w:val="both"/>
      </w:pPr>
      <w:r>
        <w:rPr/>
        <w:t>影响不大。</w:t>
      </w:r>
    </w:p>
    <w:p>
      <w:pPr>
        <w:pStyle w:val="BodyText"/>
        <w:spacing w:line="240" w:lineRule="auto" w:before="154"/>
        <w:ind w:left="1381" w:right="109"/>
        <w:jc w:val="left"/>
      </w:pPr>
      <w:r>
        <w:rPr/>
        <w:t>③固体废物对土壤环境的影响</w:t>
      </w:r>
    </w:p>
    <w:p>
      <w:pPr>
        <w:spacing w:after="0" w:line="240" w:lineRule="auto"/>
        <w:jc w:val="left"/>
        <w:sectPr>
          <w:pgSz w:w="11910" w:h="16840"/>
          <w:pgMar w:header="0" w:footer="836" w:top="1580" w:bottom="1020" w:left="1340" w:right="1340"/>
        </w:sectPr>
      </w:pPr>
    </w:p>
    <w:p>
      <w:pPr>
        <w:pStyle w:val="BodyText"/>
        <w:spacing w:line="357" w:lineRule="auto" w:before="83"/>
        <w:ind w:right="109" w:firstLine="480"/>
        <w:jc w:val="left"/>
      </w:pPr>
      <w:r>
        <w:rPr/>
        <w:pict>
          <v:group style="position:absolute;margin-left:72.139999pt;margin-top:84.570023pt;width:451pt;height:673.7pt;mso-position-horizontal-relative:page;mso-position-vertical-relative:page;z-index:-322696" coordorigin="1443,1691" coordsize="9020,13474">
            <v:group style="position:absolute;left:1452;top:1711;width:9001;height:2" coordorigin="1452,1711" coordsize="9001,2">
              <v:shape style="position:absolute;left:1452;top:1711;width:9001;height:2" coordorigin="1452,1711" coordsize="9001,0" path="m1452,1711l10453,1711e" filled="false" stroked="true" strokeweight=".96pt" strokecolor="#000000">
                <v:path arrowok="t"/>
              </v:shape>
            </v:group>
            <v:group style="position:absolute;left:1452;top:15146;width:9001;height:2" coordorigin="1452,15146" coordsize="9001,2">
              <v:shape style="position:absolute;left:1452;top:15146;width:9001;height:2" coordorigin="1452,15146" coordsize="9001,0" path="m1452,15146l10453,15146e" filled="false" stroked="true" strokeweight=".96pt" strokecolor="#000000">
                <v:path arrowok="t"/>
              </v:shape>
            </v:group>
            <v:group style="position:absolute;left:1462;top:1701;width:2;height:13455" coordorigin="1462,1701" coordsize="2,13455">
              <v:shape style="position:absolute;left:1462;top:1701;width:2;height:13455" coordorigin="1462,1701" coordsize="0,13455" path="m1462,1701l1462,15155e" filled="false" stroked="true" strokeweight=".96pt" strokecolor="#000000">
                <v:path arrowok="t"/>
              </v:shape>
            </v:group>
            <v:group style="position:absolute;left:10443;top:1720;width:2;height:13435" coordorigin="10443,1720" coordsize="2,13435">
              <v:shape style="position:absolute;left:10443;top:1720;width:2;height:13435" coordorigin="10443,1720" coordsize="0,13435" path="m10443,1720l10443,15155e" filled="false" stroked="true" strokeweight=".96pt" strokecolor="#000000">
                <v:path arrowok="t"/>
              </v:shape>
            </v:group>
            <v:group style="position:absolute;left:2134;top:1720;width:2;height:13416" coordorigin="2134,1720" coordsize="2,13416">
              <v:shape style="position:absolute;left:2134;top:1720;width:2;height:13416" coordorigin="2134,1720" coordsize="0,13416" path="m2134,1720l2134,15136e" filled="false" stroked="true" strokeweight=".48pt" strokecolor="#000000">
                <v:path arrowok="t"/>
              </v:shape>
            </v:group>
            <w10:wrap type="none"/>
          </v:group>
        </w:pict>
      </w:r>
      <w:r>
        <w:rPr/>
        <w:t>固体废物泄漏或危险废物未及时处理而产生的渗出液、滤沥液进入土壤， 进而污染土壤环境。</w:t>
      </w:r>
    </w:p>
    <w:p>
      <w:pPr>
        <w:pStyle w:val="BodyText"/>
        <w:spacing w:line="357" w:lineRule="auto" w:before="34"/>
        <w:ind w:left="1381" w:right="109"/>
        <w:jc w:val="left"/>
      </w:pPr>
      <w:r>
        <w:rPr/>
        <w:t>④污染物进入土壤产生的影响 </w:t>
      </w:r>
      <w:r>
        <w:rPr>
          <w:spacing w:val="-3"/>
        </w:rPr>
        <w:t>根据分析可知，物料渗漏影响土壤的主要是有机物，有机物进入土壤的数</w:t>
      </w:r>
    </w:p>
    <w:p>
      <w:pPr>
        <w:pStyle w:val="BodyText"/>
        <w:spacing w:line="352" w:lineRule="auto" w:before="34"/>
        <w:ind w:right="229"/>
        <w:jc w:val="both"/>
      </w:pPr>
      <w:r>
        <w:rPr>
          <w:spacing w:val="-2"/>
        </w:rPr>
        <w:t>量和速度超过了土壤的净化作用的速度，破坏了自然动态平衡，使污染物的积</w:t>
      </w:r>
      <w:r>
        <w:rPr/>
        <w:t> </w:t>
      </w:r>
      <w:r>
        <w:rPr>
          <w:spacing w:val="-2"/>
        </w:rPr>
        <w:t>累过程逐渐占据优势，从而导致土壤自然正常功能失调，土壤质量下降，并影</w:t>
      </w:r>
      <w:r>
        <w:rPr/>
        <w:t> </w:t>
      </w:r>
      <w:r>
        <w:rPr>
          <w:spacing w:val="-2"/>
        </w:rPr>
        <w:t>响到作物的生长发育，以及产量和质量下降。有机物污染进入土壤后，可危及</w:t>
      </w:r>
      <w:r>
        <w:rPr/>
        <w:t> </w:t>
      </w:r>
      <w:r>
        <w:rPr>
          <w:spacing w:val="-2"/>
        </w:rPr>
        <w:t>农作物生长和土壤生物的生存，而土壤污染往往是以食物链方式通过粮食、蔬</w:t>
      </w:r>
      <w:r>
        <w:rPr/>
        <w:t> 菜、水果、茶叶及草食性动物</w:t>
      </w:r>
      <w:r>
        <w:rPr>
          <w:rFonts w:ascii="Times New Roman" w:hAnsi="Times New Roman" w:cs="Times New Roman" w:eastAsia="Times New Roman"/>
        </w:rPr>
        <w:t>(</w:t>
      </w:r>
      <w:r>
        <w:rPr/>
        <w:t>如家禽家畜</w:t>
      </w:r>
      <w:r>
        <w:rPr>
          <w:rFonts w:ascii="Times New Roman" w:hAnsi="Times New Roman" w:cs="Times New Roman" w:eastAsia="Times New Roman"/>
        </w:rPr>
        <w:t>)</w:t>
      </w:r>
      <w:r>
        <w:rPr/>
        <w:t>乃至肉食性动物等最后进入人体而</w:t>
      </w:r>
      <w:r>
        <w:rPr>
          <w:spacing w:val="-112"/>
        </w:rPr>
        <w:t> </w:t>
      </w:r>
      <w:r>
        <w:rPr>
          <w:spacing w:val="-112"/>
        </w:rPr>
      </w:r>
      <w:r>
        <w:rPr>
          <w:spacing w:val="-2"/>
        </w:rPr>
        <w:t>影响人群健康。因此，这是一个逐步累积的过程，具有隐蔽性和潜伏性。人体</w:t>
      </w:r>
      <w:r>
        <w:rPr/>
        <w:t> 接触污染土壤后，手脚出现红色皮疹，并有恶心，头晕现象。</w:t>
      </w:r>
    </w:p>
    <w:p>
      <w:pPr>
        <w:pStyle w:val="Heading3"/>
        <w:spacing w:line="240" w:lineRule="auto" w:before="41"/>
        <w:ind w:left="901" w:right="0"/>
        <w:jc w:val="both"/>
        <w:rPr>
          <w:b w:val="0"/>
          <w:bCs w:val="0"/>
        </w:rPr>
      </w:pPr>
      <w:r>
        <w:rPr>
          <w:rFonts w:ascii="Times New Roman" w:hAnsi="Times New Roman" w:cs="Times New Roman" w:eastAsia="Times New Roman"/>
        </w:rPr>
        <w:t>4.6.2</w:t>
      </w:r>
      <w:r>
        <w:rPr>
          <w:rFonts w:ascii="Times New Roman" w:hAnsi="Times New Roman" w:cs="Times New Roman" w:eastAsia="Times New Roman"/>
          <w:spacing w:val="56"/>
        </w:rPr>
        <w:t> </w:t>
      </w:r>
      <w:r>
        <w:rPr/>
        <w:t>地下水、土壤环境防控措施</w:t>
      </w:r>
      <w:r>
        <w:rPr>
          <w:b w:val="0"/>
          <w:bCs w:val="0"/>
        </w:rPr>
      </w:r>
    </w:p>
    <w:p>
      <w:pPr>
        <w:pStyle w:val="BodyText"/>
        <w:spacing w:line="336" w:lineRule="auto"/>
        <w:ind w:left="1381" w:right="109"/>
        <w:jc w:val="left"/>
      </w:pPr>
      <w:r>
        <w:rPr>
          <w:rFonts w:ascii="Times New Roman" w:hAnsi="Times New Roman" w:cs="Times New Roman" w:eastAsia="Times New Roman"/>
        </w:rPr>
        <w:t>(1)</w:t>
      </w:r>
      <w:r>
        <w:rPr/>
        <w:t>分区防渗措施 </w:t>
      </w:r>
      <w:r>
        <w:rPr>
          <w:spacing w:val="-3"/>
        </w:rPr>
        <w:t>根据本项目可能泄漏至地面区域污染物的性质和生产单元的构筑方式，将</w:t>
      </w:r>
    </w:p>
    <w:p>
      <w:pPr>
        <w:pStyle w:val="BodyText"/>
        <w:spacing w:line="348" w:lineRule="auto" w:before="58"/>
        <w:ind w:right="229"/>
        <w:jc w:val="both"/>
      </w:pPr>
      <w:r>
        <w:rPr>
          <w:spacing w:val="-2"/>
        </w:rPr>
        <w:t>厂区划分为重点污染防治区、一般污染防治区，针对不同的区域提出相应的防</w:t>
      </w:r>
      <w:r>
        <w:rPr/>
        <w:t> 渗要求。根据《环境影响评价技术导则地下水环境》</w:t>
      </w:r>
      <w:r>
        <w:rPr>
          <w:rFonts w:ascii="Times New Roman" w:hAnsi="Times New Roman" w:cs="Times New Roman" w:eastAsia="Times New Roman"/>
        </w:rPr>
        <w:t>(HJ610-2016)</w:t>
      </w:r>
      <w:r>
        <w:rPr/>
        <w:t>的要求，项</w:t>
      </w:r>
      <w:r>
        <w:rPr>
          <w:spacing w:val="-101"/>
        </w:rPr>
        <w:t> </w:t>
      </w:r>
      <w:r>
        <w:rPr>
          <w:spacing w:val="-101"/>
        </w:rPr>
      </w:r>
      <w:r>
        <w:rPr/>
        <w:t>目分区防渗防治要求见表</w:t>
      </w:r>
      <w:r>
        <w:rPr>
          <w:spacing w:val="-61"/>
        </w:rPr>
        <w:t> </w:t>
      </w:r>
      <w:r>
        <w:rPr>
          <w:rFonts w:ascii="Times New Roman" w:hAnsi="Times New Roman" w:cs="Times New Roman" w:eastAsia="Times New Roman"/>
        </w:rPr>
        <w:t>4.6-1</w:t>
      </w:r>
      <w:r>
        <w:rPr/>
        <w:t>。</w:t>
      </w:r>
    </w:p>
    <w:p>
      <w:pPr>
        <w:pStyle w:val="BodyText"/>
        <w:tabs>
          <w:tab w:pos="4146" w:val="left" w:leader="none"/>
        </w:tabs>
        <w:spacing w:line="240" w:lineRule="auto" w:before="133"/>
        <w:ind w:left="3107" w:right="109"/>
        <w:jc w:val="left"/>
        <w:rPr>
          <w:rFonts w:ascii="黑体" w:hAnsi="黑体" w:cs="黑体" w:eastAsia="黑体"/>
        </w:rPr>
      </w:pPr>
      <w:r>
        <w:rPr>
          <w:rFonts w:ascii="黑体" w:hAnsi="黑体" w:cs="黑体" w:eastAsia="黑体"/>
        </w:rPr>
        <w:t>表</w:t>
      </w:r>
      <w:r>
        <w:rPr>
          <w:rFonts w:ascii="黑体" w:hAnsi="黑体" w:cs="黑体" w:eastAsia="黑体"/>
          <w:spacing w:val="-61"/>
        </w:rPr>
        <w:t> </w:t>
      </w:r>
      <w:r>
        <w:rPr>
          <w:rFonts w:ascii="Times New Roman" w:hAnsi="Times New Roman" w:cs="Times New Roman" w:eastAsia="Times New Roman"/>
        </w:rPr>
        <w:t>4.6-1</w:t>
        <w:tab/>
      </w:r>
      <w:r>
        <w:rPr>
          <w:rFonts w:ascii="黑体" w:hAnsi="黑体" w:cs="黑体" w:eastAsia="黑体"/>
        </w:rPr>
        <w:t>土壤污染防治分区一览表</w:t>
      </w:r>
    </w:p>
    <w:tbl>
      <w:tblPr>
        <w:tblW w:w="0" w:type="auto"/>
        <w:jc w:val="left"/>
        <w:tblInd w:w="887" w:type="dxa"/>
        <w:tblLayout w:type="fixed"/>
        <w:tblCellMar>
          <w:top w:w="0" w:type="dxa"/>
          <w:left w:w="0" w:type="dxa"/>
          <w:bottom w:w="0" w:type="dxa"/>
          <w:right w:w="0" w:type="dxa"/>
        </w:tblCellMar>
        <w:tblLook w:val="01E0"/>
      </w:tblPr>
      <w:tblGrid>
        <w:gridCol w:w="1296"/>
        <w:gridCol w:w="1759"/>
        <w:gridCol w:w="2737"/>
        <w:gridCol w:w="2301"/>
      </w:tblGrid>
      <w:tr>
        <w:trPr>
          <w:trHeight w:val="417" w:hRule="exact"/>
        </w:trPr>
        <w:tc>
          <w:tcPr>
            <w:tcW w:w="1296" w:type="dxa"/>
            <w:tcBorders>
              <w:top w:val="single" w:sz="12" w:space="0" w:color="000000"/>
              <w:left w:val="nil" w:sz="6" w:space="0" w:color="auto"/>
              <w:bottom w:val="single" w:sz="4" w:space="0" w:color="000000"/>
              <w:right w:val="single" w:sz="4" w:space="0" w:color="000000"/>
            </w:tcBorders>
          </w:tcPr>
          <w:p>
            <w:pPr>
              <w:pStyle w:val="TableParagraph"/>
              <w:spacing w:line="240" w:lineRule="auto" w:before="56"/>
              <w:ind w:left="227" w:right="0"/>
              <w:jc w:val="left"/>
              <w:rPr>
                <w:rFonts w:ascii="宋体" w:hAnsi="宋体" w:cs="宋体" w:eastAsia="宋体"/>
                <w:sz w:val="21"/>
                <w:szCs w:val="21"/>
              </w:rPr>
            </w:pPr>
            <w:r>
              <w:rPr>
                <w:rFonts w:ascii="宋体" w:hAnsi="宋体" w:cs="宋体" w:eastAsia="宋体"/>
                <w:sz w:val="21"/>
                <w:szCs w:val="21"/>
              </w:rPr>
              <w:t>防治分区</w:t>
            </w:r>
          </w:p>
        </w:tc>
        <w:tc>
          <w:tcPr>
            <w:tcW w:w="175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6"/>
              <w:ind w:left="453" w:right="0"/>
              <w:jc w:val="left"/>
              <w:rPr>
                <w:rFonts w:ascii="宋体" w:hAnsi="宋体" w:cs="宋体" w:eastAsia="宋体"/>
                <w:sz w:val="21"/>
                <w:szCs w:val="21"/>
              </w:rPr>
            </w:pPr>
            <w:r>
              <w:rPr>
                <w:rFonts w:ascii="宋体" w:hAnsi="宋体" w:cs="宋体" w:eastAsia="宋体"/>
                <w:sz w:val="21"/>
                <w:szCs w:val="21"/>
              </w:rPr>
              <w:t>装置名称</w:t>
            </w:r>
          </w:p>
        </w:tc>
        <w:tc>
          <w:tcPr>
            <w:tcW w:w="2737"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6"/>
              <w:ind w:right="1"/>
              <w:jc w:val="center"/>
              <w:rPr>
                <w:rFonts w:ascii="宋体" w:hAnsi="宋体" w:cs="宋体" w:eastAsia="宋体"/>
                <w:sz w:val="21"/>
                <w:szCs w:val="21"/>
              </w:rPr>
            </w:pPr>
            <w:r>
              <w:rPr>
                <w:rFonts w:ascii="宋体" w:hAnsi="宋体" w:cs="宋体" w:eastAsia="宋体"/>
                <w:sz w:val="21"/>
                <w:szCs w:val="21"/>
              </w:rPr>
              <w:t>防渗区域</w:t>
            </w:r>
          </w:p>
        </w:tc>
        <w:tc>
          <w:tcPr>
            <w:tcW w:w="2301" w:type="dxa"/>
            <w:tcBorders>
              <w:top w:val="single" w:sz="12" w:space="0" w:color="000000"/>
              <w:left w:val="single" w:sz="4" w:space="0" w:color="000000"/>
              <w:bottom w:val="single" w:sz="4" w:space="0" w:color="000000"/>
              <w:right w:val="nil" w:sz="6" w:space="0" w:color="auto"/>
            </w:tcBorders>
          </w:tcPr>
          <w:p>
            <w:pPr>
              <w:pStyle w:val="TableParagraph"/>
              <w:spacing w:line="240" w:lineRule="auto" w:before="56"/>
              <w:ind w:left="726" w:right="0"/>
              <w:jc w:val="left"/>
              <w:rPr>
                <w:rFonts w:ascii="宋体" w:hAnsi="宋体" w:cs="宋体" w:eastAsia="宋体"/>
                <w:sz w:val="21"/>
                <w:szCs w:val="21"/>
              </w:rPr>
            </w:pPr>
            <w:r>
              <w:rPr>
                <w:rFonts w:ascii="宋体" w:hAnsi="宋体" w:cs="宋体" w:eastAsia="宋体"/>
                <w:sz w:val="21"/>
                <w:szCs w:val="21"/>
              </w:rPr>
              <w:t>防渗要求</w:t>
            </w:r>
          </w:p>
        </w:tc>
      </w:tr>
      <w:tr>
        <w:trPr>
          <w:trHeight w:val="407" w:hRule="exact"/>
        </w:trPr>
        <w:tc>
          <w:tcPr>
            <w:tcW w:w="1296" w:type="dxa"/>
            <w:vMerge w:val="restart"/>
            <w:tcBorders>
              <w:top w:val="single" w:sz="4" w:space="0" w:color="000000"/>
              <w:left w:val="nil" w:sz="6" w:space="0" w:color="auto"/>
              <w:right w:val="single" w:sz="4" w:space="0" w:color="000000"/>
            </w:tcBorders>
          </w:tcPr>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before="10"/>
              <w:ind w:right="0"/>
              <w:jc w:val="left"/>
              <w:rPr>
                <w:rFonts w:ascii="黑体" w:hAnsi="黑体" w:cs="黑体" w:eastAsia="黑体"/>
                <w:sz w:val="14"/>
                <w:szCs w:val="14"/>
              </w:rPr>
            </w:pPr>
          </w:p>
          <w:p>
            <w:pPr>
              <w:pStyle w:val="TableParagraph"/>
              <w:spacing w:line="295" w:lineRule="auto"/>
              <w:ind w:left="438" w:right="327" w:hanging="106"/>
              <w:jc w:val="left"/>
              <w:rPr>
                <w:rFonts w:ascii="宋体" w:hAnsi="宋体" w:cs="宋体" w:eastAsia="宋体"/>
                <w:sz w:val="21"/>
                <w:szCs w:val="21"/>
              </w:rPr>
            </w:pPr>
            <w:r>
              <w:rPr>
                <w:rFonts w:ascii="宋体" w:hAnsi="宋体" w:cs="宋体" w:eastAsia="宋体"/>
                <w:sz w:val="21"/>
                <w:szCs w:val="21"/>
              </w:rPr>
              <w:t>重点防</w:t>
            </w:r>
            <w:r>
              <w:rPr>
                <w:rFonts w:ascii="宋体" w:hAnsi="宋体" w:cs="宋体" w:eastAsia="宋体"/>
                <w:w w:val="99"/>
                <w:sz w:val="21"/>
                <w:szCs w:val="21"/>
              </w:rPr>
              <w:t> </w:t>
            </w:r>
            <w:r>
              <w:rPr>
                <w:rFonts w:ascii="宋体" w:hAnsi="宋体" w:cs="宋体" w:eastAsia="宋体"/>
                <w:sz w:val="21"/>
                <w:szCs w:val="21"/>
              </w:rPr>
              <w:t>渗区</w:t>
            </w:r>
          </w:p>
        </w:tc>
        <w:tc>
          <w:tcPr>
            <w:tcW w:w="1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4"/>
              <w:ind w:left="349" w:right="0"/>
              <w:jc w:val="left"/>
              <w:rPr>
                <w:rFonts w:ascii="宋体" w:hAnsi="宋体" w:cs="宋体" w:eastAsia="宋体"/>
                <w:sz w:val="21"/>
                <w:szCs w:val="21"/>
              </w:rPr>
            </w:pPr>
            <w:r>
              <w:rPr>
                <w:rFonts w:ascii="宋体" w:hAnsi="宋体" w:cs="宋体" w:eastAsia="宋体"/>
                <w:sz w:val="21"/>
                <w:szCs w:val="21"/>
              </w:rPr>
              <w:t>危险废物间</w:t>
            </w:r>
          </w:p>
        </w:tc>
        <w:tc>
          <w:tcPr>
            <w:tcW w:w="2737" w:type="dxa"/>
            <w:vMerge w:val="restart"/>
            <w:tcBorders>
              <w:top w:val="single" w:sz="4" w:space="0" w:color="000000"/>
              <w:left w:val="single" w:sz="4" w:space="0" w:color="000000"/>
              <w:right w:val="single" w:sz="4" w:space="0" w:color="000000"/>
            </w:tcBorders>
          </w:tcPr>
          <w:p>
            <w:pPr>
              <w:pStyle w:val="TableParagraph"/>
              <w:spacing w:line="240" w:lineRule="auto" w:before="4"/>
              <w:ind w:right="0"/>
              <w:jc w:val="left"/>
              <w:rPr>
                <w:rFonts w:ascii="黑体" w:hAnsi="黑体" w:cs="黑体" w:eastAsia="黑体"/>
                <w:sz w:val="22"/>
                <w:szCs w:val="22"/>
              </w:rPr>
            </w:pPr>
          </w:p>
          <w:p>
            <w:pPr>
              <w:pStyle w:val="TableParagraph"/>
              <w:spacing w:line="297" w:lineRule="auto"/>
              <w:ind w:left="837" w:right="102" w:hanging="735"/>
              <w:jc w:val="left"/>
              <w:rPr>
                <w:rFonts w:ascii="宋体" w:hAnsi="宋体" w:cs="宋体" w:eastAsia="宋体"/>
                <w:sz w:val="21"/>
                <w:szCs w:val="21"/>
              </w:rPr>
            </w:pPr>
            <w:r>
              <w:rPr>
                <w:rFonts w:ascii="宋体" w:hAnsi="宋体" w:cs="宋体" w:eastAsia="宋体"/>
                <w:sz w:val="21"/>
                <w:szCs w:val="21"/>
              </w:rPr>
              <w:t>车间地面、四周边沟的沟底</w:t>
            </w:r>
            <w:r>
              <w:rPr>
                <w:rFonts w:ascii="宋体" w:hAnsi="宋体" w:cs="宋体" w:eastAsia="宋体"/>
                <w:w w:val="99"/>
                <w:sz w:val="21"/>
                <w:szCs w:val="21"/>
              </w:rPr>
              <w:t> </w:t>
            </w:r>
            <w:r>
              <w:rPr>
                <w:rFonts w:ascii="宋体" w:hAnsi="宋体" w:cs="宋体" w:eastAsia="宋体"/>
                <w:sz w:val="21"/>
                <w:szCs w:val="21"/>
              </w:rPr>
              <w:t>和沟壁体等</w:t>
            </w:r>
          </w:p>
        </w:tc>
        <w:tc>
          <w:tcPr>
            <w:tcW w:w="2301" w:type="dxa"/>
            <w:vMerge w:val="restart"/>
            <w:tcBorders>
              <w:top w:val="single" w:sz="4" w:space="0" w:color="000000"/>
              <w:left w:val="single" w:sz="4" w:space="0" w:color="000000"/>
              <w:right w:val="nil" w:sz="6" w:space="0" w:color="auto"/>
            </w:tcBorders>
          </w:tcPr>
          <w:p>
            <w:pPr>
              <w:pStyle w:val="TableParagraph"/>
              <w:spacing w:line="240" w:lineRule="auto"/>
              <w:ind w:right="0"/>
              <w:jc w:val="left"/>
              <w:rPr>
                <w:rFonts w:ascii="黑体" w:hAnsi="黑体" w:cs="黑体" w:eastAsia="黑体"/>
                <w:sz w:val="22"/>
                <w:szCs w:val="22"/>
              </w:rPr>
            </w:pPr>
          </w:p>
          <w:p>
            <w:pPr>
              <w:pStyle w:val="TableParagraph"/>
              <w:spacing w:line="240" w:lineRule="auto"/>
              <w:ind w:right="0"/>
              <w:jc w:val="left"/>
              <w:rPr>
                <w:rFonts w:ascii="黑体" w:hAnsi="黑体" w:cs="黑体" w:eastAsia="黑体"/>
                <w:sz w:val="22"/>
                <w:szCs w:val="22"/>
              </w:rPr>
            </w:pPr>
          </w:p>
          <w:p>
            <w:pPr>
              <w:pStyle w:val="TableParagraph"/>
              <w:spacing w:line="240" w:lineRule="auto" w:before="9"/>
              <w:ind w:right="0"/>
              <w:jc w:val="left"/>
              <w:rPr>
                <w:rFonts w:ascii="黑体" w:hAnsi="黑体" w:cs="黑体" w:eastAsia="黑体"/>
                <w:sz w:val="17"/>
                <w:szCs w:val="17"/>
              </w:rPr>
            </w:pPr>
          </w:p>
          <w:p>
            <w:pPr>
              <w:pStyle w:val="TableParagraph"/>
              <w:spacing w:line="309" w:lineRule="auto"/>
              <w:ind w:left="205" w:right="209" w:hanging="3"/>
              <w:jc w:val="center"/>
              <w:rPr>
                <w:rFonts w:ascii="Times New Roman" w:hAnsi="Times New Roman" w:cs="Times New Roman" w:eastAsia="Times New Roman"/>
                <w:sz w:val="21"/>
                <w:szCs w:val="21"/>
              </w:rPr>
            </w:pPr>
            <w:r>
              <w:rPr>
                <w:rFonts w:ascii="宋体" w:hAnsi="宋体" w:cs="宋体" w:eastAsia="宋体"/>
                <w:sz w:val="21"/>
                <w:szCs w:val="21"/>
              </w:rPr>
              <w:t>等效黏土防渗层</w:t>
            </w:r>
            <w:r>
              <w:rPr>
                <w:rFonts w:ascii="宋体" w:hAnsi="宋体" w:cs="宋体" w:eastAsia="宋体"/>
                <w:w w:val="99"/>
                <w:sz w:val="21"/>
                <w:szCs w:val="21"/>
              </w:rPr>
              <w:t> </w:t>
            </w:r>
            <w:r>
              <w:rPr>
                <w:rFonts w:ascii="Times New Roman" w:hAnsi="Times New Roman" w:cs="Times New Roman" w:eastAsia="Times New Roman"/>
                <w:w w:val="95"/>
                <w:sz w:val="21"/>
                <w:szCs w:val="21"/>
              </w:rPr>
              <w:t>Mb≥6.0m</w:t>
            </w:r>
            <w:r>
              <w:rPr>
                <w:rFonts w:ascii="宋体" w:hAnsi="宋体" w:cs="宋体" w:eastAsia="宋体"/>
                <w:w w:val="95"/>
                <w:sz w:val="21"/>
                <w:szCs w:val="21"/>
              </w:rPr>
              <w:t>、渗透系数</w:t>
            </w:r>
            <w:r>
              <w:rPr>
                <w:rFonts w:ascii="宋体" w:hAnsi="宋体" w:cs="宋体" w:eastAsia="宋体"/>
                <w:spacing w:val="-22"/>
                <w:w w:val="95"/>
                <w:sz w:val="21"/>
                <w:szCs w:val="21"/>
              </w:rPr>
              <w:t> </w:t>
            </w:r>
            <w:r>
              <w:rPr>
                <w:rFonts w:ascii="宋体" w:hAnsi="宋体" w:cs="宋体" w:eastAsia="宋体"/>
                <w:spacing w:val="-22"/>
                <w:w w:val="95"/>
                <w:sz w:val="21"/>
                <w:szCs w:val="21"/>
              </w:rPr>
            </w:r>
            <w:r>
              <w:rPr>
                <w:rFonts w:ascii="Times New Roman" w:hAnsi="Times New Roman" w:cs="Times New Roman" w:eastAsia="Times New Roman"/>
                <w:sz w:val="21"/>
                <w:szCs w:val="21"/>
              </w:rPr>
              <w:t>K≤1.0×10</w:t>
            </w:r>
            <w:r>
              <w:rPr>
                <w:rFonts w:ascii="Times New Roman" w:hAnsi="Times New Roman" w:cs="Times New Roman" w:eastAsia="Times New Roman"/>
                <w:position w:val="7"/>
                <w:sz w:val="13"/>
                <w:szCs w:val="13"/>
              </w:rPr>
              <w:t>-7</w:t>
            </w:r>
            <w:r>
              <w:rPr>
                <w:rFonts w:ascii="Times New Roman" w:hAnsi="Times New Roman" w:cs="Times New Roman" w:eastAsia="Times New Roman"/>
                <w:sz w:val="21"/>
                <w:szCs w:val="21"/>
              </w:rPr>
              <w:t>cm/s</w:t>
            </w:r>
          </w:p>
        </w:tc>
      </w:tr>
      <w:tr>
        <w:trPr>
          <w:trHeight w:val="407" w:hRule="exact"/>
        </w:trPr>
        <w:tc>
          <w:tcPr>
            <w:tcW w:w="1296" w:type="dxa"/>
            <w:vMerge/>
            <w:tcBorders>
              <w:left w:val="nil" w:sz="6" w:space="0" w:color="auto"/>
              <w:right w:val="single" w:sz="4" w:space="0" w:color="000000"/>
            </w:tcBorders>
          </w:tcPr>
          <w:p>
            <w:pPr/>
          </w:p>
        </w:tc>
        <w:tc>
          <w:tcPr>
            <w:tcW w:w="1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5"/>
              <w:ind w:left="558" w:right="0"/>
              <w:jc w:val="left"/>
              <w:rPr>
                <w:rFonts w:ascii="宋体" w:hAnsi="宋体" w:cs="宋体" w:eastAsia="宋体"/>
                <w:sz w:val="21"/>
                <w:szCs w:val="21"/>
              </w:rPr>
            </w:pPr>
            <w:r>
              <w:rPr>
                <w:rFonts w:ascii="宋体" w:hAnsi="宋体" w:cs="宋体" w:eastAsia="宋体"/>
                <w:sz w:val="21"/>
                <w:szCs w:val="21"/>
              </w:rPr>
              <w:t>隔油池</w:t>
            </w:r>
          </w:p>
        </w:tc>
        <w:tc>
          <w:tcPr>
            <w:tcW w:w="2737" w:type="dxa"/>
            <w:vMerge/>
            <w:tcBorders>
              <w:left w:val="single" w:sz="4" w:space="0" w:color="000000"/>
              <w:right w:val="single" w:sz="4" w:space="0" w:color="000000"/>
            </w:tcBorders>
          </w:tcPr>
          <w:p>
            <w:pPr/>
          </w:p>
        </w:tc>
        <w:tc>
          <w:tcPr>
            <w:tcW w:w="2301" w:type="dxa"/>
            <w:vMerge/>
            <w:tcBorders>
              <w:left w:val="single" w:sz="4" w:space="0" w:color="000000"/>
              <w:right w:val="nil" w:sz="6" w:space="0" w:color="auto"/>
            </w:tcBorders>
          </w:tcPr>
          <w:p>
            <w:pPr/>
          </w:p>
        </w:tc>
      </w:tr>
      <w:tr>
        <w:trPr>
          <w:trHeight w:val="407" w:hRule="exact"/>
        </w:trPr>
        <w:tc>
          <w:tcPr>
            <w:tcW w:w="1296" w:type="dxa"/>
            <w:vMerge/>
            <w:tcBorders>
              <w:left w:val="nil" w:sz="6" w:space="0" w:color="auto"/>
              <w:right w:val="single" w:sz="4" w:space="0" w:color="000000"/>
            </w:tcBorders>
          </w:tcPr>
          <w:p>
            <w:pPr/>
          </w:p>
        </w:tc>
        <w:tc>
          <w:tcPr>
            <w:tcW w:w="1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6"/>
              <w:ind w:left="558" w:right="0"/>
              <w:jc w:val="left"/>
              <w:rPr>
                <w:rFonts w:ascii="宋体" w:hAnsi="宋体" w:cs="宋体" w:eastAsia="宋体"/>
                <w:sz w:val="21"/>
                <w:szCs w:val="21"/>
              </w:rPr>
            </w:pPr>
            <w:r>
              <w:rPr>
                <w:rFonts w:ascii="宋体" w:hAnsi="宋体" w:cs="宋体" w:eastAsia="宋体"/>
                <w:sz w:val="21"/>
                <w:szCs w:val="21"/>
              </w:rPr>
              <w:t>集油沟</w:t>
            </w:r>
          </w:p>
        </w:tc>
        <w:tc>
          <w:tcPr>
            <w:tcW w:w="2737" w:type="dxa"/>
            <w:vMerge/>
            <w:tcBorders>
              <w:left w:val="single" w:sz="4" w:space="0" w:color="000000"/>
              <w:bottom w:val="single" w:sz="4" w:space="0" w:color="000000"/>
              <w:right w:val="single" w:sz="4" w:space="0" w:color="000000"/>
            </w:tcBorders>
          </w:tcPr>
          <w:p>
            <w:pPr/>
          </w:p>
        </w:tc>
        <w:tc>
          <w:tcPr>
            <w:tcW w:w="2301" w:type="dxa"/>
            <w:vMerge/>
            <w:tcBorders>
              <w:left w:val="single" w:sz="4" w:space="0" w:color="000000"/>
              <w:right w:val="nil" w:sz="6" w:space="0" w:color="auto"/>
            </w:tcBorders>
          </w:tcPr>
          <w:p>
            <w:pPr/>
          </w:p>
        </w:tc>
      </w:tr>
      <w:tr>
        <w:trPr>
          <w:trHeight w:val="1370" w:hRule="exact"/>
        </w:trPr>
        <w:tc>
          <w:tcPr>
            <w:tcW w:w="1296" w:type="dxa"/>
            <w:vMerge/>
            <w:tcBorders>
              <w:left w:val="nil" w:sz="6" w:space="0" w:color="auto"/>
              <w:bottom w:val="single" w:sz="4" w:space="0" w:color="000000"/>
              <w:right w:val="single" w:sz="4" w:space="0" w:color="000000"/>
            </w:tcBorders>
          </w:tcPr>
          <w:p>
            <w:pPr/>
          </w:p>
        </w:tc>
        <w:tc>
          <w:tcPr>
            <w:tcW w:w="1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0"/>
              <w:ind w:right="0"/>
              <w:jc w:val="left"/>
              <w:rPr>
                <w:rFonts w:ascii="黑体" w:hAnsi="黑体" w:cs="黑体" w:eastAsia="黑体"/>
                <w:sz w:val="28"/>
                <w:szCs w:val="28"/>
              </w:rPr>
            </w:pPr>
          </w:p>
          <w:p>
            <w:pPr>
              <w:pStyle w:val="TableParagraph"/>
              <w:spacing w:line="297" w:lineRule="auto"/>
              <w:ind w:left="558" w:right="139" w:hanging="420"/>
              <w:jc w:val="left"/>
              <w:rPr>
                <w:rFonts w:ascii="宋体" w:hAnsi="宋体" w:cs="宋体" w:eastAsia="宋体"/>
                <w:sz w:val="21"/>
                <w:szCs w:val="21"/>
              </w:rPr>
            </w:pPr>
            <w:r>
              <w:rPr>
                <w:rFonts w:ascii="宋体" w:hAnsi="宋体" w:cs="宋体" w:eastAsia="宋体"/>
                <w:sz w:val="21"/>
                <w:szCs w:val="21"/>
              </w:rPr>
              <w:t>地下油罐、埋地</w:t>
            </w:r>
            <w:r>
              <w:rPr>
                <w:rFonts w:ascii="宋体" w:hAnsi="宋体" w:cs="宋体" w:eastAsia="宋体"/>
                <w:w w:val="99"/>
                <w:sz w:val="21"/>
                <w:szCs w:val="21"/>
              </w:rPr>
              <w:t> </w:t>
            </w:r>
            <w:r>
              <w:rPr>
                <w:rFonts w:ascii="宋体" w:hAnsi="宋体" w:cs="宋体" w:eastAsia="宋体"/>
                <w:sz w:val="21"/>
                <w:szCs w:val="21"/>
              </w:rPr>
              <w:t>加油管</w:t>
            </w:r>
          </w:p>
        </w:tc>
        <w:tc>
          <w:tcPr>
            <w:tcW w:w="2737" w:type="dxa"/>
            <w:tcBorders>
              <w:top w:val="single" w:sz="4" w:space="0" w:color="000000"/>
              <w:left w:val="single" w:sz="4" w:space="0" w:color="000000"/>
              <w:bottom w:val="single" w:sz="4" w:space="0" w:color="000000"/>
              <w:right w:val="single" w:sz="4" w:space="0" w:color="000000"/>
            </w:tcBorders>
          </w:tcPr>
          <w:p>
            <w:pPr>
              <w:pStyle w:val="TableParagraph"/>
              <w:spacing w:line="297" w:lineRule="auto" w:before="26"/>
              <w:ind w:left="103" w:right="104"/>
              <w:jc w:val="center"/>
              <w:rPr>
                <w:rFonts w:ascii="宋体" w:hAnsi="宋体" w:cs="宋体" w:eastAsia="宋体"/>
                <w:sz w:val="21"/>
                <w:szCs w:val="21"/>
              </w:rPr>
            </w:pPr>
            <w:r>
              <w:rPr>
                <w:rFonts w:ascii="宋体" w:hAnsi="宋体" w:cs="宋体" w:eastAsia="宋体"/>
                <w:w w:val="95"/>
                <w:sz w:val="21"/>
                <w:szCs w:val="21"/>
              </w:rPr>
              <w:t>埋地油罐采用内钢外玻璃纤</w:t>
            </w:r>
            <w:r>
              <w:rPr>
                <w:rFonts w:ascii="宋体" w:hAnsi="宋体" w:cs="宋体" w:eastAsia="宋体"/>
                <w:spacing w:val="9"/>
                <w:w w:val="95"/>
                <w:sz w:val="21"/>
                <w:szCs w:val="21"/>
              </w:rPr>
              <w:t> </w:t>
            </w:r>
            <w:r>
              <w:rPr>
                <w:rFonts w:ascii="宋体" w:hAnsi="宋体" w:cs="宋体" w:eastAsia="宋体"/>
                <w:spacing w:val="9"/>
                <w:w w:val="95"/>
                <w:sz w:val="21"/>
                <w:szCs w:val="21"/>
              </w:rPr>
            </w:r>
            <w:r>
              <w:rPr>
                <w:rFonts w:ascii="宋体" w:hAnsi="宋体" w:cs="宋体" w:eastAsia="宋体"/>
                <w:w w:val="95"/>
                <w:sz w:val="21"/>
                <w:szCs w:val="21"/>
              </w:rPr>
              <w:t>维增强塑料双层壁埋地储油</w:t>
            </w:r>
            <w:r>
              <w:rPr>
                <w:rFonts w:ascii="宋体" w:hAnsi="宋体" w:cs="宋体" w:eastAsia="宋体"/>
                <w:spacing w:val="9"/>
                <w:w w:val="95"/>
                <w:sz w:val="21"/>
                <w:szCs w:val="21"/>
              </w:rPr>
              <w:t> </w:t>
            </w:r>
            <w:r>
              <w:rPr>
                <w:rFonts w:ascii="宋体" w:hAnsi="宋体" w:cs="宋体" w:eastAsia="宋体"/>
                <w:spacing w:val="9"/>
                <w:w w:val="95"/>
                <w:sz w:val="21"/>
                <w:szCs w:val="21"/>
              </w:rPr>
            </w:r>
            <w:r>
              <w:rPr>
                <w:rFonts w:ascii="宋体" w:hAnsi="宋体" w:cs="宋体" w:eastAsia="宋体"/>
                <w:w w:val="95"/>
                <w:sz w:val="21"/>
                <w:szCs w:val="21"/>
              </w:rPr>
              <w:t>罐，内、外罐壁厚分别不应</w:t>
            </w:r>
            <w:r>
              <w:rPr>
                <w:rFonts w:ascii="宋体" w:hAnsi="宋体" w:cs="宋体" w:eastAsia="宋体"/>
                <w:sz w:val="21"/>
                <w:szCs w:val="21"/>
              </w:rPr>
            </w:r>
          </w:p>
          <w:p>
            <w:pPr>
              <w:pStyle w:val="TableParagraph"/>
              <w:spacing w:line="240" w:lineRule="auto" w:before="13"/>
              <w:ind w:right="2"/>
              <w:jc w:val="center"/>
              <w:rPr>
                <w:rFonts w:ascii="Times New Roman" w:hAnsi="Times New Roman" w:cs="Times New Roman" w:eastAsia="Times New Roman"/>
                <w:sz w:val="21"/>
                <w:szCs w:val="21"/>
              </w:rPr>
            </w:pPr>
            <w:r>
              <w:rPr>
                <w:rFonts w:ascii="宋体" w:hAnsi="宋体" w:cs="宋体" w:eastAsia="宋体"/>
                <w:sz w:val="21"/>
                <w:szCs w:val="21"/>
              </w:rPr>
              <w:t>小于</w:t>
            </w:r>
            <w:r>
              <w:rPr>
                <w:rFonts w:ascii="宋体" w:hAnsi="宋体" w:cs="宋体" w:eastAsia="宋体"/>
                <w:spacing w:val="-54"/>
                <w:sz w:val="21"/>
                <w:szCs w:val="21"/>
              </w:rPr>
              <w:t> </w:t>
            </w:r>
            <w:r>
              <w:rPr>
                <w:rFonts w:ascii="Times New Roman" w:hAnsi="Times New Roman" w:cs="Times New Roman" w:eastAsia="Times New Roman"/>
                <w:sz w:val="21"/>
                <w:szCs w:val="21"/>
              </w:rPr>
              <w:t>6mm</w:t>
            </w:r>
            <w:r>
              <w:rPr>
                <w:rFonts w:ascii="Times New Roman" w:hAnsi="Times New Roman" w:cs="Times New Roman" w:eastAsia="Times New Roman"/>
                <w:spacing w:val="-1"/>
                <w:sz w:val="21"/>
                <w:szCs w:val="21"/>
              </w:rPr>
              <w:t> </w:t>
            </w:r>
            <w:r>
              <w:rPr>
                <w:rFonts w:ascii="宋体" w:hAnsi="宋体" w:cs="宋体" w:eastAsia="宋体"/>
                <w:sz w:val="21"/>
                <w:szCs w:val="21"/>
              </w:rPr>
              <w:t>和</w:t>
            </w:r>
            <w:r>
              <w:rPr>
                <w:rFonts w:ascii="宋体" w:hAnsi="宋体" w:cs="宋体" w:eastAsia="宋体"/>
                <w:spacing w:val="-57"/>
                <w:sz w:val="21"/>
                <w:szCs w:val="21"/>
              </w:rPr>
              <w:t> </w:t>
            </w:r>
            <w:r>
              <w:rPr>
                <w:rFonts w:ascii="Times New Roman" w:hAnsi="Times New Roman" w:cs="Times New Roman" w:eastAsia="Times New Roman"/>
                <w:sz w:val="21"/>
                <w:szCs w:val="21"/>
              </w:rPr>
              <w:t>4mm</w:t>
            </w:r>
          </w:p>
        </w:tc>
        <w:tc>
          <w:tcPr>
            <w:tcW w:w="2301" w:type="dxa"/>
            <w:vMerge/>
            <w:tcBorders>
              <w:left w:val="single" w:sz="4" w:space="0" w:color="000000"/>
              <w:bottom w:val="single" w:sz="4" w:space="0" w:color="000000"/>
              <w:right w:val="nil" w:sz="6" w:space="0" w:color="auto"/>
            </w:tcBorders>
          </w:tcPr>
          <w:p>
            <w:pPr/>
          </w:p>
        </w:tc>
      </w:tr>
      <w:tr>
        <w:trPr>
          <w:trHeight w:val="407" w:hRule="exact"/>
        </w:trPr>
        <w:tc>
          <w:tcPr>
            <w:tcW w:w="1296" w:type="dxa"/>
            <w:vMerge w:val="restart"/>
            <w:tcBorders>
              <w:top w:val="single" w:sz="4" w:space="0" w:color="000000"/>
              <w:left w:val="nil" w:sz="6" w:space="0" w:color="auto"/>
              <w:right w:val="single" w:sz="4" w:space="0" w:color="000000"/>
            </w:tcBorders>
          </w:tcPr>
          <w:p>
            <w:pPr>
              <w:pStyle w:val="TableParagraph"/>
              <w:spacing w:line="240" w:lineRule="auto" w:before="0"/>
              <w:ind w:right="0"/>
              <w:jc w:val="left"/>
              <w:rPr>
                <w:rFonts w:ascii="黑体" w:hAnsi="黑体" w:cs="黑体" w:eastAsia="黑体"/>
                <w:sz w:val="15"/>
                <w:szCs w:val="15"/>
              </w:rPr>
            </w:pPr>
          </w:p>
          <w:p>
            <w:pPr>
              <w:pStyle w:val="TableParagraph"/>
              <w:spacing w:line="297" w:lineRule="auto"/>
              <w:ind w:left="438" w:right="327" w:hanging="106"/>
              <w:jc w:val="left"/>
              <w:rPr>
                <w:rFonts w:ascii="宋体" w:hAnsi="宋体" w:cs="宋体" w:eastAsia="宋体"/>
                <w:sz w:val="21"/>
                <w:szCs w:val="21"/>
              </w:rPr>
            </w:pPr>
            <w:r>
              <w:rPr>
                <w:rFonts w:ascii="宋体" w:hAnsi="宋体" w:cs="宋体" w:eastAsia="宋体"/>
                <w:sz w:val="21"/>
                <w:szCs w:val="21"/>
              </w:rPr>
              <w:t>一般防</w:t>
            </w:r>
            <w:r>
              <w:rPr>
                <w:rFonts w:ascii="宋体" w:hAnsi="宋体" w:cs="宋体" w:eastAsia="宋体"/>
                <w:w w:val="99"/>
                <w:sz w:val="21"/>
                <w:szCs w:val="21"/>
              </w:rPr>
              <w:t> </w:t>
            </w:r>
            <w:r>
              <w:rPr>
                <w:rFonts w:ascii="宋体" w:hAnsi="宋体" w:cs="宋体" w:eastAsia="宋体"/>
                <w:sz w:val="21"/>
                <w:szCs w:val="21"/>
              </w:rPr>
              <w:t>渗区</w:t>
            </w:r>
          </w:p>
        </w:tc>
        <w:tc>
          <w:tcPr>
            <w:tcW w:w="1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5"/>
              <w:ind w:left="349" w:right="0"/>
              <w:jc w:val="left"/>
              <w:rPr>
                <w:rFonts w:ascii="宋体" w:hAnsi="宋体" w:cs="宋体" w:eastAsia="宋体"/>
                <w:sz w:val="21"/>
                <w:szCs w:val="21"/>
              </w:rPr>
            </w:pPr>
            <w:r>
              <w:rPr>
                <w:rFonts w:ascii="宋体" w:hAnsi="宋体" w:cs="宋体" w:eastAsia="宋体"/>
                <w:sz w:val="21"/>
                <w:szCs w:val="21"/>
              </w:rPr>
              <w:t>加油棚地面</w:t>
            </w:r>
          </w:p>
        </w:tc>
        <w:tc>
          <w:tcPr>
            <w:tcW w:w="27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5"/>
              <w:ind w:right="1"/>
              <w:jc w:val="center"/>
              <w:rPr>
                <w:rFonts w:ascii="宋体" w:hAnsi="宋体" w:cs="宋体" w:eastAsia="宋体"/>
                <w:sz w:val="21"/>
                <w:szCs w:val="21"/>
              </w:rPr>
            </w:pPr>
            <w:r>
              <w:rPr>
                <w:rFonts w:ascii="宋体" w:hAnsi="宋体" w:cs="宋体" w:eastAsia="宋体"/>
                <w:sz w:val="21"/>
                <w:szCs w:val="21"/>
              </w:rPr>
              <w:t>地面</w:t>
            </w:r>
          </w:p>
        </w:tc>
        <w:tc>
          <w:tcPr>
            <w:tcW w:w="2301" w:type="dxa"/>
            <w:vMerge w:val="restart"/>
            <w:tcBorders>
              <w:top w:val="single" w:sz="4" w:space="0" w:color="000000"/>
              <w:left w:val="single" w:sz="4" w:space="0" w:color="000000"/>
              <w:right w:val="nil" w:sz="6" w:space="0" w:color="auto"/>
            </w:tcBorders>
          </w:tcPr>
          <w:p>
            <w:pPr>
              <w:pStyle w:val="TableParagraph"/>
              <w:spacing w:line="240" w:lineRule="auto" w:before="26"/>
              <w:ind w:right="6"/>
              <w:jc w:val="center"/>
              <w:rPr>
                <w:rFonts w:ascii="宋体" w:hAnsi="宋体" w:cs="宋体" w:eastAsia="宋体"/>
                <w:sz w:val="21"/>
                <w:szCs w:val="21"/>
              </w:rPr>
            </w:pPr>
            <w:r>
              <w:rPr>
                <w:rFonts w:ascii="宋体" w:hAnsi="宋体" w:cs="宋体" w:eastAsia="宋体"/>
                <w:sz w:val="21"/>
                <w:szCs w:val="21"/>
              </w:rPr>
              <w:t>等效黏土防渗层</w:t>
            </w:r>
          </w:p>
          <w:p>
            <w:pPr>
              <w:pStyle w:val="TableParagraph"/>
              <w:spacing w:line="340" w:lineRule="atLeast" w:before="16"/>
              <w:ind w:left="205" w:right="209"/>
              <w:jc w:val="center"/>
              <w:rPr>
                <w:rFonts w:ascii="Times New Roman" w:hAnsi="Times New Roman" w:cs="Times New Roman" w:eastAsia="Times New Roman"/>
                <w:sz w:val="21"/>
                <w:szCs w:val="21"/>
              </w:rPr>
            </w:pPr>
            <w:r>
              <w:rPr>
                <w:rFonts w:ascii="Times New Roman" w:hAnsi="Times New Roman" w:cs="Times New Roman" w:eastAsia="Times New Roman"/>
                <w:w w:val="95"/>
                <w:sz w:val="21"/>
                <w:szCs w:val="21"/>
              </w:rPr>
              <w:t>Mb≥1.5m</w:t>
            </w:r>
            <w:r>
              <w:rPr>
                <w:rFonts w:ascii="宋体" w:hAnsi="宋体" w:cs="宋体" w:eastAsia="宋体"/>
                <w:w w:val="95"/>
                <w:sz w:val="21"/>
                <w:szCs w:val="21"/>
              </w:rPr>
              <w:t>、渗透系数</w:t>
            </w:r>
            <w:r>
              <w:rPr>
                <w:rFonts w:ascii="宋体" w:hAnsi="宋体" w:cs="宋体" w:eastAsia="宋体"/>
                <w:spacing w:val="-19"/>
                <w:w w:val="95"/>
                <w:sz w:val="21"/>
                <w:szCs w:val="21"/>
              </w:rPr>
              <w:t> </w:t>
            </w:r>
            <w:r>
              <w:rPr>
                <w:rFonts w:ascii="宋体" w:hAnsi="宋体" w:cs="宋体" w:eastAsia="宋体"/>
                <w:spacing w:val="-19"/>
                <w:w w:val="95"/>
                <w:sz w:val="21"/>
                <w:szCs w:val="21"/>
              </w:rPr>
            </w:r>
            <w:r>
              <w:rPr>
                <w:rFonts w:ascii="Times New Roman" w:hAnsi="Times New Roman" w:cs="Times New Roman" w:eastAsia="Times New Roman"/>
                <w:sz w:val="21"/>
                <w:szCs w:val="21"/>
              </w:rPr>
              <w:t>K≤1.0×10</w:t>
            </w:r>
            <w:r>
              <w:rPr>
                <w:rFonts w:ascii="Times New Roman" w:hAnsi="Times New Roman" w:cs="Times New Roman" w:eastAsia="Times New Roman"/>
                <w:position w:val="7"/>
                <w:sz w:val="13"/>
                <w:szCs w:val="13"/>
              </w:rPr>
              <w:t>-7</w:t>
            </w:r>
            <w:r>
              <w:rPr>
                <w:rFonts w:ascii="Times New Roman" w:hAnsi="Times New Roman" w:cs="Times New Roman" w:eastAsia="Times New Roman"/>
                <w:sz w:val="21"/>
                <w:szCs w:val="21"/>
              </w:rPr>
              <w:t>cm/s</w:t>
            </w:r>
          </w:p>
        </w:tc>
      </w:tr>
      <w:tr>
        <w:trPr>
          <w:trHeight w:val="623" w:hRule="exact"/>
        </w:trPr>
        <w:tc>
          <w:tcPr>
            <w:tcW w:w="1296" w:type="dxa"/>
            <w:vMerge/>
            <w:tcBorders>
              <w:left w:val="nil" w:sz="6" w:space="0" w:color="auto"/>
              <w:bottom w:val="single" w:sz="4" w:space="0" w:color="000000"/>
              <w:right w:val="single" w:sz="4" w:space="0" w:color="000000"/>
            </w:tcBorders>
          </w:tcPr>
          <w:p>
            <w:pPr/>
          </w:p>
        </w:tc>
        <w:tc>
          <w:tcPr>
            <w:tcW w:w="175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4"/>
              <w:ind w:left="558" w:right="0"/>
              <w:jc w:val="left"/>
              <w:rPr>
                <w:rFonts w:ascii="宋体" w:hAnsi="宋体" w:cs="宋体" w:eastAsia="宋体"/>
                <w:sz w:val="21"/>
                <w:szCs w:val="21"/>
              </w:rPr>
            </w:pPr>
            <w:r>
              <w:rPr>
                <w:rFonts w:ascii="宋体" w:hAnsi="宋体" w:cs="宋体" w:eastAsia="宋体"/>
                <w:sz w:val="21"/>
                <w:szCs w:val="21"/>
              </w:rPr>
              <w:t>化粪池</w:t>
            </w:r>
          </w:p>
        </w:tc>
        <w:tc>
          <w:tcPr>
            <w:tcW w:w="27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64"/>
              <w:ind w:left="837" w:right="0"/>
              <w:jc w:val="left"/>
              <w:rPr>
                <w:rFonts w:ascii="宋体" w:hAnsi="宋体" w:cs="宋体" w:eastAsia="宋体"/>
                <w:sz w:val="21"/>
                <w:szCs w:val="21"/>
              </w:rPr>
            </w:pPr>
            <w:r>
              <w:rPr>
                <w:rFonts w:ascii="宋体" w:hAnsi="宋体" w:cs="宋体" w:eastAsia="宋体"/>
                <w:sz w:val="21"/>
                <w:szCs w:val="21"/>
              </w:rPr>
              <w:t>沟底和沟壁</w:t>
            </w:r>
          </w:p>
        </w:tc>
        <w:tc>
          <w:tcPr>
            <w:tcW w:w="2301" w:type="dxa"/>
            <w:vMerge/>
            <w:tcBorders>
              <w:left w:val="single" w:sz="4" w:space="0" w:color="000000"/>
              <w:bottom w:val="single" w:sz="4" w:space="0" w:color="000000"/>
              <w:right w:val="nil" w:sz="6" w:space="0" w:color="auto"/>
            </w:tcBorders>
          </w:tcPr>
          <w:p>
            <w:pPr/>
          </w:p>
        </w:tc>
      </w:tr>
      <w:tr>
        <w:trPr>
          <w:trHeight w:val="417" w:hRule="exact"/>
        </w:trPr>
        <w:tc>
          <w:tcPr>
            <w:tcW w:w="1296" w:type="dxa"/>
            <w:tcBorders>
              <w:top w:val="single" w:sz="4" w:space="0" w:color="000000"/>
              <w:left w:val="nil" w:sz="6" w:space="0" w:color="auto"/>
              <w:bottom w:val="single" w:sz="12" w:space="0" w:color="000000"/>
              <w:right w:val="single" w:sz="4" w:space="0" w:color="000000"/>
            </w:tcBorders>
          </w:tcPr>
          <w:p>
            <w:pPr>
              <w:pStyle w:val="TableParagraph"/>
              <w:spacing w:line="240" w:lineRule="auto" w:before="54"/>
              <w:ind w:left="122" w:right="0"/>
              <w:jc w:val="left"/>
              <w:rPr>
                <w:rFonts w:ascii="宋体" w:hAnsi="宋体" w:cs="宋体" w:eastAsia="宋体"/>
                <w:sz w:val="21"/>
                <w:szCs w:val="21"/>
              </w:rPr>
            </w:pPr>
            <w:r>
              <w:rPr>
                <w:rFonts w:ascii="宋体" w:hAnsi="宋体" w:cs="宋体" w:eastAsia="宋体"/>
                <w:sz w:val="21"/>
                <w:szCs w:val="21"/>
              </w:rPr>
              <w:t>简单防渗区</w:t>
            </w:r>
          </w:p>
        </w:tc>
        <w:tc>
          <w:tcPr>
            <w:tcW w:w="1759"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54"/>
              <w:ind w:left="349" w:right="0"/>
              <w:jc w:val="left"/>
              <w:rPr>
                <w:rFonts w:ascii="宋体" w:hAnsi="宋体" w:cs="宋体" w:eastAsia="宋体"/>
                <w:sz w:val="21"/>
                <w:szCs w:val="21"/>
              </w:rPr>
            </w:pPr>
            <w:r>
              <w:rPr>
                <w:rFonts w:ascii="宋体" w:hAnsi="宋体" w:cs="宋体" w:eastAsia="宋体"/>
                <w:sz w:val="21"/>
                <w:szCs w:val="21"/>
              </w:rPr>
              <w:t>道路、站房</w:t>
            </w:r>
          </w:p>
        </w:tc>
        <w:tc>
          <w:tcPr>
            <w:tcW w:w="2737"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before="54"/>
              <w:ind w:right="1"/>
              <w:jc w:val="center"/>
              <w:rPr>
                <w:rFonts w:ascii="宋体" w:hAnsi="宋体" w:cs="宋体" w:eastAsia="宋体"/>
                <w:sz w:val="21"/>
                <w:szCs w:val="21"/>
              </w:rPr>
            </w:pPr>
            <w:r>
              <w:rPr>
                <w:rFonts w:ascii="宋体" w:hAnsi="宋体" w:cs="宋体" w:eastAsia="宋体"/>
                <w:sz w:val="21"/>
                <w:szCs w:val="21"/>
              </w:rPr>
              <w:t>地面</w:t>
            </w:r>
          </w:p>
        </w:tc>
        <w:tc>
          <w:tcPr>
            <w:tcW w:w="2301" w:type="dxa"/>
            <w:tcBorders>
              <w:top w:val="single" w:sz="4" w:space="0" w:color="000000"/>
              <w:left w:val="single" w:sz="4" w:space="0" w:color="000000"/>
              <w:bottom w:val="single" w:sz="12" w:space="0" w:color="000000"/>
              <w:right w:val="nil" w:sz="6" w:space="0" w:color="auto"/>
            </w:tcBorders>
          </w:tcPr>
          <w:p>
            <w:pPr>
              <w:pStyle w:val="TableParagraph"/>
              <w:spacing w:line="240" w:lineRule="auto" w:before="54"/>
              <w:ind w:left="514" w:right="0"/>
              <w:jc w:val="left"/>
              <w:rPr>
                <w:rFonts w:ascii="宋体" w:hAnsi="宋体" w:cs="宋体" w:eastAsia="宋体"/>
                <w:sz w:val="21"/>
                <w:szCs w:val="21"/>
              </w:rPr>
            </w:pPr>
            <w:r>
              <w:rPr>
                <w:rFonts w:ascii="宋体" w:hAnsi="宋体" w:cs="宋体" w:eastAsia="宋体"/>
                <w:sz w:val="21"/>
                <w:szCs w:val="21"/>
              </w:rPr>
              <w:t>一般地面硬化</w:t>
            </w:r>
          </w:p>
        </w:tc>
      </w:tr>
    </w:tbl>
    <w:p>
      <w:pPr>
        <w:spacing w:after="0" w:line="240" w:lineRule="auto"/>
        <w:jc w:val="left"/>
        <w:rPr>
          <w:rFonts w:ascii="宋体" w:hAnsi="宋体" w:cs="宋体" w:eastAsia="宋体"/>
          <w:sz w:val="21"/>
          <w:szCs w:val="21"/>
        </w:rPr>
        <w:sectPr>
          <w:pgSz w:w="11910" w:h="16840"/>
          <w:pgMar w:header="0" w:footer="836" w:top="1580" w:bottom="1020" w:left="1340" w:right="1340"/>
        </w:sectPr>
      </w:pPr>
    </w:p>
    <w:p>
      <w:pPr>
        <w:spacing w:line="240" w:lineRule="auto" w:before="7"/>
        <w:rPr>
          <w:rFonts w:ascii="黑体" w:hAnsi="黑体" w:cs="黑体" w:eastAsia="黑体"/>
          <w:sz w:val="13"/>
          <w:szCs w:val="13"/>
        </w:rPr>
      </w:pPr>
      <w:r>
        <w:rPr/>
        <w:pict>
          <v:group style="position:absolute;margin-left:72.139999pt;margin-top:84.570023pt;width:451pt;height:673.7pt;mso-position-horizontal-relative:page;mso-position-vertical-relative:page;z-index:-322672" coordorigin="1443,1691" coordsize="9020,13474">
            <v:group style="position:absolute;left:1452;top:1711;width:9001;height:2" coordorigin="1452,1711" coordsize="9001,2">
              <v:shape style="position:absolute;left:1452;top:1711;width:9001;height:2" coordorigin="1452,1711" coordsize="9001,0" path="m1452,1711l10453,1711e" filled="false" stroked="true" strokeweight=".96pt" strokecolor="#000000">
                <v:path arrowok="t"/>
              </v:shape>
            </v:group>
            <v:group style="position:absolute;left:1452;top:15146;width:9001;height:2" coordorigin="1452,15146" coordsize="9001,2">
              <v:shape style="position:absolute;left:1452;top:15146;width:9001;height:2" coordorigin="1452,15146" coordsize="9001,0" path="m1452,15146l10453,15146e" filled="false" stroked="true" strokeweight=".96pt" strokecolor="#000000">
                <v:path arrowok="t"/>
              </v:shape>
            </v:group>
            <v:group style="position:absolute;left:1462;top:1701;width:2;height:13455" coordorigin="1462,1701" coordsize="2,13455">
              <v:shape style="position:absolute;left:1462;top:1701;width:2;height:13455" coordorigin="1462,1701" coordsize="0,13455" path="m1462,1701l1462,15155e" filled="false" stroked="true" strokeweight=".96pt" strokecolor="#000000">
                <v:path arrowok="t"/>
              </v:shape>
            </v:group>
            <v:group style="position:absolute;left:10443;top:1720;width:2;height:13435" coordorigin="10443,1720" coordsize="2,13435">
              <v:shape style="position:absolute;left:10443;top:1720;width:2;height:13435" coordorigin="10443,1720" coordsize="0,13435" path="m10443,1720l10443,15155e" filled="false" stroked="true" strokeweight=".96pt" strokecolor="#000000">
                <v:path arrowok="t"/>
              </v:shape>
            </v:group>
            <v:group style="position:absolute;left:2134;top:1720;width:2;height:13416" coordorigin="2134,1720" coordsize="2,13416">
              <v:shape style="position:absolute;left:2134;top:1720;width:2;height:13416" coordorigin="2134,1720" coordsize="0,13416" path="m2134,1720l2134,15136e" filled="false" stroked="true" strokeweight=".48pt" strokecolor="#000000">
                <v:path arrowok="t"/>
              </v:shape>
            </v:group>
            <w10:wrap type="none"/>
          </v:group>
        </w:pict>
      </w:r>
    </w:p>
    <w:p>
      <w:pPr>
        <w:pStyle w:val="BodyText"/>
        <w:spacing w:line="240" w:lineRule="auto" w:before="26"/>
        <w:ind w:left="1381" w:right="109"/>
        <w:jc w:val="left"/>
      </w:pPr>
      <w:r>
        <w:rPr>
          <w:rFonts w:ascii="Times New Roman" w:hAnsi="Times New Roman" w:cs="Times New Roman" w:eastAsia="Times New Roman"/>
        </w:rPr>
        <w:t>(2)</w:t>
      </w:r>
      <w:r>
        <w:rPr/>
        <w:t>监控措施</w:t>
      </w:r>
    </w:p>
    <w:p>
      <w:pPr>
        <w:pStyle w:val="BodyText"/>
        <w:spacing w:line="355" w:lineRule="auto"/>
        <w:ind w:right="229" w:firstLine="480"/>
        <w:jc w:val="both"/>
      </w:pPr>
      <w:r>
        <w:rPr>
          <w:spacing w:val="-3"/>
        </w:rPr>
        <w:t>①项目危险废物暂存间等四周建设导流沟装置，防止危险废物等泄漏时四</w:t>
      </w:r>
      <w:r>
        <w:rPr/>
        <w:t> 处扩散，并可及时移除或者清理污染源；</w:t>
      </w:r>
    </w:p>
    <w:p>
      <w:pPr>
        <w:pStyle w:val="BodyText"/>
        <w:spacing w:line="355" w:lineRule="auto" w:before="38"/>
        <w:ind w:right="229" w:firstLine="480"/>
        <w:jc w:val="both"/>
      </w:pPr>
      <w:r>
        <w:rPr>
          <w:spacing w:val="-3"/>
        </w:rPr>
        <w:t>②建立健全环境管理和监测制度，保证各环保设施正常运转，同时强化风</w:t>
      </w:r>
      <w:r>
        <w:rPr/>
        <w:t> 险防范意识，如遇环保设施不能正常运转，应立即停产检修；</w:t>
      </w:r>
    </w:p>
    <w:p>
      <w:pPr>
        <w:pStyle w:val="BodyText"/>
        <w:spacing w:line="357" w:lineRule="auto" w:before="38"/>
        <w:ind w:right="162" w:firstLine="480"/>
        <w:jc w:val="both"/>
      </w:pPr>
      <w:r>
        <w:rPr/>
        <w:t>③若发生危险废物泄漏等，必要时委托有资质的单位对厂址周边地下水、 土壤等进行跟踪监测，掌握厂址周边污染变化趋势。</w:t>
      </w:r>
    </w:p>
    <w:p>
      <w:pPr>
        <w:pStyle w:val="BodyText"/>
        <w:spacing w:line="357" w:lineRule="auto" w:before="34"/>
        <w:ind w:right="229" w:firstLine="480"/>
        <w:jc w:val="both"/>
      </w:pPr>
      <w:r>
        <w:rPr>
          <w:spacing w:val="-3"/>
        </w:rPr>
        <w:t>④在今后的生产活动中，做好设备的维护、检修，杜绝跑、冒、滴、漏现</w:t>
      </w:r>
      <w:r>
        <w:rPr/>
        <w:t> </w:t>
      </w:r>
      <w:r>
        <w:rPr>
          <w:spacing w:val="-2"/>
        </w:rPr>
        <w:t>象。同时，加强污染物产生主要环节的收集治理，加强厂区的安全防护、环境</w:t>
      </w:r>
      <w:r>
        <w:rPr/>
        <w:t> 风险防范措施，以便及时发现事故隐患，及时采取有效的应对措施。</w:t>
      </w:r>
    </w:p>
    <w:p>
      <w:pPr>
        <w:pStyle w:val="BodyText"/>
        <w:spacing w:line="357" w:lineRule="auto" w:before="34"/>
        <w:ind w:right="229" w:firstLine="480"/>
        <w:jc w:val="both"/>
      </w:pPr>
      <w:r>
        <w:rPr>
          <w:spacing w:val="-3"/>
        </w:rPr>
        <w:t>⑤项目生产经营用地的用途变更或者在其土地使用权收回、转让前，应当</w:t>
      </w:r>
      <w:r>
        <w:rPr/>
        <w:t> 由土地使用权人按照规定进行土壤污染状况调查。</w:t>
      </w:r>
    </w:p>
    <w:p>
      <w:pPr>
        <w:pStyle w:val="BodyText"/>
        <w:spacing w:line="336" w:lineRule="auto" w:before="36"/>
        <w:ind w:right="229" w:firstLine="480"/>
        <w:jc w:val="both"/>
      </w:pPr>
      <w:r>
        <w:rPr>
          <w:rFonts w:ascii="Times New Roman" w:hAnsi="Times New Roman" w:cs="Times New Roman" w:eastAsia="Times New Roman"/>
          <w:spacing w:val="-4"/>
        </w:rPr>
        <w:t>(3)</w:t>
      </w:r>
      <w:r>
        <w:rPr>
          <w:spacing w:val="-4"/>
        </w:rPr>
        <w:t>应急响应：当发生渗、泄漏事故时，应立即采取包括停止卸油、关闭相</w:t>
      </w:r>
      <w:r>
        <w:rPr/>
        <w:t> 应系统，抽取各渗、泄漏油、检查收集系统与处理系统等措施。</w:t>
      </w:r>
    </w:p>
    <w:p>
      <w:pPr>
        <w:pStyle w:val="BodyText"/>
        <w:spacing w:line="336" w:lineRule="auto" w:before="58"/>
        <w:ind w:right="229" w:firstLine="480"/>
        <w:jc w:val="both"/>
      </w:pPr>
      <w:r>
        <w:rPr>
          <w:rFonts w:ascii="Times New Roman" w:hAnsi="Times New Roman" w:cs="Times New Roman" w:eastAsia="Times New Roman"/>
          <w:spacing w:val="-4"/>
        </w:rPr>
        <w:t>(4)</w:t>
      </w:r>
      <w:r>
        <w:rPr>
          <w:spacing w:val="-4"/>
        </w:rPr>
        <w:t>退役期处置：项目服务期满后，应妥善处理各储油罐及其它管线，采取</w:t>
      </w:r>
      <w:r>
        <w:rPr/>
        <w:t> 相应防渗或拆除外运处理等措施，避免产生二次残留污染。</w:t>
      </w:r>
    </w:p>
    <w:p>
      <w:pPr>
        <w:spacing w:line="336" w:lineRule="auto" w:before="58"/>
        <w:ind w:left="1381" w:right="109" w:hanging="480"/>
        <w:jc w:val="left"/>
        <w:rPr>
          <w:rFonts w:ascii="宋体" w:hAnsi="宋体" w:cs="宋体" w:eastAsia="宋体"/>
          <w:sz w:val="24"/>
          <w:szCs w:val="24"/>
        </w:rPr>
      </w:pPr>
      <w:r>
        <w:rPr>
          <w:rFonts w:ascii="Times New Roman" w:hAnsi="Times New Roman" w:cs="Times New Roman" w:eastAsia="Times New Roman"/>
          <w:b/>
          <w:bCs/>
          <w:sz w:val="24"/>
          <w:szCs w:val="24"/>
        </w:rPr>
        <w:t>4.6.3</w:t>
      </w:r>
      <w:r>
        <w:rPr>
          <w:rFonts w:ascii="宋体" w:hAnsi="宋体" w:cs="宋体" w:eastAsia="宋体"/>
          <w:b/>
          <w:bCs/>
          <w:sz w:val="24"/>
          <w:szCs w:val="24"/>
        </w:rPr>
        <w:t>跟踪监测要求</w:t>
      </w:r>
      <w:r>
        <w:rPr>
          <w:rFonts w:ascii="宋体" w:hAnsi="宋体" w:cs="宋体" w:eastAsia="宋体"/>
          <w:b/>
          <w:bCs/>
          <w:w w:val="99"/>
          <w:sz w:val="24"/>
          <w:szCs w:val="24"/>
        </w:rPr>
        <w:t> </w:t>
      </w:r>
      <w:r>
        <w:rPr>
          <w:rFonts w:ascii="宋体" w:hAnsi="宋体" w:cs="宋体" w:eastAsia="宋体"/>
          <w:spacing w:val="-3"/>
          <w:sz w:val="24"/>
          <w:szCs w:val="24"/>
        </w:rPr>
        <w:t>项目周边地下水、土壤环境相对不敏感，采取有效的防渗措施后，项目对</w:t>
      </w:r>
    </w:p>
    <w:p>
      <w:pPr>
        <w:pStyle w:val="BodyText"/>
        <w:spacing w:line="355" w:lineRule="auto" w:before="58"/>
        <w:ind w:right="109"/>
        <w:jc w:val="left"/>
      </w:pPr>
      <w:r>
        <w:rPr>
          <w:spacing w:val="-2"/>
        </w:rPr>
        <w:t>地下水、土壤环境影响很小。因此，本评价不对项目地下水、土壤环境提出跟</w:t>
      </w:r>
      <w:r>
        <w:rPr/>
        <w:t> 踪监测要求。</w:t>
      </w:r>
    </w:p>
    <w:p>
      <w:pPr>
        <w:pStyle w:val="Heading2"/>
        <w:spacing w:line="240" w:lineRule="auto" w:before="153"/>
        <w:ind w:right="109"/>
        <w:jc w:val="left"/>
        <w:rPr>
          <w:b w:val="0"/>
          <w:bCs w:val="0"/>
        </w:rPr>
      </w:pPr>
      <w:r>
        <w:rPr>
          <w:rFonts w:ascii="Times New Roman" w:hAnsi="Times New Roman" w:cs="Times New Roman" w:eastAsia="Times New Roman"/>
        </w:rPr>
        <w:t>4.7</w:t>
      </w:r>
      <w:r>
        <w:rPr>
          <w:rFonts w:ascii="Times New Roman" w:hAnsi="Times New Roman" w:cs="Times New Roman" w:eastAsia="Times New Roman"/>
          <w:spacing w:val="-11"/>
        </w:rPr>
        <w:t> </w:t>
      </w:r>
      <w:r>
        <w:rPr/>
        <w:t>环境风险境影响和保护措施</w:t>
      </w:r>
      <w:r>
        <w:rPr>
          <w:b w:val="0"/>
          <w:bCs w:val="0"/>
        </w:rPr>
      </w:r>
    </w:p>
    <w:p>
      <w:pPr>
        <w:spacing w:line="240" w:lineRule="auto" w:before="8"/>
        <w:rPr>
          <w:rFonts w:ascii="宋体" w:hAnsi="宋体" w:cs="宋体" w:eastAsia="宋体"/>
          <w:b/>
          <w:bCs/>
          <w:sz w:val="21"/>
          <w:szCs w:val="21"/>
        </w:rPr>
      </w:pPr>
    </w:p>
    <w:p>
      <w:pPr>
        <w:spacing w:line="338" w:lineRule="auto" w:before="0"/>
        <w:ind w:left="1381" w:right="109" w:hanging="480"/>
        <w:jc w:val="left"/>
        <w:rPr>
          <w:rFonts w:ascii="Times New Roman" w:hAnsi="Times New Roman" w:cs="Times New Roman" w:eastAsia="Times New Roman"/>
          <w:sz w:val="24"/>
          <w:szCs w:val="24"/>
        </w:rPr>
      </w:pPr>
      <w:bookmarkStart w:name="4.7.1项目危险物质调查" w:id="67"/>
      <w:bookmarkEnd w:id="67"/>
      <w:r>
        <w:rPr/>
      </w:r>
      <w:r>
        <w:rPr>
          <w:rFonts w:ascii="Times New Roman" w:hAnsi="Times New Roman" w:cs="Times New Roman" w:eastAsia="Times New Roman"/>
          <w:b/>
          <w:bCs/>
          <w:sz w:val="24"/>
          <w:szCs w:val="24"/>
        </w:rPr>
        <w:t>4.7.1</w:t>
      </w:r>
      <w:r>
        <w:rPr>
          <w:rFonts w:ascii="宋体" w:hAnsi="宋体" w:cs="宋体" w:eastAsia="宋体"/>
          <w:b/>
          <w:bCs/>
          <w:sz w:val="24"/>
          <w:szCs w:val="24"/>
        </w:rPr>
        <w:t>项目危险物质调查</w:t>
      </w:r>
      <w:r>
        <w:rPr>
          <w:rFonts w:ascii="宋体" w:hAnsi="宋体" w:cs="宋体" w:eastAsia="宋体"/>
          <w:b/>
          <w:bCs/>
          <w:w w:val="99"/>
          <w:sz w:val="24"/>
          <w:szCs w:val="24"/>
        </w:rPr>
        <w:t> </w:t>
      </w:r>
      <w:r>
        <w:rPr>
          <w:rFonts w:ascii="宋体" w:hAnsi="宋体" w:cs="宋体" w:eastAsia="宋体"/>
          <w:spacing w:val="-6"/>
          <w:sz w:val="24"/>
          <w:szCs w:val="24"/>
        </w:rPr>
        <w:t>根据对各原料成分性质分析，对照《建设项目环境风险评价技术导则》</w:t>
      </w:r>
      <w:r>
        <w:rPr>
          <w:rFonts w:ascii="Times New Roman" w:hAnsi="Times New Roman" w:cs="Times New Roman" w:eastAsia="Times New Roman"/>
          <w:spacing w:val="-6"/>
          <w:sz w:val="24"/>
          <w:szCs w:val="24"/>
        </w:rPr>
        <w:t>(HJ</w:t>
      </w:r>
    </w:p>
    <w:p>
      <w:pPr>
        <w:pStyle w:val="BodyText"/>
        <w:spacing w:line="336" w:lineRule="auto" w:before="24"/>
        <w:ind w:right="109"/>
        <w:jc w:val="left"/>
        <w:rPr>
          <w:rFonts w:ascii="Times New Roman" w:hAnsi="Times New Roman" w:cs="Times New Roman" w:eastAsia="Times New Roman"/>
        </w:rPr>
      </w:pPr>
      <w:r>
        <w:rPr>
          <w:rFonts w:ascii="Times New Roman" w:hAnsi="Times New Roman" w:cs="Times New Roman" w:eastAsia="Times New Roman"/>
        </w:rPr>
        <w:t>169-2018)</w:t>
      </w:r>
      <w:r>
        <w:rPr/>
        <w:t>附录</w:t>
      </w:r>
      <w:r>
        <w:rPr>
          <w:spacing w:val="-58"/>
        </w:rPr>
        <w:t> </w:t>
      </w:r>
      <w:r>
        <w:rPr>
          <w:rFonts w:ascii="Times New Roman" w:hAnsi="Times New Roman" w:cs="Times New Roman" w:eastAsia="Times New Roman"/>
        </w:rPr>
        <w:t>B</w:t>
      </w:r>
      <w:r>
        <w:rPr>
          <w:rFonts w:ascii="Times New Roman" w:hAnsi="Times New Roman" w:cs="Times New Roman" w:eastAsia="Times New Roman"/>
          <w:spacing w:val="2"/>
        </w:rPr>
        <w:t> </w:t>
      </w:r>
      <w:r>
        <w:rPr/>
        <w:t>可知，项目涉及环境风险物质详见表</w:t>
      </w:r>
      <w:r>
        <w:rPr>
          <w:spacing w:val="-58"/>
        </w:rPr>
        <w:t> </w:t>
      </w:r>
      <w:r>
        <w:rPr>
          <w:rFonts w:ascii="Times New Roman" w:hAnsi="Times New Roman" w:cs="Times New Roman" w:eastAsia="Times New Roman"/>
        </w:rPr>
        <w:t>4.7-1</w:t>
      </w:r>
      <w:r>
        <w:rPr/>
        <w:t>。汽油的理化性质 和危险特性详见表</w:t>
      </w:r>
      <w:r>
        <w:rPr>
          <w:spacing w:val="-61"/>
        </w:rPr>
        <w:t> </w:t>
      </w:r>
      <w:r>
        <w:rPr>
          <w:rFonts w:ascii="Times New Roman" w:hAnsi="Times New Roman" w:cs="Times New Roman" w:eastAsia="Times New Roman"/>
        </w:rPr>
        <w:t>4.7-2</w:t>
      </w:r>
    </w:p>
    <w:p>
      <w:pPr>
        <w:spacing w:after="0" w:line="336" w:lineRule="auto"/>
        <w:jc w:val="left"/>
        <w:rPr>
          <w:rFonts w:ascii="Times New Roman" w:hAnsi="Times New Roman" w:cs="Times New Roman" w:eastAsia="Times New Roman"/>
        </w:rPr>
        <w:sectPr>
          <w:pgSz w:w="11910" w:h="16840"/>
          <w:pgMar w:header="0" w:footer="836" w:top="1580" w:bottom="1020" w:left="1340" w:right="1340"/>
        </w:sectPr>
      </w:pPr>
    </w:p>
    <w:p>
      <w:pPr>
        <w:spacing w:line="240" w:lineRule="auto" w:before="5"/>
        <w:rPr>
          <w:rFonts w:ascii="Times New Roman" w:hAnsi="Times New Roman" w:cs="Times New Roman" w:eastAsia="Times New Roman"/>
          <w:sz w:val="15"/>
          <w:szCs w:val="15"/>
        </w:rPr>
      </w:pPr>
      <w:r>
        <w:rPr/>
        <w:pict>
          <v:group style="position:absolute;margin-left:72.139999pt;margin-top:84.570023pt;width:451pt;height:673.7pt;mso-position-horizontal-relative:page;mso-position-vertical-relative:page;z-index:-322504" coordorigin="1443,1691" coordsize="9020,13474">
            <v:group style="position:absolute;left:1452;top:1711;width:9001;height:2" coordorigin="1452,1711" coordsize="9001,2">
              <v:shape style="position:absolute;left:1452;top:1711;width:9001;height:2" coordorigin="1452,1711" coordsize="9001,0" path="m1452,1711l10453,1711e" filled="false" stroked="true" strokeweight=".96pt" strokecolor="#000000">
                <v:path arrowok="t"/>
              </v:shape>
            </v:group>
            <v:group style="position:absolute;left:1452;top:15146;width:9001;height:2" coordorigin="1452,15146" coordsize="9001,2">
              <v:shape style="position:absolute;left:1452;top:15146;width:9001;height:2" coordorigin="1452,15146" coordsize="9001,0" path="m1452,15146l10453,15146e" filled="false" stroked="true" strokeweight=".96pt" strokecolor="#000000">
                <v:path arrowok="t"/>
              </v:shape>
            </v:group>
            <v:group style="position:absolute;left:1462;top:1701;width:2;height:13455" coordorigin="1462,1701" coordsize="2,13455">
              <v:shape style="position:absolute;left:1462;top:1701;width:2;height:13455" coordorigin="1462,1701" coordsize="0,13455" path="m1462,1701l1462,15155e" filled="false" stroked="true" strokeweight=".96pt" strokecolor="#000000">
                <v:path arrowok="t"/>
              </v:shape>
            </v:group>
            <v:group style="position:absolute;left:10443;top:1720;width:2;height:13435" coordorigin="10443,1720" coordsize="2,13435">
              <v:shape style="position:absolute;left:10443;top:1720;width:2;height:13435" coordorigin="10443,1720" coordsize="0,13435" path="m10443,1720l10443,15155e" filled="false" stroked="true" strokeweight=".96pt" strokecolor="#000000">
                <v:path arrowok="t"/>
              </v:shape>
            </v:group>
            <v:group style="position:absolute;left:2134;top:1720;width:2;height:13416" coordorigin="2134,1720" coordsize="2,13416">
              <v:shape style="position:absolute;left:2134;top:1720;width:2;height:13416" coordorigin="2134,1720" coordsize="0,13416" path="m2134,1720l2134,15136e" filled="false" stroked="true" strokeweight=".48pt" strokecolor="#000000">
                <v:path arrowok="t"/>
              </v:shape>
            </v:group>
            <w10:wrap type="none"/>
          </v:group>
        </w:pict>
      </w:r>
    </w:p>
    <w:p>
      <w:pPr>
        <w:pStyle w:val="BodyText"/>
        <w:spacing w:line="240" w:lineRule="auto" w:before="26"/>
        <w:ind w:left="2207" w:right="109"/>
        <w:jc w:val="left"/>
        <w:rPr>
          <w:rFonts w:ascii="黑体" w:hAnsi="黑体" w:cs="黑体" w:eastAsia="黑体"/>
        </w:rPr>
      </w:pPr>
      <w:r>
        <w:rPr>
          <w:rFonts w:ascii="黑体" w:hAnsi="黑体" w:cs="黑体" w:eastAsia="黑体"/>
        </w:rPr>
        <w:t>表 </w:t>
      </w:r>
      <w:r>
        <w:rPr>
          <w:rFonts w:ascii="Times New Roman" w:hAnsi="Times New Roman" w:cs="Times New Roman" w:eastAsia="Times New Roman"/>
        </w:rPr>
        <w:t>4.7-1</w:t>
      </w:r>
      <w:r>
        <w:rPr>
          <w:rFonts w:ascii="Times New Roman" w:hAnsi="Times New Roman" w:cs="Times New Roman" w:eastAsia="Times New Roman"/>
          <w:spacing w:val="-1"/>
        </w:rPr>
        <w:t> </w:t>
      </w:r>
      <w:r>
        <w:rPr>
          <w:rFonts w:ascii="黑体" w:hAnsi="黑体" w:cs="黑体" w:eastAsia="黑体"/>
        </w:rPr>
        <w:t>项目涉及危险物质储存位置及储存量一览表</w:t>
      </w:r>
    </w:p>
    <w:tbl>
      <w:tblPr>
        <w:tblW w:w="0" w:type="auto"/>
        <w:jc w:val="left"/>
        <w:tblInd w:w="887" w:type="dxa"/>
        <w:tblLayout w:type="fixed"/>
        <w:tblCellMar>
          <w:top w:w="0" w:type="dxa"/>
          <w:left w:w="0" w:type="dxa"/>
          <w:bottom w:w="0" w:type="dxa"/>
          <w:right w:w="0" w:type="dxa"/>
        </w:tblCellMar>
        <w:tblLook w:val="01E0"/>
      </w:tblPr>
      <w:tblGrid>
        <w:gridCol w:w="906"/>
        <w:gridCol w:w="737"/>
        <w:gridCol w:w="854"/>
        <w:gridCol w:w="766"/>
        <w:gridCol w:w="1110"/>
        <w:gridCol w:w="930"/>
        <w:gridCol w:w="1020"/>
        <w:gridCol w:w="864"/>
        <w:gridCol w:w="884"/>
      </w:tblGrid>
      <w:tr>
        <w:trPr>
          <w:trHeight w:val="1045" w:hRule="exact"/>
        </w:trPr>
        <w:tc>
          <w:tcPr>
            <w:tcW w:w="906" w:type="dxa"/>
            <w:tcBorders>
              <w:top w:val="single" w:sz="12" w:space="0" w:color="000000"/>
              <w:left w:val="nil" w:sz="6" w:space="0" w:color="auto"/>
              <w:bottom w:val="single" w:sz="4" w:space="0" w:color="000000"/>
              <w:right w:val="single" w:sz="4" w:space="0" w:color="000000"/>
            </w:tcBorders>
          </w:tcPr>
          <w:p>
            <w:pPr>
              <w:pStyle w:val="TableParagraph"/>
              <w:spacing w:line="240" w:lineRule="auto" w:before="4"/>
              <w:ind w:right="0"/>
              <w:jc w:val="left"/>
              <w:rPr>
                <w:rFonts w:ascii="黑体" w:hAnsi="黑体" w:cs="黑体" w:eastAsia="黑体"/>
                <w:sz w:val="15"/>
                <w:szCs w:val="15"/>
              </w:rPr>
            </w:pPr>
          </w:p>
          <w:p>
            <w:pPr>
              <w:pStyle w:val="TableParagraph"/>
              <w:spacing w:line="295" w:lineRule="auto"/>
              <w:ind w:left="242" w:right="239"/>
              <w:jc w:val="left"/>
              <w:rPr>
                <w:rFonts w:ascii="宋体" w:hAnsi="宋体" w:cs="宋体" w:eastAsia="宋体"/>
                <w:sz w:val="21"/>
                <w:szCs w:val="21"/>
              </w:rPr>
            </w:pPr>
            <w:r>
              <w:rPr>
                <w:rFonts w:ascii="宋体" w:hAnsi="宋体" w:cs="宋体" w:eastAsia="宋体"/>
                <w:sz w:val="21"/>
                <w:szCs w:val="21"/>
              </w:rPr>
              <w:t>物质</w:t>
            </w:r>
            <w:r>
              <w:rPr>
                <w:rFonts w:ascii="宋体" w:hAnsi="宋体" w:cs="宋体" w:eastAsia="宋体"/>
                <w:w w:val="99"/>
                <w:sz w:val="21"/>
                <w:szCs w:val="21"/>
              </w:rPr>
              <w:t> </w:t>
            </w:r>
            <w:r>
              <w:rPr>
                <w:rFonts w:ascii="宋体" w:hAnsi="宋体" w:cs="宋体" w:eastAsia="宋体"/>
                <w:sz w:val="21"/>
                <w:szCs w:val="21"/>
              </w:rPr>
              <w:t>名称</w:t>
            </w:r>
          </w:p>
        </w:tc>
        <w:tc>
          <w:tcPr>
            <w:tcW w:w="737"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
              <w:ind w:right="0"/>
              <w:jc w:val="left"/>
              <w:rPr>
                <w:rFonts w:ascii="黑体" w:hAnsi="黑体" w:cs="黑体" w:eastAsia="黑体"/>
                <w:sz w:val="28"/>
                <w:szCs w:val="28"/>
              </w:rPr>
            </w:pPr>
          </w:p>
          <w:p>
            <w:pPr>
              <w:pStyle w:val="TableParagraph"/>
              <w:spacing w:line="240" w:lineRule="auto"/>
              <w:ind w:left="151" w:right="0"/>
              <w:jc w:val="left"/>
              <w:rPr>
                <w:rFonts w:ascii="宋体" w:hAnsi="宋体" w:cs="宋体" w:eastAsia="宋体"/>
                <w:sz w:val="21"/>
                <w:szCs w:val="21"/>
              </w:rPr>
            </w:pPr>
            <w:r>
              <w:rPr>
                <w:rFonts w:ascii="宋体" w:hAnsi="宋体" w:cs="宋体" w:eastAsia="宋体"/>
                <w:sz w:val="21"/>
                <w:szCs w:val="21"/>
              </w:rPr>
              <w:t>形态</w:t>
            </w:r>
          </w:p>
        </w:tc>
        <w:tc>
          <w:tcPr>
            <w:tcW w:w="854"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4"/>
              <w:ind w:right="0"/>
              <w:jc w:val="left"/>
              <w:rPr>
                <w:rFonts w:ascii="黑体" w:hAnsi="黑体" w:cs="黑体" w:eastAsia="黑体"/>
                <w:sz w:val="15"/>
                <w:szCs w:val="15"/>
              </w:rPr>
            </w:pPr>
          </w:p>
          <w:p>
            <w:pPr>
              <w:pStyle w:val="TableParagraph"/>
              <w:spacing w:line="240" w:lineRule="auto"/>
              <w:ind w:right="1"/>
              <w:jc w:val="center"/>
              <w:rPr>
                <w:rFonts w:ascii="宋体" w:hAnsi="宋体" w:cs="宋体" w:eastAsia="宋体"/>
                <w:sz w:val="21"/>
                <w:szCs w:val="21"/>
              </w:rPr>
            </w:pPr>
            <w:r>
              <w:rPr>
                <w:rFonts w:ascii="宋体" w:hAnsi="宋体" w:cs="宋体" w:eastAsia="宋体"/>
                <w:sz w:val="21"/>
                <w:szCs w:val="21"/>
              </w:rPr>
              <w:t>年用量</w:t>
            </w:r>
          </w:p>
          <w:p>
            <w:pPr>
              <w:pStyle w:val="TableParagraph"/>
              <w:spacing w:line="240" w:lineRule="auto" w:before="113"/>
              <w:ind w:right="1"/>
              <w:jc w:val="center"/>
              <w:rPr>
                <w:rFonts w:ascii="Times New Roman" w:hAnsi="Times New Roman" w:cs="Times New Roman" w:eastAsia="Times New Roman"/>
                <w:sz w:val="21"/>
                <w:szCs w:val="21"/>
              </w:rPr>
            </w:pPr>
            <w:r>
              <w:rPr>
                <w:rFonts w:ascii="Times New Roman"/>
                <w:sz w:val="21"/>
              </w:rPr>
              <w:t>(t)</w:t>
            </w:r>
          </w:p>
        </w:tc>
        <w:tc>
          <w:tcPr>
            <w:tcW w:w="766" w:type="dxa"/>
            <w:tcBorders>
              <w:top w:val="single" w:sz="12" w:space="0" w:color="000000"/>
              <w:left w:val="single" w:sz="4" w:space="0" w:color="000000"/>
              <w:bottom w:val="single" w:sz="4" w:space="0" w:color="000000"/>
              <w:right w:val="single" w:sz="4" w:space="0" w:color="000000"/>
            </w:tcBorders>
          </w:tcPr>
          <w:p>
            <w:pPr>
              <w:pStyle w:val="TableParagraph"/>
              <w:spacing w:line="297" w:lineRule="auto" w:before="30"/>
              <w:ind w:left="168" w:right="167"/>
              <w:jc w:val="center"/>
              <w:rPr>
                <w:rFonts w:ascii="宋体" w:hAnsi="宋体" w:cs="宋体" w:eastAsia="宋体"/>
                <w:sz w:val="21"/>
                <w:szCs w:val="21"/>
              </w:rPr>
            </w:pPr>
            <w:r>
              <w:rPr>
                <w:rFonts w:ascii="宋体" w:hAnsi="宋体" w:cs="宋体" w:eastAsia="宋体"/>
                <w:sz w:val="21"/>
                <w:szCs w:val="21"/>
              </w:rPr>
              <w:t>最大</w:t>
            </w:r>
            <w:r>
              <w:rPr>
                <w:rFonts w:ascii="宋体" w:hAnsi="宋体" w:cs="宋体" w:eastAsia="宋体"/>
                <w:w w:val="99"/>
                <w:sz w:val="21"/>
                <w:szCs w:val="21"/>
              </w:rPr>
              <w:t> </w:t>
            </w:r>
            <w:r>
              <w:rPr>
                <w:rFonts w:ascii="宋体" w:hAnsi="宋体" w:cs="宋体" w:eastAsia="宋体"/>
                <w:sz w:val="21"/>
                <w:szCs w:val="21"/>
              </w:rPr>
              <w:t>储量</w:t>
            </w:r>
          </w:p>
          <w:p>
            <w:pPr>
              <w:pStyle w:val="TableParagraph"/>
              <w:spacing w:line="240" w:lineRule="auto" w:before="62"/>
              <w:ind w:right="0"/>
              <w:jc w:val="center"/>
              <w:rPr>
                <w:rFonts w:ascii="Times New Roman" w:hAnsi="Times New Roman" w:cs="Times New Roman" w:eastAsia="Times New Roman"/>
                <w:sz w:val="21"/>
                <w:szCs w:val="21"/>
              </w:rPr>
            </w:pPr>
            <w:r>
              <w:rPr>
                <w:rFonts w:ascii="Times New Roman"/>
                <w:sz w:val="21"/>
              </w:rPr>
              <w:t>(t)</w:t>
            </w:r>
          </w:p>
        </w:tc>
        <w:tc>
          <w:tcPr>
            <w:tcW w:w="1110"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4"/>
              <w:ind w:right="0"/>
              <w:jc w:val="left"/>
              <w:rPr>
                <w:rFonts w:ascii="黑体" w:hAnsi="黑体" w:cs="黑体" w:eastAsia="黑体"/>
                <w:sz w:val="15"/>
                <w:szCs w:val="15"/>
              </w:rPr>
            </w:pPr>
          </w:p>
          <w:p>
            <w:pPr>
              <w:pStyle w:val="TableParagraph"/>
              <w:spacing w:line="295" w:lineRule="auto"/>
              <w:ind w:left="235" w:right="233"/>
              <w:jc w:val="left"/>
              <w:rPr>
                <w:rFonts w:ascii="宋体" w:hAnsi="宋体" w:cs="宋体" w:eastAsia="宋体"/>
                <w:sz w:val="21"/>
                <w:szCs w:val="21"/>
              </w:rPr>
            </w:pPr>
            <w:r>
              <w:rPr>
                <w:rFonts w:ascii="宋体" w:hAnsi="宋体" w:cs="宋体" w:eastAsia="宋体"/>
                <w:sz w:val="21"/>
                <w:szCs w:val="21"/>
              </w:rPr>
              <w:t>危险物</w:t>
            </w:r>
            <w:r>
              <w:rPr>
                <w:rFonts w:ascii="宋体" w:hAnsi="宋体" w:cs="宋体" w:eastAsia="宋体"/>
                <w:w w:val="99"/>
                <w:sz w:val="21"/>
                <w:szCs w:val="21"/>
              </w:rPr>
              <w:t> </w:t>
            </w:r>
            <w:r>
              <w:rPr>
                <w:rFonts w:ascii="宋体" w:hAnsi="宋体" w:cs="宋体" w:eastAsia="宋体"/>
                <w:sz w:val="21"/>
                <w:szCs w:val="21"/>
              </w:rPr>
              <w:t>质成分</w:t>
            </w:r>
          </w:p>
        </w:tc>
        <w:tc>
          <w:tcPr>
            <w:tcW w:w="930"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4"/>
              <w:ind w:right="0"/>
              <w:jc w:val="left"/>
              <w:rPr>
                <w:rFonts w:ascii="黑体" w:hAnsi="黑体" w:cs="黑体" w:eastAsia="黑体"/>
                <w:sz w:val="15"/>
                <w:szCs w:val="15"/>
              </w:rPr>
            </w:pPr>
          </w:p>
          <w:p>
            <w:pPr>
              <w:pStyle w:val="TableParagraph"/>
              <w:spacing w:line="295" w:lineRule="auto"/>
              <w:ind w:left="145" w:right="143"/>
              <w:jc w:val="left"/>
              <w:rPr>
                <w:rFonts w:ascii="宋体" w:hAnsi="宋体" w:cs="宋体" w:eastAsia="宋体"/>
                <w:sz w:val="21"/>
                <w:szCs w:val="21"/>
              </w:rPr>
            </w:pPr>
            <w:r>
              <w:rPr>
                <w:rFonts w:ascii="宋体" w:hAnsi="宋体" w:cs="宋体" w:eastAsia="宋体"/>
                <w:sz w:val="21"/>
                <w:szCs w:val="21"/>
              </w:rPr>
              <w:t>危险物</w:t>
            </w:r>
            <w:r>
              <w:rPr>
                <w:rFonts w:ascii="宋体" w:hAnsi="宋体" w:cs="宋体" w:eastAsia="宋体"/>
                <w:w w:val="99"/>
                <w:sz w:val="21"/>
                <w:szCs w:val="21"/>
              </w:rPr>
              <w:t> </w:t>
            </w:r>
            <w:r>
              <w:rPr>
                <w:rFonts w:ascii="宋体" w:hAnsi="宋体" w:cs="宋体" w:eastAsia="宋体"/>
                <w:sz w:val="21"/>
                <w:szCs w:val="21"/>
              </w:rPr>
              <w:t>质含量</w:t>
            </w:r>
          </w:p>
        </w:tc>
        <w:tc>
          <w:tcPr>
            <w:tcW w:w="1020" w:type="dxa"/>
            <w:tcBorders>
              <w:top w:val="single" w:sz="12" w:space="0" w:color="000000"/>
              <w:left w:val="single" w:sz="4" w:space="0" w:color="000000"/>
              <w:bottom w:val="single" w:sz="4" w:space="0" w:color="000000"/>
              <w:right w:val="single" w:sz="4" w:space="0" w:color="000000"/>
            </w:tcBorders>
          </w:tcPr>
          <w:p>
            <w:pPr>
              <w:pStyle w:val="TableParagraph"/>
              <w:spacing w:line="297" w:lineRule="auto" w:before="30"/>
              <w:ind w:left="190" w:right="189"/>
              <w:jc w:val="center"/>
              <w:rPr>
                <w:rFonts w:ascii="宋体" w:hAnsi="宋体" w:cs="宋体" w:eastAsia="宋体"/>
                <w:sz w:val="21"/>
                <w:szCs w:val="21"/>
              </w:rPr>
            </w:pPr>
            <w:r>
              <w:rPr>
                <w:rFonts w:ascii="宋体" w:hAnsi="宋体" w:cs="宋体" w:eastAsia="宋体"/>
                <w:sz w:val="21"/>
                <w:szCs w:val="21"/>
              </w:rPr>
              <w:t>危险物</w:t>
            </w:r>
            <w:r>
              <w:rPr>
                <w:rFonts w:ascii="宋体" w:hAnsi="宋体" w:cs="宋体" w:eastAsia="宋体"/>
                <w:w w:val="99"/>
                <w:sz w:val="21"/>
                <w:szCs w:val="21"/>
              </w:rPr>
              <w:t> </w:t>
            </w:r>
            <w:r>
              <w:rPr>
                <w:rFonts w:ascii="宋体" w:hAnsi="宋体" w:cs="宋体" w:eastAsia="宋体"/>
                <w:sz w:val="21"/>
                <w:szCs w:val="21"/>
              </w:rPr>
              <w:t>质储量</w:t>
            </w:r>
          </w:p>
          <w:p>
            <w:pPr>
              <w:pStyle w:val="TableParagraph"/>
              <w:spacing w:line="240" w:lineRule="auto" w:before="62"/>
              <w:ind w:right="1"/>
              <w:jc w:val="center"/>
              <w:rPr>
                <w:rFonts w:ascii="Times New Roman" w:hAnsi="Times New Roman" w:cs="Times New Roman" w:eastAsia="Times New Roman"/>
                <w:sz w:val="21"/>
                <w:szCs w:val="21"/>
              </w:rPr>
            </w:pPr>
            <w:r>
              <w:rPr>
                <w:rFonts w:ascii="Times New Roman"/>
                <w:sz w:val="21"/>
              </w:rPr>
              <w:t>(t)</w:t>
            </w:r>
          </w:p>
        </w:tc>
        <w:tc>
          <w:tcPr>
            <w:tcW w:w="864"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4"/>
              <w:ind w:right="0"/>
              <w:jc w:val="left"/>
              <w:rPr>
                <w:rFonts w:ascii="黑体" w:hAnsi="黑体" w:cs="黑体" w:eastAsia="黑体"/>
                <w:sz w:val="15"/>
                <w:szCs w:val="15"/>
              </w:rPr>
            </w:pPr>
          </w:p>
          <w:p>
            <w:pPr>
              <w:pStyle w:val="TableParagraph"/>
              <w:spacing w:line="240" w:lineRule="auto"/>
              <w:ind w:right="1"/>
              <w:jc w:val="center"/>
              <w:rPr>
                <w:rFonts w:ascii="宋体" w:hAnsi="宋体" w:cs="宋体" w:eastAsia="宋体"/>
                <w:sz w:val="21"/>
                <w:szCs w:val="21"/>
              </w:rPr>
            </w:pPr>
            <w:r>
              <w:rPr>
                <w:rFonts w:ascii="宋体" w:hAnsi="宋体" w:cs="宋体" w:eastAsia="宋体"/>
                <w:sz w:val="21"/>
                <w:szCs w:val="21"/>
              </w:rPr>
              <w:t>临界量</w:t>
            </w:r>
          </w:p>
          <w:p>
            <w:pPr>
              <w:pStyle w:val="TableParagraph"/>
              <w:spacing w:line="240" w:lineRule="auto" w:before="113"/>
              <w:ind w:right="1"/>
              <w:jc w:val="center"/>
              <w:rPr>
                <w:rFonts w:ascii="Times New Roman" w:hAnsi="Times New Roman" w:cs="Times New Roman" w:eastAsia="Times New Roman"/>
                <w:sz w:val="21"/>
                <w:szCs w:val="21"/>
              </w:rPr>
            </w:pPr>
            <w:r>
              <w:rPr>
                <w:rFonts w:ascii="Times New Roman"/>
                <w:sz w:val="21"/>
              </w:rPr>
              <w:t>(t)</w:t>
            </w:r>
          </w:p>
        </w:tc>
        <w:tc>
          <w:tcPr>
            <w:tcW w:w="884" w:type="dxa"/>
            <w:tcBorders>
              <w:top w:val="single" w:sz="12" w:space="0" w:color="000000"/>
              <w:left w:val="single" w:sz="4" w:space="0" w:color="000000"/>
              <w:bottom w:val="single" w:sz="4" w:space="0" w:color="000000"/>
              <w:right w:val="nil" w:sz="6" w:space="0" w:color="auto"/>
            </w:tcBorders>
          </w:tcPr>
          <w:p>
            <w:pPr>
              <w:pStyle w:val="TableParagraph"/>
              <w:spacing w:line="240" w:lineRule="auto" w:before="5"/>
              <w:ind w:right="0"/>
              <w:jc w:val="left"/>
              <w:rPr>
                <w:rFonts w:ascii="黑体" w:hAnsi="黑体" w:cs="黑体" w:eastAsia="黑体"/>
                <w:sz w:val="28"/>
                <w:szCs w:val="28"/>
              </w:rPr>
            </w:pPr>
          </w:p>
          <w:p>
            <w:pPr>
              <w:pStyle w:val="TableParagraph"/>
              <w:spacing w:line="240" w:lineRule="auto"/>
              <w:ind w:left="226" w:right="0"/>
              <w:jc w:val="left"/>
              <w:rPr>
                <w:rFonts w:ascii="宋体" w:hAnsi="宋体" w:cs="宋体" w:eastAsia="宋体"/>
                <w:sz w:val="21"/>
                <w:szCs w:val="21"/>
              </w:rPr>
            </w:pPr>
            <w:r>
              <w:rPr>
                <w:rFonts w:ascii="宋体" w:hAnsi="宋体" w:cs="宋体" w:eastAsia="宋体"/>
                <w:sz w:val="21"/>
                <w:szCs w:val="21"/>
              </w:rPr>
              <w:t>位置</w:t>
            </w:r>
          </w:p>
        </w:tc>
      </w:tr>
      <w:tr>
        <w:trPr>
          <w:trHeight w:val="690" w:hRule="exact"/>
        </w:trPr>
        <w:tc>
          <w:tcPr>
            <w:tcW w:w="906"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0"/>
              <w:ind w:right="0"/>
              <w:jc w:val="left"/>
              <w:rPr>
                <w:rFonts w:ascii="黑体" w:hAnsi="黑体" w:cs="黑体" w:eastAsia="黑体"/>
                <w:sz w:val="15"/>
                <w:szCs w:val="15"/>
              </w:rPr>
            </w:pPr>
          </w:p>
          <w:p>
            <w:pPr>
              <w:pStyle w:val="TableParagraph"/>
              <w:spacing w:line="240" w:lineRule="auto"/>
              <w:ind w:left="242" w:right="0"/>
              <w:jc w:val="left"/>
              <w:rPr>
                <w:rFonts w:ascii="宋体" w:hAnsi="宋体" w:cs="宋体" w:eastAsia="宋体"/>
                <w:sz w:val="21"/>
                <w:szCs w:val="21"/>
              </w:rPr>
            </w:pPr>
            <w:r>
              <w:rPr>
                <w:rFonts w:ascii="宋体" w:hAnsi="宋体" w:cs="宋体" w:eastAsia="宋体"/>
                <w:sz w:val="21"/>
                <w:szCs w:val="21"/>
              </w:rPr>
              <w:t>汽油</w:t>
            </w:r>
          </w:p>
        </w:tc>
        <w:tc>
          <w:tcPr>
            <w:tcW w:w="73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0"/>
              <w:ind w:right="0"/>
              <w:jc w:val="left"/>
              <w:rPr>
                <w:rFonts w:ascii="黑体" w:hAnsi="黑体" w:cs="黑体" w:eastAsia="黑体"/>
                <w:sz w:val="15"/>
                <w:szCs w:val="15"/>
              </w:rPr>
            </w:pPr>
          </w:p>
          <w:p>
            <w:pPr>
              <w:pStyle w:val="TableParagraph"/>
              <w:spacing w:line="240" w:lineRule="auto"/>
              <w:ind w:left="151" w:right="0"/>
              <w:jc w:val="left"/>
              <w:rPr>
                <w:rFonts w:ascii="宋体" w:hAnsi="宋体" w:cs="宋体" w:eastAsia="宋体"/>
                <w:sz w:val="21"/>
                <w:szCs w:val="21"/>
              </w:rPr>
            </w:pPr>
            <w:r>
              <w:rPr>
                <w:rFonts w:ascii="宋体" w:hAnsi="宋体" w:cs="宋体" w:eastAsia="宋体"/>
                <w:sz w:val="21"/>
                <w:szCs w:val="21"/>
              </w:rPr>
              <w:t>液态</w:t>
            </w:r>
          </w:p>
        </w:tc>
        <w:tc>
          <w:tcPr>
            <w:tcW w:w="85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
              <w:ind w:right="0"/>
              <w:jc w:val="left"/>
              <w:rPr>
                <w:rFonts w:ascii="黑体" w:hAnsi="黑体" w:cs="黑体" w:eastAsia="黑体"/>
                <w:sz w:val="18"/>
                <w:szCs w:val="18"/>
              </w:rPr>
            </w:pPr>
          </w:p>
          <w:p>
            <w:pPr>
              <w:pStyle w:val="TableParagraph"/>
              <w:spacing w:line="240" w:lineRule="auto"/>
              <w:ind w:left="211" w:right="0"/>
              <w:jc w:val="left"/>
              <w:rPr>
                <w:rFonts w:ascii="Times New Roman" w:hAnsi="Times New Roman" w:cs="Times New Roman" w:eastAsia="Times New Roman"/>
                <w:sz w:val="21"/>
                <w:szCs w:val="21"/>
              </w:rPr>
            </w:pPr>
            <w:r>
              <w:rPr>
                <w:rFonts w:ascii="Times New Roman"/>
                <w:sz w:val="21"/>
              </w:rPr>
              <w:t>3000</w:t>
            </w:r>
          </w:p>
        </w:tc>
        <w:tc>
          <w:tcPr>
            <w:tcW w:w="7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
              <w:ind w:right="0"/>
              <w:jc w:val="left"/>
              <w:rPr>
                <w:rFonts w:ascii="黑体" w:hAnsi="黑体" w:cs="黑体" w:eastAsia="黑体"/>
                <w:sz w:val="18"/>
                <w:szCs w:val="18"/>
              </w:rPr>
            </w:pPr>
          </w:p>
          <w:p>
            <w:pPr>
              <w:pStyle w:val="TableParagraph"/>
              <w:spacing w:line="240" w:lineRule="auto"/>
              <w:ind w:left="140" w:right="0"/>
              <w:jc w:val="left"/>
              <w:rPr>
                <w:rFonts w:ascii="Times New Roman" w:hAnsi="Times New Roman" w:cs="Times New Roman" w:eastAsia="Times New Roman"/>
                <w:sz w:val="21"/>
                <w:szCs w:val="21"/>
              </w:rPr>
            </w:pPr>
            <w:r>
              <w:rPr>
                <w:rFonts w:ascii="Times New Roman"/>
                <w:sz w:val="21"/>
              </w:rPr>
              <w:t>64.98</w:t>
            </w:r>
          </w:p>
        </w:tc>
        <w:tc>
          <w:tcPr>
            <w:tcW w:w="111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1"/>
              <w:jc w:val="center"/>
              <w:rPr>
                <w:rFonts w:ascii="Times New Roman" w:hAnsi="Times New Roman" w:cs="Times New Roman" w:eastAsia="Times New Roman"/>
                <w:sz w:val="21"/>
                <w:szCs w:val="21"/>
              </w:rPr>
            </w:pPr>
            <w:r>
              <w:rPr>
                <w:rFonts w:ascii="Times New Roman"/>
                <w:sz w:val="21"/>
              </w:rPr>
              <w:t>C4~C12</w:t>
            </w:r>
          </w:p>
          <w:p>
            <w:pPr>
              <w:pStyle w:val="TableParagraph"/>
              <w:spacing w:line="240" w:lineRule="auto" w:before="50"/>
              <w:ind w:right="2"/>
              <w:jc w:val="center"/>
              <w:rPr>
                <w:rFonts w:ascii="宋体" w:hAnsi="宋体" w:cs="宋体" w:eastAsia="宋体"/>
                <w:sz w:val="21"/>
                <w:szCs w:val="21"/>
              </w:rPr>
            </w:pPr>
            <w:r>
              <w:rPr>
                <w:rFonts w:ascii="宋体" w:hAnsi="宋体" w:cs="宋体" w:eastAsia="宋体"/>
                <w:sz w:val="21"/>
                <w:szCs w:val="21"/>
              </w:rPr>
              <w:t>烃类</w:t>
            </w:r>
          </w:p>
        </w:tc>
        <w:tc>
          <w:tcPr>
            <w:tcW w:w="93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
              <w:ind w:right="0"/>
              <w:jc w:val="left"/>
              <w:rPr>
                <w:rFonts w:ascii="黑体" w:hAnsi="黑体" w:cs="黑体" w:eastAsia="黑体"/>
                <w:sz w:val="18"/>
                <w:szCs w:val="18"/>
              </w:rPr>
            </w:pPr>
          </w:p>
          <w:p>
            <w:pPr>
              <w:pStyle w:val="TableParagraph"/>
              <w:spacing w:line="240" w:lineRule="auto"/>
              <w:ind w:left="215" w:right="0"/>
              <w:jc w:val="left"/>
              <w:rPr>
                <w:rFonts w:ascii="Times New Roman" w:hAnsi="Times New Roman" w:cs="Times New Roman" w:eastAsia="Times New Roman"/>
                <w:sz w:val="21"/>
                <w:szCs w:val="21"/>
              </w:rPr>
            </w:pPr>
            <w:r>
              <w:rPr>
                <w:rFonts w:ascii="Times New Roman"/>
                <w:sz w:val="21"/>
              </w:rPr>
              <w:t>100%</w:t>
            </w:r>
          </w:p>
        </w:tc>
        <w:tc>
          <w:tcPr>
            <w:tcW w:w="102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
              <w:ind w:right="0"/>
              <w:jc w:val="left"/>
              <w:rPr>
                <w:rFonts w:ascii="黑体" w:hAnsi="黑体" w:cs="黑体" w:eastAsia="黑体"/>
                <w:sz w:val="18"/>
                <w:szCs w:val="18"/>
              </w:rPr>
            </w:pPr>
          </w:p>
          <w:p>
            <w:pPr>
              <w:pStyle w:val="TableParagraph"/>
              <w:spacing w:line="240" w:lineRule="auto"/>
              <w:ind w:left="266" w:right="0"/>
              <w:jc w:val="left"/>
              <w:rPr>
                <w:rFonts w:ascii="Times New Roman" w:hAnsi="Times New Roman" w:cs="Times New Roman" w:eastAsia="Times New Roman"/>
                <w:sz w:val="21"/>
                <w:szCs w:val="21"/>
              </w:rPr>
            </w:pPr>
            <w:r>
              <w:rPr>
                <w:rFonts w:ascii="Times New Roman"/>
                <w:sz w:val="21"/>
              </w:rPr>
              <w:t>64.98</w:t>
            </w:r>
          </w:p>
        </w:tc>
        <w:tc>
          <w:tcPr>
            <w:tcW w:w="86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
              <w:ind w:right="0"/>
              <w:jc w:val="left"/>
              <w:rPr>
                <w:rFonts w:ascii="黑体" w:hAnsi="黑体" w:cs="黑体" w:eastAsia="黑体"/>
                <w:sz w:val="18"/>
                <w:szCs w:val="18"/>
              </w:rPr>
            </w:pPr>
          </w:p>
          <w:p>
            <w:pPr>
              <w:pStyle w:val="TableParagraph"/>
              <w:spacing w:line="240" w:lineRule="auto"/>
              <w:ind w:left="216" w:right="0"/>
              <w:jc w:val="left"/>
              <w:rPr>
                <w:rFonts w:ascii="Times New Roman" w:hAnsi="Times New Roman" w:cs="Times New Roman" w:eastAsia="Times New Roman"/>
                <w:sz w:val="21"/>
                <w:szCs w:val="21"/>
              </w:rPr>
            </w:pPr>
            <w:r>
              <w:rPr>
                <w:rFonts w:ascii="Times New Roman"/>
                <w:sz w:val="21"/>
              </w:rPr>
              <w:t>2500</w:t>
            </w:r>
          </w:p>
        </w:tc>
        <w:tc>
          <w:tcPr>
            <w:tcW w:w="884"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0"/>
              <w:ind w:right="0"/>
              <w:jc w:val="left"/>
              <w:rPr>
                <w:rFonts w:ascii="黑体" w:hAnsi="黑体" w:cs="黑体" w:eastAsia="黑体"/>
                <w:sz w:val="15"/>
                <w:szCs w:val="15"/>
              </w:rPr>
            </w:pPr>
          </w:p>
          <w:p>
            <w:pPr>
              <w:pStyle w:val="TableParagraph"/>
              <w:spacing w:line="240" w:lineRule="auto"/>
              <w:ind w:left="122" w:right="0"/>
              <w:jc w:val="left"/>
              <w:rPr>
                <w:rFonts w:ascii="宋体" w:hAnsi="宋体" w:cs="宋体" w:eastAsia="宋体"/>
                <w:sz w:val="21"/>
                <w:szCs w:val="21"/>
              </w:rPr>
            </w:pPr>
            <w:r>
              <w:rPr>
                <w:rFonts w:ascii="宋体" w:hAnsi="宋体" w:cs="宋体" w:eastAsia="宋体"/>
                <w:sz w:val="21"/>
                <w:szCs w:val="21"/>
              </w:rPr>
              <w:t>油罐区</w:t>
            </w:r>
          </w:p>
        </w:tc>
      </w:tr>
    </w:tbl>
    <w:p>
      <w:pPr>
        <w:spacing w:before="72"/>
        <w:ind w:left="1009" w:right="109" w:firstLine="0"/>
        <w:jc w:val="left"/>
        <w:rPr>
          <w:rFonts w:ascii="Times New Roman" w:hAnsi="Times New Roman" w:cs="Times New Roman" w:eastAsia="Times New Roman"/>
          <w:sz w:val="13"/>
          <w:szCs w:val="13"/>
        </w:rPr>
      </w:pPr>
      <w:r>
        <w:rPr>
          <w:rFonts w:ascii="宋体" w:hAnsi="宋体" w:cs="宋体" w:eastAsia="宋体"/>
          <w:sz w:val="21"/>
          <w:szCs w:val="21"/>
        </w:rPr>
        <w:t>备注：成品油储罐充装系数取</w:t>
      </w:r>
      <w:r>
        <w:rPr>
          <w:rFonts w:ascii="Times New Roman" w:hAnsi="Times New Roman" w:cs="Times New Roman" w:eastAsia="Times New Roman"/>
          <w:sz w:val="21"/>
          <w:szCs w:val="21"/>
        </w:rPr>
        <w:t>0.95</w:t>
      </w:r>
      <w:r>
        <w:rPr>
          <w:rFonts w:ascii="宋体" w:hAnsi="宋体" w:cs="宋体" w:eastAsia="宋体"/>
          <w:sz w:val="21"/>
          <w:szCs w:val="21"/>
        </w:rPr>
        <w:t>，汽油密度取</w:t>
      </w:r>
      <w:r>
        <w:rPr>
          <w:rFonts w:ascii="Times New Roman" w:hAnsi="Times New Roman" w:cs="Times New Roman" w:eastAsia="Times New Roman"/>
          <w:sz w:val="21"/>
          <w:szCs w:val="21"/>
        </w:rPr>
        <w:t>0.76t/m</w:t>
      </w:r>
      <w:r>
        <w:rPr>
          <w:rFonts w:ascii="Times New Roman" w:hAnsi="Times New Roman" w:cs="Times New Roman" w:eastAsia="Times New Roman"/>
          <w:position w:val="7"/>
          <w:sz w:val="13"/>
          <w:szCs w:val="13"/>
        </w:rPr>
        <w:t>3</w:t>
      </w:r>
      <w:r>
        <w:rPr>
          <w:rFonts w:ascii="Times New Roman" w:hAnsi="Times New Roman" w:cs="Times New Roman" w:eastAsia="Times New Roman"/>
          <w:sz w:val="13"/>
          <w:szCs w:val="13"/>
        </w:rPr>
      </w:r>
    </w:p>
    <w:p>
      <w:pPr>
        <w:spacing w:line="240" w:lineRule="auto" w:before="7"/>
        <w:rPr>
          <w:rFonts w:ascii="Times New Roman" w:hAnsi="Times New Roman" w:cs="Times New Roman" w:eastAsia="Times New Roman"/>
          <w:sz w:val="4"/>
          <w:szCs w:val="4"/>
        </w:rPr>
      </w:pPr>
    </w:p>
    <w:p>
      <w:pPr>
        <w:spacing w:line="28" w:lineRule="exact"/>
        <w:ind w:left="887" w:right="0" w:firstLine="0"/>
        <w:rPr>
          <w:rFonts w:ascii="Times New Roman" w:hAnsi="Times New Roman" w:cs="Times New Roman" w:eastAsia="Times New Roman"/>
          <w:sz w:val="2"/>
          <w:szCs w:val="2"/>
        </w:rPr>
      </w:pPr>
      <w:r>
        <w:rPr>
          <w:rFonts w:ascii="Times New Roman" w:hAnsi="Times New Roman" w:cs="Times New Roman" w:eastAsia="Times New Roman"/>
          <w:position w:val="0"/>
          <w:sz w:val="2"/>
          <w:szCs w:val="2"/>
        </w:rPr>
        <w:pict>
          <v:group style="width:405pt;height:1.45pt;mso-position-horizontal-relative:char;mso-position-vertical-relative:line" coordorigin="0,0" coordsize="8100,29">
            <v:group style="position:absolute;left:14;top:14;width:8071;height:2" coordorigin="14,14" coordsize="8071,2">
              <v:shape style="position:absolute;left:14;top:14;width:8071;height:2" coordorigin="14,14" coordsize="8071,0" path="m14,14l8085,14e" filled="false" stroked="true" strokeweight="1.44pt" strokecolor="#000000">
                <v:path arrowok="t"/>
              </v:shape>
            </v:group>
          </v:group>
        </w:pict>
      </w:r>
      <w:r>
        <w:rPr>
          <w:rFonts w:ascii="Times New Roman" w:hAnsi="Times New Roman" w:cs="Times New Roman" w:eastAsia="Times New Roman"/>
          <w:position w:val="0"/>
          <w:sz w:val="2"/>
          <w:szCs w:val="2"/>
        </w:rPr>
      </w:r>
    </w:p>
    <w:p>
      <w:pPr>
        <w:pStyle w:val="BodyText"/>
        <w:tabs>
          <w:tab w:pos="4266" w:val="left" w:leader="none"/>
        </w:tabs>
        <w:spacing w:line="240" w:lineRule="auto" w:before="83"/>
        <w:ind w:left="3227" w:right="109"/>
        <w:jc w:val="left"/>
        <w:rPr>
          <w:rFonts w:ascii="黑体" w:hAnsi="黑体" w:cs="黑体" w:eastAsia="黑体"/>
        </w:rPr>
      </w:pPr>
      <w:r>
        <w:rPr>
          <w:rFonts w:ascii="黑体" w:hAnsi="黑体" w:cs="黑体" w:eastAsia="黑体"/>
        </w:rPr>
        <w:t>表</w:t>
      </w:r>
      <w:r>
        <w:rPr>
          <w:rFonts w:ascii="黑体" w:hAnsi="黑体" w:cs="黑体" w:eastAsia="黑体"/>
          <w:spacing w:val="-61"/>
        </w:rPr>
        <w:t> </w:t>
      </w:r>
      <w:r>
        <w:rPr>
          <w:rFonts w:ascii="Times New Roman" w:hAnsi="Times New Roman" w:cs="Times New Roman" w:eastAsia="Times New Roman"/>
        </w:rPr>
        <w:t>4.7-2</w:t>
        <w:tab/>
      </w:r>
      <w:r>
        <w:rPr>
          <w:rFonts w:ascii="黑体" w:hAnsi="黑体" w:cs="黑体" w:eastAsia="黑体"/>
        </w:rPr>
        <w:t>汽油的理化性质和危险特性</w:t>
      </w:r>
    </w:p>
    <w:p>
      <w:pPr>
        <w:spacing w:line="28" w:lineRule="exact"/>
        <w:ind w:left="887" w:right="0" w:firstLine="0"/>
        <w:rPr>
          <w:rFonts w:ascii="黑体" w:hAnsi="黑体" w:cs="黑体" w:eastAsia="黑体"/>
          <w:sz w:val="2"/>
          <w:szCs w:val="2"/>
        </w:rPr>
      </w:pPr>
      <w:r>
        <w:rPr>
          <w:rFonts w:ascii="黑体" w:hAnsi="黑体" w:cs="黑体" w:eastAsia="黑体"/>
          <w:position w:val="0"/>
          <w:sz w:val="2"/>
          <w:szCs w:val="2"/>
        </w:rPr>
        <w:pict>
          <v:group style="width:406.1pt;height:1.45pt;mso-position-horizontal-relative:char;mso-position-vertical-relative:line" coordorigin="0,0" coordsize="8122,29">
            <v:group style="position:absolute;left:14;top:14;width:8093;height:2" coordorigin="14,14" coordsize="8093,2">
              <v:shape style="position:absolute;left:14;top:14;width:8093;height:2" coordorigin="14,14" coordsize="8093,0" path="m14,14l8107,14e" filled="false" stroked="true" strokeweight="1.44pt" strokecolor="#000000">
                <v:path arrowok="t"/>
              </v:shape>
            </v:group>
          </v:group>
        </w:pict>
      </w:r>
      <w:r>
        <w:rPr>
          <w:rFonts w:ascii="黑体" w:hAnsi="黑体" w:cs="黑体" w:eastAsia="黑体"/>
          <w:position w:val="0"/>
          <w:sz w:val="2"/>
          <w:szCs w:val="2"/>
        </w:rPr>
      </w:r>
    </w:p>
    <w:p>
      <w:pPr>
        <w:tabs>
          <w:tab w:pos="1932" w:val="left" w:leader="none"/>
        </w:tabs>
        <w:spacing w:before="73"/>
        <w:ind w:left="667" w:right="0" w:firstLine="0"/>
        <w:jc w:val="center"/>
        <w:rPr>
          <w:rFonts w:ascii="宋体" w:hAnsi="宋体" w:cs="宋体" w:eastAsia="宋体"/>
          <w:sz w:val="21"/>
          <w:szCs w:val="21"/>
        </w:rPr>
      </w:pPr>
      <w:r>
        <w:rPr>
          <w:rFonts w:ascii="宋体" w:hAnsi="宋体" w:cs="宋体" w:eastAsia="宋体"/>
          <w:b/>
          <w:bCs/>
          <w:w w:val="95"/>
          <w:sz w:val="21"/>
          <w:szCs w:val="21"/>
        </w:rPr>
        <w:t>第一部分</w:t>
        <w:tab/>
      </w:r>
      <w:r>
        <w:rPr>
          <w:rFonts w:ascii="宋体" w:hAnsi="宋体" w:cs="宋体" w:eastAsia="宋体"/>
          <w:b/>
          <w:bCs/>
          <w:sz w:val="21"/>
          <w:szCs w:val="21"/>
        </w:rPr>
        <w:t>危险性概述</w:t>
      </w:r>
      <w:r>
        <w:rPr>
          <w:rFonts w:ascii="宋体" w:hAnsi="宋体" w:cs="宋体" w:eastAsia="宋体"/>
          <w:sz w:val="21"/>
          <w:szCs w:val="21"/>
        </w:rPr>
      </w:r>
    </w:p>
    <w:p>
      <w:pPr>
        <w:spacing w:line="240" w:lineRule="auto" w:before="4"/>
        <w:rPr>
          <w:rFonts w:ascii="宋体" w:hAnsi="宋体" w:cs="宋体" w:eastAsia="宋体"/>
          <w:b/>
          <w:bCs/>
          <w:sz w:val="5"/>
          <w:szCs w:val="5"/>
        </w:rPr>
      </w:pPr>
    </w:p>
    <w:tbl>
      <w:tblPr>
        <w:tblW w:w="0" w:type="auto"/>
        <w:jc w:val="left"/>
        <w:tblInd w:w="897" w:type="dxa"/>
        <w:tblLayout w:type="fixed"/>
        <w:tblCellMar>
          <w:top w:w="0" w:type="dxa"/>
          <w:left w:w="0" w:type="dxa"/>
          <w:bottom w:w="0" w:type="dxa"/>
          <w:right w:w="0" w:type="dxa"/>
        </w:tblCellMar>
        <w:tblLook w:val="01E0"/>
      </w:tblPr>
      <w:tblGrid>
        <w:gridCol w:w="1666"/>
        <w:gridCol w:w="2623"/>
        <w:gridCol w:w="1834"/>
        <w:gridCol w:w="1970"/>
      </w:tblGrid>
      <w:tr>
        <w:trPr>
          <w:trHeight w:val="407" w:hRule="exact"/>
        </w:trPr>
        <w:tc>
          <w:tcPr>
            <w:tcW w:w="1666"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54"/>
              <w:ind w:left="203" w:right="0"/>
              <w:jc w:val="left"/>
              <w:rPr>
                <w:rFonts w:ascii="宋体" w:hAnsi="宋体" w:cs="宋体" w:eastAsia="宋体"/>
                <w:sz w:val="21"/>
                <w:szCs w:val="21"/>
              </w:rPr>
            </w:pPr>
            <w:r>
              <w:rPr>
                <w:rFonts w:ascii="宋体" w:hAnsi="宋体" w:cs="宋体" w:eastAsia="宋体"/>
                <w:sz w:val="21"/>
                <w:szCs w:val="21"/>
              </w:rPr>
              <w:t>危险性类别：</w:t>
            </w:r>
          </w:p>
        </w:tc>
        <w:tc>
          <w:tcPr>
            <w:tcW w:w="262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4"/>
              <w:ind w:left="102" w:right="0"/>
              <w:jc w:val="left"/>
              <w:rPr>
                <w:rFonts w:ascii="宋体" w:hAnsi="宋体" w:cs="宋体" w:eastAsia="宋体"/>
                <w:sz w:val="21"/>
                <w:szCs w:val="21"/>
              </w:rPr>
            </w:pPr>
            <w:r>
              <w:rPr>
                <w:rFonts w:ascii="宋体" w:hAnsi="宋体" w:cs="宋体" w:eastAsia="宋体"/>
                <w:sz w:val="21"/>
                <w:szCs w:val="21"/>
              </w:rPr>
              <w:t>第</w:t>
            </w:r>
            <w:r>
              <w:rPr>
                <w:rFonts w:ascii="宋体" w:hAnsi="宋体" w:cs="宋体" w:eastAsia="宋体"/>
                <w:spacing w:val="-57"/>
                <w:sz w:val="21"/>
                <w:szCs w:val="21"/>
              </w:rPr>
              <w:t> </w:t>
            </w:r>
            <w:r>
              <w:rPr>
                <w:rFonts w:ascii="Times New Roman" w:hAnsi="Times New Roman" w:cs="Times New Roman" w:eastAsia="Times New Roman"/>
                <w:sz w:val="21"/>
                <w:szCs w:val="21"/>
              </w:rPr>
              <w:t>3.1</w:t>
            </w:r>
            <w:r>
              <w:rPr>
                <w:rFonts w:ascii="Times New Roman" w:hAnsi="Times New Roman" w:cs="Times New Roman" w:eastAsia="Times New Roman"/>
                <w:spacing w:val="-3"/>
                <w:sz w:val="21"/>
                <w:szCs w:val="21"/>
              </w:rPr>
              <w:t> </w:t>
            </w:r>
            <w:r>
              <w:rPr>
                <w:rFonts w:ascii="宋体" w:hAnsi="宋体" w:cs="宋体" w:eastAsia="宋体"/>
                <w:sz w:val="21"/>
                <w:szCs w:val="21"/>
              </w:rPr>
              <w:t>类低闪点易燃液体。</w:t>
            </w:r>
          </w:p>
        </w:tc>
        <w:tc>
          <w:tcPr>
            <w:tcW w:w="18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4"/>
              <w:ind w:left="388" w:right="0"/>
              <w:jc w:val="left"/>
              <w:rPr>
                <w:rFonts w:ascii="宋体" w:hAnsi="宋体" w:cs="宋体" w:eastAsia="宋体"/>
                <w:sz w:val="21"/>
                <w:szCs w:val="21"/>
              </w:rPr>
            </w:pPr>
            <w:r>
              <w:rPr>
                <w:rFonts w:ascii="宋体" w:hAnsi="宋体" w:cs="宋体" w:eastAsia="宋体"/>
                <w:sz w:val="21"/>
                <w:szCs w:val="21"/>
              </w:rPr>
              <w:t>燃爆危险：</w:t>
            </w:r>
          </w:p>
        </w:tc>
        <w:tc>
          <w:tcPr>
            <w:tcW w:w="1970"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54"/>
              <w:ind w:right="1"/>
              <w:jc w:val="center"/>
              <w:rPr>
                <w:rFonts w:ascii="宋体" w:hAnsi="宋体" w:cs="宋体" w:eastAsia="宋体"/>
                <w:sz w:val="21"/>
                <w:szCs w:val="21"/>
              </w:rPr>
            </w:pPr>
            <w:r>
              <w:rPr>
                <w:rFonts w:ascii="宋体" w:hAnsi="宋体" w:cs="宋体" w:eastAsia="宋体"/>
                <w:sz w:val="21"/>
                <w:szCs w:val="21"/>
              </w:rPr>
              <w:t>易燃。</w:t>
            </w:r>
          </w:p>
        </w:tc>
      </w:tr>
      <w:tr>
        <w:trPr>
          <w:trHeight w:val="407" w:hRule="exact"/>
        </w:trPr>
        <w:tc>
          <w:tcPr>
            <w:tcW w:w="1666"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55"/>
              <w:ind w:left="306" w:right="0"/>
              <w:jc w:val="left"/>
              <w:rPr>
                <w:rFonts w:ascii="宋体" w:hAnsi="宋体" w:cs="宋体" w:eastAsia="宋体"/>
                <w:sz w:val="21"/>
                <w:szCs w:val="21"/>
              </w:rPr>
            </w:pPr>
            <w:r>
              <w:rPr>
                <w:rFonts w:ascii="宋体" w:hAnsi="宋体" w:cs="宋体" w:eastAsia="宋体"/>
                <w:sz w:val="21"/>
                <w:szCs w:val="21"/>
              </w:rPr>
              <w:t>侵入途径：</w:t>
            </w:r>
          </w:p>
        </w:tc>
        <w:tc>
          <w:tcPr>
            <w:tcW w:w="262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5"/>
              <w:ind w:left="150" w:right="0"/>
              <w:jc w:val="left"/>
              <w:rPr>
                <w:rFonts w:ascii="宋体" w:hAnsi="宋体" w:cs="宋体" w:eastAsia="宋体"/>
                <w:sz w:val="21"/>
                <w:szCs w:val="21"/>
              </w:rPr>
            </w:pPr>
            <w:r>
              <w:rPr>
                <w:rFonts w:ascii="宋体" w:hAnsi="宋体" w:cs="宋体" w:eastAsia="宋体"/>
                <w:sz w:val="21"/>
                <w:szCs w:val="21"/>
              </w:rPr>
              <w:t>吸入、食入、经皮吸收。</w:t>
            </w:r>
          </w:p>
        </w:tc>
        <w:tc>
          <w:tcPr>
            <w:tcW w:w="183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5"/>
              <w:ind w:left="176" w:right="0"/>
              <w:jc w:val="left"/>
              <w:rPr>
                <w:rFonts w:ascii="宋体" w:hAnsi="宋体" w:cs="宋体" w:eastAsia="宋体"/>
                <w:sz w:val="21"/>
                <w:szCs w:val="21"/>
              </w:rPr>
            </w:pPr>
            <w:r>
              <w:rPr>
                <w:rFonts w:ascii="宋体" w:hAnsi="宋体" w:cs="宋体" w:eastAsia="宋体"/>
                <w:sz w:val="21"/>
                <w:szCs w:val="21"/>
              </w:rPr>
              <w:t>有害燃烧产物：</w:t>
            </w:r>
          </w:p>
        </w:tc>
        <w:tc>
          <w:tcPr>
            <w:tcW w:w="1970"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55"/>
              <w:ind w:left="560" w:right="0"/>
              <w:jc w:val="left"/>
              <w:rPr>
                <w:rFonts w:ascii="宋体" w:hAnsi="宋体" w:cs="宋体" w:eastAsia="宋体"/>
                <w:sz w:val="21"/>
                <w:szCs w:val="21"/>
              </w:rPr>
            </w:pPr>
            <w:r>
              <w:rPr>
                <w:rFonts w:ascii="宋体" w:hAnsi="宋体" w:cs="宋体" w:eastAsia="宋体"/>
                <w:sz w:val="21"/>
                <w:szCs w:val="21"/>
              </w:rPr>
              <w:t>一氧化碳</w:t>
            </w:r>
          </w:p>
        </w:tc>
      </w:tr>
      <w:tr>
        <w:trPr>
          <w:trHeight w:val="2050" w:hRule="exact"/>
        </w:trPr>
        <w:tc>
          <w:tcPr>
            <w:tcW w:w="1666" w:type="dxa"/>
            <w:tcBorders>
              <w:top w:val="single" w:sz="4" w:space="0" w:color="000000"/>
              <w:left w:val="nil" w:sz="6" w:space="0" w:color="auto"/>
              <w:bottom w:val="single" w:sz="4" w:space="0" w:color="000000"/>
              <w:right w:val="single" w:sz="4" w:space="0" w:color="000000"/>
            </w:tcBorders>
          </w:tcPr>
          <w:p>
            <w:pPr>
              <w:pStyle w:val="TableParagraph"/>
              <w:spacing w:line="240" w:lineRule="auto"/>
              <w:ind w:right="0"/>
              <w:jc w:val="left"/>
              <w:rPr>
                <w:rFonts w:ascii="宋体" w:hAnsi="宋体" w:cs="宋体" w:eastAsia="宋体"/>
                <w:b/>
                <w:bCs/>
                <w:sz w:val="20"/>
                <w:szCs w:val="20"/>
              </w:rPr>
            </w:pPr>
          </w:p>
          <w:p>
            <w:pPr>
              <w:pStyle w:val="TableParagraph"/>
              <w:spacing w:line="240" w:lineRule="auto"/>
              <w:ind w:right="0"/>
              <w:jc w:val="left"/>
              <w:rPr>
                <w:rFonts w:ascii="宋体" w:hAnsi="宋体" w:cs="宋体" w:eastAsia="宋体"/>
                <w:b/>
                <w:bCs/>
                <w:sz w:val="20"/>
                <w:szCs w:val="20"/>
              </w:rPr>
            </w:pPr>
          </w:p>
          <w:p>
            <w:pPr>
              <w:pStyle w:val="TableParagraph"/>
              <w:spacing w:line="240" w:lineRule="auto" w:before="13"/>
              <w:ind w:right="0"/>
              <w:jc w:val="left"/>
              <w:rPr>
                <w:rFonts w:ascii="宋体" w:hAnsi="宋体" w:cs="宋体" w:eastAsia="宋体"/>
                <w:b/>
                <w:bCs/>
                <w:sz w:val="26"/>
                <w:szCs w:val="26"/>
              </w:rPr>
            </w:pPr>
          </w:p>
          <w:p>
            <w:pPr>
              <w:pStyle w:val="TableParagraph"/>
              <w:spacing w:line="240" w:lineRule="auto"/>
              <w:ind w:left="306" w:right="0"/>
              <w:jc w:val="left"/>
              <w:rPr>
                <w:rFonts w:ascii="宋体" w:hAnsi="宋体" w:cs="宋体" w:eastAsia="宋体"/>
                <w:sz w:val="21"/>
                <w:szCs w:val="21"/>
              </w:rPr>
            </w:pPr>
            <w:r>
              <w:rPr>
                <w:rFonts w:ascii="宋体" w:hAnsi="宋体" w:cs="宋体" w:eastAsia="宋体"/>
                <w:sz w:val="21"/>
                <w:szCs w:val="21"/>
              </w:rPr>
              <w:t>健康危害：</w:t>
            </w:r>
          </w:p>
        </w:tc>
        <w:tc>
          <w:tcPr>
            <w:tcW w:w="6427" w:type="dxa"/>
            <w:gridSpan w:val="3"/>
            <w:tcBorders>
              <w:top w:val="single" w:sz="4" w:space="0" w:color="000000"/>
              <w:left w:val="single" w:sz="4" w:space="0" w:color="000000"/>
              <w:bottom w:val="single" w:sz="4" w:space="0" w:color="000000"/>
              <w:right w:val="nil" w:sz="6" w:space="0" w:color="auto"/>
            </w:tcBorders>
          </w:tcPr>
          <w:p>
            <w:pPr>
              <w:pStyle w:val="TableParagraph"/>
              <w:spacing w:line="297" w:lineRule="auto" w:before="27"/>
              <w:ind w:left="102" w:right="3"/>
              <w:jc w:val="left"/>
              <w:rPr>
                <w:rFonts w:ascii="宋体" w:hAnsi="宋体" w:cs="宋体" w:eastAsia="宋体"/>
                <w:sz w:val="21"/>
                <w:szCs w:val="21"/>
              </w:rPr>
            </w:pPr>
            <w:r>
              <w:rPr>
                <w:rFonts w:ascii="宋体" w:hAnsi="宋体" w:cs="宋体" w:eastAsia="宋体"/>
                <w:spacing w:val="-6"/>
                <w:w w:val="95"/>
                <w:sz w:val="21"/>
                <w:szCs w:val="21"/>
              </w:rPr>
              <w:t>主要作用于中枢神经系统，急性中毒症状有头晕、头痛、恶心、呕吐、</w:t>
            </w:r>
            <w:r>
              <w:rPr>
                <w:rFonts w:ascii="宋体" w:hAnsi="宋体" w:cs="宋体" w:eastAsia="宋体"/>
                <w:spacing w:val="13"/>
                <w:w w:val="95"/>
                <w:sz w:val="21"/>
                <w:szCs w:val="21"/>
              </w:rPr>
              <w:t> </w:t>
            </w:r>
            <w:r>
              <w:rPr>
                <w:rFonts w:ascii="宋体" w:hAnsi="宋体" w:cs="宋体" w:eastAsia="宋体"/>
                <w:spacing w:val="13"/>
                <w:w w:val="95"/>
                <w:sz w:val="21"/>
                <w:szCs w:val="21"/>
              </w:rPr>
            </w:r>
            <w:r>
              <w:rPr>
                <w:rFonts w:ascii="宋体" w:hAnsi="宋体" w:cs="宋体" w:eastAsia="宋体"/>
                <w:spacing w:val="-3"/>
                <w:sz w:val="21"/>
                <w:szCs w:val="21"/>
              </w:rPr>
              <w:t>步态不稳、共济失调。高浓度吸入出现中毒性脑病。极高浓度吸入引</w:t>
            </w:r>
            <w:r>
              <w:rPr>
                <w:rFonts w:ascii="宋体" w:hAnsi="宋体" w:cs="宋体" w:eastAsia="宋体"/>
                <w:w w:val="99"/>
                <w:sz w:val="21"/>
                <w:szCs w:val="21"/>
              </w:rPr>
              <w:t> </w:t>
            </w:r>
            <w:r>
              <w:rPr>
                <w:rFonts w:ascii="宋体" w:hAnsi="宋体" w:cs="宋体" w:eastAsia="宋体"/>
                <w:spacing w:val="-3"/>
                <w:sz w:val="21"/>
                <w:szCs w:val="21"/>
              </w:rPr>
              <w:t>起意识突然丧失，反射性呼吸停止及化学性肺炎。可致角膜溃疡、穿</w:t>
            </w:r>
            <w:r>
              <w:rPr>
                <w:rFonts w:ascii="宋体" w:hAnsi="宋体" w:cs="宋体" w:eastAsia="宋体"/>
                <w:w w:val="99"/>
                <w:sz w:val="21"/>
                <w:szCs w:val="21"/>
              </w:rPr>
              <w:t> </w:t>
            </w:r>
            <w:r>
              <w:rPr>
                <w:rFonts w:ascii="宋体" w:hAnsi="宋体" w:cs="宋体" w:eastAsia="宋体"/>
                <w:spacing w:val="-3"/>
                <w:sz w:val="21"/>
                <w:szCs w:val="21"/>
              </w:rPr>
              <w:t>孔、甚至失明。皮肤接触致急性接触性皮炎或过敏性皮炎。急性经口</w:t>
            </w:r>
            <w:r>
              <w:rPr>
                <w:rFonts w:ascii="宋体" w:hAnsi="宋体" w:cs="宋体" w:eastAsia="宋体"/>
                <w:w w:val="99"/>
                <w:sz w:val="21"/>
                <w:szCs w:val="21"/>
              </w:rPr>
              <w:t> </w:t>
            </w:r>
            <w:r>
              <w:rPr>
                <w:rFonts w:ascii="宋体" w:hAnsi="宋体" w:cs="宋体" w:eastAsia="宋体"/>
                <w:sz w:val="21"/>
                <w:szCs w:val="21"/>
              </w:rPr>
              <w:t>中毒引起急性胃肠炎，重者出现类似急性吸入中毒症状。慢性中毒：</w:t>
            </w:r>
            <w:r>
              <w:rPr>
                <w:rFonts w:ascii="宋体" w:hAnsi="宋体" w:cs="宋体" w:eastAsia="宋体"/>
                <w:w w:val="99"/>
                <w:sz w:val="21"/>
                <w:szCs w:val="21"/>
              </w:rPr>
              <w:t> </w:t>
            </w:r>
            <w:r>
              <w:rPr>
                <w:rFonts w:ascii="宋体" w:hAnsi="宋体" w:cs="宋体" w:eastAsia="宋体"/>
                <w:sz w:val="21"/>
                <w:szCs w:val="21"/>
              </w:rPr>
              <w:t>神经衰弱综合症，周围神经病，皮肤损害。</w:t>
            </w:r>
          </w:p>
        </w:tc>
      </w:tr>
      <w:tr>
        <w:trPr>
          <w:trHeight w:val="690" w:hRule="exact"/>
        </w:trPr>
        <w:tc>
          <w:tcPr>
            <w:tcW w:w="1666"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1"/>
              <w:ind w:right="0"/>
              <w:jc w:val="left"/>
              <w:rPr>
                <w:rFonts w:ascii="宋体" w:hAnsi="宋体" w:cs="宋体" w:eastAsia="宋体"/>
                <w:b/>
                <w:bCs/>
                <w:sz w:val="15"/>
                <w:szCs w:val="15"/>
              </w:rPr>
            </w:pPr>
          </w:p>
          <w:p>
            <w:pPr>
              <w:pStyle w:val="TableParagraph"/>
              <w:spacing w:line="240" w:lineRule="auto"/>
              <w:ind w:left="306" w:right="0"/>
              <w:jc w:val="left"/>
              <w:rPr>
                <w:rFonts w:ascii="宋体" w:hAnsi="宋体" w:cs="宋体" w:eastAsia="宋体"/>
                <w:sz w:val="21"/>
                <w:szCs w:val="21"/>
              </w:rPr>
            </w:pPr>
            <w:r>
              <w:rPr>
                <w:rFonts w:ascii="宋体" w:hAnsi="宋体" w:cs="宋体" w:eastAsia="宋体"/>
                <w:sz w:val="21"/>
                <w:szCs w:val="21"/>
              </w:rPr>
              <w:t>环境危害：</w:t>
            </w:r>
          </w:p>
        </w:tc>
        <w:tc>
          <w:tcPr>
            <w:tcW w:w="6427" w:type="dxa"/>
            <w:gridSpan w:val="3"/>
            <w:tcBorders>
              <w:top w:val="single" w:sz="4" w:space="0" w:color="000000"/>
              <w:left w:val="single" w:sz="4" w:space="0" w:color="000000"/>
              <w:bottom w:val="single" w:sz="4" w:space="0" w:color="000000"/>
              <w:right w:val="nil" w:sz="6" w:space="0" w:color="auto"/>
            </w:tcBorders>
          </w:tcPr>
          <w:p>
            <w:pPr>
              <w:pStyle w:val="TableParagraph"/>
              <w:spacing w:line="295" w:lineRule="auto" w:before="26"/>
              <w:ind w:left="2893" w:right="106" w:hanging="2792"/>
              <w:jc w:val="left"/>
              <w:rPr>
                <w:rFonts w:ascii="宋体" w:hAnsi="宋体" w:cs="宋体" w:eastAsia="宋体"/>
                <w:sz w:val="21"/>
                <w:szCs w:val="21"/>
              </w:rPr>
            </w:pPr>
            <w:r>
              <w:rPr>
                <w:rFonts w:ascii="宋体" w:hAnsi="宋体" w:cs="宋体" w:eastAsia="宋体"/>
                <w:spacing w:val="-3"/>
                <w:sz w:val="21"/>
                <w:szCs w:val="21"/>
              </w:rPr>
              <w:t>该物质对环境有危害，应特别注意对地表水、土壤、大气和饮用水的</w:t>
            </w:r>
            <w:r>
              <w:rPr>
                <w:rFonts w:ascii="宋体" w:hAnsi="宋体" w:cs="宋体" w:eastAsia="宋体"/>
                <w:w w:val="99"/>
                <w:sz w:val="21"/>
                <w:szCs w:val="21"/>
              </w:rPr>
              <w:t> </w:t>
            </w:r>
            <w:r>
              <w:rPr>
                <w:rFonts w:ascii="宋体" w:hAnsi="宋体" w:cs="宋体" w:eastAsia="宋体"/>
                <w:sz w:val="21"/>
                <w:szCs w:val="21"/>
              </w:rPr>
              <w:t>污染。</w:t>
            </w:r>
          </w:p>
        </w:tc>
      </w:tr>
    </w:tbl>
    <w:p>
      <w:pPr>
        <w:tabs>
          <w:tab w:pos="1824" w:val="left" w:leader="none"/>
        </w:tabs>
        <w:spacing w:before="54"/>
        <w:ind w:left="667" w:right="0" w:firstLine="0"/>
        <w:jc w:val="center"/>
        <w:rPr>
          <w:rFonts w:ascii="宋体" w:hAnsi="宋体" w:cs="宋体" w:eastAsia="宋体"/>
          <w:sz w:val="21"/>
          <w:szCs w:val="21"/>
        </w:rPr>
      </w:pPr>
      <w:r>
        <w:rPr>
          <w:rFonts w:ascii="宋体" w:hAnsi="宋体" w:cs="宋体" w:eastAsia="宋体"/>
          <w:b/>
          <w:bCs/>
          <w:w w:val="95"/>
          <w:sz w:val="21"/>
          <w:szCs w:val="21"/>
        </w:rPr>
        <w:t>第二部分</w:t>
        <w:tab/>
      </w:r>
      <w:r>
        <w:rPr>
          <w:rFonts w:ascii="宋体" w:hAnsi="宋体" w:cs="宋体" w:eastAsia="宋体"/>
          <w:b/>
          <w:bCs/>
          <w:sz w:val="21"/>
          <w:szCs w:val="21"/>
        </w:rPr>
        <w:t>理化特性</w:t>
      </w:r>
      <w:r>
        <w:rPr>
          <w:rFonts w:ascii="宋体" w:hAnsi="宋体" w:cs="宋体" w:eastAsia="宋体"/>
          <w:sz w:val="21"/>
          <w:szCs w:val="21"/>
        </w:rPr>
      </w:r>
    </w:p>
    <w:p>
      <w:pPr>
        <w:spacing w:line="240" w:lineRule="auto" w:before="3"/>
        <w:rPr>
          <w:rFonts w:ascii="宋体" w:hAnsi="宋体" w:cs="宋体" w:eastAsia="宋体"/>
          <w:b/>
          <w:bCs/>
          <w:sz w:val="5"/>
          <w:szCs w:val="5"/>
        </w:rPr>
      </w:pPr>
    </w:p>
    <w:tbl>
      <w:tblPr>
        <w:tblW w:w="0" w:type="auto"/>
        <w:jc w:val="left"/>
        <w:tblInd w:w="897" w:type="dxa"/>
        <w:tblLayout w:type="fixed"/>
        <w:tblCellMar>
          <w:top w:w="0" w:type="dxa"/>
          <w:left w:w="0" w:type="dxa"/>
          <w:bottom w:w="0" w:type="dxa"/>
          <w:right w:w="0" w:type="dxa"/>
        </w:tblCellMar>
        <w:tblLook w:val="01E0"/>
      </w:tblPr>
      <w:tblGrid>
        <w:gridCol w:w="1666"/>
        <w:gridCol w:w="1836"/>
        <w:gridCol w:w="2231"/>
        <w:gridCol w:w="2360"/>
      </w:tblGrid>
      <w:tr>
        <w:trPr>
          <w:trHeight w:val="407" w:hRule="exact"/>
        </w:trPr>
        <w:tc>
          <w:tcPr>
            <w:tcW w:w="1666"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53"/>
              <w:ind w:left="203" w:right="0"/>
              <w:jc w:val="left"/>
              <w:rPr>
                <w:rFonts w:ascii="宋体" w:hAnsi="宋体" w:cs="宋体" w:eastAsia="宋体"/>
                <w:sz w:val="21"/>
                <w:szCs w:val="21"/>
              </w:rPr>
            </w:pPr>
            <w:r>
              <w:rPr>
                <w:rFonts w:ascii="宋体" w:hAnsi="宋体" w:cs="宋体" w:eastAsia="宋体"/>
                <w:sz w:val="21"/>
                <w:szCs w:val="21"/>
              </w:rPr>
              <w:t>外观及性状：</w:t>
            </w:r>
          </w:p>
        </w:tc>
        <w:tc>
          <w:tcPr>
            <w:tcW w:w="6427" w:type="dxa"/>
            <w:gridSpan w:val="3"/>
            <w:tcBorders>
              <w:top w:val="single" w:sz="4" w:space="0" w:color="000000"/>
              <w:left w:val="single" w:sz="4" w:space="0" w:color="000000"/>
              <w:bottom w:val="single" w:sz="4" w:space="0" w:color="000000"/>
              <w:right w:val="nil" w:sz="6" w:space="0" w:color="auto"/>
            </w:tcBorders>
          </w:tcPr>
          <w:p>
            <w:pPr>
              <w:pStyle w:val="TableParagraph"/>
              <w:spacing w:line="240" w:lineRule="auto" w:before="53"/>
              <w:ind w:left="1213" w:right="0"/>
              <w:jc w:val="left"/>
              <w:rPr>
                <w:rFonts w:ascii="宋体" w:hAnsi="宋体" w:cs="宋体" w:eastAsia="宋体"/>
                <w:sz w:val="21"/>
                <w:szCs w:val="21"/>
              </w:rPr>
            </w:pPr>
            <w:r>
              <w:rPr>
                <w:rFonts w:ascii="宋体" w:hAnsi="宋体" w:cs="宋体" w:eastAsia="宋体"/>
                <w:sz w:val="21"/>
                <w:szCs w:val="21"/>
              </w:rPr>
              <w:t>无色或淡黄色易挥发液体，具有特殊臭味。</w:t>
            </w:r>
          </w:p>
        </w:tc>
      </w:tr>
      <w:tr>
        <w:trPr>
          <w:trHeight w:val="407" w:hRule="exact"/>
        </w:trPr>
        <w:tc>
          <w:tcPr>
            <w:tcW w:w="1666"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54"/>
              <w:ind w:left="340" w:right="0"/>
              <w:jc w:val="left"/>
              <w:rPr>
                <w:rFonts w:ascii="宋体" w:hAnsi="宋体" w:cs="宋体" w:eastAsia="宋体"/>
                <w:sz w:val="21"/>
                <w:szCs w:val="21"/>
              </w:rPr>
            </w:pPr>
            <w:r>
              <w:rPr>
                <w:rFonts w:ascii="宋体" w:hAnsi="宋体" w:cs="宋体" w:eastAsia="宋体"/>
                <w:sz w:val="21"/>
                <w:szCs w:val="21"/>
              </w:rPr>
              <w:t>熔点</w:t>
            </w:r>
            <w:r>
              <w:rPr>
                <w:rFonts w:ascii="Times New Roman" w:hAnsi="Times New Roman" w:cs="Times New Roman" w:eastAsia="Times New Roman"/>
                <w:sz w:val="21"/>
                <w:szCs w:val="21"/>
              </w:rPr>
              <w:t>(℃)</w:t>
            </w:r>
            <w:r>
              <w:rPr>
                <w:rFonts w:ascii="宋体" w:hAnsi="宋体" w:cs="宋体" w:eastAsia="宋体"/>
                <w:sz w:val="21"/>
                <w:szCs w:val="21"/>
              </w:rPr>
              <w:t>：</w:t>
            </w:r>
          </w:p>
        </w:tc>
        <w:tc>
          <w:tcPr>
            <w:tcW w:w="18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3"/>
              <w:ind w:right="0"/>
              <w:jc w:val="center"/>
              <w:rPr>
                <w:rFonts w:ascii="Times New Roman" w:hAnsi="Times New Roman" w:cs="Times New Roman" w:eastAsia="Times New Roman"/>
                <w:sz w:val="21"/>
                <w:szCs w:val="21"/>
              </w:rPr>
            </w:pPr>
            <w:r>
              <w:rPr>
                <w:rFonts w:ascii="Times New Roman"/>
                <w:sz w:val="21"/>
              </w:rPr>
              <w:t>&lt;-60</w:t>
            </w:r>
          </w:p>
        </w:tc>
        <w:tc>
          <w:tcPr>
            <w:tcW w:w="22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4"/>
              <w:ind w:left="359" w:right="0"/>
              <w:jc w:val="left"/>
              <w:rPr>
                <w:rFonts w:ascii="Times New Roman" w:hAnsi="Times New Roman" w:cs="Times New Roman" w:eastAsia="Times New Roman"/>
                <w:sz w:val="21"/>
                <w:szCs w:val="21"/>
              </w:rPr>
            </w:pPr>
            <w:r>
              <w:rPr>
                <w:rFonts w:ascii="宋体" w:hAnsi="宋体" w:cs="宋体" w:eastAsia="宋体"/>
                <w:sz w:val="21"/>
                <w:szCs w:val="21"/>
              </w:rPr>
              <w:t>相对密度</w:t>
            </w:r>
            <w:r>
              <w:rPr>
                <w:rFonts w:ascii="Times New Roman" w:hAnsi="Times New Roman" w:cs="Times New Roman" w:eastAsia="Times New Roman"/>
                <w:sz w:val="21"/>
                <w:szCs w:val="21"/>
              </w:rPr>
              <w:t>(</w:t>
            </w:r>
            <w:r>
              <w:rPr>
                <w:rFonts w:ascii="宋体" w:hAnsi="宋体" w:cs="宋体" w:eastAsia="宋体"/>
                <w:sz w:val="21"/>
                <w:szCs w:val="21"/>
              </w:rPr>
              <w:t>水＝</w:t>
            </w:r>
            <w:r>
              <w:rPr>
                <w:rFonts w:ascii="Times New Roman" w:hAnsi="Times New Roman" w:cs="Times New Roman" w:eastAsia="Times New Roman"/>
                <w:sz w:val="21"/>
                <w:szCs w:val="21"/>
              </w:rPr>
              <w:t>1)</w:t>
            </w:r>
          </w:p>
        </w:tc>
        <w:tc>
          <w:tcPr>
            <w:tcW w:w="2360"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54"/>
              <w:ind w:left="701" w:right="0"/>
              <w:jc w:val="left"/>
              <w:rPr>
                <w:rFonts w:ascii="Times New Roman" w:hAnsi="Times New Roman" w:cs="Times New Roman" w:eastAsia="Times New Roman"/>
                <w:sz w:val="21"/>
                <w:szCs w:val="21"/>
              </w:rPr>
            </w:pPr>
            <w:r>
              <w:rPr>
                <w:rFonts w:ascii="Times New Roman" w:hAnsi="Times New Roman" w:cs="Times New Roman" w:eastAsia="Times New Roman"/>
                <w:sz w:val="21"/>
                <w:szCs w:val="21"/>
              </w:rPr>
              <w:t>0.70</w:t>
            </w:r>
            <w:r>
              <w:rPr>
                <w:rFonts w:ascii="宋体" w:hAnsi="宋体" w:cs="宋体" w:eastAsia="宋体"/>
                <w:sz w:val="21"/>
                <w:szCs w:val="21"/>
              </w:rPr>
              <w:t>～</w:t>
            </w:r>
            <w:r>
              <w:rPr>
                <w:rFonts w:ascii="Times New Roman" w:hAnsi="Times New Roman" w:cs="Times New Roman" w:eastAsia="Times New Roman"/>
                <w:sz w:val="21"/>
                <w:szCs w:val="21"/>
              </w:rPr>
              <w:t>0.79</w:t>
            </w:r>
          </w:p>
        </w:tc>
      </w:tr>
      <w:tr>
        <w:trPr>
          <w:trHeight w:val="407" w:hRule="exact"/>
        </w:trPr>
        <w:tc>
          <w:tcPr>
            <w:tcW w:w="1666"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55"/>
              <w:ind w:left="340" w:right="0"/>
              <w:jc w:val="left"/>
              <w:rPr>
                <w:rFonts w:ascii="宋体" w:hAnsi="宋体" w:cs="宋体" w:eastAsia="宋体"/>
                <w:sz w:val="21"/>
                <w:szCs w:val="21"/>
              </w:rPr>
            </w:pPr>
            <w:r>
              <w:rPr>
                <w:rFonts w:ascii="宋体" w:hAnsi="宋体" w:cs="宋体" w:eastAsia="宋体"/>
                <w:sz w:val="21"/>
                <w:szCs w:val="21"/>
              </w:rPr>
              <w:t>闪点</w:t>
            </w:r>
            <w:r>
              <w:rPr>
                <w:rFonts w:ascii="Times New Roman" w:hAnsi="Times New Roman" w:cs="Times New Roman" w:eastAsia="Times New Roman"/>
                <w:sz w:val="21"/>
                <w:szCs w:val="21"/>
              </w:rPr>
              <w:t>(℃)</w:t>
            </w:r>
            <w:r>
              <w:rPr>
                <w:rFonts w:ascii="宋体" w:hAnsi="宋体" w:cs="宋体" w:eastAsia="宋体"/>
                <w:sz w:val="21"/>
                <w:szCs w:val="21"/>
              </w:rPr>
              <w:t>：</w:t>
            </w:r>
          </w:p>
        </w:tc>
        <w:tc>
          <w:tcPr>
            <w:tcW w:w="18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4"/>
              <w:ind w:right="0"/>
              <w:jc w:val="center"/>
              <w:rPr>
                <w:rFonts w:ascii="Times New Roman" w:hAnsi="Times New Roman" w:cs="Times New Roman" w:eastAsia="Times New Roman"/>
                <w:sz w:val="21"/>
                <w:szCs w:val="21"/>
              </w:rPr>
            </w:pPr>
            <w:r>
              <w:rPr>
                <w:rFonts w:ascii="Times New Roman"/>
                <w:sz w:val="21"/>
              </w:rPr>
              <w:t>-50</w:t>
            </w:r>
          </w:p>
        </w:tc>
        <w:tc>
          <w:tcPr>
            <w:tcW w:w="22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5"/>
              <w:ind w:left="299" w:right="0"/>
              <w:jc w:val="left"/>
              <w:rPr>
                <w:rFonts w:ascii="Times New Roman" w:hAnsi="Times New Roman" w:cs="Times New Roman" w:eastAsia="Times New Roman"/>
                <w:sz w:val="21"/>
                <w:szCs w:val="21"/>
              </w:rPr>
            </w:pPr>
            <w:r>
              <w:rPr>
                <w:rFonts w:ascii="宋体" w:hAnsi="宋体" w:cs="宋体" w:eastAsia="宋体"/>
                <w:sz w:val="21"/>
                <w:szCs w:val="21"/>
              </w:rPr>
              <w:t>相对密度</w:t>
            </w:r>
            <w:r>
              <w:rPr>
                <w:rFonts w:ascii="Times New Roman" w:hAnsi="Times New Roman" w:cs="Times New Roman" w:eastAsia="Times New Roman"/>
                <w:sz w:val="21"/>
                <w:szCs w:val="21"/>
              </w:rPr>
              <w:t>(</w:t>
            </w:r>
            <w:r>
              <w:rPr>
                <w:rFonts w:ascii="宋体" w:hAnsi="宋体" w:cs="宋体" w:eastAsia="宋体"/>
                <w:sz w:val="21"/>
                <w:szCs w:val="21"/>
              </w:rPr>
              <w:t>空气</w:t>
            </w:r>
            <w:r>
              <w:rPr>
                <w:rFonts w:ascii="Times New Roman" w:hAnsi="Times New Roman" w:cs="Times New Roman" w:eastAsia="Times New Roman"/>
                <w:sz w:val="21"/>
                <w:szCs w:val="21"/>
              </w:rPr>
              <w:t>=1)</w:t>
            </w:r>
          </w:p>
        </w:tc>
        <w:tc>
          <w:tcPr>
            <w:tcW w:w="2360"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104"/>
              <w:ind w:right="1"/>
              <w:jc w:val="center"/>
              <w:rPr>
                <w:rFonts w:ascii="Times New Roman" w:hAnsi="Times New Roman" w:cs="Times New Roman" w:eastAsia="Times New Roman"/>
                <w:sz w:val="21"/>
                <w:szCs w:val="21"/>
              </w:rPr>
            </w:pPr>
            <w:r>
              <w:rPr>
                <w:rFonts w:ascii="Times New Roman"/>
                <w:sz w:val="21"/>
              </w:rPr>
              <w:t>3.5</w:t>
            </w:r>
          </w:p>
        </w:tc>
      </w:tr>
      <w:tr>
        <w:trPr>
          <w:trHeight w:val="407" w:hRule="exact"/>
        </w:trPr>
        <w:tc>
          <w:tcPr>
            <w:tcW w:w="1666"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53"/>
              <w:ind w:left="129" w:right="0"/>
              <w:jc w:val="left"/>
              <w:rPr>
                <w:rFonts w:ascii="宋体" w:hAnsi="宋体" w:cs="宋体" w:eastAsia="宋体"/>
                <w:sz w:val="21"/>
                <w:szCs w:val="21"/>
              </w:rPr>
            </w:pPr>
            <w:r>
              <w:rPr>
                <w:rFonts w:ascii="宋体" w:hAnsi="宋体" w:cs="宋体" w:eastAsia="宋体"/>
                <w:sz w:val="21"/>
                <w:szCs w:val="21"/>
              </w:rPr>
              <w:t>引燃温度</w:t>
            </w:r>
            <w:r>
              <w:rPr>
                <w:rFonts w:ascii="Times New Roman" w:hAnsi="Times New Roman" w:cs="Times New Roman" w:eastAsia="Times New Roman"/>
                <w:sz w:val="21"/>
                <w:szCs w:val="21"/>
              </w:rPr>
              <w:t>(℃)</w:t>
            </w:r>
            <w:r>
              <w:rPr>
                <w:rFonts w:ascii="宋体" w:hAnsi="宋体" w:cs="宋体" w:eastAsia="宋体"/>
                <w:sz w:val="21"/>
                <w:szCs w:val="21"/>
              </w:rPr>
              <w:t>：</w:t>
            </w:r>
          </w:p>
        </w:tc>
        <w:tc>
          <w:tcPr>
            <w:tcW w:w="18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3"/>
              <w:ind w:left="493" w:right="0"/>
              <w:jc w:val="left"/>
              <w:rPr>
                <w:rFonts w:ascii="Times New Roman" w:hAnsi="Times New Roman" w:cs="Times New Roman" w:eastAsia="Times New Roman"/>
                <w:sz w:val="21"/>
                <w:szCs w:val="21"/>
              </w:rPr>
            </w:pPr>
            <w:r>
              <w:rPr>
                <w:rFonts w:ascii="Times New Roman" w:hAnsi="Times New Roman" w:cs="Times New Roman" w:eastAsia="Times New Roman"/>
                <w:sz w:val="21"/>
                <w:szCs w:val="21"/>
              </w:rPr>
              <w:t>415</w:t>
            </w:r>
            <w:r>
              <w:rPr>
                <w:rFonts w:ascii="宋体" w:hAnsi="宋体" w:cs="宋体" w:eastAsia="宋体"/>
                <w:sz w:val="21"/>
                <w:szCs w:val="21"/>
              </w:rPr>
              <w:t>～</w:t>
            </w:r>
            <w:r>
              <w:rPr>
                <w:rFonts w:ascii="Times New Roman" w:hAnsi="Times New Roman" w:cs="Times New Roman" w:eastAsia="Times New Roman"/>
                <w:sz w:val="21"/>
                <w:szCs w:val="21"/>
              </w:rPr>
              <w:t>530</w:t>
            </w:r>
          </w:p>
        </w:tc>
        <w:tc>
          <w:tcPr>
            <w:tcW w:w="22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3"/>
              <w:ind w:left="229" w:right="0"/>
              <w:jc w:val="left"/>
              <w:rPr>
                <w:rFonts w:ascii="宋体" w:hAnsi="宋体" w:cs="宋体" w:eastAsia="宋体"/>
                <w:sz w:val="21"/>
                <w:szCs w:val="21"/>
              </w:rPr>
            </w:pPr>
            <w:r>
              <w:rPr>
                <w:rFonts w:ascii="宋体" w:hAnsi="宋体" w:cs="宋体" w:eastAsia="宋体"/>
                <w:sz w:val="21"/>
                <w:szCs w:val="21"/>
              </w:rPr>
              <w:t>爆炸上限％</w:t>
            </w:r>
            <w:r>
              <w:rPr>
                <w:rFonts w:ascii="Times New Roman" w:hAnsi="Times New Roman" w:cs="Times New Roman" w:eastAsia="Times New Roman"/>
                <w:sz w:val="21"/>
                <w:szCs w:val="21"/>
              </w:rPr>
              <w:t>(V/V)</w:t>
            </w:r>
            <w:r>
              <w:rPr>
                <w:rFonts w:ascii="宋体" w:hAnsi="宋体" w:cs="宋体" w:eastAsia="宋体"/>
                <w:sz w:val="21"/>
                <w:szCs w:val="21"/>
              </w:rPr>
              <w:t>：</w:t>
            </w:r>
          </w:p>
        </w:tc>
        <w:tc>
          <w:tcPr>
            <w:tcW w:w="2360"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102"/>
              <w:ind w:right="1"/>
              <w:jc w:val="center"/>
              <w:rPr>
                <w:rFonts w:ascii="Times New Roman" w:hAnsi="Times New Roman" w:cs="Times New Roman" w:eastAsia="Times New Roman"/>
                <w:sz w:val="21"/>
                <w:szCs w:val="21"/>
              </w:rPr>
            </w:pPr>
            <w:r>
              <w:rPr>
                <w:rFonts w:ascii="Times New Roman"/>
                <w:sz w:val="21"/>
              </w:rPr>
              <w:t>6.0</w:t>
            </w:r>
          </w:p>
        </w:tc>
      </w:tr>
      <w:tr>
        <w:trPr>
          <w:trHeight w:val="407" w:hRule="exact"/>
        </w:trPr>
        <w:tc>
          <w:tcPr>
            <w:tcW w:w="1666"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54"/>
              <w:ind w:left="340" w:right="0"/>
              <w:jc w:val="left"/>
              <w:rPr>
                <w:rFonts w:ascii="宋体" w:hAnsi="宋体" w:cs="宋体" w:eastAsia="宋体"/>
                <w:sz w:val="21"/>
                <w:szCs w:val="21"/>
              </w:rPr>
            </w:pPr>
            <w:r>
              <w:rPr>
                <w:rFonts w:ascii="宋体" w:hAnsi="宋体" w:cs="宋体" w:eastAsia="宋体"/>
                <w:sz w:val="21"/>
                <w:szCs w:val="21"/>
              </w:rPr>
              <w:t>沸点</w:t>
            </w:r>
            <w:r>
              <w:rPr>
                <w:rFonts w:ascii="Times New Roman" w:hAnsi="Times New Roman" w:cs="Times New Roman" w:eastAsia="Times New Roman"/>
                <w:sz w:val="21"/>
                <w:szCs w:val="21"/>
              </w:rPr>
              <w:t>(℃)</w:t>
            </w:r>
            <w:r>
              <w:rPr>
                <w:rFonts w:ascii="宋体" w:hAnsi="宋体" w:cs="宋体" w:eastAsia="宋体"/>
                <w:sz w:val="21"/>
                <w:szCs w:val="21"/>
              </w:rPr>
              <w:t>：</w:t>
            </w:r>
          </w:p>
        </w:tc>
        <w:tc>
          <w:tcPr>
            <w:tcW w:w="183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4"/>
              <w:ind w:left="543" w:right="0"/>
              <w:jc w:val="left"/>
              <w:rPr>
                <w:rFonts w:ascii="Times New Roman" w:hAnsi="Times New Roman" w:cs="Times New Roman" w:eastAsia="Times New Roman"/>
                <w:sz w:val="21"/>
                <w:szCs w:val="21"/>
              </w:rPr>
            </w:pPr>
            <w:r>
              <w:rPr>
                <w:rFonts w:ascii="Times New Roman" w:hAnsi="Times New Roman" w:cs="Times New Roman" w:eastAsia="Times New Roman"/>
                <w:sz w:val="21"/>
                <w:szCs w:val="21"/>
              </w:rPr>
              <w:t>40</w:t>
            </w:r>
            <w:r>
              <w:rPr>
                <w:rFonts w:ascii="宋体" w:hAnsi="宋体" w:cs="宋体" w:eastAsia="宋体"/>
                <w:sz w:val="21"/>
                <w:szCs w:val="21"/>
              </w:rPr>
              <w:t>～</w:t>
            </w:r>
            <w:r>
              <w:rPr>
                <w:rFonts w:ascii="Times New Roman" w:hAnsi="Times New Roman" w:cs="Times New Roman" w:eastAsia="Times New Roman"/>
                <w:sz w:val="21"/>
                <w:szCs w:val="21"/>
              </w:rPr>
              <w:t>200</w:t>
            </w:r>
          </w:p>
        </w:tc>
        <w:tc>
          <w:tcPr>
            <w:tcW w:w="22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4"/>
              <w:ind w:left="229" w:right="0"/>
              <w:jc w:val="left"/>
              <w:rPr>
                <w:rFonts w:ascii="宋体" w:hAnsi="宋体" w:cs="宋体" w:eastAsia="宋体"/>
                <w:sz w:val="21"/>
                <w:szCs w:val="21"/>
              </w:rPr>
            </w:pPr>
            <w:r>
              <w:rPr>
                <w:rFonts w:ascii="宋体" w:hAnsi="宋体" w:cs="宋体" w:eastAsia="宋体"/>
                <w:sz w:val="21"/>
                <w:szCs w:val="21"/>
              </w:rPr>
              <w:t>爆炸下限％</w:t>
            </w:r>
            <w:r>
              <w:rPr>
                <w:rFonts w:ascii="Times New Roman" w:hAnsi="Times New Roman" w:cs="Times New Roman" w:eastAsia="Times New Roman"/>
                <w:sz w:val="21"/>
                <w:szCs w:val="21"/>
              </w:rPr>
              <w:t>(V/V)</w:t>
            </w:r>
            <w:r>
              <w:rPr>
                <w:rFonts w:ascii="宋体" w:hAnsi="宋体" w:cs="宋体" w:eastAsia="宋体"/>
                <w:sz w:val="21"/>
                <w:szCs w:val="21"/>
              </w:rPr>
              <w:t>：</w:t>
            </w:r>
          </w:p>
        </w:tc>
        <w:tc>
          <w:tcPr>
            <w:tcW w:w="2360"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103"/>
              <w:ind w:right="1"/>
              <w:jc w:val="center"/>
              <w:rPr>
                <w:rFonts w:ascii="Times New Roman" w:hAnsi="Times New Roman" w:cs="Times New Roman" w:eastAsia="Times New Roman"/>
                <w:sz w:val="21"/>
                <w:szCs w:val="21"/>
              </w:rPr>
            </w:pPr>
            <w:r>
              <w:rPr>
                <w:rFonts w:ascii="Times New Roman"/>
                <w:sz w:val="21"/>
              </w:rPr>
              <w:t>1.3</w:t>
            </w:r>
          </w:p>
        </w:tc>
      </w:tr>
      <w:tr>
        <w:trPr>
          <w:trHeight w:val="407" w:hRule="exact"/>
        </w:trPr>
        <w:tc>
          <w:tcPr>
            <w:tcW w:w="1666"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53"/>
              <w:ind w:left="412" w:right="0"/>
              <w:jc w:val="left"/>
              <w:rPr>
                <w:rFonts w:ascii="宋体" w:hAnsi="宋体" w:cs="宋体" w:eastAsia="宋体"/>
                <w:sz w:val="21"/>
                <w:szCs w:val="21"/>
              </w:rPr>
            </w:pPr>
            <w:r>
              <w:rPr>
                <w:rFonts w:ascii="宋体" w:hAnsi="宋体" w:cs="宋体" w:eastAsia="宋体"/>
                <w:sz w:val="21"/>
                <w:szCs w:val="21"/>
              </w:rPr>
              <w:t>溶解性：</w:t>
            </w:r>
          </w:p>
        </w:tc>
        <w:tc>
          <w:tcPr>
            <w:tcW w:w="6427" w:type="dxa"/>
            <w:gridSpan w:val="3"/>
            <w:tcBorders>
              <w:top w:val="single" w:sz="4" w:space="0" w:color="000000"/>
              <w:left w:val="single" w:sz="4" w:space="0" w:color="000000"/>
              <w:bottom w:val="single" w:sz="4" w:space="0" w:color="000000"/>
              <w:right w:val="nil" w:sz="6" w:space="0" w:color="auto"/>
            </w:tcBorders>
          </w:tcPr>
          <w:p>
            <w:pPr>
              <w:pStyle w:val="TableParagraph"/>
              <w:spacing w:line="240" w:lineRule="auto" w:before="53"/>
              <w:ind w:left="793" w:right="0"/>
              <w:jc w:val="left"/>
              <w:rPr>
                <w:rFonts w:ascii="宋体" w:hAnsi="宋体" w:cs="宋体" w:eastAsia="宋体"/>
                <w:sz w:val="21"/>
                <w:szCs w:val="21"/>
              </w:rPr>
            </w:pPr>
            <w:r>
              <w:rPr>
                <w:rFonts w:ascii="宋体" w:hAnsi="宋体" w:cs="宋体" w:eastAsia="宋体"/>
                <w:sz w:val="21"/>
                <w:szCs w:val="21"/>
              </w:rPr>
              <w:t>不溶于水、易溶于苯、二硫化碳、醇、易溶于脂肪。</w:t>
            </w:r>
          </w:p>
        </w:tc>
      </w:tr>
      <w:tr>
        <w:trPr>
          <w:trHeight w:val="690" w:hRule="exact"/>
        </w:trPr>
        <w:tc>
          <w:tcPr>
            <w:tcW w:w="1666"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13"/>
              <w:ind w:right="0"/>
              <w:jc w:val="left"/>
              <w:rPr>
                <w:rFonts w:ascii="宋体" w:hAnsi="宋体" w:cs="宋体" w:eastAsia="宋体"/>
                <w:b/>
                <w:bCs/>
                <w:sz w:val="14"/>
                <w:szCs w:val="14"/>
              </w:rPr>
            </w:pPr>
          </w:p>
          <w:p>
            <w:pPr>
              <w:pStyle w:val="TableParagraph"/>
              <w:spacing w:line="240" w:lineRule="auto"/>
              <w:ind w:left="306" w:right="0"/>
              <w:jc w:val="left"/>
              <w:rPr>
                <w:rFonts w:ascii="宋体" w:hAnsi="宋体" w:cs="宋体" w:eastAsia="宋体"/>
                <w:sz w:val="21"/>
                <w:szCs w:val="21"/>
              </w:rPr>
            </w:pPr>
            <w:r>
              <w:rPr>
                <w:rFonts w:ascii="宋体" w:hAnsi="宋体" w:cs="宋体" w:eastAsia="宋体"/>
                <w:sz w:val="21"/>
                <w:szCs w:val="21"/>
              </w:rPr>
              <w:t>主要用途：</w:t>
            </w:r>
          </w:p>
        </w:tc>
        <w:tc>
          <w:tcPr>
            <w:tcW w:w="6427" w:type="dxa"/>
            <w:gridSpan w:val="3"/>
            <w:tcBorders>
              <w:top w:val="single" w:sz="4" w:space="0" w:color="000000"/>
              <w:left w:val="single" w:sz="4" w:space="0" w:color="000000"/>
              <w:bottom w:val="single" w:sz="4" w:space="0" w:color="000000"/>
              <w:right w:val="nil" w:sz="6" w:space="0" w:color="auto"/>
            </w:tcBorders>
          </w:tcPr>
          <w:p>
            <w:pPr>
              <w:pStyle w:val="TableParagraph"/>
              <w:spacing w:line="297" w:lineRule="auto" w:before="25"/>
              <w:ind w:left="1948" w:right="106" w:hanging="1846"/>
              <w:jc w:val="left"/>
              <w:rPr>
                <w:rFonts w:ascii="宋体" w:hAnsi="宋体" w:cs="宋体" w:eastAsia="宋体"/>
                <w:sz w:val="21"/>
                <w:szCs w:val="21"/>
              </w:rPr>
            </w:pPr>
            <w:r>
              <w:rPr>
                <w:rFonts w:ascii="宋体" w:hAnsi="宋体" w:cs="宋体" w:eastAsia="宋体"/>
                <w:spacing w:val="-3"/>
                <w:sz w:val="21"/>
                <w:szCs w:val="21"/>
              </w:rPr>
              <w:t>主要用作汽油机的燃料，用于橡胶、制鞋、印刷、制革、等行业，也</w:t>
            </w:r>
            <w:r>
              <w:rPr>
                <w:rFonts w:ascii="宋体" w:hAnsi="宋体" w:cs="宋体" w:eastAsia="宋体"/>
                <w:w w:val="99"/>
                <w:sz w:val="21"/>
                <w:szCs w:val="21"/>
              </w:rPr>
              <w:t> </w:t>
            </w:r>
            <w:r>
              <w:rPr>
                <w:rFonts w:ascii="宋体" w:hAnsi="宋体" w:cs="宋体" w:eastAsia="宋体"/>
                <w:sz w:val="21"/>
                <w:szCs w:val="21"/>
              </w:rPr>
              <w:t>可用作机械零件的去污剂。</w:t>
            </w:r>
          </w:p>
        </w:tc>
      </w:tr>
    </w:tbl>
    <w:p>
      <w:pPr>
        <w:tabs>
          <w:tab w:pos="4683" w:val="left" w:leader="none"/>
        </w:tabs>
        <w:spacing w:before="26"/>
        <w:ind w:left="3524" w:right="109" w:firstLine="0"/>
        <w:jc w:val="left"/>
        <w:rPr>
          <w:rFonts w:ascii="宋体" w:hAnsi="宋体" w:cs="宋体" w:eastAsia="宋体"/>
          <w:sz w:val="21"/>
          <w:szCs w:val="21"/>
        </w:rPr>
      </w:pPr>
      <w:r>
        <w:rPr>
          <w:rFonts w:ascii="宋体" w:hAnsi="宋体" w:cs="宋体" w:eastAsia="宋体"/>
          <w:b/>
          <w:bCs/>
          <w:w w:val="95"/>
          <w:sz w:val="21"/>
          <w:szCs w:val="21"/>
        </w:rPr>
        <w:t>第三部分</w:t>
        <w:tab/>
      </w:r>
      <w:r>
        <w:rPr>
          <w:rFonts w:ascii="宋体" w:hAnsi="宋体" w:cs="宋体" w:eastAsia="宋体"/>
          <w:b/>
          <w:bCs/>
          <w:sz w:val="21"/>
          <w:szCs w:val="21"/>
        </w:rPr>
        <w:t>稳定性及化学活性</w:t>
      </w:r>
      <w:r>
        <w:rPr>
          <w:rFonts w:ascii="宋体" w:hAnsi="宋体" w:cs="宋体" w:eastAsia="宋体"/>
          <w:sz w:val="21"/>
          <w:szCs w:val="21"/>
        </w:rPr>
      </w:r>
    </w:p>
    <w:p>
      <w:pPr>
        <w:spacing w:line="240" w:lineRule="auto" w:before="13"/>
        <w:rPr>
          <w:rFonts w:ascii="宋体" w:hAnsi="宋体" w:cs="宋体" w:eastAsia="宋体"/>
          <w:b/>
          <w:bCs/>
          <w:sz w:val="2"/>
          <w:szCs w:val="2"/>
        </w:rPr>
      </w:pPr>
    </w:p>
    <w:tbl>
      <w:tblPr>
        <w:tblW w:w="0" w:type="auto"/>
        <w:jc w:val="left"/>
        <w:tblInd w:w="897" w:type="dxa"/>
        <w:tblLayout w:type="fixed"/>
        <w:tblCellMar>
          <w:top w:w="0" w:type="dxa"/>
          <w:left w:w="0" w:type="dxa"/>
          <w:bottom w:w="0" w:type="dxa"/>
          <w:right w:w="0" w:type="dxa"/>
        </w:tblCellMar>
        <w:tblLook w:val="01E0"/>
      </w:tblPr>
      <w:tblGrid>
        <w:gridCol w:w="1804"/>
        <w:gridCol w:w="1698"/>
        <w:gridCol w:w="2231"/>
        <w:gridCol w:w="2360"/>
      </w:tblGrid>
      <w:tr>
        <w:trPr>
          <w:trHeight w:val="350" w:hRule="exact"/>
        </w:trPr>
        <w:tc>
          <w:tcPr>
            <w:tcW w:w="1804"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27"/>
              <w:ind w:left="481" w:right="0"/>
              <w:jc w:val="left"/>
              <w:rPr>
                <w:rFonts w:ascii="宋体" w:hAnsi="宋体" w:cs="宋体" w:eastAsia="宋体"/>
                <w:sz w:val="21"/>
                <w:szCs w:val="21"/>
              </w:rPr>
            </w:pPr>
            <w:r>
              <w:rPr>
                <w:rFonts w:ascii="宋体" w:hAnsi="宋体" w:cs="宋体" w:eastAsia="宋体"/>
                <w:sz w:val="21"/>
                <w:szCs w:val="21"/>
              </w:rPr>
              <w:t>稳定性：</w:t>
            </w:r>
          </w:p>
        </w:tc>
        <w:tc>
          <w:tcPr>
            <w:tcW w:w="169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right="0"/>
              <w:jc w:val="center"/>
              <w:rPr>
                <w:rFonts w:ascii="宋体" w:hAnsi="宋体" w:cs="宋体" w:eastAsia="宋体"/>
                <w:sz w:val="21"/>
                <w:szCs w:val="21"/>
              </w:rPr>
            </w:pPr>
            <w:r>
              <w:rPr>
                <w:rFonts w:ascii="宋体" w:hAnsi="宋体" w:cs="宋体" w:eastAsia="宋体"/>
                <w:sz w:val="21"/>
                <w:szCs w:val="21"/>
              </w:rPr>
              <w:t>稳定</w:t>
            </w:r>
          </w:p>
        </w:tc>
        <w:tc>
          <w:tcPr>
            <w:tcW w:w="22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7"/>
              <w:ind w:left="270" w:right="0"/>
              <w:jc w:val="left"/>
              <w:rPr>
                <w:rFonts w:ascii="宋体" w:hAnsi="宋体" w:cs="宋体" w:eastAsia="宋体"/>
                <w:sz w:val="21"/>
                <w:szCs w:val="21"/>
              </w:rPr>
            </w:pPr>
            <w:r>
              <w:rPr>
                <w:rFonts w:ascii="宋体" w:hAnsi="宋体" w:cs="宋体" w:eastAsia="宋体"/>
                <w:sz w:val="21"/>
                <w:szCs w:val="21"/>
              </w:rPr>
              <w:t>避免接触的条件：</w:t>
            </w:r>
          </w:p>
        </w:tc>
        <w:tc>
          <w:tcPr>
            <w:tcW w:w="2360"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27"/>
              <w:ind w:left="545" w:right="0"/>
              <w:jc w:val="left"/>
              <w:rPr>
                <w:rFonts w:ascii="宋体" w:hAnsi="宋体" w:cs="宋体" w:eastAsia="宋体"/>
                <w:sz w:val="21"/>
                <w:szCs w:val="21"/>
              </w:rPr>
            </w:pPr>
            <w:r>
              <w:rPr>
                <w:rFonts w:ascii="宋体" w:hAnsi="宋体" w:cs="宋体" w:eastAsia="宋体"/>
                <w:sz w:val="21"/>
                <w:szCs w:val="21"/>
              </w:rPr>
              <w:t>明火、高热。</w:t>
            </w:r>
          </w:p>
        </w:tc>
      </w:tr>
      <w:tr>
        <w:trPr>
          <w:trHeight w:val="350" w:hRule="exact"/>
        </w:trPr>
        <w:tc>
          <w:tcPr>
            <w:tcW w:w="1804"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25"/>
              <w:ind w:left="481" w:right="0"/>
              <w:jc w:val="left"/>
              <w:rPr>
                <w:rFonts w:ascii="宋体" w:hAnsi="宋体" w:cs="宋体" w:eastAsia="宋体"/>
                <w:sz w:val="21"/>
                <w:szCs w:val="21"/>
              </w:rPr>
            </w:pPr>
            <w:r>
              <w:rPr>
                <w:rFonts w:ascii="宋体" w:hAnsi="宋体" w:cs="宋体" w:eastAsia="宋体"/>
                <w:sz w:val="21"/>
                <w:szCs w:val="21"/>
              </w:rPr>
              <w:t>禁配物：</w:t>
            </w:r>
          </w:p>
        </w:tc>
        <w:tc>
          <w:tcPr>
            <w:tcW w:w="169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5"/>
              <w:ind w:left="425" w:right="0"/>
              <w:jc w:val="left"/>
              <w:rPr>
                <w:rFonts w:ascii="宋体" w:hAnsi="宋体" w:cs="宋体" w:eastAsia="宋体"/>
                <w:sz w:val="21"/>
                <w:szCs w:val="21"/>
              </w:rPr>
            </w:pPr>
            <w:r>
              <w:rPr>
                <w:rFonts w:ascii="宋体" w:hAnsi="宋体" w:cs="宋体" w:eastAsia="宋体"/>
                <w:sz w:val="21"/>
                <w:szCs w:val="21"/>
              </w:rPr>
              <w:t>强氧化剂</w:t>
            </w:r>
          </w:p>
        </w:tc>
        <w:tc>
          <w:tcPr>
            <w:tcW w:w="223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5"/>
              <w:ind w:left="584" w:right="0"/>
              <w:jc w:val="left"/>
              <w:rPr>
                <w:rFonts w:ascii="宋体" w:hAnsi="宋体" w:cs="宋体" w:eastAsia="宋体"/>
                <w:sz w:val="21"/>
                <w:szCs w:val="21"/>
              </w:rPr>
            </w:pPr>
            <w:r>
              <w:rPr>
                <w:rFonts w:ascii="宋体" w:hAnsi="宋体" w:cs="宋体" w:eastAsia="宋体"/>
                <w:sz w:val="21"/>
                <w:szCs w:val="21"/>
              </w:rPr>
              <w:t>聚合危害：</w:t>
            </w:r>
          </w:p>
        </w:tc>
        <w:tc>
          <w:tcPr>
            <w:tcW w:w="2360"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25"/>
              <w:ind w:right="5"/>
              <w:jc w:val="center"/>
              <w:rPr>
                <w:rFonts w:ascii="宋体" w:hAnsi="宋体" w:cs="宋体" w:eastAsia="宋体"/>
                <w:sz w:val="21"/>
                <w:szCs w:val="21"/>
              </w:rPr>
            </w:pPr>
            <w:r>
              <w:rPr>
                <w:rFonts w:ascii="宋体" w:hAnsi="宋体" w:cs="宋体" w:eastAsia="宋体"/>
                <w:sz w:val="21"/>
                <w:szCs w:val="21"/>
              </w:rPr>
              <w:t>不聚合</w:t>
            </w:r>
          </w:p>
        </w:tc>
      </w:tr>
      <w:tr>
        <w:trPr>
          <w:trHeight w:val="350" w:hRule="exact"/>
        </w:trPr>
        <w:tc>
          <w:tcPr>
            <w:tcW w:w="1804"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25"/>
              <w:ind w:left="376" w:right="0"/>
              <w:jc w:val="left"/>
              <w:rPr>
                <w:rFonts w:ascii="宋体" w:hAnsi="宋体" w:cs="宋体" w:eastAsia="宋体"/>
                <w:sz w:val="21"/>
                <w:szCs w:val="21"/>
              </w:rPr>
            </w:pPr>
            <w:r>
              <w:rPr>
                <w:rFonts w:ascii="宋体" w:hAnsi="宋体" w:cs="宋体" w:eastAsia="宋体"/>
                <w:sz w:val="21"/>
                <w:szCs w:val="21"/>
              </w:rPr>
              <w:t>分解产物：</w:t>
            </w:r>
          </w:p>
        </w:tc>
        <w:tc>
          <w:tcPr>
            <w:tcW w:w="6289" w:type="dxa"/>
            <w:gridSpan w:val="3"/>
            <w:tcBorders>
              <w:top w:val="single" w:sz="4" w:space="0" w:color="000000"/>
              <w:left w:val="single" w:sz="4" w:space="0" w:color="000000"/>
              <w:bottom w:val="single" w:sz="4" w:space="0" w:color="000000"/>
              <w:right w:val="nil" w:sz="6" w:space="0" w:color="auto"/>
            </w:tcBorders>
          </w:tcPr>
          <w:p>
            <w:pPr>
              <w:pStyle w:val="TableParagraph"/>
              <w:spacing w:line="240" w:lineRule="auto" w:before="25"/>
              <w:ind w:left="2088" w:right="0"/>
              <w:jc w:val="left"/>
              <w:rPr>
                <w:rFonts w:ascii="宋体" w:hAnsi="宋体" w:cs="宋体" w:eastAsia="宋体"/>
                <w:sz w:val="21"/>
                <w:szCs w:val="21"/>
              </w:rPr>
            </w:pPr>
            <w:r>
              <w:rPr>
                <w:rFonts w:ascii="宋体" w:hAnsi="宋体" w:cs="宋体" w:eastAsia="宋体"/>
                <w:sz w:val="21"/>
                <w:szCs w:val="21"/>
              </w:rPr>
              <w:t>一氧化碳、二氧化碳。</w:t>
            </w:r>
          </w:p>
        </w:tc>
      </w:tr>
    </w:tbl>
    <w:p>
      <w:pPr>
        <w:tabs>
          <w:tab w:pos="1721" w:val="left" w:leader="none"/>
        </w:tabs>
        <w:spacing w:before="25"/>
        <w:ind w:left="667" w:right="0" w:firstLine="0"/>
        <w:jc w:val="center"/>
        <w:rPr>
          <w:rFonts w:ascii="宋体" w:hAnsi="宋体" w:cs="宋体" w:eastAsia="宋体"/>
          <w:sz w:val="21"/>
          <w:szCs w:val="21"/>
        </w:rPr>
      </w:pPr>
      <w:r>
        <w:rPr>
          <w:rFonts w:ascii="宋体" w:hAnsi="宋体" w:cs="宋体" w:eastAsia="宋体"/>
          <w:b/>
          <w:bCs/>
          <w:w w:val="95"/>
          <w:sz w:val="21"/>
          <w:szCs w:val="21"/>
        </w:rPr>
        <w:t>第四部分</w:t>
        <w:tab/>
      </w:r>
      <w:r>
        <w:rPr>
          <w:rFonts w:ascii="宋体" w:hAnsi="宋体" w:cs="宋体" w:eastAsia="宋体"/>
          <w:b/>
          <w:bCs/>
          <w:sz w:val="21"/>
          <w:szCs w:val="21"/>
        </w:rPr>
        <w:t>毒理学资料</w:t>
      </w:r>
      <w:r>
        <w:rPr>
          <w:rFonts w:ascii="宋体" w:hAnsi="宋体" w:cs="宋体" w:eastAsia="宋体"/>
          <w:sz w:val="21"/>
          <w:szCs w:val="21"/>
        </w:rPr>
      </w:r>
    </w:p>
    <w:p>
      <w:pPr>
        <w:spacing w:line="240" w:lineRule="auto" w:before="9"/>
        <w:rPr>
          <w:rFonts w:ascii="宋体" w:hAnsi="宋体" w:cs="宋体" w:eastAsia="宋体"/>
          <w:b/>
          <w:bCs/>
          <w:sz w:val="2"/>
          <w:szCs w:val="2"/>
        </w:rPr>
      </w:pPr>
    </w:p>
    <w:p>
      <w:pPr>
        <w:spacing w:line="721" w:lineRule="exact"/>
        <w:ind w:left="887" w:right="0" w:firstLine="0"/>
        <w:rPr>
          <w:rFonts w:ascii="宋体" w:hAnsi="宋体" w:cs="宋体" w:eastAsia="宋体"/>
          <w:sz w:val="20"/>
          <w:szCs w:val="20"/>
        </w:rPr>
      </w:pPr>
      <w:r>
        <w:rPr>
          <w:rFonts w:ascii="宋体" w:hAnsi="宋体" w:cs="宋体" w:eastAsia="宋体"/>
          <w:position w:val="-13"/>
          <w:sz w:val="20"/>
          <w:szCs w:val="20"/>
        </w:rPr>
        <w:pict>
          <v:group style="width:406.1pt;height:36.1pt;mso-position-horizontal-relative:char;mso-position-vertical-relative:line" coordorigin="0,0" coordsize="8122,722">
            <v:group style="position:absolute;left:14;top:707;width:8093;height:2" coordorigin="14,707" coordsize="8093,2">
              <v:shape style="position:absolute;left:14;top:707;width:8093;height:2" coordorigin="14,707" coordsize="8093,0" path="m14,707l8107,707e" filled="false" stroked="true" strokeweight="1.44pt" strokecolor="#000000">
                <v:path arrowok="t"/>
              </v:shape>
            </v:group>
            <v:group style="position:absolute;left:14;top:10;width:8093;height:2" coordorigin="14,10" coordsize="8093,2">
              <v:shape style="position:absolute;left:14;top:10;width:8093;height:2" coordorigin="14,10" coordsize="8093,0" path="m14,10l8107,10e" filled="false" stroked="true" strokeweight=".48pt" strokecolor="#000000">
                <v:path arrowok="t"/>
              </v:shape>
            </v:group>
            <v:group style="position:absolute;left:1818;top:5;width:2;height:688" coordorigin="1818,5" coordsize="2,688">
              <v:shape style="position:absolute;left:1818;top:5;width:2;height:688" coordorigin="1818,5" coordsize="0,688" path="m1818,5l1818,693e" filled="false" stroked="true" strokeweight=".48pt" strokecolor="#000000">
                <v:path arrowok="t"/>
              </v:shape>
              <v:shape style="position:absolute;left:391;top:277;width:1049;height:209" type="#_x0000_t202" filled="false" stroked="false">
                <v:textbox inset="0,0,0,0">
                  <w:txbxContent>
                    <w:p>
                      <w:pPr>
                        <w:spacing w:line="209" w:lineRule="exact" w:before="0"/>
                        <w:ind w:left="0" w:right="0" w:firstLine="0"/>
                        <w:jc w:val="left"/>
                        <w:rPr>
                          <w:rFonts w:ascii="宋体" w:hAnsi="宋体" w:cs="宋体" w:eastAsia="宋体"/>
                          <w:sz w:val="21"/>
                          <w:szCs w:val="21"/>
                        </w:rPr>
                      </w:pPr>
                      <w:r>
                        <w:rPr>
                          <w:rFonts w:ascii="宋体" w:hAnsi="宋体" w:cs="宋体" w:eastAsia="宋体"/>
                          <w:spacing w:val="-1"/>
                          <w:w w:val="99"/>
                          <w:sz w:val="21"/>
                          <w:szCs w:val="21"/>
                        </w:rPr>
                        <w:t>急</w:t>
                      </w:r>
                      <w:r>
                        <w:rPr>
                          <w:rFonts w:ascii="宋体" w:hAnsi="宋体" w:cs="宋体" w:eastAsia="宋体"/>
                          <w:spacing w:val="2"/>
                          <w:w w:val="99"/>
                          <w:sz w:val="21"/>
                          <w:szCs w:val="21"/>
                        </w:rPr>
                        <w:t>性</w:t>
                      </w:r>
                      <w:r>
                        <w:rPr>
                          <w:rFonts w:ascii="宋体" w:hAnsi="宋体" w:cs="宋体" w:eastAsia="宋体"/>
                          <w:spacing w:val="-1"/>
                          <w:w w:val="99"/>
                          <w:sz w:val="21"/>
                          <w:szCs w:val="21"/>
                        </w:rPr>
                        <w:t>毒</w:t>
                      </w:r>
                      <w:r>
                        <w:rPr>
                          <w:rFonts w:ascii="宋体" w:hAnsi="宋体" w:cs="宋体" w:eastAsia="宋体"/>
                          <w:spacing w:val="2"/>
                          <w:w w:val="99"/>
                          <w:sz w:val="21"/>
                          <w:szCs w:val="21"/>
                        </w:rPr>
                        <w:t>性</w:t>
                      </w:r>
                      <w:r>
                        <w:rPr>
                          <w:rFonts w:ascii="宋体" w:hAnsi="宋体" w:cs="宋体" w:eastAsia="宋体"/>
                          <w:w w:val="99"/>
                          <w:sz w:val="21"/>
                          <w:szCs w:val="21"/>
                        </w:rPr>
                        <w:t>：</w:t>
                      </w:r>
                      <w:r>
                        <w:rPr>
                          <w:rFonts w:ascii="宋体" w:hAnsi="宋体" w:cs="宋体" w:eastAsia="宋体"/>
                          <w:sz w:val="21"/>
                          <w:szCs w:val="21"/>
                        </w:rPr>
                      </w:r>
                    </w:p>
                  </w:txbxContent>
                </v:textbox>
                <w10:wrap type="none"/>
              </v:shape>
              <v:shape style="position:absolute;left:2824;top:106;width:4277;height:224" type="#_x0000_t202" filled="false" stroked="false">
                <v:textbox inset="0,0,0,0">
                  <w:txbxContent>
                    <w:p>
                      <w:pPr>
                        <w:spacing w:line="223" w:lineRule="exact" w:before="0"/>
                        <w:ind w:left="0" w:right="0" w:firstLine="0"/>
                        <w:jc w:val="left"/>
                        <w:rPr>
                          <w:rFonts w:ascii="Times New Roman" w:hAnsi="Times New Roman" w:cs="Times New Roman" w:eastAsia="Times New Roman"/>
                          <w:sz w:val="21"/>
                          <w:szCs w:val="21"/>
                        </w:rPr>
                      </w:pPr>
                      <w:r>
                        <w:rPr>
                          <w:rFonts w:ascii="Times New Roman" w:hAnsi="Times New Roman" w:cs="Times New Roman" w:eastAsia="Times New Roman"/>
                          <w:spacing w:val="-1"/>
                          <w:w w:val="99"/>
                          <w:position w:val="2"/>
                          <w:sz w:val="21"/>
                          <w:szCs w:val="21"/>
                        </w:rPr>
                        <w:t>L</w:t>
                      </w:r>
                      <w:r>
                        <w:rPr>
                          <w:rFonts w:ascii="Times New Roman" w:hAnsi="Times New Roman" w:cs="Times New Roman" w:eastAsia="Times New Roman"/>
                          <w:w w:val="99"/>
                          <w:position w:val="2"/>
                          <w:sz w:val="21"/>
                          <w:szCs w:val="21"/>
                        </w:rPr>
                        <w:t>D</w:t>
                      </w:r>
                      <w:r>
                        <w:rPr>
                          <w:rFonts w:ascii="Times New Roman" w:hAnsi="Times New Roman" w:cs="Times New Roman" w:eastAsia="Times New Roman"/>
                          <w:spacing w:val="1"/>
                          <w:w w:val="105"/>
                          <w:sz w:val="13"/>
                          <w:szCs w:val="13"/>
                        </w:rPr>
                        <w:t>5</w:t>
                      </w:r>
                      <w:r>
                        <w:rPr>
                          <w:rFonts w:ascii="Times New Roman" w:hAnsi="Times New Roman" w:cs="Times New Roman" w:eastAsia="Times New Roman"/>
                          <w:w w:val="105"/>
                          <w:sz w:val="13"/>
                          <w:szCs w:val="13"/>
                        </w:rPr>
                        <w:t>0</w:t>
                      </w:r>
                      <w:r>
                        <w:rPr>
                          <w:rFonts w:ascii="Times New Roman" w:hAnsi="Times New Roman" w:cs="Times New Roman" w:eastAsia="Times New Roman"/>
                          <w:sz w:val="13"/>
                          <w:szCs w:val="13"/>
                        </w:rPr>
                        <w:t> </w:t>
                      </w:r>
                      <w:r>
                        <w:rPr>
                          <w:rFonts w:ascii="Times New Roman" w:hAnsi="Times New Roman" w:cs="Times New Roman" w:eastAsia="Times New Roman"/>
                          <w:spacing w:val="-14"/>
                          <w:sz w:val="13"/>
                          <w:szCs w:val="13"/>
                        </w:rPr>
                        <w:t> </w:t>
                      </w:r>
                      <w:r>
                        <w:rPr>
                          <w:rFonts w:ascii="Times New Roman" w:hAnsi="Times New Roman" w:cs="Times New Roman" w:eastAsia="Times New Roman"/>
                          <w:spacing w:val="1"/>
                          <w:w w:val="99"/>
                          <w:position w:val="2"/>
                          <w:sz w:val="21"/>
                          <w:szCs w:val="21"/>
                        </w:rPr>
                        <w:t>670</w:t>
                      </w:r>
                      <w:r>
                        <w:rPr>
                          <w:rFonts w:ascii="Times New Roman" w:hAnsi="Times New Roman" w:cs="Times New Roman" w:eastAsia="Times New Roman"/>
                          <w:spacing w:val="-2"/>
                          <w:w w:val="99"/>
                          <w:position w:val="2"/>
                          <w:sz w:val="21"/>
                          <w:szCs w:val="21"/>
                        </w:rPr>
                        <w:t>0</w:t>
                      </w:r>
                      <w:r>
                        <w:rPr>
                          <w:rFonts w:ascii="Times New Roman" w:hAnsi="Times New Roman" w:cs="Times New Roman" w:eastAsia="Times New Roman"/>
                          <w:spacing w:val="1"/>
                          <w:w w:val="99"/>
                          <w:position w:val="2"/>
                          <w:sz w:val="21"/>
                          <w:szCs w:val="21"/>
                        </w:rPr>
                        <w:t>0</w:t>
                      </w:r>
                      <w:r>
                        <w:rPr>
                          <w:rFonts w:ascii="Times New Roman" w:hAnsi="Times New Roman" w:cs="Times New Roman" w:eastAsia="Times New Roman"/>
                          <w:spacing w:val="-2"/>
                          <w:w w:val="99"/>
                          <w:position w:val="2"/>
                          <w:sz w:val="21"/>
                          <w:szCs w:val="21"/>
                        </w:rPr>
                        <w:t>m</w:t>
                      </w:r>
                      <w:r>
                        <w:rPr>
                          <w:rFonts w:ascii="Times New Roman" w:hAnsi="Times New Roman" w:cs="Times New Roman" w:eastAsia="Times New Roman"/>
                          <w:spacing w:val="-2"/>
                          <w:w w:val="99"/>
                          <w:position w:val="2"/>
                          <w:sz w:val="21"/>
                          <w:szCs w:val="21"/>
                        </w:rPr>
                        <w:t>g</w:t>
                      </w:r>
                      <w:r>
                        <w:rPr>
                          <w:rFonts w:ascii="Times New Roman" w:hAnsi="Times New Roman" w:cs="Times New Roman" w:eastAsia="Times New Roman"/>
                          <w:spacing w:val="2"/>
                          <w:w w:val="99"/>
                          <w:position w:val="2"/>
                          <w:sz w:val="21"/>
                          <w:szCs w:val="21"/>
                        </w:rPr>
                        <w:t>/</w:t>
                      </w:r>
                      <w:r>
                        <w:rPr>
                          <w:rFonts w:ascii="Times New Roman" w:hAnsi="Times New Roman" w:cs="Times New Roman" w:eastAsia="Times New Roman"/>
                          <w:spacing w:val="1"/>
                          <w:w w:val="99"/>
                          <w:position w:val="2"/>
                          <w:sz w:val="21"/>
                          <w:szCs w:val="21"/>
                        </w:rPr>
                        <w:t>k</w:t>
                      </w:r>
                      <w:r>
                        <w:rPr>
                          <w:rFonts w:ascii="Times New Roman" w:hAnsi="Times New Roman" w:cs="Times New Roman" w:eastAsia="Times New Roman"/>
                          <w:spacing w:val="-2"/>
                          <w:w w:val="99"/>
                          <w:position w:val="2"/>
                          <w:sz w:val="21"/>
                          <w:szCs w:val="21"/>
                        </w:rPr>
                        <w:t>g</w:t>
                      </w:r>
                      <w:r>
                        <w:rPr>
                          <w:rFonts w:ascii="Times New Roman" w:hAnsi="Times New Roman" w:cs="Times New Roman" w:eastAsia="Times New Roman"/>
                          <w:spacing w:val="4"/>
                          <w:w w:val="99"/>
                          <w:position w:val="2"/>
                          <w:sz w:val="21"/>
                          <w:szCs w:val="21"/>
                        </w:rPr>
                        <w:t>(</w:t>
                      </w:r>
                      <w:r>
                        <w:rPr>
                          <w:rFonts w:ascii="宋体" w:hAnsi="宋体" w:cs="宋体" w:eastAsia="宋体"/>
                          <w:spacing w:val="-1"/>
                          <w:w w:val="99"/>
                          <w:position w:val="2"/>
                          <w:sz w:val="21"/>
                          <w:szCs w:val="21"/>
                        </w:rPr>
                        <w:t>小</w:t>
                      </w:r>
                      <w:r>
                        <w:rPr>
                          <w:rFonts w:ascii="宋体" w:hAnsi="宋体" w:cs="宋体" w:eastAsia="宋体"/>
                          <w:spacing w:val="2"/>
                          <w:w w:val="99"/>
                          <w:position w:val="2"/>
                          <w:sz w:val="21"/>
                          <w:szCs w:val="21"/>
                        </w:rPr>
                        <w:t>鼠</w:t>
                      </w:r>
                      <w:r>
                        <w:rPr>
                          <w:rFonts w:ascii="宋体" w:hAnsi="宋体" w:cs="宋体" w:eastAsia="宋体"/>
                          <w:spacing w:val="-1"/>
                          <w:w w:val="99"/>
                          <w:position w:val="2"/>
                          <w:sz w:val="21"/>
                          <w:szCs w:val="21"/>
                        </w:rPr>
                        <w:t>经</w:t>
                      </w:r>
                      <w:r>
                        <w:rPr>
                          <w:rFonts w:ascii="宋体" w:hAnsi="宋体" w:cs="宋体" w:eastAsia="宋体"/>
                          <w:spacing w:val="2"/>
                          <w:w w:val="99"/>
                          <w:position w:val="2"/>
                          <w:sz w:val="21"/>
                          <w:szCs w:val="21"/>
                        </w:rPr>
                        <w:t>口</w:t>
                      </w:r>
                      <w:r>
                        <w:rPr>
                          <w:rFonts w:ascii="Times New Roman" w:hAnsi="Times New Roman" w:cs="Times New Roman" w:eastAsia="Times New Roman"/>
                          <w:spacing w:val="-3"/>
                          <w:w w:val="99"/>
                          <w:position w:val="2"/>
                          <w:sz w:val="21"/>
                          <w:szCs w:val="21"/>
                        </w:rPr>
                        <w:t>)</w:t>
                      </w:r>
                      <w:r>
                        <w:rPr>
                          <w:rFonts w:ascii="宋体" w:hAnsi="宋体" w:cs="宋体" w:eastAsia="宋体"/>
                          <w:spacing w:val="2"/>
                          <w:w w:val="99"/>
                          <w:position w:val="2"/>
                          <w:sz w:val="21"/>
                          <w:szCs w:val="21"/>
                        </w:rPr>
                        <w:t>，</w:t>
                      </w:r>
                      <w:r>
                        <w:rPr>
                          <w:rFonts w:ascii="Times New Roman" w:hAnsi="Times New Roman" w:cs="Times New Roman" w:eastAsia="Times New Roman"/>
                          <w:w w:val="99"/>
                          <w:position w:val="2"/>
                          <w:sz w:val="21"/>
                          <w:szCs w:val="21"/>
                        </w:rPr>
                        <w:t>(</w:t>
                      </w:r>
                      <w:r>
                        <w:rPr>
                          <w:rFonts w:ascii="Times New Roman" w:hAnsi="Times New Roman" w:cs="Times New Roman" w:eastAsia="Times New Roman"/>
                          <w:spacing w:val="1"/>
                          <w:w w:val="99"/>
                          <w:position w:val="2"/>
                          <w:sz w:val="21"/>
                          <w:szCs w:val="21"/>
                        </w:rPr>
                        <w:t>12</w:t>
                      </w:r>
                      <w:r>
                        <w:rPr>
                          <w:rFonts w:ascii="Times New Roman" w:hAnsi="Times New Roman" w:cs="Times New Roman" w:eastAsia="Times New Roman"/>
                          <w:w w:val="99"/>
                          <w:position w:val="2"/>
                          <w:sz w:val="21"/>
                          <w:szCs w:val="21"/>
                        </w:rPr>
                        <w:t>0</w:t>
                      </w:r>
                      <w:r>
                        <w:rPr>
                          <w:rFonts w:ascii="Times New Roman" w:hAnsi="Times New Roman" w:cs="Times New Roman" w:eastAsia="Times New Roman"/>
                          <w:spacing w:val="-1"/>
                          <w:position w:val="2"/>
                          <w:sz w:val="21"/>
                          <w:szCs w:val="21"/>
                        </w:rPr>
                        <w:t> </w:t>
                      </w:r>
                      <w:r>
                        <w:rPr>
                          <w:rFonts w:ascii="宋体" w:hAnsi="宋体" w:cs="宋体" w:eastAsia="宋体"/>
                          <w:spacing w:val="-1"/>
                          <w:w w:val="99"/>
                          <w:position w:val="2"/>
                          <w:sz w:val="21"/>
                          <w:szCs w:val="21"/>
                        </w:rPr>
                        <w:t>号</w:t>
                      </w:r>
                      <w:r>
                        <w:rPr>
                          <w:rFonts w:ascii="宋体" w:hAnsi="宋体" w:cs="宋体" w:eastAsia="宋体"/>
                          <w:spacing w:val="2"/>
                          <w:w w:val="99"/>
                          <w:position w:val="2"/>
                          <w:sz w:val="21"/>
                          <w:szCs w:val="21"/>
                        </w:rPr>
                        <w:t>溶</w:t>
                      </w:r>
                      <w:r>
                        <w:rPr>
                          <w:rFonts w:ascii="宋体" w:hAnsi="宋体" w:cs="宋体" w:eastAsia="宋体"/>
                          <w:spacing w:val="-1"/>
                          <w:w w:val="99"/>
                          <w:position w:val="2"/>
                          <w:sz w:val="21"/>
                          <w:szCs w:val="21"/>
                        </w:rPr>
                        <w:t>剂</w:t>
                      </w:r>
                      <w:r>
                        <w:rPr>
                          <w:rFonts w:ascii="宋体" w:hAnsi="宋体" w:cs="宋体" w:eastAsia="宋体"/>
                          <w:spacing w:val="2"/>
                          <w:w w:val="99"/>
                          <w:position w:val="2"/>
                          <w:sz w:val="21"/>
                          <w:szCs w:val="21"/>
                        </w:rPr>
                        <w:t>汽油</w:t>
                      </w:r>
                      <w:r>
                        <w:rPr>
                          <w:rFonts w:ascii="Times New Roman" w:hAnsi="Times New Roman" w:cs="Times New Roman" w:eastAsia="Times New Roman"/>
                          <w:w w:val="99"/>
                          <w:position w:val="2"/>
                          <w:sz w:val="21"/>
                          <w:szCs w:val="21"/>
                        </w:rPr>
                        <w:t>)</w:t>
                      </w:r>
                      <w:r>
                        <w:rPr>
                          <w:rFonts w:ascii="Times New Roman" w:hAnsi="Times New Roman" w:cs="Times New Roman" w:eastAsia="Times New Roman"/>
                          <w:sz w:val="21"/>
                          <w:szCs w:val="21"/>
                        </w:rPr>
                      </w:r>
                    </w:p>
                  </w:txbxContent>
                </v:textbox>
                <w10:wrap type="none"/>
              </v:shape>
              <v:shape style="position:absolute;left:2661;top:447;width:4601;height:224" type="#_x0000_t202" filled="false" stroked="false">
                <v:textbox inset="0,0,0,0">
                  <w:txbxContent>
                    <w:p>
                      <w:pPr>
                        <w:tabs>
                          <w:tab w:pos="614" w:val="left" w:leader="none"/>
                        </w:tabs>
                        <w:spacing w:line="223" w:lineRule="exact" w:before="0"/>
                        <w:ind w:left="0" w:right="0" w:firstLine="0"/>
                        <w:jc w:val="left"/>
                        <w:rPr>
                          <w:rFonts w:ascii="Times New Roman" w:hAnsi="Times New Roman" w:cs="Times New Roman" w:eastAsia="Times New Roman"/>
                          <w:sz w:val="21"/>
                          <w:szCs w:val="21"/>
                        </w:rPr>
                      </w:pPr>
                      <w:r>
                        <w:rPr>
                          <w:rFonts w:ascii="Times New Roman" w:hAnsi="Times New Roman" w:cs="Times New Roman" w:eastAsia="Times New Roman"/>
                          <w:spacing w:val="-1"/>
                          <w:w w:val="99"/>
                          <w:position w:val="2"/>
                          <w:sz w:val="21"/>
                          <w:szCs w:val="21"/>
                        </w:rPr>
                        <w:t>L</w:t>
                      </w:r>
                      <w:r>
                        <w:rPr>
                          <w:rFonts w:ascii="Times New Roman" w:hAnsi="Times New Roman" w:cs="Times New Roman" w:eastAsia="Times New Roman"/>
                          <w:spacing w:val="2"/>
                          <w:w w:val="99"/>
                          <w:position w:val="2"/>
                          <w:sz w:val="21"/>
                          <w:szCs w:val="21"/>
                        </w:rPr>
                        <w:t>C</w:t>
                      </w:r>
                      <w:r>
                        <w:rPr>
                          <w:rFonts w:ascii="Times New Roman" w:hAnsi="Times New Roman" w:cs="Times New Roman" w:eastAsia="Times New Roman"/>
                          <w:spacing w:val="1"/>
                          <w:w w:val="105"/>
                          <w:sz w:val="13"/>
                          <w:szCs w:val="13"/>
                        </w:rPr>
                        <w:t>5</w:t>
                      </w:r>
                      <w:r>
                        <w:rPr>
                          <w:rFonts w:ascii="Times New Roman" w:hAnsi="Times New Roman" w:cs="Times New Roman" w:eastAsia="Times New Roman"/>
                          <w:w w:val="105"/>
                          <w:sz w:val="13"/>
                          <w:szCs w:val="13"/>
                        </w:rPr>
                        <w:t>0</w:t>
                      </w:r>
                      <w:r>
                        <w:rPr>
                          <w:rFonts w:ascii="Times New Roman" w:hAnsi="Times New Roman" w:cs="Times New Roman" w:eastAsia="Times New Roman"/>
                          <w:sz w:val="13"/>
                          <w:szCs w:val="13"/>
                        </w:rPr>
                        <w:tab/>
                      </w:r>
                      <w:r>
                        <w:rPr>
                          <w:rFonts w:ascii="Times New Roman" w:hAnsi="Times New Roman" w:cs="Times New Roman" w:eastAsia="Times New Roman"/>
                          <w:spacing w:val="1"/>
                          <w:w w:val="99"/>
                          <w:position w:val="2"/>
                          <w:sz w:val="21"/>
                          <w:szCs w:val="21"/>
                        </w:rPr>
                        <w:t>103</w:t>
                      </w:r>
                      <w:r>
                        <w:rPr>
                          <w:rFonts w:ascii="Times New Roman" w:hAnsi="Times New Roman" w:cs="Times New Roman" w:eastAsia="Times New Roman"/>
                          <w:spacing w:val="-2"/>
                          <w:w w:val="99"/>
                          <w:position w:val="2"/>
                          <w:sz w:val="21"/>
                          <w:szCs w:val="21"/>
                        </w:rPr>
                        <w:t>0</w:t>
                      </w:r>
                      <w:r>
                        <w:rPr>
                          <w:rFonts w:ascii="Times New Roman" w:hAnsi="Times New Roman" w:cs="Times New Roman" w:eastAsia="Times New Roman"/>
                          <w:spacing w:val="1"/>
                          <w:w w:val="99"/>
                          <w:position w:val="2"/>
                          <w:sz w:val="21"/>
                          <w:szCs w:val="21"/>
                        </w:rPr>
                        <w:t>00</w:t>
                      </w:r>
                      <w:r>
                        <w:rPr>
                          <w:rFonts w:ascii="Times New Roman" w:hAnsi="Times New Roman" w:cs="Times New Roman" w:eastAsia="Times New Roman"/>
                          <w:spacing w:val="-2"/>
                          <w:w w:val="99"/>
                          <w:position w:val="2"/>
                          <w:sz w:val="21"/>
                          <w:szCs w:val="21"/>
                        </w:rPr>
                        <w:t>m</w:t>
                      </w:r>
                      <w:r>
                        <w:rPr>
                          <w:rFonts w:ascii="Times New Roman" w:hAnsi="Times New Roman" w:cs="Times New Roman" w:eastAsia="Times New Roman"/>
                          <w:spacing w:val="-2"/>
                          <w:w w:val="99"/>
                          <w:position w:val="2"/>
                          <w:sz w:val="21"/>
                          <w:szCs w:val="21"/>
                        </w:rPr>
                        <w:t>g</w:t>
                      </w:r>
                      <w:r>
                        <w:rPr>
                          <w:rFonts w:ascii="Times New Roman" w:hAnsi="Times New Roman" w:cs="Times New Roman" w:eastAsia="Times New Roman"/>
                          <w:spacing w:val="2"/>
                          <w:w w:val="99"/>
                          <w:position w:val="2"/>
                          <w:sz w:val="21"/>
                          <w:szCs w:val="21"/>
                        </w:rPr>
                        <w:t>/</w:t>
                      </w:r>
                      <w:r>
                        <w:rPr>
                          <w:rFonts w:ascii="Times New Roman" w:hAnsi="Times New Roman" w:cs="Times New Roman" w:eastAsia="Times New Roman"/>
                          <w:spacing w:val="3"/>
                          <w:w w:val="99"/>
                          <w:position w:val="2"/>
                          <w:sz w:val="21"/>
                          <w:szCs w:val="21"/>
                        </w:rPr>
                        <w:t>m</w:t>
                      </w:r>
                      <w:r>
                        <w:rPr>
                          <w:rFonts w:ascii="Times New Roman" w:hAnsi="Times New Roman" w:cs="Times New Roman" w:eastAsia="Times New Roman"/>
                          <w:w w:val="105"/>
                          <w:position w:val="9"/>
                          <w:sz w:val="13"/>
                          <w:szCs w:val="13"/>
                        </w:rPr>
                        <w:t>3</w:t>
                      </w:r>
                      <w:r>
                        <w:rPr>
                          <w:rFonts w:ascii="Times New Roman" w:hAnsi="Times New Roman" w:cs="Times New Roman" w:eastAsia="Times New Roman"/>
                          <w:spacing w:val="-1"/>
                          <w:position w:val="9"/>
                          <w:sz w:val="13"/>
                          <w:szCs w:val="13"/>
                        </w:rPr>
                        <w:t> </w:t>
                      </w:r>
                      <w:r>
                        <w:rPr>
                          <w:rFonts w:ascii="宋体" w:hAnsi="宋体" w:cs="宋体" w:eastAsia="宋体"/>
                          <w:spacing w:val="-1"/>
                          <w:w w:val="99"/>
                          <w:position w:val="2"/>
                          <w:sz w:val="21"/>
                          <w:szCs w:val="21"/>
                        </w:rPr>
                        <w:t>小</w:t>
                      </w:r>
                      <w:r>
                        <w:rPr>
                          <w:rFonts w:ascii="宋体" w:hAnsi="宋体" w:cs="宋体" w:eastAsia="宋体"/>
                          <w:spacing w:val="2"/>
                          <w:w w:val="99"/>
                          <w:position w:val="2"/>
                          <w:sz w:val="21"/>
                          <w:szCs w:val="21"/>
                        </w:rPr>
                        <w:t>鼠，</w:t>
                      </w:r>
                      <w:r>
                        <w:rPr>
                          <w:rFonts w:ascii="Times New Roman" w:hAnsi="Times New Roman" w:cs="Times New Roman" w:eastAsia="Times New Roman"/>
                          <w:w w:val="99"/>
                          <w:position w:val="2"/>
                          <w:sz w:val="21"/>
                          <w:szCs w:val="21"/>
                        </w:rPr>
                        <w:t>2</w:t>
                      </w:r>
                      <w:r>
                        <w:rPr>
                          <w:rFonts w:ascii="Times New Roman" w:hAnsi="Times New Roman" w:cs="Times New Roman" w:eastAsia="Times New Roman"/>
                          <w:spacing w:val="-1"/>
                          <w:position w:val="2"/>
                          <w:sz w:val="21"/>
                          <w:szCs w:val="21"/>
                        </w:rPr>
                        <w:t> </w:t>
                      </w:r>
                      <w:r>
                        <w:rPr>
                          <w:rFonts w:ascii="宋体" w:hAnsi="宋体" w:cs="宋体" w:eastAsia="宋体"/>
                          <w:spacing w:val="-1"/>
                          <w:w w:val="99"/>
                          <w:position w:val="2"/>
                          <w:sz w:val="21"/>
                          <w:szCs w:val="21"/>
                        </w:rPr>
                        <w:t>小</w:t>
                      </w:r>
                      <w:r>
                        <w:rPr>
                          <w:rFonts w:ascii="宋体" w:hAnsi="宋体" w:cs="宋体" w:eastAsia="宋体"/>
                          <w:spacing w:val="2"/>
                          <w:w w:val="99"/>
                          <w:position w:val="2"/>
                          <w:sz w:val="21"/>
                          <w:szCs w:val="21"/>
                        </w:rPr>
                        <w:t>时</w:t>
                      </w:r>
                      <w:r>
                        <w:rPr>
                          <w:rFonts w:ascii="Times New Roman" w:hAnsi="Times New Roman" w:cs="Times New Roman" w:eastAsia="Times New Roman"/>
                          <w:w w:val="99"/>
                          <w:position w:val="2"/>
                          <w:sz w:val="21"/>
                          <w:szCs w:val="21"/>
                        </w:rPr>
                        <w:t>(</w:t>
                      </w:r>
                      <w:r>
                        <w:rPr>
                          <w:rFonts w:ascii="Times New Roman" w:hAnsi="Times New Roman" w:cs="Times New Roman" w:eastAsia="Times New Roman"/>
                          <w:spacing w:val="1"/>
                          <w:w w:val="99"/>
                          <w:position w:val="2"/>
                          <w:sz w:val="21"/>
                          <w:szCs w:val="21"/>
                        </w:rPr>
                        <w:t>12</w:t>
                      </w:r>
                      <w:r>
                        <w:rPr>
                          <w:rFonts w:ascii="Times New Roman" w:hAnsi="Times New Roman" w:cs="Times New Roman" w:eastAsia="Times New Roman"/>
                          <w:w w:val="99"/>
                          <w:position w:val="2"/>
                          <w:sz w:val="21"/>
                          <w:szCs w:val="21"/>
                        </w:rPr>
                        <w:t>0</w:t>
                      </w:r>
                      <w:r>
                        <w:rPr>
                          <w:rFonts w:ascii="Times New Roman" w:hAnsi="Times New Roman" w:cs="Times New Roman" w:eastAsia="Times New Roman"/>
                          <w:spacing w:val="1"/>
                          <w:position w:val="2"/>
                          <w:sz w:val="21"/>
                          <w:szCs w:val="21"/>
                        </w:rPr>
                        <w:t> </w:t>
                      </w:r>
                      <w:r>
                        <w:rPr>
                          <w:rFonts w:ascii="宋体" w:hAnsi="宋体" w:cs="宋体" w:eastAsia="宋体"/>
                          <w:spacing w:val="-1"/>
                          <w:w w:val="99"/>
                          <w:position w:val="2"/>
                          <w:sz w:val="21"/>
                          <w:szCs w:val="21"/>
                        </w:rPr>
                        <w:t>号</w:t>
                      </w:r>
                      <w:r>
                        <w:rPr>
                          <w:rFonts w:ascii="宋体" w:hAnsi="宋体" w:cs="宋体" w:eastAsia="宋体"/>
                          <w:spacing w:val="2"/>
                          <w:w w:val="99"/>
                          <w:position w:val="2"/>
                          <w:sz w:val="21"/>
                          <w:szCs w:val="21"/>
                        </w:rPr>
                        <w:t>溶</w:t>
                      </w:r>
                      <w:r>
                        <w:rPr>
                          <w:rFonts w:ascii="宋体" w:hAnsi="宋体" w:cs="宋体" w:eastAsia="宋体"/>
                          <w:spacing w:val="-1"/>
                          <w:w w:val="99"/>
                          <w:position w:val="2"/>
                          <w:sz w:val="21"/>
                          <w:szCs w:val="21"/>
                        </w:rPr>
                        <w:t>剂</w:t>
                      </w:r>
                      <w:r>
                        <w:rPr>
                          <w:rFonts w:ascii="宋体" w:hAnsi="宋体" w:cs="宋体" w:eastAsia="宋体"/>
                          <w:spacing w:val="2"/>
                          <w:w w:val="99"/>
                          <w:position w:val="2"/>
                          <w:sz w:val="21"/>
                          <w:szCs w:val="21"/>
                        </w:rPr>
                        <w:t>汽</w:t>
                      </w:r>
                      <w:r>
                        <w:rPr>
                          <w:rFonts w:ascii="宋体" w:hAnsi="宋体" w:cs="宋体" w:eastAsia="宋体"/>
                          <w:spacing w:val="-1"/>
                          <w:w w:val="99"/>
                          <w:position w:val="2"/>
                          <w:sz w:val="21"/>
                          <w:szCs w:val="21"/>
                        </w:rPr>
                        <w:t>油</w:t>
                      </w:r>
                      <w:r>
                        <w:rPr>
                          <w:rFonts w:ascii="Times New Roman" w:hAnsi="Times New Roman" w:cs="Times New Roman" w:eastAsia="Times New Roman"/>
                          <w:w w:val="99"/>
                          <w:position w:val="2"/>
                          <w:sz w:val="21"/>
                          <w:szCs w:val="21"/>
                        </w:rPr>
                        <w:t>)</w:t>
                      </w:r>
                      <w:r>
                        <w:rPr>
                          <w:rFonts w:ascii="Times New Roman" w:hAnsi="Times New Roman" w:cs="Times New Roman" w:eastAsia="Times New Roman"/>
                          <w:sz w:val="21"/>
                          <w:szCs w:val="21"/>
                        </w:rPr>
                      </w:r>
                    </w:p>
                  </w:txbxContent>
                </v:textbox>
                <w10:wrap type="none"/>
              </v:shape>
            </v:group>
          </v:group>
        </w:pict>
      </w:r>
      <w:r>
        <w:rPr>
          <w:rFonts w:ascii="宋体" w:hAnsi="宋体" w:cs="宋体" w:eastAsia="宋体"/>
          <w:position w:val="-13"/>
          <w:sz w:val="20"/>
          <w:szCs w:val="20"/>
        </w:rPr>
      </w:r>
    </w:p>
    <w:p>
      <w:pPr>
        <w:spacing w:after="0" w:line="721" w:lineRule="exact"/>
        <w:rPr>
          <w:rFonts w:ascii="宋体" w:hAnsi="宋体" w:cs="宋体" w:eastAsia="宋体"/>
          <w:sz w:val="20"/>
          <w:szCs w:val="20"/>
        </w:rPr>
        <w:sectPr>
          <w:footerReference w:type="default" r:id="rId23"/>
          <w:pgSz w:w="11910" w:h="16840"/>
          <w:pgMar w:footer="816" w:header="0" w:top="1580" w:bottom="1000" w:left="1340" w:right="1340"/>
          <w:pgNumType w:start="60"/>
        </w:sectPr>
      </w:pPr>
    </w:p>
    <w:p>
      <w:pPr>
        <w:spacing w:line="240" w:lineRule="auto" w:before="11"/>
        <w:rPr>
          <w:rFonts w:ascii="Times New Roman" w:hAnsi="Times New Roman" w:cs="Times New Roman" w:eastAsia="Times New Roman"/>
          <w:sz w:val="8"/>
          <w:szCs w:val="8"/>
        </w:rPr>
      </w:pPr>
      <w:r>
        <w:rPr/>
        <w:pict>
          <v:shape style="position:absolute;margin-left:111.629997pt;margin-top:400.500031pt;width:406.35pt;height:343.6pt;mso-position-horizontal-relative:page;mso-position-vertical-relative:page;z-index:3256"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1009"/>
                    <w:gridCol w:w="3629"/>
                    <w:gridCol w:w="1892"/>
                    <w:gridCol w:w="1553"/>
                  </w:tblGrid>
                  <w:tr>
                    <w:trPr>
                      <w:trHeight w:val="703" w:hRule="exact"/>
                    </w:trPr>
                    <w:tc>
                      <w:tcPr>
                        <w:tcW w:w="1009" w:type="dxa"/>
                        <w:tcBorders>
                          <w:top w:val="single" w:sz="12" w:space="0" w:color="000000"/>
                          <w:left w:val="nil" w:sz="6" w:space="0" w:color="auto"/>
                          <w:bottom w:val="single" w:sz="6" w:space="0" w:color="000000"/>
                          <w:right w:val="single" w:sz="6" w:space="0" w:color="000000"/>
                        </w:tcBorders>
                      </w:tcPr>
                      <w:p>
                        <w:pPr>
                          <w:pStyle w:val="TableParagraph"/>
                          <w:spacing w:line="297" w:lineRule="auto" w:before="28"/>
                          <w:ind w:left="189" w:right="181"/>
                          <w:jc w:val="left"/>
                          <w:rPr>
                            <w:rFonts w:ascii="宋体" w:hAnsi="宋体" w:cs="宋体" w:eastAsia="宋体"/>
                            <w:sz w:val="21"/>
                            <w:szCs w:val="21"/>
                          </w:rPr>
                        </w:pPr>
                        <w:r>
                          <w:rPr>
                            <w:rFonts w:ascii="宋体" w:hAnsi="宋体" w:cs="宋体" w:eastAsia="宋体"/>
                            <w:spacing w:val="-1"/>
                            <w:w w:val="99"/>
                            <w:sz w:val="21"/>
                            <w:szCs w:val="21"/>
                          </w:rPr>
                          <w:t>潜</w:t>
                        </w:r>
                        <w:r>
                          <w:rPr>
                            <w:rFonts w:ascii="宋体" w:hAnsi="宋体" w:cs="宋体" w:eastAsia="宋体"/>
                            <w:spacing w:val="2"/>
                            <w:w w:val="99"/>
                            <w:sz w:val="21"/>
                            <w:szCs w:val="21"/>
                          </w:rPr>
                          <w:t>在</w:t>
                        </w:r>
                        <w:r>
                          <w:rPr>
                            <w:rFonts w:ascii="宋体" w:hAnsi="宋体" w:cs="宋体" w:eastAsia="宋体"/>
                            <w:w w:val="99"/>
                            <w:sz w:val="21"/>
                            <w:szCs w:val="21"/>
                          </w:rPr>
                          <w:t>事</w:t>
                        </w:r>
                        <w:r>
                          <w:rPr>
                            <w:rFonts w:ascii="宋体" w:hAnsi="宋体" w:cs="宋体" w:eastAsia="宋体"/>
                            <w:w w:val="99"/>
                            <w:sz w:val="21"/>
                            <w:szCs w:val="21"/>
                          </w:rPr>
                          <w:t> </w:t>
                        </w:r>
                        <w:r>
                          <w:rPr>
                            <w:rFonts w:ascii="宋体" w:hAnsi="宋体" w:cs="宋体" w:eastAsia="宋体"/>
                            <w:spacing w:val="-1"/>
                            <w:w w:val="99"/>
                            <w:sz w:val="21"/>
                            <w:szCs w:val="21"/>
                          </w:rPr>
                          <w:t>故</w:t>
                        </w:r>
                        <w:r>
                          <w:rPr>
                            <w:rFonts w:ascii="宋体" w:hAnsi="宋体" w:cs="宋体" w:eastAsia="宋体"/>
                            <w:spacing w:val="2"/>
                            <w:w w:val="99"/>
                            <w:sz w:val="21"/>
                            <w:szCs w:val="21"/>
                          </w:rPr>
                          <w:t>类</w:t>
                        </w:r>
                        <w:r>
                          <w:rPr>
                            <w:rFonts w:ascii="宋体" w:hAnsi="宋体" w:cs="宋体" w:eastAsia="宋体"/>
                            <w:w w:val="99"/>
                            <w:sz w:val="21"/>
                            <w:szCs w:val="21"/>
                          </w:rPr>
                          <w:t>型</w:t>
                        </w:r>
                        <w:r>
                          <w:rPr>
                            <w:rFonts w:ascii="宋体" w:hAnsi="宋体" w:cs="宋体" w:eastAsia="宋体"/>
                            <w:sz w:val="21"/>
                            <w:szCs w:val="21"/>
                          </w:rPr>
                        </w:r>
                      </w:p>
                    </w:tc>
                    <w:tc>
                      <w:tcPr>
                        <w:tcW w:w="3629" w:type="dxa"/>
                        <w:tcBorders>
                          <w:top w:val="single" w:sz="12" w:space="0" w:color="000000"/>
                          <w:left w:val="single" w:sz="6" w:space="0" w:color="000000"/>
                          <w:bottom w:val="single" w:sz="6" w:space="0" w:color="000000"/>
                          <w:right w:val="single" w:sz="6" w:space="0" w:color="000000"/>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right="3"/>
                          <w:jc w:val="center"/>
                          <w:rPr>
                            <w:rFonts w:ascii="宋体" w:hAnsi="宋体" w:cs="宋体" w:eastAsia="宋体"/>
                            <w:sz w:val="21"/>
                            <w:szCs w:val="21"/>
                          </w:rPr>
                        </w:pPr>
                        <w:r>
                          <w:rPr>
                            <w:rFonts w:ascii="宋体" w:hAnsi="宋体" w:cs="宋体" w:eastAsia="宋体"/>
                            <w:spacing w:val="-1"/>
                            <w:w w:val="99"/>
                            <w:sz w:val="21"/>
                            <w:szCs w:val="21"/>
                          </w:rPr>
                          <w:t>事</w:t>
                        </w:r>
                        <w:r>
                          <w:rPr>
                            <w:rFonts w:ascii="宋体" w:hAnsi="宋体" w:cs="宋体" w:eastAsia="宋体"/>
                            <w:spacing w:val="2"/>
                            <w:w w:val="99"/>
                            <w:sz w:val="21"/>
                            <w:szCs w:val="21"/>
                          </w:rPr>
                          <w:t>故</w:t>
                        </w:r>
                        <w:r>
                          <w:rPr>
                            <w:rFonts w:ascii="宋体" w:hAnsi="宋体" w:cs="宋体" w:eastAsia="宋体"/>
                            <w:spacing w:val="-1"/>
                            <w:w w:val="99"/>
                            <w:sz w:val="21"/>
                            <w:szCs w:val="21"/>
                          </w:rPr>
                          <w:t>原</w:t>
                        </w:r>
                        <w:r>
                          <w:rPr>
                            <w:rFonts w:ascii="宋体" w:hAnsi="宋体" w:cs="宋体" w:eastAsia="宋体"/>
                            <w:w w:val="99"/>
                            <w:sz w:val="21"/>
                            <w:szCs w:val="21"/>
                          </w:rPr>
                          <w:t>因</w:t>
                        </w:r>
                        <w:r>
                          <w:rPr>
                            <w:rFonts w:ascii="宋体" w:hAnsi="宋体" w:cs="宋体" w:eastAsia="宋体"/>
                            <w:sz w:val="21"/>
                            <w:szCs w:val="21"/>
                          </w:rPr>
                        </w:r>
                      </w:p>
                    </w:tc>
                    <w:tc>
                      <w:tcPr>
                        <w:tcW w:w="1892" w:type="dxa"/>
                        <w:tcBorders>
                          <w:top w:val="single" w:sz="12" w:space="0" w:color="000000"/>
                          <w:left w:val="single" w:sz="6" w:space="0" w:color="000000"/>
                          <w:bottom w:val="single" w:sz="6" w:space="0" w:color="000000"/>
                          <w:right w:val="single" w:sz="6" w:space="0" w:color="000000"/>
                        </w:tcBorders>
                      </w:tcPr>
                      <w:p>
                        <w:pPr>
                          <w:pStyle w:val="TableParagraph"/>
                          <w:spacing w:line="297" w:lineRule="auto" w:before="28"/>
                          <w:ind w:left="204" w:right="202"/>
                          <w:jc w:val="left"/>
                          <w:rPr>
                            <w:rFonts w:ascii="宋体" w:hAnsi="宋体" w:cs="宋体" w:eastAsia="宋体"/>
                            <w:sz w:val="21"/>
                            <w:szCs w:val="21"/>
                          </w:rPr>
                        </w:pPr>
                        <w:r>
                          <w:rPr>
                            <w:rFonts w:ascii="宋体" w:hAnsi="宋体" w:cs="宋体" w:eastAsia="宋体"/>
                            <w:spacing w:val="-1"/>
                            <w:w w:val="99"/>
                            <w:sz w:val="21"/>
                            <w:szCs w:val="21"/>
                          </w:rPr>
                          <w:t>危</w:t>
                        </w:r>
                        <w:r>
                          <w:rPr>
                            <w:rFonts w:ascii="宋体" w:hAnsi="宋体" w:cs="宋体" w:eastAsia="宋体"/>
                            <w:spacing w:val="2"/>
                            <w:w w:val="99"/>
                            <w:sz w:val="21"/>
                            <w:szCs w:val="21"/>
                          </w:rPr>
                          <w:t>险</w:t>
                        </w:r>
                        <w:r>
                          <w:rPr>
                            <w:rFonts w:ascii="宋体" w:hAnsi="宋体" w:cs="宋体" w:eastAsia="宋体"/>
                            <w:spacing w:val="-1"/>
                            <w:w w:val="99"/>
                            <w:sz w:val="21"/>
                            <w:szCs w:val="21"/>
                          </w:rPr>
                          <w:t>物</w:t>
                        </w:r>
                        <w:r>
                          <w:rPr>
                            <w:rFonts w:ascii="宋体" w:hAnsi="宋体" w:cs="宋体" w:eastAsia="宋体"/>
                            <w:spacing w:val="2"/>
                            <w:w w:val="99"/>
                            <w:sz w:val="21"/>
                            <w:szCs w:val="21"/>
                          </w:rPr>
                          <w:t>质</w:t>
                        </w:r>
                        <w:r>
                          <w:rPr>
                            <w:rFonts w:ascii="宋体" w:hAnsi="宋体" w:cs="宋体" w:eastAsia="宋体"/>
                            <w:spacing w:val="-1"/>
                            <w:w w:val="99"/>
                            <w:sz w:val="21"/>
                            <w:szCs w:val="21"/>
                          </w:rPr>
                          <w:t>向</w:t>
                        </w:r>
                        <w:r>
                          <w:rPr>
                            <w:rFonts w:ascii="宋体" w:hAnsi="宋体" w:cs="宋体" w:eastAsia="宋体"/>
                            <w:spacing w:val="2"/>
                            <w:w w:val="99"/>
                            <w:sz w:val="21"/>
                            <w:szCs w:val="21"/>
                          </w:rPr>
                          <w:t>环</w:t>
                        </w:r>
                        <w:r>
                          <w:rPr>
                            <w:rFonts w:ascii="宋体" w:hAnsi="宋体" w:cs="宋体" w:eastAsia="宋体"/>
                            <w:w w:val="99"/>
                            <w:sz w:val="21"/>
                            <w:szCs w:val="21"/>
                          </w:rPr>
                          <w:t>境</w:t>
                        </w:r>
                        <w:r>
                          <w:rPr>
                            <w:rFonts w:ascii="宋体" w:hAnsi="宋体" w:cs="宋体" w:eastAsia="宋体"/>
                            <w:w w:val="99"/>
                            <w:sz w:val="21"/>
                            <w:szCs w:val="21"/>
                          </w:rPr>
                          <w:t> </w:t>
                        </w:r>
                        <w:r>
                          <w:rPr>
                            <w:rFonts w:ascii="宋体" w:hAnsi="宋体" w:cs="宋体" w:eastAsia="宋体"/>
                            <w:spacing w:val="-1"/>
                            <w:w w:val="99"/>
                            <w:sz w:val="21"/>
                            <w:szCs w:val="21"/>
                          </w:rPr>
                          <w:t>转</w:t>
                        </w:r>
                        <w:r>
                          <w:rPr>
                            <w:rFonts w:ascii="宋体" w:hAnsi="宋体" w:cs="宋体" w:eastAsia="宋体"/>
                            <w:spacing w:val="2"/>
                            <w:w w:val="99"/>
                            <w:sz w:val="21"/>
                            <w:szCs w:val="21"/>
                          </w:rPr>
                          <w:t>移</w:t>
                        </w:r>
                        <w:r>
                          <w:rPr>
                            <w:rFonts w:ascii="宋体" w:hAnsi="宋体" w:cs="宋体" w:eastAsia="宋体"/>
                            <w:spacing w:val="-1"/>
                            <w:w w:val="99"/>
                            <w:sz w:val="21"/>
                            <w:szCs w:val="21"/>
                          </w:rPr>
                          <w:t>的</w:t>
                        </w:r>
                        <w:r>
                          <w:rPr>
                            <w:rFonts w:ascii="宋体" w:hAnsi="宋体" w:cs="宋体" w:eastAsia="宋体"/>
                            <w:spacing w:val="2"/>
                            <w:w w:val="99"/>
                            <w:sz w:val="21"/>
                            <w:szCs w:val="21"/>
                          </w:rPr>
                          <w:t>可</w:t>
                        </w:r>
                        <w:r>
                          <w:rPr>
                            <w:rFonts w:ascii="宋体" w:hAnsi="宋体" w:cs="宋体" w:eastAsia="宋体"/>
                            <w:spacing w:val="-1"/>
                            <w:w w:val="99"/>
                            <w:sz w:val="21"/>
                            <w:szCs w:val="21"/>
                          </w:rPr>
                          <w:t>能</w:t>
                        </w:r>
                        <w:r>
                          <w:rPr>
                            <w:rFonts w:ascii="宋体" w:hAnsi="宋体" w:cs="宋体" w:eastAsia="宋体"/>
                            <w:spacing w:val="2"/>
                            <w:w w:val="99"/>
                            <w:sz w:val="21"/>
                            <w:szCs w:val="21"/>
                          </w:rPr>
                          <w:t>途</w:t>
                        </w:r>
                        <w:r>
                          <w:rPr>
                            <w:rFonts w:ascii="宋体" w:hAnsi="宋体" w:cs="宋体" w:eastAsia="宋体"/>
                            <w:w w:val="99"/>
                            <w:sz w:val="21"/>
                            <w:szCs w:val="21"/>
                          </w:rPr>
                          <w:t>径</w:t>
                        </w:r>
                        <w:r>
                          <w:rPr>
                            <w:rFonts w:ascii="宋体" w:hAnsi="宋体" w:cs="宋体" w:eastAsia="宋体"/>
                            <w:sz w:val="21"/>
                            <w:szCs w:val="21"/>
                          </w:rPr>
                        </w:r>
                      </w:p>
                    </w:tc>
                    <w:tc>
                      <w:tcPr>
                        <w:tcW w:w="1553" w:type="dxa"/>
                        <w:tcBorders>
                          <w:top w:val="single" w:sz="12" w:space="0" w:color="000000"/>
                          <w:left w:val="single" w:sz="6" w:space="0" w:color="000000"/>
                          <w:bottom w:val="single" w:sz="6" w:space="0" w:color="000000"/>
                          <w:right w:val="nil" w:sz="6" w:space="0" w:color="auto"/>
                        </w:tcBorders>
                      </w:tcPr>
                      <w:p>
                        <w:pPr>
                          <w:pStyle w:val="TableParagraph"/>
                          <w:spacing w:line="240" w:lineRule="auto" w:before="3"/>
                          <w:ind w:right="0"/>
                          <w:jc w:val="left"/>
                          <w:rPr>
                            <w:rFonts w:ascii="Times New Roman" w:hAnsi="Times New Roman" w:cs="Times New Roman" w:eastAsia="Times New Roman"/>
                            <w:sz w:val="17"/>
                            <w:szCs w:val="17"/>
                          </w:rPr>
                        </w:pPr>
                      </w:p>
                      <w:p>
                        <w:pPr>
                          <w:pStyle w:val="TableParagraph"/>
                          <w:spacing w:line="240" w:lineRule="auto"/>
                          <w:ind w:left="347" w:right="0"/>
                          <w:jc w:val="left"/>
                          <w:rPr>
                            <w:rFonts w:ascii="宋体" w:hAnsi="宋体" w:cs="宋体" w:eastAsia="宋体"/>
                            <w:sz w:val="21"/>
                            <w:szCs w:val="21"/>
                          </w:rPr>
                        </w:pPr>
                        <w:r>
                          <w:rPr>
                            <w:rFonts w:ascii="宋体" w:hAnsi="宋体" w:cs="宋体" w:eastAsia="宋体"/>
                            <w:spacing w:val="-1"/>
                            <w:w w:val="99"/>
                            <w:sz w:val="21"/>
                            <w:szCs w:val="21"/>
                          </w:rPr>
                          <w:t>影</w:t>
                        </w:r>
                        <w:r>
                          <w:rPr>
                            <w:rFonts w:ascii="宋体" w:hAnsi="宋体" w:cs="宋体" w:eastAsia="宋体"/>
                            <w:spacing w:val="2"/>
                            <w:w w:val="99"/>
                            <w:sz w:val="21"/>
                            <w:szCs w:val="21"/>
                          </w:rPr>
                          <w:t>响</w:t>
                        </w:r>
                        <w:r>
                          <w:rPr>
                            <w:rFonts w:ascii="宋体" w:hAnsi="宋体" w:cs="宋体" w:eastAsia="宋体"/>
                            <w:spacing w:val="-1"/>
                            <w:w w:val="99"/>
                            <w:sz w:val="21"/>
                            <w:szCs w:val="21"/>
                          </w:rPr>
                          <w:t>程</w:t>
                        </w:r>
                        <w:r>
                          <w:rPr>
                            <w:rFonts w:ascii="宋体" w:hAnsi="宋体" w:cs="宋体" w:eastAsia="宋体"/>
                            <w:w w:val="99"/>
                            <w:sz w:val="21"/>
                            <w:szCs w:val="21"/>
                          </w:rPr>
                          <w:t>度</w:t>
                        </w:r>
                        <w:r>
                          <w:rPr>
                            <w:rFonts w:ascii="宋体" w:hAnsi="宋体" w:cs="宋体" w:eastAsia="宋体"/>
                            <w:sz w:val="21"/>
                            <w:szCs w:val="21"/>
                          </w:rPr>
                        </w:r>
                      </w:p>
                    </w:tc>
                  </w:tr>
                  <w:tr>
                    <w:trPr>
                      <w:trHeight w:val="374" w:hRule="exact"/>
                    </w:trPr>
                    <w:tc>
                      <w:tcPr>
                        <w:tcW w:w="1009" w:type="dxa"/>
                        <w:vMerge w:val="restart"/>
                        <w:tcBorders>
                          <w:top w:val="single" w:sz="6" w:space="0" w:color="000000"/>
                          <w:left w:val="nil" w:sz="6" w:space="0" w:color="auto"/>
                          <w:right w:val="single" w:sz="6"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1"/>
                          <w:ind w:right="0"/>
                          <w:jc w:val="left"/>
                          <w:rPr>
                            <w:rFonts w:ascii="Times New Roman" w:hAnsi="Times New Roman" w:cs="Times New Roman" w:eastAsia="Times New Roman"/>
                            <w:sz w:val="18"/>
                            <w:szCs w:val="18"/>
                          </w:rPr>
                        </w:pPr>
                      </w:p>
                      <w:p>
                        <w:pPr>
                          <w:pStyle w:val="TableParagraph"/>
                          <w:spacing w:line="240" w:lineRule="auto"/>
                          <w:ind w:left="189" w:right="0"/>
                          <w:jc w:val="left"/>
                          <w:rPr>
                            <w:rFonts w:ascii="宋体" w:hAnsi="宋体" w:cs="宋体" w:eastAsia="宋体"/>
                            <w:sz w:val="21"/>
                            <w:szCs w:val="21"/>
                          </w:rPr>
                        </w:pPr>
                        <w:r>
                          <w:rPr>
                            <w:rFonts w:ascii="宋体" w:hAnsi="宋体" w:cs="宋体" w:eastAsia="宋体"/>
                            <w:spacing w:val="-1"/>
                            <w:w w:val="99"/>
                            <w:sz w:val="21"/>
                            <w:szCs w:val="21"/>
                          </w:rPr>
                          <w:t>油</w:t>
                        </w:r>
                        <w:r>
                          <w:rPr>
                            <w:rFonts w:ascii="宋体" w:hAnsi="宋体" w:cs="宋体" w:eastAsia="宋体"/>
                            <w:spacing w:val="2"/>
                            <w:w w:val="99"/>
                            <w:sz w:val="21"/>
                            <w:szCs w:val="21"/>
                          </w:rPr>
                          <w:t>罐</w:t>
                        </w:r>
                        <w:r>
                          <w:rPr>
                            <w:rFonts w:ascii="宋体" w:hAnsi="宋体" w:cs="宋体" w:eastAsia="宋体"/>
                            <w:w w:val="99"/>
                            <w:sz w:val="21"/>
                            <w:szCs w:val="21"/>
                          </w:rPr>
                          <w:t>溢</w:t>
                        </w:r>
                        <w:r>
                          <w:rPr>
                            <w:rFonts w:ascii="宋体" w:hAnsi="宋体" w:cs="宋体" w:eastAsia="宋体"/>
                            <w:sz w:val="21"/>
                            <w:szCs w:val="21"/>
                          </w:rPr>
                        </w:r>
                      </w:p>
                    </w:tc>
                    <w:tc>
                      <w:tcPr>
                        <w:tcW w:w="3629" w:type="dxa"/>
                        <w:tcBorders>
                          <w:top w:val="single" w:sz="6" w:space="0" w:color="000000"/>
                          <w:left w:val="single" w:sz="6" w:space="0" w:color="000000"/>
                          <w:bottom w:val="nil" w:sz="6" w:space="0" w:color="auto"/>
                          <w:right w:val="single" w:sz="6" w:space="0" w:color="000000"/>
                        </w:tcBorders>
                      </w:tcPr>
                      <w:p>
                        <w:pPr>
                          <w:pStyle w:val="TableParagraph"/>
                          <w:spacing w:line="240" w:lineRule="auto" w:before="26"/>
                          <w:ind w:left="101" w:right="0"/>
                          <w:jc w:val="left"/>
                          <w:rPr>
                            <w:rFonts w:ascii="宋体" w:hAnsi="宋体" w:cs="宋体" w:eastAsia="宋体"/>
                            <w:sz w:val="21"/>
                            <w:szCs w:val="21"/>
                          </w:rPr>
                        </w:pPr>
                        <w:r>
                          <w:rPr>
                            <w:rFonts w:ascii="宋体" w:hAnsi="宋体" w:cs="宋体" w:eastAsia="宋体"/>
                            <w:spacing w:val="-1"/>
                            <w:w w:val="99"/>
                            <w:sz w:val="21"/>
                            <w:szCs w:val="21"/>
                          </w:rPr>
                          <w:t>根</w:t>
                        </w:r>
                        <w:r>
                          <w:rPr>
                            <w:rFonts w:ascii="宋体" w:hAnsi="宋体" w:cs="宋体" w:eastAsia="宋体"/>
                            <w:spacing w:val="2"/>
                            <w:w w:val="99"/>
                            <w:sz w:val="21"/>
                            <w:szCs w:val="21"/>
                          </w:rPr>
                          <w:t>据</w:t>
                        </w:r>
                        <w:r>
                          <w:rPr>
                            <w:rFonts w:ascii="宋体" w:hAnsi="宋体" w:cs="宋体" w:eastAsia="宋体"/>
                            <w:spacing w:val="-1"/>
                            <w:w w:val="99"/>
                            <w:sz w:val="21"/>
                            <w:szCs w:val="21"/>
                          </w:rPr>
                          <w:t>统</w:t>
                        </w:r>
                        <w:r>
                          <w:rPr>
                            <w:rFonts w:ascii="宋体" w:hAnsi="宋体" w:cs="宋体" w:eastAsia="宋体"/>
                            <w:spacing w:val="2"/>
                            <w:w w:val="99"/>
                            <w:sz w:val="21"/>
                            <w:szCs w:val="21"/>
                          </w:rPr>
                          <w:t>计</w:t>
                        </w:r>
                        <w:r>
                          <w:rPr>
                            <w:rFonts w:ascii="宋体" w:hAnsi="宋体" w:cs="宋体" w:eastAsia="宋体"/>
                            <w:spacing w:val="-1"/>
                            <w:w w:val="99"/>
                            <w:sz w:val="21"/>
                            <w:szCs w:val="21"/>
                          </w:rPr>
                          <w:t>，</w:t>
                        </w:r>
                        <w:r>
                          <w:rPr>
                            <w:rFonts w:ascii="宋体" w:hAnsi="宋体" w:cs="宋体" w:eastAsia="宋体"/>
                            <w:spacing w:val="2"/>
                            <w:w w:val="99"/>
                            <w:sz w:val="21"/>
                            <w:szCs w:val="21"/>
                          </w:rPr>
                          <w:t>储</w:t>
                        </w:r>
                        <w:r>
                          <w:rPr>
                            <w:rFonts w:ascii="宋体" w:hAnsi="宋体" w:cs="宋体" w:eastAsia="宋体"/>
                            <w:spacing w:val="-1"/>
                            <w:w w:val="99"/>
                            <w:sz w:val="21"/>
                            <w:szCs w:val="21"/>
                          </w:rPr>
                          <w:t>油</w:t>
                        </w:r>
                        <w:r>
                          <w:rPr>
                            <w:rFonts w:ascii="宋体" w:hAnsi="宋体" w:cs="宋体" w:eastAsia="宋体"/>
                            <w:spacing w:val="2"/>
                            <w:w w:val="99"/>
                            <w:sz w:val="21"/>
                            <w:szCs w:val="21"/>
                          </w:rPr>
                          <w:t>罐</w:t>
                        </w:r>
                        <w:r>
                          <w:rPr>
                            <w:rFonts w:ascii="宋体" w:hAnsi="宋体" w:cs="宋体" w:eastAsia="宋体"/>
                            <w:spacing w:val="-1"/>
                            <w:w w:val="99"/>
                            <w:sz w:val="21"/>
                            <w:szCs w:val="21"/>
                          </w:rPr>
                          <w:t>可</w:t>
                        </w:r>
                        <w:r>
                          <w:rPr>
                            <w:rFonts w:ascii="宋体" w:hAnsi="宋体" w:cs="宋体" w:eastAsia="宋体"/>
                            <w:spacing w:val="2"/>
                            <w:w w:val="99"/>
                            <w:sz w:val="21"/>
                            <w:szCs w:val="21"/>
                          </w:rPr>
                          <w:t>能</w:t>
                        </w:r>
                        <w:r>
                          <w:rPr>
                            <w:rFonts w:ascii="宋体" w:hAnsi="宋体" w:cs="宋体" w:eastAsia="宋体"/>
                            <w:spacing w:val="-1"/>
                            <w:w w:val="99"/>
                            <w:sz w:val="21"/>
                            <w:szCs w:val="21"/>
                          </w:rPr>
                          <w:t>发</w:t>
                        </w:r>
                        <w:r>
                          <w:rPr>
                            <w:rFonts w:ascii="宋体" w:hAnsi="宋体" w:cs="宋体" w:eastAsia="宋体"/>
                            <w:spacing w:val="2"/>
                            <w:w w:val="99"/>
                            <w:sz w:val="21"/>
                            <w:szCs w:val="21"/>
                          </w:rPr>
                          <w:t>生</w:t>
                        </w:r>
                        <w:r>
                          <w:rPr>
                            <w:rFonts w:ascii="宋体" w:hAnsi="宋体" w:cs="宋体" w:eastAsia="宋体"/>
                            <w:spacing w:val="-1"/>
                            <w:w w:val="99"/>
                            <w:sz w:val="21"/>
                            <w:szCs w:val="21"/>
                          </w:rPr>
                          <w:t>溢</w:t>
                        </w:r>
                        <w:r>
                          <w:rPr>
                            <w:rFonts w:ascii="宋体" w:hAnsi="宋体" w:cs="宋体" w:eastAsia="宋体"/>
                            <w:spacing w:val="2"/>
                            <w:w w:val="99"/>
                            <w:sz w:val="21"/>
                            <w:szCs w:val="21"/>
                          </w:rPr>
                          <w:t>出</w:t>
                        </w:r>
                        <w:r>
                          <w:rPr>
                            <w:rFonts w:ascii="宋体" w:hAnsi="宋体" w:cs="宋体" w:eastAsia="宋体"/>
                            <w:spacing w:val="-1"/>
                            <w:w w:val="99"/>
                            <w:sz w:val="21"/>
                            <w:szCs w:val="21"/>
                          </w:rPr>
                          <w:t>的</w:t>
                        </w:r>
                        <w:r>
                          <w:rPr>
                            <w:rFonts w:ascii="宋体" w:hAnsi="宋体" w:cs="宋体" w:eastAsia="宋体"/>
                            <w:w w:val="99"/>
                            <w:sz w:val="21"/>
                            <w:szCs w:val="21"/>
                          </w:rPr>
                          <w:t>原</w:t>
                        </w:r>
                        <w:r>
                          <w:rPr>
                            <w:rFonts w:ascii="宋体" w:hAnsi="宋体" w:cs="宋体" w:eastAsia="宋体"/>
                            <w:sz w:val="21"/>
                            <w:szCs w:val="21"/>
                          </w:rPr>
                        </w:r>
                      </w:p>
                    </w:tc>
                    <w:tc>
                      <w:tcPr>
                        <w:tcW w:w="1892" w:type="dxa"/>
                        <w:vMerge w:val="restart"/>
                        <w:tcBorders>
                          <w:top w:val="single" w:sz="6" w:space="0" w:color="000000"/>
                          <w:left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4"/>
                          <w:ind w:right="0"/>
                          <w:jc w:val="left"/>
                          <w:rPr>
                            <w:rFonts w:ascii="Times New Roman" w:hAnsi="Times New Roman" w:cs="Times New Roman" w:eastAsia="Times New Roman"/>
                            <w:sz w:val="29"/>
                            <w:szCs w:val="29"/>
                          </w:rPr>
                        </w:pPr>
                      </w:p>
                      <w:p>
                        <w:pPr>
                          <w:pStyle w:val="TableParagraph"/>
                          <w:spacing w:line="240" w:lineRule="auto"/>
                          <w:ind w:left="204" w:right="0"/>
                          <w:jc w:val="left"/>
                          <w:rPr>
                            <w:rFonts w:ascii="宋体" w:hAnsi="宋体" w:cs="宋体" w:eastAsia="宋体"/>
                            <w:sz w:val="21"/>
                            <w:szCs w:val="21"/>
                          </w:rPr>
                        </w:pPr>
                        <w:r>
                          <w:rPr>
                            <w:rFonts w:ascii="宋体" w:hAnsi="宋体" w:cs="宋体" w:eastAsia="宋体"/>
                            <w:spacing w:val="-1"/>
                            <w:w w:val="99"/>
                            <w:sz w:val="21"/>
                            <w:szCs w:val="21"/>
                          </w:rPr>
                          <w:t>渗</w:t>
                        </w:r>
                        <w:r>
                          <w:rPr>
                            <w:rFonts w:ascii="宋体" w:hAnsi="宋体" w:cs="宋体" w:eastAsia="宋体"/>
                            <w:spacing w:val="2"/>
                            <w:w w:val="99"/>
                            <w:sz w:val="21"/>
                            <w:szCs w:val="21"/>
                          </w:rPr>
                          <w:t>入</w:t>
                        </w:r>
                        <w:r>
                          <w:rPr>
                            <w:rFonts w:ascii="宋体" w:hAnsi="宋体" w:cs="宋体" w:eastAsia="宋体"/>
                            <w:spacing w:val="-1"/>
                            <w:w w:val="99"/>
                            <w:sz w:val="21"/>
                            <w:szCs w:val="21"/>
                          </w:rPr>
                          <w:t>土</w:t>
                        </w:r>
                        <w:r>
                          <w:rPr>
                            <w:rFonts w:ascii="宋体" w:hAnsi="宋体" w:cs="宋体" w:eastAsia="宋体"/>
                            <w:spacing w:val="2"/>
                            <w:w w:val="99"/>
                            <w:sz w:val="21"/>
                            <w:szCs w:val="21"/>
                          </w:rPr>
                          <w:t>壤</w:t>
                        </w:r>
                        <w:r>
                          <w:rPr>
                            <w:rFonts w:ascii="宋体" w:hAnsi="宋体" w:cs="宋体" w:eastAsia="宋体"/>
                            <w:spacing w:val="-1"/>
                            <w:w w:val="99"/>
                            <w:sz w:val="21"/>
                            <w:szCs w:val="21"/>
                          </w:rPr>
                          <w:t>及</w:t>
                        </w:r>
                        <w:r>
                          <w:rPr>
                            <w:rFonts w:ascii="宋体" w:hAnsi="宋体" w:cs="宋体" w:eastAsia="宋体"/>
                            <w:spacing w:val="2"/>
                            <w:w w:val="99"/>
                            <w:sz w:val="21"/>
                            <w:szCs w:val="21"/>
                          </w:rPr>
                          <w:t>排</w:t>
                        </w:r>
                        <w:r>
                          <w:rPr>
                            <w:rFonts w:ascii="宋体" w:hAnsi="宋体" w:cs="宋体" w:eastAsia="宋体"/>
                            <w:w w:val="99"/>
                            <w:sz w:val="21"/>
                            <w:szCs w:val="21"/>
                          </w:rPr>
                          <w:t>入</w:t>
                        </w:r>
                        <w:r>
                          <w:rPr>
                            <w:rFonts w:ascii="宋体" w:hAnsi="宋体" w:cs="宋体" w:eastAsia="宋体"/>
                            <w:sz w:val="21"/>
                            <w:szCs w:val="21"/>
                          </w:rPr>
                        </w:r>
                      </w:p>
                    </w:tc>
                    <w:tc>
                      <w:tcPr>
                        <w:tcW w:w="1553" w:type="dxa"/>
                        <w:vMerge w:val="restart"/>
                        <w:tcBorders>
                          <w:top w:val="single" w:sz="6" w:space="0" w:color="000000"/>
                          <w:left w:val="single" w:sz="6" w:space="0" w:color="000000"/>
                          <w:right w:val="nil" w:sz="6" w:space="0" w:color="auto"/>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8"/>
                          <w:ind w:right="0"/>
                          <w:jc w:val="left"/>
                          <w:rPr>
                            <w:rFonts w:ascii="Times New Roman" w:hAnsi="Times New Roman" w:cs="Times New Roman" w:eastAsia="Times New Roman"/>
                            <w:sz w:val="19"/>
                            <w:szCs w:val="19"/>
                          </w:rPr>
                        </w:pPr>
                      </w:p>
                      <w:p>
                        <w:pPr>
                          <w:pStyle w:val="TableParagraph"/>
                          <w:spacing w:line="240" w:lineRule="auto"/>
                          <w:ind w:left="244" w:right="0"/>
                          <w:jc w:val="left"/>
                          <w:rPr>
                            <w:rFonts w:ascii="宋体" w:hAnsi="宋体" w:cs="宋体" w:eastAsia="宋体"/>
                            <w:sz w:val="21"/>
                            <w:szCs w:val="21"/>
                          </w:rPr>
                        </w:pPr>
                        <w:r>
                          <w:rPr>
                            <w:rFonts w:ascii="宋体" w:hAnsi="宋体" w:cs="宋体" w:eastAsia="宋体"/>
                            <w:spacing w:val="-1"/>
                            <w:w w:val="99"/>
                            <w:sz w:val="21"/>
                            <w:szCs w:val="21"/>
                          </w:rPr>
                          <w:t>对</w:t>
                        </w:r>
                        <w:r>
                          <w:rPr>
                            <w:rFonts w:ascii="宋体" w:hAnsi="宋体" w:cs="宋体" w:eastAsia="宋体"/>
                            <w:spacing w:val="2"/>
                            <w:w w:val="99"/>
                            <w:sz w:val="21"/>
                            <w:szCs w:val="21"/>
                          </w:rPr>
                          <w:t>周</w:t>
                        </w:r>
                        <w:r>
                          <w:rPr>
                            <w:rFonts w:ascii="宋体" w:hAnsi="宋体" w:cs="宋体" w:eastAsia="宋体"/>
                            <w:spacing w:val="-1"/>
                            <w:w w:val="99"/>
                            <w:sz w:val="21"/>
                            <w:szCs w:val="21"/>
                          </w:rPr>
                          <w:t>边</w:t>
                        </w:r>
                        <w:r>
                          <w:rPr>
                            <w:rFonts w:ascii="宋体" w:hAnsi="宋体" w:cs="宋体" w:eastAsia="宋体"/>
                            <w:spacing w:val="2"/>
                            <w:w w:val="99"/>
                            <w:sz w:val="21"/>
                            <w:szCs w:val="21"/>
                          </w:rPr>
                          <w:t>地</w:t>
                        </w:r>
                        <w:r>
                          <w:rPr>
                            <w:rFonts w:ascii="宋体" w:hAnsi="宋体" w:cs="宋体" w:eastAsia="宋体"/>
                            <w:w w:val="99"/>
                            <w:sz w:val="21"/>
                            <w:szCs w:val="21"/>
                          </w:rPr>
                          <w:t>下</w:t>
                        </w:r>
                        <w:r>
                          <w:rPr>
                            <w:rFonts w:ascii="宋体" w:hAnsi="宋体" w:cs="宋体" w:eastAsia="宋体"/>
                            <w:sz w:val="21"/>
                            <w:szCs w:val="21"/>
                          </w:rPr>
                        </w:r>
                      </w:p>
                    </w:tc>
                  </w:tr>
                  <w:tr>
                    <w:trPr>
                      <w:trHeight w:val="341" w:hRule="exact"/>
                    </w:trPr>
                    <w:tc>
                      <w:tcPr>
                        <w:tcW w:w="1009" w:type="dxa"/>
                        <w:vMerge/>
                        <w:tcBorders>
                          <w:left w:val="nil" w:sz="6" w:space="0" w:color="auto"/>
                          <w:right w:val="single" w:sz="6" w:space="0" w:color="000000"/>
                        </w:tcBorders>
                      </w:tcPr>
                      <w:p>
                        <w:pPr/>
                      </w:p>
                    </w:tc>
                    <w:tc>
                      <w:tcPr>
                        <w:tcW w:w="3629" w:type="dxa"/>
                        <w:tcBorders>
                          <w:top w:val="nil" w:sz="6" w:space="0" w:color="auto"/>
                          <w:left w:val="single" w:sz="6" w:space="0" w:color="000000"/>
                          <w:bottom w:val="nil" w:sz="6" w:space="0" w:color="auto"/>
                          <w:right w:val="single" w:sz="6" w:space="0" w:color="000000"/>
                        </w:tcBorders>
                      </w:tcPr>
                      <w:p>
                        <w:pPr>
                          <w:pStyle w:val="TableParagraph"/>
                          <w:spacing w:line="240" w:lineRule="auto"/>
                          <w:ind w:left="101" w:right="0"/>
                          <w:jc w:val="left"/>
                          <w:rPr>
                            <w:rFonts w:ascii="宋体" w:hAnsi="宋体" w:cs="宋体" w:eastAsia="宋体"/>
                            <w:sz w:val="21"/>
                            <w:szCs w:val="21"/>
                          </w:rPr>
                        </w:pPr>
                        <w:r>
                          <w:rPr>
                            <w:rFonts w:ascii="宋体" w:hAnsi="宋体" w:cs="宋体" w:eastAsia="宋体"/>
                            <w:spacing w:val="-1"/>
                            <w:w w:val="99"/>
                            <w:sz w:val="21"/>
                            <w:szCs w:val="21"/>
                          </w:rPr>
                          <w:t>因</w:t>
                        </w:r>
                        <w:r>
                          <w:rPr>
                            <w:rFonts w:ascii="宋体" w:hAnsi="宋体" w:cs="宋体" w:eastAsia="宋体"/>
                            <w:spacing w:val="2"/>
                            <w:w w:val="99"/>
                            <w:sz w:val="21"/>
                            <w:szCs w:val="21"/>
                          </w:rPr>
                          <w:t>如</w:t>
                        </w:r>
                        <w:r>
                          <w:rPr>
                            <w:rFonts w:ascii="宋体" w:hAnsi="宋体" w:cs="宋体" w:eastAsia="宋体"/>
                            <w:spacing w:val="-1"/>
                            <w:w w:val="99"/>
                            <w:sz w:val="21"/>
                            <w:szCs w:val="21"/>
                          </w:rPr>
                          <w:t>下</w:t>
                        </w:r>
                        <w:r>
                          <w:rPr>
                            <w:rFonts w:ascii="宋体" w:hAnsi="宋体" w:cs="宋体" w:eastAsia="宋体"/>
                            <w:w w:val="99"/>
                            <w:sz w:val="21"/>
                            <w:szCs w:val="21"/>
                          </w:rPr>
                          <w:t>：</w:t>
                        </w:r>
                        <w:r>
                          <w:rPr>
                            <w:rFonts w:ascii="宋体" w:hAnsi="宋体" w:cs="宋体" w:eastAsia="宋体"/>
                            <w:sz w:val="21"/>
                            <w:szCs w:val="21"/>
                          </w:rPr>
                        </w:r>
                      </w:p>
                    </w:tc>
                    <w:tc>
                      <w:tcPr>
                        <w:tcW w:w="1892" w:type="dxa"/>
                        <w:vMerge/>
                        <w:tcBorders>
                          <w:left w:val="single" w:sz="6" w:space="0" w:color="000000"/>
                          <w:right w:val="single" w:sz="6" w:space="0" w:color="000000"/>
                        </w:tcBorders>
                      </w:tcPr>
                      <w:p>
                        <w:pPr/>
                      </w:p>
                    </w:tc>
                    <w:tc>
                      <w:tcPr>
                        <w:tcW w:w="1553" w:type="dxa"/>
                        <w:vMerge/>
                        <w:tcBorders>
                          <w:left w:val="single" w:sz="6" w:space="0" w:color="000000"/>
                          <w:right w:val="nil" w:sz="6" w:space="0" w:color="auto"/>
                        </w:tcBorders>
                      </w:tcPr>
                      <w:p>
                        <w:pPr/>
                      </w:p>
                    </w:tc>
                  </w:tr>
                  <w:tr>
                    <w:trPr>
                      <w:trHeight w:val="345" w:hRule="exact"/>
                    </w:trPr>
                    <w:tc>
                      <w:tcPr>
                        <w:tcW w:w="1009" w:type="dxa"/>
                        <w:vMerge/>
                        <w:tcBorders>
                          <w:left w:val="nil" w:sz="6" w:space="0" w:color="auto"/>
                          <w:right w:val="single" w:sz="6" w:space="0" w:color="000000"/>
                        </w:tcBorders>
                      </w:tcPr>
                      <w:p>
                        <w:pPr/>
                      </w:p>
                    </w:tc>
                    <w:tc>
                      <w:tcPr>
                        <w:tcW w:w="3629" w:type="dxa"/>
                        <w:tcBorders>
                          <w:top w:val="nil" w:sz="6" w:space="0" w:color="auto"/>
                          <w:left w:val="single" w:sz="6" w:space="0" w:color="000000"/>
                          <w:bottom w:val="nil" w:sz="6" w:space="0" w:color="auto"/>
                          <w:right w:val="single" w:sz="6" w:space="0" w:color="000000"/>
                        </w:tcBorders>
                      </w:tcPr>
                      <w:p>
                        <w:pPr>
                          <w:pStyle w:val="TableParagraph"/>
                          <w:spacing w:line="240" w:lineRule="auto"/>
                          <w:ind w:left="101" w:right="0"/>
                          <w:jc w:val="left"/>
                          <w:rPr>
                            <w:rFonts w:ascii="宋体" w:hAnsi="宋体" w:cs="宋体" w:eastAsia="宋体"/>
                            <w:sz w:val="21"/>
                            <w:szCs w:val="21"/>
                          </w:rPr>
                        </w:pPr>
                        <w:r>
                          <w:rPr>
                            <w:rFonts w:ascii="Times New Roman" w:hAnsi="Times New Roman" w:cs="Times New Roman" w:eastAsia="Times New Roman"/>
                            <w:w w:val="99"/>
                            <w:sz w:val="21"/>
                            <w:szCs w:val="21"/>
                          </w:rPr>
                          <w:t>A</w:t>
                        </w:r>
                        <w:r>
                          <w:rPr>
                            <w:rFonts w:ascii="宋体" w:hAnsi="宋体" w:cs="宋体" w:eastAsia="宋体"/>
                            <w:spacing w:val="-49"/>
                            <w:w w:val="99"/>
                            <w:sz w:val="21"/>
                            <w:szCs w:val="21"/>
                          </w:rPr>
                          <w:t>、</w:t>
                        </w:r>
                        <w:r>
                          <w:rPr>
                            <w:rFonts w:ascii="宋体" w:hAnsi="宋体" w:cs="宋体" w:eastAsia="宋体"/>
                            <w:spacing w:val="-1"/>
                            <w:w w:val="99"/>
                            <w:sz w:val="21"/>
                            <w:szCs w:val="21"/>
                          </w:rPr>
                          <w:t>油</w:t>
                        </w:r>
                        <w:r>
                          <w:rPr>
                            <w:rFonts w:ascii="宋体" w:hAnsi="宋体" w:cs="宋体" w:eastAsia="宋体"/>
                            <w:spacing w:val="2"/>
                            <w:w w:val="99"/>
                            <w:sz w:val="21"/>
                            <w:szCs w:val="21"/>
                          </w:rPr>
                          <w:t>罐</w:t>
                        </w:r>
                        <w:r>
                          <w:rPr>
                            <w:rFonts w:ascii="宋体" w:hAnsi="宋体" w:cs="宋体" w:eastAsia="宋体"/>
                            <w:spacing w:val="-1"/>
                            <w:w w:val="99"/>
                            <w:sz w:val="21"/>
                            <w:szCs w:val="21"/>
                          </w:rPr>
                          <w:t>计</w:t>
                        </w:r>
                        <w:r>
                          <w:rPr>
                            <w:rFonts w:ascii="宋体" w:hAnsi="宋体" w:cs="宋体" w:eastAsia="宋体"/>
                            <w:spacing w:val="2"/>
                            <w:w w:val="99"/>
                            <w:sz w:val="21"/>
                            <w:szCs w:val="21"/>
                          </w:rPr>
                          <w:t>量</w:t>
                        </w:r>
                        <w:r>
                          <w:rPr>
                            <w:rFonts w:ascii="宋体" w:hAnsi="宋体" w:cs="宋体" w:eastAsia="宋体"/>
                            <w:spacing w:val="-1"/>
                            <w:w w:val="99"/>
                            <w:sz w:val="21"/>
                            <w:szCs w:val="21"/>
                          </w:rPr>
                          <w:t>仪</w:t>
                        </w:r>
                        <w:r>
                          <w:rPr>
                            <w:rFonts w:ascii="宋体" w:hAnsi="宋体" w:cs="宋体" w:eastAsia="宋体"/>
                            <w:spacing w:val="2"/>
                            <w:w w:val="99"/>
                            <w:sz w:val="21"/>
                            <w:szCs w:val="21"/>
                          </w:rPr>
                          <w:t>表</w:t>
                        </w:r>
                        <w:r>
                          <w:rPr>
                            <w:rFonts w:ascii="宋体" w:hAnsi="宋体" w:cs="宋体" w:eastAsia="宋体"/>
                            <w:spacing w:val="-1"/>
                            <w:w w:val="99"/>
                            <w:sz w:val="21"/>
                            <w:szCs w:val="21"/>
                          </w:rPr>
                          <w:t>失</w:t>
                        </w:r>
                        <w:r>
                          <w:rPr>
                            <w:rFonts w:ascii="宋体" w:hAnsi="宋体" w:cs="宋体" w:eastAsia="宋体"/>
                            <w:spacing w:val="2"/>
                            <w:w w:val="99"/>
                            <w:sz w:val="21"/>
                            <w:szCs w:val="21"/>
                          </w:rPr>
                          <w:t>灵</w:t>
                        </w:r>
                        <w:r>
                          <w:rPr>
                            <w:rFonts w:ascii="宋体" w:hAnsi="宋体" w:cs="宋体" w:eastAsia="宋体"/>
                            <w:spacing w:val="-49"/>
                            <w:w w:val="99"/>
                            <w:sz w:val="21"/>
                            <w:szCs w:val="21"/>
                          </w:rPr>
                          <w:t>，</w:t>
                        </w:r>
                        <w:r>
                          <w:rPr>
                            <w:rFonts w:ascii="宋体" w:hAnsi="宋体" w:cs="宋体" w:eastAsia="宋体"/>
                            <w:spacing w:val="-1"/>
                            <w:w w:val="99"/>
                            <w:sz w:val="21"/>
                            <w:szCs w:val="21"/>
                          </w:rPr>
                          <w:t>致</w:t>
                        </w:r>
                        <w:r>
                          <w:rPr>
                            <w:rFonts w:ascii="宋体" w:hAnsi="宋体" w:cs="宋体" w:eastAsia="宋体"/>
                            <w:spacing w:val="2"/>
                            <w:w w:val="99"/>
                            <w:sz w:val="21"/>
                            <w:szCs w:val="21"/>
                          </w:rPr>
                          <w:t>使</w:t>
                        </w:r>
                        <w:r>
                          <w:rPr>
                            <w:rFonts w:ascii="宋体" w:hAnsi="宋体" w:cs="宋体" w:eastAsia="宋体"/>
                            <w:spacing w:val="-1"/>
                            <w:w w:val="99"/>
                            <w:sz w:val="21"/>
                            <w:szCs w:val="21"/>
                          </w:rPr>
                          <w:t>油</w:t>
                        </w:r>
                        <w:r>
                          <w:rPr>
                            <w:rFonts w:ascii="宋体" w:hAnsi="宋体" w:cs="宋体" w:eastAsia="宋体"/>
                            <w:spacing w:val="2"/>
                            <w:w w:val="99"/>
                            <w:sz w:val="21"/>
                            <w:szCs w:val="21"/>
                          </w:rPr>
                          <w:t>罐</w:t>
                        </w:r>
                        <w:r>
                          <w:rPr>
                            <w:rFonts w:ascii="宋体" w:hAnsi="宋体" w:cs="宋体" w:eastAsia="宋体"/>
                            <w:spacing w:val="-1"/>
                            <w:w w:val="99"/>
                            <w:sz w:val="21"/>
                            <w:szCs w:val="21"/>
                          </w:rPr>
                          <w:t>加</w:t>
                        </w:r>
                        <w:r>
                          <w:rPr>
                            <w:rFonts w:ascii="宋体" w:hAnsi="宋体" w:cs="宋体" w:eastAsia="宋体"/>
                            <w:w w:val="99"/>
                            <w:sz w:val="21"/>
                            <w:szCs w:val="21"/>
                          </w:rPr>
                          <w:t>油</w:t>
                        </w:r>
                        <w:r>
                          <w:rPr>
                            <w:rFonts w:ascii="宋体" w:hAnsi="宋体" w:cs="宋体" w:eastAsia="宋体"/>
                            <w:sz w:val="21"/>
                            <w:szCs w:val="21"/>
                          </w:rPr>
                        </w:r>
                      </w:p>
                    </w:tc>
                    <w:tc>
                      <w:tcPr>
                        <w:tcW w:w="1892" w:type="dxa"/>
                        <w:vMerge/>
                        <w:tcBorders>
                          <w:left w:val="single" w:sz="6" w:space="0" w:color="000000"/>
                          <w:right w:val="single" w:sz="6" w:space="0" w:color="000000"/>
                        </w:tcBorders>
                      </w:tcPr>
                      <w:p>
                        <w:pPr/>
                      </w:p>
                    </w:tc>
                    <w:tc>
                      <w:tcPr>
                        <w:tcW w:w="1553" w:type="dxa"/>
                        <w:vMerge/>
                        <w:tcBorders>
                          <w:left w:val="single" w:sz="6" w:space="0" w:color="000000"/>
                          <w:right w:val="nil" w:sz="6" w:space="0" w:color="auto"/>
                        </w:tcBorders>
                      </w:tcPr>
                      <w:p>
                        <w:pPr/>
                      </w:p>
                    </w:tc>
                  </w:tr>
                  <w:tr>
                    <w:trPr>
                      <w:trHeight w:val="334" w:hRule="exact"/>
                    </w:trPr>
                    <w:tc>
                      <w:tcPr>
                        <w:tcW w:w="1009" w:type="dxa"/>
                        <w:vMerge/>
                        <w:tcBorders>
                          <w:left w:val="nil" w:sz="6" w:space="0" w:color="auto"/>
                          <w:right w:val="single" w:sz="6" w:space="0" w:color="000000"/>
                        </w:tcBorders>
                      </w:tcPr>
                      <w:p>
                        <w:pPr/>
                      </w:p>
                    </w:tc>
                    <w:tc>
                      <w:tcPr>
                        <w:tcW w:w="3629" w:type="dxa"/>
                        <w:tcBorders>
                          <w:top w:val="nil" w:sz="6" w:space="0" w:color="auto"/>
                          <w:left w:val="single" w:sz="6" w:space="0" w:color="000000"/>
                          <w:bottom w:val="nil" w:sz="6" w:space="0" w:color="auto"/>
                          <w:right w:val="single" w:sz="6" w:space="0" w:color="000000"/>
                        </w:tcBorders>
                      </w:tcPr>
                      <w:p>
                        <w:pPr>
                          <w:pStyle w:val="TableParagraph"/>
                          <w:spacing w:line="268" w:lineRule="exact"/>
                          <w:ind w:left="101" w:right="0"/>
                          <w:jc w:val="left"/>
                          <w:rPr>
                            <w:rFonts w:ascii="宋体" w:hAnsi="宋体" w:cs="宋体" w:eastAsia="宋体"/>
                            <w:sz w:val="21"/>
                            <w:szCs w:val="21"/>
                          </w:rPr>
                        </w:pPr>
                        <w:r>
                          <w:rPr>
                            <w:rFonts w:ascii="宋体" w:hAnsi="宋体" w:cs="宋体" w:eastAsia="宋体"/>
                            <w:spacing w:val="-1"/>
                            <w:w w:val="99"/>
                            <w:sz w:val="21"/>
                            <w:szCs w:val="21"/>
                          </w:rPr>
                          <w:t>过</w:t>
                        </w:r>
                        <w:r>
                          <w:rPr>
                            <w:rFonts w:ascii="宋体" w:hAnsi="宋体" w:cs="宋体" w:eastAsia="宋体"/>
                            <w:spacing w:val="2"/>
                            <w:w w:val="99"/>
                            <w:sz w:val="21"/>
                            <w:szCs w:val="21"/>
                          </w:rPr>
                          <w:t>程</w:t>
                        </w:r>
                        <w:r>
                          <w:rPr>
                            <w:rFonts w:ascii="宋体" w:hAnsi="宋体" w:cs="宋体" w:eastAsia="宋体"/>
                            <w:spacing w:val="-1"/>
                            <w:w w:val="99"/>
                            <w:sz w:val="21"/>
                            <w:szCs w:val="21"/>
                          </w:rPr>
                          <w:t>中</w:t>
                        </w:r>
                        <w:r>
                          <w:rPr>
                            <w:rFonts w:ascii="宋体" w:hAnsi="宋体" w:cs="宋体" w:eastAsia="宋体"/>
                            <w:spacing w:val="2"/>
                            <w:w w:val="99"/>
                            <w:sz w:val="21"/>
                            <w:szCs w:val="21"/>
                          </w:rPr>
                          <w:t>灌</w:t>
                        </w:r>
                        <w:r>
                          <w:rPr>
                            <w:rFonts w:ascii="宋体" w:hAnsi="宋体" w:cs="宋体" w:eastAsia="宋体"/>
                            <w:spacing w:val="-1"/>
                            <w:w w:val="99"/>
                            <w:sz w:val="21"/>
                            <w:szCs w:val="21"/>
                          </w:rPr>
                          <w:t>满</w:t>
                        </w:r>
                        <w:r>
                          <w:rPr>
                            <w:rFonts w:ascii="宋体" w:hAnsi="宋体" w:cs="宋体" w:eastAsia="宋体"/>
                            <w:spacing w:val="2"/>
                            <w:w w:val="99"/>
                            <w:sz w:val="21"/>
                            <w:szCs w:val="21"/>
                          </w:rPr>
                          <w:t>溢</w:t>
                        </w:r>
                        <w:r>
                          <w:rPr>
                            <w:rFonts w:ascii="宋体" w:hAnsi="宋体" w:cs="宋体" w:eastAsia="宋体"/>
                            <w:spacing w:val="-1"/>
                            <w:w w:val="99"/>
                            <w:sz w:val="21"/>
                            <w:szCs w:val="21"/>
                          </w:rPr>
                          <w:t>出</w:t>
                        </w:r>
                        <w:r>
                          <w:rPr>
                            <w:rFonts w:ascii="宋体" w:hAnsi="宋体" w:cs="宋体" w:eastAsia="宋体"/>
                            <w:w w:val="99"/>
                            <w:sz w:val="21"/>
                            <w:szCs w:val="21"/>
                          </w:rPr>
                          <w:t>；</w:t>
                        </w:r>
                        <w:r>
                          <w:rPr>
                            <w:rFonts w:ascii="宋体" w:hAnsi="宋体" w:cs="宋体" w:eastAsia="宋体"/>
                            <w:sz w:val="21"/>
                            <w:szCs w:val="21"/>
                          </w:rPr>
                        </w:r>
                      </w:p>
                    </w:tc>
                    <w:tc>
                      <w:tcPr>
                        <w:tcW w:w="1892" w:type="dxa"/>
                        <w:vMerge/>
                        <w:tcBorders>
                          <w:left w:val="single" w:sz="6" w:space="0" w:color="000000"/>
                          <w:right w:val="single" w:sz="6" w:space="0" w:color="000000"/>
                        </w:tcBorders>
                      </w:tcPr>
                      <w:p>
                        <w:pPr/>
                      </w:p>
                    </w:tc>
                    <w:tc>
                      <w:tcPr>
                        <w:tcW w:w="1553" w:type="dxa"/>
                        <w:vMerge/>
                        <w:tcBorders>
                          <w:left w:val="single" w:sz="6" w:space="0" w:color="000000"/>
                          <w:right w:val="nil" w:sz="6" w:space="0" w:color="auto"/>
                        </w:tcBorders>
                      </w:tcPr>
                      <w:p>
                        <w:pPr/>
                      </w:p>
                    </w:tc>
                  </w:tr>
                  <w:tr>
                    <w:trPr>
                      <w:trHeight w:val="347" w:hRule="exact"/>
                    </w:trPr>
                    <w:tc>
                      <w:tcPr>
                        <w:tcW w:w="1009" w:type="dxa"/>
                        <w:vMerge/>
                        <w:tcBorders>
                          <w:left w:val="nil" w:sz="6" w:space="0" w:color="auto"/>
                          <w:right w:val="single" w:sz="6" w:space="0" w:color="000000"/>
                        </w:tcBorders>
                      </w:tcPr>
                      <w:p>
                        <w:pPr/>
                      </w:p>
                    </w:tc>
                    <w:tc>
                      <w:tcPr>
                        <w:tcW w:w="3629" w:type="dxa"/>
                        <w:tcBorders>
                          <w:top w:val="nil" w:sz="6" w:space="0" w:color="auto"/>
                          <w:left w:val="single" w:sz="6" w:space="0" w:color="000000"/>
                          <w:bottom w:val="nil" w:sz="6" w:space="0" w:color="auto"/>
                          <w:right w:val="single" w:sz="6" w:space="0" w:color="000000"/>
                        </w:tcBorders>
                      </w:tcPr>
                      <w:p>
                        <w:pPr>
                          <w:pStyle w:val="TableParagraph"/>
                          <w:spacing w:line="240" w:lineRule="auto"/>
                          <w:ind w:left="101" w:right="0"/>
                          <w:jc w:val="left"/>
                          <w:rPr>
                            <w:rFonts w:ascii="宋体" w:hAnsi="宋体" w:cs="宋体" w:eastAsia="宋体"/>
                            <w:sz w:val="21"/>
                            <w:szCs w:val="21"/>
                          </w:rPr>
                        </w:pPr>
                        <w:r>
                          <w:rPr>
                            <w:rFonts w:ascii="Times New Roman" w:hAnsi="Times New Roman" w:cs="Times New Roman" w:eastAsia="Times New Roman"/>
                            <w:w w:val="99"/>
                            <w:sz w:val="21"/>
                            <w:szCs w:val="21"/>
                          </w:rPr>
                          <w:t>B</w:t>
                        </w:r>
                        <w:r>
                          <w:rPr>
                            <w:rFonts w:ascii="宋体" w:hAnsi="宋体" w:cs="宋体" w:eastAsia="宋体"/>
                            <w:spacing w:val="-44"/>
                            <w:w w:val="99"/>
                            <w:sz w:val="21"/>
                            <w:szCs w:val="21"/>
                          </w:rPr>
                          <w:t>、</w:t>
                        </w:r>
                        <w:r>
                          <w:rPr>
                            <w:rFonts w:ascii="宋体" w:hAnsi="宋体" w:cs="宋体" w:eastAsia="宋体"/>
                            <w:spacing w:val="-1"/>
                            <w:w w:val="99"/>
                            <w:sz w:val="21"/>
                            <w:szCs w:val="21"/>
                          </w:rPr>
                          <w:t>在</w:t>
                        </w:r>
                        <w:r>
                          <w:rPr>
                            <w:rFonts w:ascii="宋体" w:hAnsi="宋体" w:cs="宋体" w:eastAsia="宋体"/>
                            <w:spacing w:val="2"/>
                            <w:w w:val="99"/>
                            <w:sz w:val="21"/>
                            <w:szCs w:val="21"/>
                          </w:rPr>
                          <w:t>为</w:t>
                        </w:r>
                        <w:r>
                          <w:rPr>
                            <w:rFonts w:ascii="宋体" w:hAnsi="宋体" w:cs="宋体" w:eastAsia="宋体"/>
                            <w:spacing w:val="-1"/>
                            <w:w w:val="99"/>
                            <w:sz w:val="21"/>
                            <w:szCs w:val="21"/>
                          </w:rPr>
                          <w:t>储</w:t>
                        </w:r>
                        <w:r>
                          <w:rPr>
                            <w:rFonts w:ascii="宋体" w:hAnsi="宋体" w:cs="宋体" w:eastAsia="宋体"/>
                            <w:spacing w:val="2"/>
                            <w:w w:val="99"/>
                            <w:sz w:val="21"/>
                            <w:szCs w:val="21"/>
                          </w:rPr>
                          <w:t>油</w:t>
                        </w:r>
                        <w:r>
                          <w:rPr>
                            <w:rFonts w:ascii="宋体" w:hAnsi="宋体" w:cs="宋体" w:eastAsia="宋体"/>
                            <w:spacing w:val="-1"/>
                            <w:w w:val="99"/>
                            <w:sz w:val="21"/>
                            <w:szCs w:val="21"/>
                          </w:rPr>
                          <w:t>罐</w:t>
                        </w:r>
                        <w:r>
                          <w:rPr>
                            <w:rFonts w:ascii="宋体" w:hAnsi="宋体" w:cs="宋体" w:eastAsia="宋体"/>
                            <w:spacing w:val="2"/>
                            <w:w w:val="99"/>
                            <w:sz w:val="21"/>
                            <w:szCs w:val="21"/>
                          </w:rPr>
                          <w:t>加</w:t>
                        </w:r>
                        <w:r>
                          <w:rPr>
                            <w:rFonts w:ascii="宋体" w:hAnsi="宋体" w:cs="宋体" w:eastAsia="宋体"/>
                            <w:spacing w:val="-1"/>
                            <w:w w:val="99"/>
                            <w:sz w:val="21"/>
                            <w:szCs w:val="21"/>
                          </w:rPr>
                          <w:t>油</w:t>
                        </w:r>
                        <w:r>
                          <w:rPr>
                            <w:rFonts w:ascii="宋体" w:hAnsi="宋体" w:cs="宋体" w:eastAsia="宋体"/>
                            <w:spacing w:val="2"/>
                            <w:w w:val="99"/>
                            <w:sz w:val="21"/>
                            <w:szCs w:val="21"/>
                          </w:rPr>
                          <w:t>过</w:t>
                        </w:r>
                        <w:r>
                          <w:rPr>
                            <w:rFonts w:ascii="宋体" w:hAnsi="宋体" w:cs="宋体" w:eastAsia="宋体"/>
                            <w:spacing w:val="-1"/>
                            <w:w w:val="99"/>
                            <w:sz w:val="21"/>
                            <w:szCs w:val="21"/>
                          </w:rPr>
                          <w:t>程</w:t>
                        </w:r>
                        <w:r>
                          <w:rPr>
                            <w:rFonts w:ascii="宋体" w:hAnsi="宋体" w:cs="宋体" w:eastAsia="宋体"/>
                            <w:spacing w:val="2"/>
                            <w:w w:val="99"/>
                            <w:sz w:val="21"/>
                            <w:szCs w:val="21"/>
                          </w:rPr>
                          <w:t>中</w:t>
                        </w:r>
                        <w:r>
                          <w:rPr>
                            <w:rFonts w:ascii="宋体" w:hAnsi="宋体" w:cs="宋体" w:eastAsia="宋体"/>
                            <w:spacing w:val="-41"/>
                            <w:w w:val="99"/>
                            <w:sz w:val="21"/>
                            <w:szCs w:val="21"/>
                          </w:rPr>
                          <w:t>，</w:t>
                        </w:r>
                        <w:r>
                          <w:rPr>
                            <w:rFonts w:ascii="宋体" w:hAnsi="宋体" w:cs="宋体" w:eastAsia="宋体"/>
                            <w:spacing w:val="-1"/>
                            <w:w w:val="99"/>
                            <w:sz w:val="21"/>
                            <w:szCs w:val="21"/>
                          </w:rPr>
                          <w:t>由</w:t>
                        </w:r>
                        <w:r>
                          <w:rPr>
                            <w:rFonts w:ascii="宋体" w:hAnsi="宋体" w:cs="宋体" w:eastAsia="宋体"/>
                            <w:spacing w:val="2"/>
                            <w:w w:val="99"/>
                            <w:sz w:val="21"/>
                            <w:szCs w:val="21"/>
                          </w:rPr>
                          <w:t>于</w:t>
                        </w:r>
                        <w:r>
                          <w:rPr>
                            <w:rFonts w:ascii="宋体" w:hAnsi="宋体" w:cs="宋体" w:eastAsia="宋体"/>
                            <w:spacing w:val="-1"/>
                            <w:w w:val="99"/>
                            <w:sz w:val="21"/>
                            <w:szCs w:val="21"/>
                          </w:rPr>
                          <w:t>存</w:t>
                        </w:r>
                        <w:r>
                          <w:rPr>
                            <w:rFonts w:ascii="宋体" w:hAnsi="宋体" w:cs="宋体" w:eastAsia="宋体"/>
                            <w:w w:val="99"/>
                            <w:sz w:val="21"/>
                            <w:szCs w:val="21"/>
                          </w:rPr>
                          <w:t>在</w:t>
                        </w:r>
                        <w:r>
                          <w:rPr>
                            <w:rFonts w:ascii="宋体" w:hAnsi="宋体" w:cs="宋体" w:eastAsia="宋体"/>
                            <w:sz w:val="21"/>
                            <w:szCs w:val="21"/>
                          </w:rPr>
                        </w:r>
                      </w:p>
                    </w:tc>
                    <w:tc>
                      <w:tcPr>
                        <w:tcW w:w="1892" w:type="dxa"/>
                        <w:vMerge/>
                        <w:tcBorders>
                          <w:left w:val="single" w:sz="6" w:space="0" w:color="000000"/>
                          <w:right w:val="single" w:sz="6" w:space="0" w:color="000000"/>
                        </w:tcBorders>
                      </w:tcPr>
                      <w:p>
                        <w:pPr/>
                      </w:p>
                    </w:tc>
                    <w:tc>
                      <w:tcPr>
                        <w:tcW w:w="1553" w:type="dxa"/>
                        <w:vMerge/>
                        <w:tcBorders>
                          <w:left w:val="single" w:sz="6" w:space="0" w:color="000000"/>
                          <w:right w:val="nil" w:sz="6" w:space="0" w:color="auto"/>
                        </w:tcBorders>
                      </w:tcPr>
                      <w:p>
                        <w:pPr/>
                      </w:p>
                    </w:tc>
                  </w:tr>
                  <w:tr>
                    <w:trPr>
                      <w:trHeight w:val="334" w:hRule="exact"/>
                    </w:trPr>
                    <w:tc>
                      <w:tcPr>
                        <w:tcW w:w="1009" w:type="dxa"/>
                        <w:vMerge/>
                        <w:tcBorders>
                          <w:left w:val="nil" w:sz="6" w:space="0" w:color="auto"/>
                          <w:right w:val="single" w:sz="6" w:space="0" w:color="000000"/>
                        </w:tcBorders>
                      </w:tcPr>
                      <w:p>
                        <w:pPr/>
                      </w:p>
                    </w:tc>
                    <w:tc>
                      <w:tcPr>
                        <w:tcW w:w="3629" w:type="dxa"/>
                        <w:tcBorders>
                          <w:top w:val="nil" w:sz="6" w:space="0" w:color="auto"/>
                          <w:left w:val="single" w:sz="6" w:space="0" w:color="000000"/>
                          <w:bottom w:val="nil" w:sz="6" w:space="0" w:color="auto"/>
                          <w:right w:val="single" w:sz="6" w:space="0" w:color="000000"/>
                        </w:tcBorders>
                      </w:tcPr>
                      <w:p>
                        <w:pPr>
                          <w:pStyle w:val="TableParagraph"/>
                          <w:spacing w:line="269" w:lineRule="exact"/>
                          <w:ind w:left="101" w:right="0"/>
                          <w:jc w:val="left"/>
                          <w:rPr>
                            <w:rFonts w:ascii="宋体" w:hAnsi="宋体" w:cs="宋体" w:eastAsia="宋体"/>
                            <w:sz w:val="21"/>
                            <w:szCs w:val="21"/>
                          </w:rPr>
                        </w:pPr>
                        <w:r>
                          <w:rPr>
                            <w:rFonts w:ascii="宋体" w:hAnsi="宋体" w:cs="宋体" w:eastAsia="宋体"/>
                            <w:spacing w:val="-1"/>
                            <w:w w:val="99"/>
                            <w:sz w:val="21"/>
                            <w:szCs w:val="21"/>
                          </w:rPr>
                          <w:t>气</w:t>
                        </w:r>
                        <w:r>
                          <w:rPr>
                            <w:rFonts w:ascii="宋体" w:hAnsi="宋体" w:cs="宋体" w:eastAsia="宋体"/>
                            <w:spacing w:val="2"/>
                            <w:w w:val="99"/>
                            <w:sz w:val="21"/>
                            <w:szCs w:val="21"/>
                          </w:rPr>
                          <w:t>障</w:t>
                        </w:r>
                        <w:r>
                          <w:rPr>
                            <w:rFonts w:ascii="宋体" w:hAnsi="宋体" w:cs="宋体" w:eastAsia="宋体"/>
                            <w:spacing w:val="-1"/>
                            <w:w w:val="99"/>
                            <w:sz w:val="21"/>
                            <w:szCs w:val="21"/>
                          </w:rPr>
                          <w:t>气</w:t>
                        </w:r>
                        <w:r>
                          <w:rPr>
                            <w:rFonts w:ascii="宋体" w:hAnsi="宋体" w:cs="宋体" w:eastAsia="宋体"/>
                            <w:spacing w:val="2"/>
                            <w:w w:val="99"/>
                            <w:sz w:val="21"/>
                            <w:szCs w:val="21"/>
                          </w:rPr>
                          <w:t>阻</w:t>
                        </w:r>
                        <w:r>
                          <w:rPr>
                            <w:rFonts w:ascii="宋体" w:hAnsi="宋体" w:cs="宋体" w:eastAsia="宋体"/>
                            <w:spacing w:val="-1"/>
                            <w:w w:val="99"/>
                            <w:sz w:val="21"/>
                            <w:szCs w:val="21"/>
                          </w:rPr>
                          <w:t>，</w:t>
                        </w:r>
                        <w:r>
                          <w:rPr>
                            <w:rFonts w:ascii="宋体" w:hAnsi="宋体" w:cs="宋体" w:eastAsia="宋体"/>
                            <w:spacing w:val="2"/>
                            <w:w w:val="99"/>
                            <w:sz w:val="21"/>
                            <w:szCs w:val="21"/>
                          </w:rPr>
                          <w:t>致</w:t>
                        </w:r>
                        <w:r>
                          <w:rPr>
                            <w:rFonts w:ascii="宋体" w:hAnsi="宋体" w:cs="宋体" w:eastAsia="宋体"/>
                            <w:spacing w:val="-1"/>
                            <w:w w:val="99"/>
                            <w:sz w:val="21"/>
                            <w:szCs w:val="21"/>
                          </w:rPr>
                          <w:t>使</w:t>
                        </w:r>
                        <w:r>
                          <w:rPr>
                            <w:rFonts w:ascii="宋体" w:hAnsi="宋体" w:cs="宋体" w:eastAsia="宋体"/>
                            <w:spacing w:val="2"/>
                            <w:w w:val="99"/>
                            <w:sz w:val="21"/>
                            <w:szCs w:val="21"/>
                          </w:rPr>
                          <w:t>油</w:t>
                        </w:r>
                        <w:r>
                          <w:rPr>
                            <w:rFonts w:ascii="宋体" w:hAnsi="宋体" w:cs="宋体" w:eastAsia="宋体"/>
                            <w:spacing w:val="-1"/>
                            <w:w w:val="99"/>
                            <w:sz w:val="21"/>
                            <w:szCs w:val="21"/>
                          </w:rPr>
                          <w:t>类</w:t>
                        </w:r>
                        <w:r>
                          <w:rPr>
                            <w:rFonts w:ascii="宋体" w:hAnsi="宋体" w:cs="宋体" w:eastAsia="宋体"/>
                            <w:spacing w:val="2"/>
                            <w:w w:val="99"/>
                            <w:sz w:val="21"/>
                            <w:szCs w:val="21"/>
                          </w:rPr>
                          <w:t>溢</w:t>
                        </w:r>
                        <w:r>
                          <w:rPr>
                            <w:rFonts w:ascii="宋体" w:hAnsi="宋体" w:cs="宋体" w:eastAsia="宋体"/>
                            <w:spacing w:val="-1"/>
                            <w:w w:val="99"/>
                            <w:sz w:val="21"/>
                            <w:szCs w:val="21"/>
                          </w:rPr>
                          <w:t>出</w:t>
                        </w:r>
                        <w:r>
                          <w:rPr>
                            <w:rFonts w:ascii="宋体" w:hAnsi="宋体" w:cs="宋体" w:eastAsia="宋体"/>
                            <w:w w:val="99"/>
                            <w:sz w:val="21"/>
                            <w:szCs w:val="21"/>
                          </w:rPr>
                          <w:t>；</w:t>
                        </w:r>
                        <w:r>
                          <w:rPr>
                            <w:rFonts w:ascii="宋体" w:hAnsi="宋体" w:cs="宋体" w:eastAsia="宋体"/>
                            <w:sz w:val="21"/>
                            <w:szCs w:val="21"/>
                          </w:rPr>
                        </w:r>
                      </w:p>
                    </w:tc>
                    <w:tc>
                      <w:tcPr>
                        <w:tcW w:w="1892" w:type="dxa"/>
                        <w:vMerge/>
                        <w:tcBorders>
                          <w:left w:val="single" w:sz="6" w:space="0" w:color="000000"/>
                          <w:right w:val="single" w:sz="6" w:space="0" w:color="000000"/>
                        </w:tcBorders>
                      </w:tcPr>
                      <w:p>
                        <w:pPr/>
                      </w:p>
                    </w:tc>
                    <w:tc>
                      <w:tcPr>
                        <w:tcW w:w="1553" w:type="dxa"/>
                        <w:vMerge/>
                        <w:tcBorders>
                          <w:left w:val="single" w:sz="6" w:space="0" w:color="000000"/>
                          <w:right w:val="nil" w:sz="6" w:space="0" w:color="auto"/>
                        </w:tcBorders>
                      </w:tcPr>
                      <w:p>
                        <w:pPr/>
                      </w:p>
                    </w:tc>
                  </w:tr>
                  <w:tr>
                    <w:trPr>
                      <w:trHeight w:val="345" w:hRule="exact"/>
                    </w:trPr>
                    <w:tc>
                      <w:tcPr>
                        <w:tcW w:w="1009" w:type="dxa"/>
                        <w:vMerge/>
                        <w:tcBorders>
                          <w:left w:val="nil" w:sz="6" w:space="0" w:color="auto"/>
                          <w:right w:val="single" w:sz="6" w:space="0" w:color="000000"/>
                        </w:tcBorders>
                      </w:tcPr>
                      <w:p>
                        <w:pPr/>
                      </w:p>
                    </w:tc>
                    <w:tc>
                      <w:tcPr>
                        <w:tcW w:w="3629" w:type="dxa"/>
                        <w:tcBorders>
                          <w:top w:val="nil" w:sz="6" w:space="0" w:color="auto"/>
                          <w:left w:val="single" w:sz="6" w:space="0" w:color="000000"/>
                          <w:bottom w:val="nil" w:sz="6" w:space="0" w:color="auto"/>
                          <w:right w:val="single" w:sz="6" w:space="0" w:color="000000"/>
                        </w:tcBorders>
                      </w:tcPr>
                      <w:p>
                        <w:pPr>
                          <w:pStyle w:val="TableParagraph"/>
                          <w:spacing w:line="290" w:lineRule="exact"/>
                          <w:ind w:left="101" w:right="0"/>
                          <w:jc w:val="left"/>
                          <w:rPr>
                            <w:rFonts w:ascii="宋体" w:hAnsi="宋体" w:cs="宋体" w:eastAsia="宋体"/>
                            <w:sz w:val="21"/>
                            <w:szCs w:val="21"/>
                          </w:rPr>
                        </w:pPr>
                        <w:r>
                          <w:rPr>
                            <w:rFonts w:ascii="Times New Roman" w:hAnsi="Times New Roman" w:cs="Times New Roman" w:eastAsia="Times New Roman"/>
                            <w:w w:val="99"/>
                            <w:sz w:val="21"/>
                            <w:szCs w:val="21"/>
                          </w:rPr>
                          <w:t>C</w:t>
                        </w:r>
                        <w:r>
                          <w:rPr>
                            <w:rFonts w:ascii="宋体" w:hAnsi="宋体" w:cs="宋体" w:eastAsia="宋体"/>
                            <w:spacing w:val="-44"/>
                            <w:w w:val="99"/>
                            <w:sz w:val="21"/>
                            <w:szCs w:val="21"/>
                          </w:rPr>
                          <w:t>、</w:t>
                        </w:r>
                        <w:r>
                          <w:rPr>
                            <w:rFonts w:ascii="宋体" w:hAnsi="宋体" w:cs="宋体" w:eastAsia="宋体"/>
                            <w:spacing w:val="-1"/>
                            <w:w w:val="99"/>
                            <w:sz w:val="21"/>
                            <w:szCs w:val="21"/>
                          </w:rPr>
                          <w:t>在</w:t>
                        </w:r>
                        <w:r>
                          <w:rPr>
                            <w:rFonts w:ascii="宋体" w:hAnsi="宋体" w:cs="宋体" w:eastAsia="宋体"/>
                            <w:spacing w:val="2"/>
                            <w:w w:val="99"/>
                            <w:sz w:val="21"/>
                            <w:szCs w:val="21"/>
                          </w:rPr>
                          <w:t>为</w:t>
                        </w:r>
                        <w:r>
                          <w:rPr>
                            <w:rFonts w:ascii="宋体" w:hAnsi="宋体" w:cs="宋体" w:eastAsia="宋体"/>
                            <w:spacing w:val="-1"/>
                            <w:w w:val="99"/>
                            <w:sz w:val="21"/>
                            <w:szCs w:val="21"/>
                          </w:rPr>
                          <w:t>储</w:t>
                        </w:r>
                        <w:r>
                          <w:rPr>
                            <w:rFonts w:ascii="宋体" w:hAnsi="宋体" w:cs="宋体" w:eastAsia="宋体"/>
                            <w:spacing w:val="2"/>
                            <w:w w:val="99"/>
                            <w:sz w:val="21"/>
                            <w:szCs w:val="21"/>
                          </w:rPr>
                          <w:t>油</w:t>
                        </w:r>
                        <w:r>
                          <w:rPr>
                            <w:rFonts w:ascii="宋体" w:hAnsi="宋体" w:cs="宋体" w:eastAsia="宋体"/>
                            <w:spacing w:val="-1"/>
                            <w:w w:val="99"/>
                            <w:sz w:val="21"/>
                            <w:szCs w:val="21"/>
                          </w:rPr>
                          <w:t>罐</w:t>
                        </w:r>
                        <w:r>
                          <w:rPr>
                            <w:rFonts w:ascii="宋体" w:hAnsi="宋体" w:cs="宋体" w:eastAsia="宋体"/>
                            <w:spacing w:val="2"/>
                            <w:w w:val="99"/>
                            <w:sz w:val="21"/>
                            <w:szCs w:val="21"/>
                          </w:rPr>
                          <w:t>加</w:t>
                        </w:r>
                        <w:r>
                          <w:rPr>
                            <w:rFonts w:ascii="宋体" w:hAnsi="宋体" w:cs="宋体" w:eastAsia="宋体"/>
                            <w:spacing w:val="-1"/>
                            <w:w w:val="99"/>
                            <w:sz w:val="21"/>
                            <w:szCs w:val="21"/>
                          </w:rPr>
                          <w:t>油</w:t>
                        </w:r>
                        <w:r>
                          <w:rPr>
                            <w:rFonts w:ascii="宋体" w:hAnsi="宋体" w:cs="宋体" w:eastAsia="宋体"/>
                            <w:spacing w:val="2"/>
                            <w:w w:val="99"/>
                            <w:sz w:val="21"/>
                            <w:szCs w:val="21"/>
                          </w:rPr>
                          <w:t>过</w:t>
                        </w:r>
                        <w:r>
                          <w:rPr>
                            <w:rFonts w:ascii="宋体" w:hAnsi="宋体" w:cs="宋体" w:eastAsia="宋体"/>
                            <w:spacing w:val="-1"/>
                            <w:w w:val="99"/>
                            <w:sz w:val="21"/>
                            <w:szCs w:val="21"/>
                          </w:rPr>
                          <w:t>程</w:t>
                        </w:r>
                        <w:r>
                          <w:rPr>
                            <w:rFonts w:ascii="宋体" w:hAnsi="宋体" w:cs="宋体" w:eastAsia="宋体"/>
                            <w:spacing w:val="2"/>
                            <w:w w:val="99"/>
                            <w:sz w:val="21"/>
                            <w:szCs w:val="21"/>
                          </w:rPr>
                          <w:t>中</w:t>
                        </w:r>
                        <w:r>
                          <w:rPr>
                            <w:rFonts w:ascii="宋体" w:hAnsi="宋体" w:cs="宋体" w:eastAsia="宋体"/>
                            <w:spacing w:val="-41"/>
                            <w:w w:val="99"/>
                            <w:sz w:val="21"/>
                            <w:szCs w:val="21"/>
                          </w:rPr>
                          <w:t>，</w:t>
                        </w:r>
                        <w:r>
                          <w:rPr>
                            <w:rFonts w:ascii="宋体" w:hAnsi="宋体" w:cs="宋体" w:eastAsia="宋体"/>
                            <w:spacing w:val="-1"/>
                            <w:w w:val="99"/>
                            <w:sz w:val="21"/>
                            <w:szCs w:val="21"/>
                          </w:rPr>
                          <w:t>由</w:t>
                        </w:r>
                        <w:r>
                          <w:rPr>
                            <w:rFonts w:ascii="宋体" w:hAnsi="宋体" w:cs="宋体" w:eastAsia="宋体"/>
                            <w:spacing w:val="2"/>
                            <w:w w:val="99"/>
                            <w:sz w:val="21"/>
                            <w:szCs w:val="21"/>
                          </w:rPr>
                          <w:t>于</w:t>
                        </w:r>
                        <w:r>
                          <w:rPr>
                            <w:rFonts w:ascii="宋体" w:hAnsi="宋体" w:cs="宋体" w:eastAsia="宋体"/>
                            <w:spacing w:val="-1"/>
                            <w:w w:val="99"/>
                            <w:sz w:val="21"/>
                            <w:szCs w:val="21"/>
                          </w:rPr>
                          <w:t>接</w:t>
                        </w:r>
                        <w:r>
                          <w:rPr>
                            <w:rFonts w:ascii="宋体" w:hAnsi="宋体" w:cs="宋体" w:eastAsia="宋体"/>
                            <w:w w:val="99"/>
                            <w:sz w:val="21"/>
                            <w:szCs w:val="21"/>
                          </w:rPr>
                          <w:t>口</w:t>
                        </w:r>
                        <w:r>
                          <w:rPr>
                            <w:rFonts w:ascii="宋体" w:hAnsi="宋体" w:cs="宋体" w:eastAsia="宋体"/>
                            <w:sz w:val="21"/>
                            <w:szCs w:val="21"/>
                          </w:rPr>
                        </w:r>
                      </w:p>
                    </w:tc>
                    <w:tc>
                      <w:tcPr>
                        <w:tcW w:w="1892" w:type="dxa"/>
                        <w:vMerge/>
                        <w:tcBorders>
                          <w:left w:val="single" w:sz="6" w:space="0" w:color="000000"/>
                          <w:right w:val="single" w:sz="6" w:space="0" w:color="000000"/>
                        </w:tcBorders>
                      </w:tcPr>
                      <w:p>
                        <w:pPr/>
                      </w:p>
                    </w:tc>
                    <w:tc>
                      <w:tcPr>
                        <w:tcW w:w="1553" w:type="dxa"/>
                        <w:vMerge/>
                        <w:tcBorders>
                          <w:left w:val="single" w:sz="6" w:space="0" w:color="000000"/>
                          <w:bottom w:val="nil" w:sz="6" w:space="0" w:color="auto"/>
                          <w:right w:val="nil" w:sz="6" w:space="0" w:color="auto"/>
                        </w:tcBorders>
                      </w:tcPr>
                      <w:p>
                        <w:pPr/>
                      </w:p>
                    </w:tc>
                  </w:tr>
                  <w:tr>
                    <w:trPr>
                      <w:trHeight w:val="335" w:hRule="exact"/>
                    </w:trPr>
                    <w:tc>
                      <w:tcPr>
                        <w:tcW w:w="1009" w:type="dxa"/>
                        <w:vMerge/>
                        <w:tcBorders>
                          <w:left w:val="nil" w:sz="6" w:space="0" w:color="auto"/>
                          <w:right w:val="single" w:sz="6" w:space="0" w:color="000000"/>
                        </w:tcBorders>
                      </w:tcPr>
                      <w:p>
                        <w:pPr/>
                      </w:p>
                    </w:tc>
                    <w:tc>
                      <w:tcPr>
                        <w:tcW w:w="3629" w:type="dxa"/>
                        <w:tcBorders>
                          <w:top w:val="nil" w:sz="6" w:space="0" w:color="auto"/>
                          <w:left w:val="single" w:sz="6" w:space="0" w:color="000000"/>
                          <w:bottom w:val="nil" w:sz="6" w:space="0" w:color="auto"/>
                          <w:right w:val="single" w:sz="6" w:space="0" w:color="000000"/>
                        </w:tcBorders>
                      </w:tcPr>
                      <w:p>
                        <w:pPr>
                          <w:pStyle w:val="TableParagraph"/>
                          <w:spacing w:line="269" w:lineRule="exact"/>
                          <w:ind w:left="101" w:right="0"/>
                          <w:jc w:val="left"/>
                          <w:rPr>
                            <w:rFonts w:ascii="宋体" w:hAnsi="宋体" w:cs="宋体" w:eastAsia="宋体"/>
                            <w:sz w:val="21"/>
                            <w:szCs w:val="21"/>
                          </w:rPr>
                        </w:pPr>
                        <w:r>
                          <w:rPr>
                            <w:rFonts w:ascii="宋体" w:hAnsi="宋体" w:cs="宋体" w:eastAsia="宋体"/>
                            <w:spacing w:val="-1"/>
                            <w:w w:val="99"/>
                            <w:sz w:val="21"/>
                            <w:szCs w:val="21"/>
                          </w:rPr>
                          <w:t>不</w:t>
                        </w:r>
                        <w:r>
                          <w:rPr>
                            <w:rFonts w:ascii="宋体" w:hAnsi="宋体" w:cs="宋体" w:eastAsia="宋体"/>
                            <w:spacing w:val="2"/>
                            <w:w w:val="99"/>
                            <w:sz w:val="21"/>
                            <w:szCs w:val="21"/>
                          </w:rPr>
                          <w:t>同</w:t>
                        </w:r>
                        <w:r>
                          <w:rPr>
                            <w:rFonts w:ascii="宋体" w:hAnsi="宋体" w:cs="宋体" w:eastAsia="宋体"/>
                            <w:spacing w:val="-1"/>
                            <w:w w:val="99"/>
                            <w:sz w:val="21"/>
                            <w:szCs w:val="21"/>
                          </w:rPr>
                          <w:t>，</w:t>
                        </w:r>
                        <w:r>
                          <w:rPr>
                            <w:rFonts w:ascii="宋体" w:hAnsi="宋体" w:cs="宋体" w:eastAsia="宋体"/>
                            <w:spacing w:val="2"/>
                            <w:w w:val="99"/>
                            <w:sz w:val="21"/>
                            <w:szCs w:val="21"/>
                          </w:rPr>
                          <w:t>衔</w:t>
                        </w:r>
                        <w:r>
                          <w:rPr>
                            <w:rFonts w:ascii="宋体" w:hAnsi="宋体" w:cs="宋体" w:eastAsia="宋体"/>
                            <w:spacing w:val="-1"/>
                            <w:w w:val="99"/>
                            <w:sz w:val="21"/>
                            <w:szCs w:val="21"/>
                          </w:rPr>
                          <w:t>接</w:t>
                        </w:r>
                        <w:r>
                          <w:rPr>
                            <w:rFonts w:ascii="宋体" w:hAnsi="宋体" w:cs="宋体" w:eastAsia="宋体"/>
                            <w:spacing w:val="2"/>
                            <w:w w:val="99"/>
                            <w:sz w:val="21"/>
                            <w:szCs w:val="21"/>
                          </w:rPr>
                          <w:t>不</w:t>
                        </w:r>
                        <w:r>
                          <w:rPr>
                            <w:rFonts w:ascii="宋体" w:hAnsi="宋体" w:cs="宋体" w:eastAsia="宋体"/>
                            <w:spacing w:val="-1"/>
                            <w:w w:val="99"/>
                            <w:sz w:val="21"/>
                            <w:szCs w:val="21"/>
                          </w:rPr>
                          <w:t>严</w:t>
                        </w:r>
                        <w:r>
                          <w:rPr>
                            <w:rFonts w:ascii="宋体" w:hAnsi="宋体" w:cs="宋体" w:eastAsia="宋体"/>
                            <w:spacing w:val="2"/>
                            <w:w w:val="99"/>
                            <w:sz w:val="21"/>
                            <w:szCs w:val="21"/>
                          </w:rPr>
                          <w:t>密</w:t>
                        </w:r>
                        <w:r>
                          <w:rPr>
                            <w:rFonts w:ascii="宋体" w:hAnsi="宋体" w:cs="宋体" w:eastAsia="宋体"/>
                            <w:spacing w:val="-1"/>
                            <w:w w:val="99"/>
                            <w:sz w:val="21"/>
                            <w:szCs w:val="21"/>
                          </w:rPr>
                          <w:t>，</w:t>
                        </w:r>
                        <w:r>
                          <w:rPr>
                            <w:rFonts w:ascii="宋体" w:hAnsi="宋体" w:cs="宋体" w:eastAsia="宋体"/>
                            <w:spacing w:val="2"/>
                            <w:w w:val="99"/>
                            <w:sz w:val="21"/>
                            <w:szCs w:val="21"/>
                          </w:rPr>
                          <w:t>致</w:t>
                        </w:r>
                        <w:r>
                          <w:rPr>
                            <w:rFonts w:ascii="宋体" w:hAnsi="宋体" w:cs="宋体" w:eastAsia="宋体"/>
                            <w:spacing w:val="-1"/>
                            <w:w w:val="99"/>
                            <w:sz w:val="21"/>
                            <w:szCs w:val="21"/>
                          </w:rPr>
                          <w:t>使</w:t>
                        </w:r>
                        <w:r>
                          <w:rPr>
                            <w:rFonts w:ascii="宋体" w:hAnsi="宋体" w:cs="宋体" w:eastAsia="宋体"/>
                            <w:spacing w:val="2"/>
                            <w:w w:val="99"/>
                            <w:sz w:val="21"/>
                            <w:szCs w:val="21"/>
                          </w:rPr>
                          <w:t>油</w:t>
                        </w:r>
                        <w:r>
                          <w:rPr>
                            <w:rFonts w:ascii="宋体" w:hAnsi="宋体" w:cs="宋体" w:eastAsia="宋体"/>
                            <w:spacing w:val="-1"/>
                            <w:w w:val="99"/>
                            <w:sz w:val="21"/>
                            <w:szCs w:val="21"/>
                          </w:rPr>
                          <w:t>类</w:t>
                        </w:r>
                        <w:r>
                          <w:rPr>
                            <w:rFonts w:ascii="宋体" w:hAnsi="宋体" w:cs="宋体" w:eastAsia="宋体"/>
                            <w:spacing w:val="2"/>
                            <w:w w:val="99"/>
                            <w:sz w:val="21"/>
                            <w:szCs w:val="21"/>
                          </w:rPr>
                          <w:t>溢</w:t>
                        </w:r>
                        <w:r>
                          <w:rPr>
                            <w:rFonts w:ascii="宋体" w:hAnsi="宋体" w:cs="宋体" w:eastAsia="宋体"/>
                            <w:spacing w:val="-1"/>
                            <w:w w:val="99"/>
                            <w:sz w:val="21"/>
                            <w:szCs w:val="21"/>
                          </w:rPr>
                          <w:t>出</w:t>
                        </w:r>
                        <w:r>
                          <w:rPr>
                            <w:rFonts w:ascii="宋体" w:hAnsi="宋体" w:cs="宋体" w:eastAsia="宋体"/>
                            <w:w w:val="99"/>
                            <w:sz w:val="21"/>
                            <w:szCs w:val="21"/>
                          </w:rPr>
                          <w:t>。</w:t>
                        </w:r>
                        <w:r>
                          <w:rPr>
                            <w:rFonts w:ascii="宋体" w:hAnsi="宋体" w:cs="宋体" w:eastAsia="宋体"/>
                            <w:sz w:val="21"/>
                            <w:szCs w:val="21"/>
                          </w:rPr>
                        </w:r>
                      </w:p>
                    </w:tc>
                    <w:tc>
                      <w:tcPr>
                        <w:tcW w:w="1892" w:type="dxa"/>
                        <w:vMerge/>
                        <w:tcBorders>
                          <w:left w:val="single" w:sz="6" w:space="0" w:color="000000"/>
                          <w:bottom w:val="nil" w:sz="6" w:space="0" w:color="auto"/>
                          <w:right w:val="single" w:sz="6" w:space="0" w:color="000000"/>
                        </w:tcBorders>
                      </w:tcPr>
                      <w:p>
                        <w:pPr/>
                      </w:p>
                    </w:tc>
                    <w:tc>
                      <w:tcPr>
                        <w:tcW w:w="1553" w:type="dxa"/>
                        <w:tcBorders>
                          <w:top w:val="nil" w:sz="6" w:space="0" w:color="auto"/>
                          <w:left w:val="single" w:sz="6" w:space="0" w:color="000000"/>
                          <w:bottom w:val="nil" w:sz="6" w:space="0" w:color="auto"/>
                          <w:right w:val="nil" w:sz="6" w:space="0" w:color="auto"/>
                        </w:tcBorders>
                      </w:tcPr>
                      <w:p>
                        <w:pPr>
                          <w:pStyle w:val="TableParagraph"/>
                          <w:spacing w:line="269" w:lineRule="exact"/>
                          <w:ind w:left="138" w:right="0"/>
                          <w:jc w:val="left"/>
                          <w:rPr>
                            <w:rFonts w:ascii="宋体" w:hAnsi="宋体" w:cs="宋体" w:eastAsia="宋体"/>
                            <w:sz w:val="21"/>
                            <w:szCs w:val="21"/>
                          </w:rPr>
                        </w:pPr>
                        <w:r>
                          <w:rPr>
                            <w:rFonts w:ascii="宋体" w:hAnsi="宋体" w:cs="宋体" w:eastAsia="宋体"/>
                            <w:spacing w:val="-1"/>
                            <w:w w:val="99"/>
                            <w:sz w:val="21"/>
                            <w:szCs w:val="21"/>
                          </w:rPr>
                          <w:t>水、</w:t>
                        </w:r>
                        <w:r>
                          <w:rPr>
                            <w:rFonts w:ascii="宋体" w:hAnsi="宋体" w:cs="宋体" w:eastAsia="宋体"/>
                            <w:spacing w:val="2"/>
                            <w:w w:val="99"/>
                            <w:sz w:val="21"/>
                            <w:szCs w:val="21"/>
                          </w:rPr>
                          <w:t>土壤</w:t>
                        </w:r>
                        <w:r>
                          <w:rPr>
                            <w:rFonts w:ascii="宋体" w:hAnsi="宋体" w:cs="宋体" w:eastAsia="宋体"/>
                            <w:spacing w:val="-1"/>
                            <w:w w:val="99"/>
                            <w:sz w:val="21"/>
                            <w:szCs w:val="21"/>
                          </w:rPr>
                          <w:t>及</w:t>
                        </w:r>
                        <w:r>
                          <w:rPr>
                            <w:rFonts w:ascii="宋体" w:hAnsi="宋体" w:cs="宋体" w:eastAsia="宋体"/>
                            <w:w w:val="99"/>
                            <w:sz w:val="21"/>
                            <w:szCs w:val="21"/>
                          </w:rPr>
                          <w:t>周</w:t>
                        </w:r>
                        <w:r>
                          <w:rPr>
                            <w:rFonts w:ascii="宋体" w:hAnsi="宋体" w:cs="宋体" w:eastAsia="宋体"/>
                            <w:sz w:val="21"/>
                            <w:szCs w:val="21"/>
                          </w:rPr>
                        </w:r>
                      </w:p>
                    </w:tc>
                  </w:tr>
                  <w:tr>
                    <w:trPr>
                      <w:trHeight w:val="340" w:hRule="exact"/>
                    </w:trPr>
                    <w:tc>
                      <w:tcPr>
                        <w:tcW w:w="1009" w:type="dxa"/>
                        <w:vMerge/>
                        <w:tcBorders>
                          <w:left w:val="nil" w:sz="6" w:space="0" w:color="auto"/>
                          <w:bottom w:val="nil" w:sz="6" w:space="0" w:color="auto"/>
                          <w:right w:val="single" w:sz="6" w:space="0" w:color="000000"/>
                        </w:tcBorders>
                      </w:tcPr>
                      <w:p>
                        <w:pPr/>
                      </w:p>
                    </w:tc>
                    <w:tc>
                      <w:tcPr>
                        <w:tcW w:w="3629" w:type="dxa"/>
                        <w:tcBorders>
                          <w:top w:val="nil" w:sz="6" w:space="0" w:color="auto"/>
                          <w:left w:val="single" w:sz="6" w:space="0" w:color="000000"/>
                          <w:bottom w:val="nil" w:sz="6" w:space="0" w:color="auto"/>
                          <w:right w:val="single" w:sz="6" w:space="0" w:color="000000"/>
                        </w:tcBorders>
                      </w:tcPr>
                      <w:p>
                        <w:pPr>
                          <w:pStyle w:val="TableParagraph"/>
                          <w:spacing w:line="240" w:lineRule="auto"/>
                          <w:ind w:left="101" w:right="0"/>
                          <w:jc w:val="left"/>
                          <w:rPr>
                            <w:rFonts w:ascii="宋体" w:hAnsi="宋体" w:cs="宋体" w:eastAsia="宋体"/>
                            <w:sz w:val="21"/>
                            <w:szCs w:val="21"/>
                          </w:rPr>
                        </w:pPr>
                        <w:r>
                          <w:rPr>
                            <w:rFonts w:ascii="宋体" w:hAnsi="宋体" w:cs="宋体" w:eastAsia="宋体"/>
                            <w:spacing w:val="-1"/>
                            <w:w w:val="99"/>
                            <w:sz w:val="21"/>
                            <w:szCs w:val="21"/>
                          </w:rPr>
                          <w:t>可</w:t>
                        </w:r>
                        <w:r>
                          <w:rPr>
                            <w:rFonts w:ascii="宋体" w:hAnsi="宋体" w:cs="宋体" w:eastAsia="宋体"/>
                            <w:spacing w:val="2"/>
                            <w:w w:val="99"/>
                            <w:sz w:val="21"/>
                            <w:szCs w:val="21"/>
                          </w:rPr>
                          <w:t>能</w:t>
                        </w:r>
                        <w:r>
                          <w:rPr>
                            <w:rFonts w:ascii="宋体" w:hAnsi="宋体" w:cs="宋体" w:eastAsia="宋体"/>
                            <w:spacing w:val="-1"/>
                            <w:w w:val="99"/>
                            <w:sz w:val="21"/>
                            <w:szCs w:val="21"/>
                          </w:rPr>
                          <w:t>发</w:t>
                        </w:r>
                        <w:r>
                          <w:rPr>
                            <w:rFonts w:ascii="宋体" w:hAnsi="宋体" w:cs="宋体" w:eastAsia="宋体"/>
                            <w:spacing w:val="2"/>
                            <w:w w:val="99"/>
                            <w:sz w:val="21"/>
                            <w:szCs w:val="21"/>
                          </w:rPr>
                          <w:t>生</w:t>
                        </w:r>
                        <w:r>
                          <w:rPr>
                            <w:rFonts w:ascii="宋体" w:hAnsi="宋体" w:cs="宋体" w:eastAsia="宋体"/>
                            <w:spacing w:val="-1"/>
                            <w:w w:val="99"/>
                            <w:sz w:val="21"/>
                            <w:szCs w:val="21"/>
                          </w:rPr>
                          <w:t>油</w:t>
                        </w:r>
                        <w:r>
                          <w:rPr>
                            <w:rFonts w:ascii="宋体" w:hAnsi="宋体" w:cs="宋体" w:eastAsia="宋体"/>
                            <w:spacing w:val="2"/>
                            <w:w w:val="99"/>
                            <w:sz w:val="21"/>
                            <w:szCs w:val="21"/>
                          </w:rPr>
                          <w:t>罐</w:t>
                        </w:r>
                        <w:r>
                          <w:rPr>
                            <w:rFonts w:ascii="宋体" w:hAnsi="宋体" w:cs="宋体" w:eastAsia="宋体"/>
                            <w:spacing w:val="-1"/>
                            <w:w w:val="99"/>
                            <w:sz w:val="21"/>
                            <w:szCs w:val="21"/>
                          </w:rPr>
                          <w:t>泄</w:t>
                        </w:r>
                        <w:r>
                          <w:rPr>
                            <w:rFonts w:ascii="宋体" w:hAnsi="宋体" w:cs="宋体" w:eastAsia="宋体"/>
                            <w:spacing w:val="2"/>
                            <w:w w:val="99"/>
                            <w:sz w:val="21"/>
                            <w:szCs w:val="21"/>
                          </w:rPr>
                          <w:t>漏</w:t>
                        </w:r>
                        <w:r>
                          <w:rPr>
                            <w:rFonts w:ascii="宋体" w:hAnsi="宋体" w:cs="宋体" w:eastAsia="宋体"/>
                            <w:spacing w:val="-1"/>
                            <w:w w:val="99"/>
                            <w:sz w:val="21"/>
                            <w:szCs w:val="21"/>
                          </w:rPr>
                          <w:t>的</w:t>
                        </w:r>
                        <w:r>
                          <w:rPr>
                            <w:rFonts w:ascii="宋体" w:hAnsi="宋体" w:cs="宋体" w:eastAsia="宋体"/>
                            <w:spacing w:val="2"/>
                            <w:w w:val="99"/>
                            <w:sz w:val="21"/>
                            <w:szCs w:val="21"/>
                          </w:rPr>
                          <w:t>原</w:t>
                        </w:r>
                        <w:r>
                          <w:rPr>
                            <w:rFonts w:ascii="宋体" w:hAnsi="宋体" w:cs="宋体" w:eastAsia="宋体"/>
                            <w:spacing w:val="-1"/>
                            <w:w w:val="99"/>
                            <w:sz w:val="21"/>
                            <w:szCs w:val="21"/>
                          </w:rPr>
                          <w:t>因</w:t>
                        </w:r>
                        <w:r>
                          <w:rPr>
                            <w:rFonts w:ascii="宋体" w:hAnsi="宋体" w:cs="宋体" w:eastAsia="宋体"/>
                            <w:spacing w:val="2"/>
                            <w:w w:val="99"/>
                            <w:sz w:val="21"/>
                            <w:szCs w:val="21"/>
                          </w:rPr>
                          <w:t>如</w:t>
                        </w:r>
                        <w:r>
                          <w:rPr>
                            <w:rFonts w:ascii="宋体" w:hAnsi="宋体" w:cs="宋体" w:eastAsia="宋体"/>
                            <w:spacing w:val="-1"/>
                            <w:w w:val="99"/>
                            <w:sz w:val="21"/>
                            <w:szCs w:val="21"/>
                          </w:rPr>
                          <w:t>下</w:t>
                        </w:r>
                        <w:r>
                          <w:rPr>
                            <w:rFonts w:ascii="宋体" w:hAnsi="宋体" w:cs="宋体" w:eastAsia="宋体"/>
                            <w:w w:val="99"/>
                            <w:sz w:val="21"/>
                            <w:szCs w:val="21"/>
                          </w:rPr>
                          <w:t>：</w:t>
                        </w:r>
                        <w:r>
                          <w:rPr>
                            <w:rFonts w:ascii="宋体" w:hAnsi="宋体" w:cs="宋体" w:eastAsia="宋体"/>
                            <w:sz w:val="21"/>
                            <w:szCs w:val="21"/>
                          </w:rPr>
                        </w:r>
                      </w:p>
                    </w:tc>
                    <w:tc>
                      <w:tcPr>
                        <w:tcW w:w="1892" w:type="dxa"/>
                        <w:tcBorders>
                          <w:top w:val="nil" w:sz="6" w:space="0" w:color="auto"/>
                          <w:left w:val="single" w:sz="6" w:space="0" w:color="000000"/>
                          <w:bottom w:val="nil" w:sz="6" w:space="0" w:color="auto"/>
                          <w:right w:val="single" w:sz="6" w:space="0" w:color="000000"/>
                        </w:tcBorders>
                      </w:tcPr>
                      <w:p>
                        <w:pPr>
                          <w:pStyle w:val="TableParagraph"/>
                          <w:spacing w:line="240" w:lineRule="auto"/>
                          <w:ind w:left="101" w:right="0"/>
                          <w:jc w:val="left"/>
                          <w:rPr>
                            <w:rFonts w:ascii="宋体" w:hAnsi="宋体" w:cs="宋体" w:eastAsia="宋体"/>
                            <w:sz w:val="21"/>
                            <w:szCs w:val="21"/>
                          </w:rPr>
                        </w:pPr>
                        <w:r>
                          <w:rPr>
                            <w:rFonts w:ascii="宋体" w:hAnsi="宋体" w:cs="宋体" w:eastAsia="宋体"/>
                            <w:spacing w:val="-1"/>
                            <w:w w:val="99"/>
                            <w:sz w:val="21"/>
                            <w:szCs w:val="21"/>
                          </w:rPr>
                          <w:t>周</w:t>
                        </w:r>
                        <w:r>
                          <w:rPr>
                            <w:rFonts w:ascii="宋体" w:hAnsi="宋体" w:cs="宋体" w:eastAsia="宋体"/>
                            <w:spacing w:val="2"/>
                            <w:w w:val="99"/>
                            <w:sz w:val="21"/>
                            <w:szCs w:val="21"/>
                          </w:rPr>
                          <w:t>边</w:t>
                        </w:r>
                        <w:r>
                          <w:rPr>
                            <w:rFonts w:ascii="宋体" w:hAnsi="宋体" w:cs="宋体" w:eastAsia="宋体"/>
                            <w:spacing w:val="-1"/>
                            <w:w w:val="99"/>
                            <w:sz w:val="21"/>
                            <w:szCs w:val="21"/>
                          </w:rPr>
                          <w:t>水</w:t>
                        </w:r>
                        <w:r>
                          <w:rPr>
                            <w:rFonts w:ascii="宋体" w:hAnsi="宋体" w:cs="宋体" w:eastAsia="宋体"/>
                            <w:spacing w:val="2"/>
                            <w:w w:val="99"/>
                            <w:sz w:val="21"/>
                            <w:szCs w:val="21"/>
                          </w:rPr>
                          <w:t>体</w:t>
                        </w:r>
                        <w:r>
                          <w:rPr>
                            <w:rFonts w:ascii="宋体" w:hAnsi="宋体" w:cs="宋体" w:eastAsia="宋体"/>
                            <w:spacing w:val="-3"/>
                            <w:w w:val="99"/>
                            <w:sz w:val="21"/>
                            <w:szCs w:val="21"/>
                          </w:rPr>
                          <w:t>、</w:t>
                        </w:r>
                        <w:r>
                          <w:rPr>
                            <w:rFonts w:ascii="宋体" w:hAnsi="宋体" w:cs="宋体" w:eastAsia="宋体"/>
                            <w:spacing w:val="-1"/>
                            <w:w w:val="99"/>
                            <w:sz w:val="21"/>
                            <w:szCs w:val="21"/>
                          </w:rPr>
                          <w:t>有</w:t>
                        </w:r>
                        <w:r>
                          <w:rPr>
                            <w:rFonts w:ascii="宋体" w:hAnsi="宋体" w:cs="宋体" w:eastAsia="宋体"/>
                            <w:spacing w:val="2"/>
                            <w:w w:val="99"/>
                            <w:sz w:val="21"/>
                            <w:szCs w:val="21"/>
                          </w:rPr>
                          <w:t>机</w:t>
                        </w:r>
                        <w:r>
                          <w:rPr>
                            <w:rFonts w:ascii="宋体" w:hAnsi="宋体" w:cs="宋体" w:eastAsia="宋体"/>
                            <w:w w:val="99"/>
                            <w:sz w:val="21"/>
                            <w:szCs w:val="21"/>
                          </w:rPr>
                          <w:t>废</w:t>
                        </w:r>
                        <w:r>
                          <w:rPr>
                            <w:rFonts w:ascii="宋体" w:hAnsi="宋体" w:cs="宋体" w:eastAsia="宋体"/>
                            <w:sz w:val="21"/>
                            <w:szCs w:val="21"/>
                          </w:rPr>
                        </w:r>
                      </w:p>
                    </w:tc>
                    <w:tc>
                      <w:tcPr>
                        <w:tcW w:w="1553" w:type="dxa"/>
                        <w:tcBorders>
                          <w:top w:val="nil" w:sz="6" w:space="0" w:color="auto"/>
                          <w:left w:val="single" w:sz="6" w:space="0" w:color="000000"/>
                          <w:bottom w:val="nil" w:sz="6" w:space="0" w:color="auto"/>
                          <w:right w:val="nil" w:sz="6" w:space="0" w:color="auto"/>
                        </w:tcBorders>
                      </w:tcPr>
                      <w:p>
                        <w:pPr>
                          <w:pStyle w:val="TableParagraph"/>
                          <w:spacing w:line="240" w:lineRule="auto"/>
                          <w:ind w:left="138" w:right="0"/>
                          <w:jc w:val="left"/>
                          <w:rPr>
                            <w:rFonts w:ascii="宋体" w:hAnsi="宋体" w:cs="宋体" w:eastAsia="宋体"/>
                            <w:sz w:val="21"/>
                            <w:szCs w:val="21"/>
                          </w:rPr>
                        </w:pPr>
                        <w:r>
                          <w:rPr>
                            <w:rFonts w:ascii="宋体" w:hAnsi="宋体" w:cs="宋体" w:eastAsia="宋体"/>
                            <w:spacing w:val="-1"/>
                            <w:w w:val="99"/>
                            <w:sz w:val="21"/>
                            <w:szCs w:val="21"/>
                          </w:rPr>
                          <w:t>边</w:t>
                        </w:r>
                        <w:r>
                          <w:rPr>
                            <w:rFonts w:ascii="宋体" w:hAnsi="宋体" w:cs="宋体" w:eastAsia="宋体"/>
                            <w:spacing w:val="2"/>
                            <w:w w:val="99"/>
                            <w:sz w:val="21"/>
                            <w:szCs w:val="21"/>
                          </w:rPr>
                          <w:t>水</w:t>
                        </w:r>
                        <w:r>
                          <w:rPr>
                            <w:rFonts w:ascii="宋体" w:hAnsi="宋体" w:cs="宋体" w:eastAsia="宋体"/>
                            <w:spacing w:val="-1"/>
                            <w:w w:val="99"/>
                            <w:sz w:val="21"/>
                            <w:szCs w:val="21"/>
                          </w:rPr>
                          <w:t>域</w:t>
                        </w:r>
                        <w:r>
                          <w:rPr>
                            <w:rFonts w:ascii="宋体" w:hAnsi="宋体" w:cs="宋体" w:eastAsia="宋体"/>
                            <w:spacing w:val="2"/>
                            <w:w w:val="99"/>
                            <w:sz w:val="21"/>
                            <w:szCs w:val="21"/>
                          </w:rPr>
                          <w:t>可</w:t>
                        </w:r>
                        <w:r>
                          <w:rPr>
                            <w:rFonts w:ascii="宋体" w:hAnsi="宋体" w:cs="宋体" w:eastAsia="宋体"/>
                            <w:spacing w:val="-1"/>
                            <w:w w:val="99"/>
                            <w:sz w:val="21"/>
                            <w:szCs w:val="21"/>
                          </w:rPr>
                          <w:t>能</w:t>
                        </w:r>
                        <w:r>
                          <w:rPr>
                            <w:rFonts w:ascii="宋体" w:hAnsi="宋体" w:cs="宋体" w:eastAsia="宋体"/>
                            <w:w w:val="99"/>
                            <w:sz w:val="21"/>
                            <w:szCs w:val="21"/>
                          </w:rPr>
                          <w:t>造</w:t>
                        </w:r>
                        <w:r>
                          <w:rPr>
                            <w:rFonts w:ascii="宋体" w:hAnsi="宋体" w:cs="宋体" w:eastAsia="宋体"/>
                            <w:sz w:val="21"/>
                            <w:szCs w:val="21"/>
                          </w:rPr>
                        </w:r>
                      </w:p>
                    </w:tc>
                  </w:tr>
                  <w:tr>
                    <w:trPr>
                      <w:trHeight w:val="345" w:hRule="exact"/>
                    </w:trPr>
                    <w:tc>
                      <w:tcPr>
                        <w:tcW w:w="1009" w:type="dxa"/>
                        <w:vMerge w:val="restart"/>
                        <w:tcBorders>
                          <w:top w:val="nil" w:sz="6" w:space="0" w:color="auto"/>
                          <w:left w:val="nil" w:sz="6" w:space="0" w:color="auto"/>
                          <w:right w:val="single" w:sz="6" w:space="0" w:color="000000"/>
                        </w:tcBorders>
                      </w:tcPr>
                      <w:p>
                        <w:pPr>
                          <w:pStyle w:val="TableParagraph"/>
                          <w:spacing w:line="274" w:lineRule="exact"/>
                          <w:ind w:left="107" w:right="0"/>
                          <w:jc w:val="left"/>
                          <w:rPr>
                            <w:rFonts w:ascii="宋体" w:hAnsi="宋体" w:cs="宋体" w:eastAsia="宋体"/>
                            <w:sz w:val="21"/>
                            <w:szCs w:val="21"/>
                          </w:rPr>
                        </w:pPr>
                        <w:r>
                          <w:rPr>
                            <w:rFonts w:ascii="宋体" w:hAnsi="宋体" w:cs="宋体" w:eastAsia="宋体"/>
                            <w:spacing w:val="2"/>
                            <w:w w:val="99"/>
                            <w:sz w:val="21"/>
                            <w:szCs w:val="21"/>
                          </w:rPr>
                          <w:t>出</w:t>
                        </w:r>
                        <w:r>
                          <w:rPr>
                            <w:rFonts w:ascii="宋体" w:hAnsi="宋体" w:cs="宋体" w:eastAsia="宋体"/>
                            <w:spacing w:val="-46"/>
                            <w:w w:val="99"/>
                            <w:sz w:val="21"/>
                            <w:szCs w:val="21"/>
                          </w:rPr>
                          <w:t>、</w:t>
                        </w:r>
                        <w:r>
                          <w:rPr>
                            <w:rFonts w:ascii="宋体" w:hAnsi="宋体" w:cs="宋体" w:eastAsia="宋体"/>
                            <w:spacing w:val="-1"/>
                            <w:w w:val="99"/>
                            <w:sz w:val="21"/>
                            <w:szCs w:val="21"/>
                          </w:rPr>
                          <w:t>泄</w:t>
                        </w:r>
                        <w:r>
                          <w:rPr>
                            <w:rFonts w:ascii="宋体" w:hAnsi="宋体" w:cs="宋体" w:eastAsia="宋体"/>
                            <w:w w:val="99"/>
                            <w:sz w:val="21"/>
                            <w:szCs w:val="21"/>
                          </w:rPr>
                          <w:t>漏</w:t>
                        </w:r>
                        <w:r>
                          <w:rPr>
                            <w:rFonts w:ascii="宋体" w:hAnsi="宋体" w:cs="宋体" w:eastAsia="宋体"/>
                            <w:sz w:val="21"/>
                            <w:szCs w:val="21"/>
                          </w:rPr>
                        </w:r>
                      </w:p>
                    </w:tc>
                    <w:tc>
                      <w:tcPr>
                        <w:tcW w:w="3629" w:type="dxa"/>
                        <w:tcBorders>
                          <w:top w:val="nil" w:sz="6" w:space="0" w:color="auto"/>
                          <w:left w:val="single" w:sz="6" w:space="0" w:color="000000"/>
                          <w:bottom w:val="nil" w:sz="6" w:space="0" w:color="auto"/>
                          <w:right w:val="single" w:sz="6" w:space="0" w:color="000000"/>
                        </w:tcBorders>
                      </w:tcPr>
                      <w:p>
                        <w:pPr>
                          <w:pStyle w:val="TableParagraph"/>
                          <w:spacing w:line="290" w:lineRule="exact"/>
                          <w:ind w:left="101" w:right="0"/>
                          <w:jc w:val="left"/>
                          <w:rPr>
                            <w:rFonts w:ascii="宋体" w:hAnsi="宋体" w:cs="宋体" w:eastAsia="宋体"/>
                            <w:sz w:val="21"/>
                            <w:szCs w:val="21"/>
                          </w:rPr>
                        </w:pPr>
                        <w:r>
                          <w:rPr>
                            <w:rFonts w:ascii="Times New Roman" w:hAnsi="Times New Roman" w:cs="Times New Roman" w:eastAsia="Times New Roman"/>
                            <w:w w:val="99"/>
                            <w:sz w:val="21"/>
                            <w:szCs w:val="21"/>
                          </w:rPr>
                          <w:t>A</w:t>
                        </w:r>
                        <w:r>
                          <w:rPr>
                            <w:rFonts w:ascii="宋体" w:hAnsi="宋体" w:cs="宋体" w:eastAsia="宋体"/>
                            <w:spacing w:val="-1"/>
                            <w:w w:val="99"/>
                            <w:sz w:val="21"/>
                            <w:szCs w:val="21"/>
                          </w:rPr>
                          <w:t>、</w:t>
                        </w:r>
                        <w:r>
                          <w:rPr>
                            <w:rFonts w:ascii="宋体" w:hAnsi="宋体" w:cs="宋体" w:eastAsia="宋体"/>
                            <w:spacing w:val="2"/>
                            <w:w w:val="99"/>
                            <w:sz w:val="21"/>
                            <w:szCs w:val="21"/>
                          </w:rPr>
                          <w:t>输</w:t>
                        </w:r>
                        <w:r>
                          <w:rPr>
                            <w:rFonts w:ascii="宋体" w:hAnsi="宋体" w:cs="宋体" w:eastAsia="宋体"/>
                            <w:spacing w:val="-1"/>
                            <w:w w:val="99"/>
                            <w:sz w:val="21"/>
                            <w:szCs w:val="21"/>
                          </w:rPr>
                          <w:t>油</w:t>
                        </w:r>
                        <w:r>
                          <w:rPr>
                            <w:rFonts w:ascii="宋体" w:hAnsi="宋体" w:cs="宋体" w:eastAsia="宋体"/>
                            <w:spacing w:val="2"/>
                            <w:w w:val="99"/>
                            <w:sz w:val="21"/>
                            <w:szCs w:val="21"/>
                          </w:rPr>
                          <w:t>管</w:t>
                        </w:r>
                        <w:r>
                          <w:rPr>
                            <w:rFonts w:ascii="宋体" w:hAnsi="宋体" w:cs="宋体" w:eastAsia="宋体"/>
                            <w:spacing w:val="-1"/>
                            <w:w w:val="99"/>
                            <w:sz w:val="21"/>
                            <w:szCs w:val="21"/>
                          </w:rPr>
                          <w:t>道</w:t>
                        </w:r>
                        <w:r>
                          <w:rPr>
                            <w:rFonts w:ascii="宋体" w:hAnsi="宋体" w:cs="宋体" w:eastAsia="宋体"/>
                            <w:spacing w:val="2"/>
                            <w:w w:val="99"/>
                            <w:sz w:val="21"/>
                            <w:szCs w:val="21"/>
                          </w:rPr>
                          <w:t>腐</w:t>
                        </w:r>
                        <w:r>
                          <w:rPr>
                            <w:rFonts w:ascii="宋体" w:hAnsi="宋体" w:cs="宋体" w:eastAsia="宋体"/>
                            <w:spacing w:val="-1"/>
                            <w:w w:val="99"/>
                            <w:sz w:val="21"/>
                            <w:szCs w:val="21"/>
                          </w:rPr>
                          <w:t>蚀</w:t>
                        </w:r>
                        <w:r>
                          <w:rPr>
                            <w:rFonts w:ascii="宋体" w:hAnsi="宋体" w:cs="宋体" w:eastAsia="宋体"/>
                            <w:spacing w:val="2"/>
                            <w:w w:val="99"/>
                            <w:sz w:val="21"/>
                            <w:szCs w:val="21"/>
                          </w:rPr>
                          <w:t>致</w:t>
                        </w:r>
                        <w:r>
                          <w:rPr>
                            <w:rFonts w:ascii="宋体" w:hAnsi="宋体" w:cs="宋体" w:eastAsia="宋体"/>
                            <w:spacing w:val="-1"/>
                            <w:w w:val="99"/>
                            <w:sz w:val="21"/>
                            <w:szCs w:val="21"/>
                          </w:rPr>
                          <w:t>使</w:t>
                        </w:r>
                        <w:r>
                          <w:rPr>
                            <w:rFonts w:ascii="宋体" w:hAnsi="宋体" w:cs="宋体" w:eastAsia="宋体"/>
                            <w:spacing w:val="2"/>
                            <w:w w:val="99"/>
                            <w:sz w:val="21"/>
                            <w:szCs w:val="21"/>
                          </w:rPr>
                          <w:t>油</w:t>
                        </w:r>
                        <w:r>
                          <w:rPr>
                            <w:rFonts w:ascii="宋体" w:hAnsi="宋体" w:cs="宋体" w:eastAsia="宋体"/>
                            <w:spacing w:val="-1"/>
                            <w:w w:val="99"/>
                            <w:sz w:val="21"/>
                            <w:szCs w:val="21"/>
                          </w:rPr>
                          <w:t>类</w:t>
                        </w:r>
                        <w:r>
                          <w:rPr>
                            <w:rFonts w:ascii="宋体" w:hAnsi="宋体" w:cs="宋体" w:eastAsia="宋体"/>
                            <w:spacing w:val="2"/>
                            <w:w w:val="99"/>
                            <w:sz w:val="21"/>
                            <w:szCs w:val="21"/>
                          </w:rPr>
                          <w:t>泄</w:t>
                        </w:r>
                        <w:r>
                          <w:rPr>
                            <w:rFonts w:ascii="宋体" w:hAnsi="宋体" w:cs="宋体" w:eastAsia="宋体"/>
                            <w:spacing w:val="-1"/>
                            <w:w w:val="99"/>
                            <w:sz w:val="21"/>
                            <w:szCs w:val="21"/>
                          </w:rPr>
                          <w:t>漏</w:t>
                        </w:r>
                        <w:r>
                          <w:rPr>
                            <w:rFonts w:ascii="宋体" w:hAnsi="宋体" w:cs="宋体" w:eastAsia="宋体"/>
                            <w:w w:val="99"/>
                            <w:sz w:val="21"/>
                            <w:szCs w:val="21"/>
                          </w:rPr>
                          <w:t>；</w:t>
                        </w:r>
                        <w:r>
                          <w:rPr>
                            <w:rFonts w:ascii="宋体" w:hAnsi="宋体" w:cs="宋体" w:eastAsia="宋体"/>
                            <w:sz w:val="21"/>
                            <w:szCs w:val="21"/>
                          </w:rPr>
                        </w:r>
                      </w:p>
                    </w:tc>
                    <w:tc>
                      <w:tcPr>
                        <w:tcW w:w="1892" w:type="dxa"/>
                        <w:tcBorders>
                          <w:top w:val="nil" w:sz="6" w:space="0" w:color="auto"/>
                          <w:left w:val="single" w:sz="6" w:space="0" w:color="000000"/>
                          <w:bottom w:val="nil" w:sz="6" w:space="0" w:color="auto"/>
                          <w:right w:val="single" w:sz="6" w:space="0" w:color="000000"/>
                        </w:tcBorders>
                      </w:tcPr>
                      <w:p>
                        <w:pPr>
                          <w:pStyle w:val="TableParagraph"/>
                          <w:spacing w:line="274" w:lineRule="exact"/>
                          <w:ind w:left="204" w:right="0"/>
                          <w:jc w:val="left"/>
                          <w:rPr>
                            <w:rFonts w:ascii="宋体" w:hAnsi="宋体" w:cs="宋体" w:eastAsia="宋体"/>
                            <w:sz w:val="21"/>
                            <w:szCs w:val="21"/>
                          </w:rPr>
                        </w:pPr>
                        <w:r>
                          <w:rPr>
                            <w:rFonts w:ascii="宋体" w:hAnsi="宋体" w:cs="宋体" w:eastAsia="宋体"/>
                            <w:spacing w:val="-1"/>
                            <w:w w:val="99"/>
                            <w:sz w:val="21"/>
                            <w:szCs w:val="21"/>
                          </w:rPr>
                          <w:t>气</w:t>
                        </w:r>
                        <w:r>
                          <w:rPr>
                            <w:rFonts w:ascii="宋体" w:hAnsi="宋体" w:cs="宋体" w:eastAsia="宋体"/>
                            <w:spacing w:val="2"/>
                            <w:w w:val="99"/>
                            <w:sz w:val="21"/>
                            <w:szCs w:val="21"/>
                          </w:rPr>
                          <w:t>全</w:t>
                        </w:r>
                        <w:r>
                          <w:rPr>
                            <w:rFonts w:ascii="宋体" w:hAnsi="宋体" w:cs="宋体" w:eastAsia="宋体"/>
                            <w:spacing w:val="-1"/>
                            <w:w w:val="99"/>
                            <w:sz w:val="21"/>
                            <w:szCs w:val="21"/>
                          </w:rPr>
                          <w:t>部</w:t>
                        </w:r>
                        <w:r>
                          <w:rPr>
                            <w:rFonts w:ascii="宋体" w:hAnsi="宋体" w:cs="宋体" w:eastAsia="宋体"/>
                            <w:spacing w:val="2"/>
                            <w:w w:val="99"/>
                            <w:sz w:val="21"/>
                            <w:szCs w:val="21"/>
                          </w:rPr>
                          <w:t>以</w:t>
                        </w:r>
                        <w:r>
                          <w:rPr>
                            <w:rFonts w:ascii="宋体" w:hAnsi="宋体" w:cs="宋体" w:eastAsia="宋体"/>
                            <w:spacing w:val="-1"/>
                            <w:w w:val="99"/>
                            <w:sz w:val="21"/>
                            <w:szCs w:val="21"/>
                          </w:rPr>
                          <w:t>无</w:t>
                        </w:r>
                        <w:r>
                          <w:rPr>
                            <w:rFonts w:ascii="宋体" w:hAnsi="宋体" w:cs="宋体" w:eastAsia="宋体"/>
                            <w:spacing w:val="2"/>
                            <w:w w:val="99"/>
                            <w:sz w:val="21"/>
                            <w:szCs w:val="21"/>
                          </w:rPr>
                          <w:t>组</w:t>
                        </w:r>
                        <w:r>
                          <w:rPr>
                            <w:rFonts w:ascii="宋体" w:hAnsi="宋体" w:cs="宋体" w:eastAsia="宋体"/>
                            <w:w w:val="99"/>
                            <w:sz w:val="21"/>
                            <w:szCs w:val="21"/>
                          </w:rPr>
                          <w:t>织</w:t>
                        </w:r>
                        <w:r>
                          <w:rPr>
                            <w:rFonts w:ascii="宋体" w:hAnsi="宋体" w:cs="宋体" w:eastAsia="宋体"/>
                            <w:sz w:val="21"/>
                            <w:szCs w:val="21"/>
                          </w:rPr>
                        </w:r>
                      </w:p>
                    </w:tc>
                    <w:tc>
                      <w:tcPr>
                        <w:tcW w:w="1553" w:type="dxa"/>
                        <w:tcBorders>
                          <w:top w:val="nil" w:sz="6" w:space="0" w:color="auto"/>
                          <w:left w:val="single" w:sz="6" w:space="0" w:color="000000"/>
                          <w:bottom w:val="nil" w:sz="6" w:space="0" w:color="auto"/>
                          <w:right w:val="nil" w:sz="6" w:space="0" w:color="auto"/>
                        </w:tcBorders>
                      </w:tcPr>
                      <w:p>
                        <w:pPr>
                          <w:pStyle w:val="TableParagraph"/>
                          <w:spacing w:line="274" w:lineRule="exact"/>
                          <w:ind w:left="138" w:right="0"/>
                          <w:jc w:val="left"/>
                          <w:rPr>
                            <w:rFonts w:ascii="宋体" w:hAnsi="宋体" w:cs="宋体" w:eastAsia="宋体"/>
                            <w:sz w:val="21"/>
                            <w:szCs w:val="21"/>
                          </w:rPr>
                        </w:pPr>
                        <w:r>
                          <w:rPr>
                            <w:rFonts w:ascii="宋体" w:hAnsi="宋体" w:cs="宋体" w:eastAsia="宋体"/>
                            <w:spacing w:val="-1"/>
                            <w:w w:val="99"/>
                            <w:sz w:val="21"/>
                            <w:szCs w:val="21"/>
                          </w:rPr>
                          <w:t>成</w:t>
                        </w:r>
                        <w:r>
                          <w:rPr>
                            <w:rFonts w:ascii="宋体" w:hAnsi="宋体" w:cs="宋体" w:eastAsia="宋体"/>
                            <w:spacing w:val="2"/>
                            <w:w w:val="99"/>
                            <w:sz w:val="21"/>
                            <w:szCs w:val="21"/>
                          </w:rPr>
                          <w:t>严</w:t>
                        </w:r>
                        <w:r>
                          <w:rPr>
                            <w:rFonts w:ascii="宋体" w:hAnsi="宋体" w:cs="宋体" w:eastAsia="宋体"/>
                            <w:spacing w:val="-1"/>
                            <w:w w:val="99"/>
                            <w:sz w:val="21"/>
                            <w:szCs w:val="21"/>
                          </w:rPr>
                          <w:t>重</w:t>
                        </w:r>
                        <w:r>
                          <w:rPr>
                            <w:rFonts w:ascii="宋体" w:hAnsi="宋体" w:cs="宋体" w:eastAsia="宋体"/>
                            <w:spacing w:val="2"/>
                            <w:w w:val="99"/>
                            <w:sz w:val="21"/>
                            <w:szCs w:val="21"/>
                          </w:rPr>
                          <w:t>影</w:t>
                        </w:r>
                        <w:r>
                          <w:rPr>
                            <w:rFonts w:ascii="宋体" w:hAnsi="宋体" w:cs="宋体" w:eastAsia="宋体"/>
                            <w:spacing w:val="-1"/>
                            <w:w w:val="99"/>
                            <w:sz w:val="21"/>
                            <w:szCs w:val="21"/>
                          </w:rPr>
                          <w:t>响</w:t>
                        </w:r>
                        <w:r>
                          <w:rPr>
                            <w:rFonts w:ascii="宋体" w:hAnsi="宋体" w:cs="宋体" w:eastAsia="宋体"/>
                            <w:w w:val="99"/>
                            <w:sz w:val="21"/>
                            <w:szCs w:val="21"/>
                          </w:rPr>
                          <w:t>、</w:t>
                        </w:r>
                        <w:r>
                          <w:rPr>
                            <w:rFonts w:ascii="宋体" w:hAnsi="宋体" w:cs="宋体" w:eastAsia="宋体"/>
                            <w:sz w:val="21"/>
                            <w:szCs w:val="21"/>
                          </w:rPr>
                        </w:r>
                      </w:p>
                    </w:tc>
                  </w:tr>
                  <w:tr>
                    <w:trPr>
                      <w:trHeight w:val="341" w:hRule="exact"/>
                    </w:trPr>
                    <w:tc>
                      <w:tcPr>
                        <w:tcW w:w="1009" w:type="dxa"/>
                        <w:vMerge/>
                        <w:tcBorders>
                          <w:left w:val="nil" w:sz="6" w:space="0" w:color="auto"/>
                          <w:right w:val="single" w:sz="6" w:space="0" w:color="000000"/>
                        </w:tcBorders>
                      </w:tcPr>
                      <w:p>
                        <w:pPr/>
                      </w:p>
                    </w:tc>
                    <w:tc>
                      <w:tcPr>
                        <w:tcW w:w="3629" w:type="dxa"/>
                        <w:tcBorders>
                          <w:top w:val="nil" w:sz="6" w:space="0" w:color="auto"/>
                          <w:left w:val="single" w:sz="6" w:space="0" w:color="000000"/>
                          <w:bottom w:val="nil" w:sz="6" w:space="0" w:color="auto"/>
                          <w:right w:val="single" w:sz="6" w:space="0" w:color="000000"/>
                        </w:tcBorders>
                      </w:tcPr>
                      <w:p>
                        <w:pPr>
                          <w:pStyle w:val="TableParagraph"/>
                          <w:spacing w:line="285" w:lineRule="exact"/>
                          <w:ind w:left="101" w:right="0"/>
                          <w:jc w:val="left"/>
                          <w:rPr>
                            <w:rFonts w:ascii="宋体" w:hAnsi="宋体" w:cs="宋体" w:eastAsia="宋体"/>
                            <w:sz w:val="21"/>
                            <w:szCs w:val="21"/>
                          </w:rPr>
                        </w:pPr>
                        <w:r>
                          <w:rPr>
                            <w:rFonts w:ascii="Times New Roman" w:hAnsi="Times New Roman" w:cs="Times New Roman" w:eastAsia="Times New Roman"/>
                            <w:w w:val="99"/>
                            <w:sz w:val="21"/>
                            <w:szCs w:val="21"/>
                          </w:rPr>
                          <w:t>B</w:t>
                        </w:r>
                        <w:r>
                          <w:rPr>
                            <w:rFonts w:ascii="宋体" w:hAnsi="宋体" w:cs="宋体" w:eastAsia="宋体"/>
                            <w:spacing w:val="-1"/>
                            <w:w w:val="99"/>
                            <w:sz w:val="21"/>
                            <w:szCs w:val="21"/>
                          </w:rPr>
                          <w:t>、</w:t>
                        </w:r>
                        <w:r>
                          <w:rPr>
                            <w:rFonts w:ascii="宋体" w:hAnsi="宋体" w:cs="宋体" w:eastAsia="宋体"/>
                            <w:spacing w:val="2"/>
                            <w:w w:val="99"/>
                            <w:sz w:val="21"/>
                            <w:szCs w:val="21"/>
                          </w:rPr>
                          <w:t>在</w:t>
                        </w:r>
                        <w:r>
                          <w:rPr>
                            <w:rFonts w:ascii="宋体" w:hAnsi="宋体" w:cs="宋体" w:eastAsia="宋体"/>
                            <w:spacing w:val="-1"/>
                            <w:w w:val="99"/>
                            <w:sz w:val="21"/>
                            <w:szCs w:val="21"/>
                          </w:rPr>
                          <w:t>收</w:t>
                        </w:r>
                        <w:r>
                          <w:rPr>
                            <w:rFonts w:ascii="宋体" w:hAnsi="宋体" w:cs="宋体" w:eastAsia="宋体"/>
                            <w:spacing w:val="2"/>
                            <w:w w:val="99"/>
                            <w:sz w:val="21"/>
                            <w:szCs w:val="21"/>
                          </w:rPr>
                          <w:t>发</w:t>
                        </w:r>
                        <w:r>
                          <w:rPr>
                            <w:rFonts w:ascii="宋体" w:hAnsi="宋体" w:cs="宋体" w:eastAsia="宋体"/>
                            <w:spacing w:val="-1"/>
                            <w:w w:val="99"/>
                            <w:sz w:val="21"/>
                            <w:szCs w:val="21"/>
                          </w:rPr>
                          <w:t>油</w:t>
                        </w:r>
                        <w:r>
                          <w:rPr>
                            <w:rFonts w:ascii="宋体" w:hAnsi="宋体" w:cs="宋体" w:eastAsia="宋体"/>
                            <w:spacing w:val="2"/>
                            <w:w w:val="99"/>
                            <w:sz w:val="21"/>
                            <w:szCs w:val="21"/>
                          </w:rPr>
                          <w:t>过</w:t>
                        </w:r>
                        <w:r>
                          <w:rPr>
                            <w:rFonts w:ascii="宋体" w:hAnsi="宋体" w:cs="宋体" w:eastAsia="宋体"/>
                            <w:spacing w:val="-1"/>
                            <w:w w:val="99"/>
                            <w:sz w:val="21"/>
                            <w:szCs w:val="21"/>
                          </w:rPr>
                          <w:t>程</w:t>
                        </w:r>
                        <w:r>
                          <w:rPr>
                            <w:rFonts w:ascii="宋体" w:hAnsi="宋体" w:cs="宋体" w:eastAsia="宋体"/>
                            <w:spacing w:val="2"/>
                            <w:w w:val="99"/>
                            <w:sz w:val="21"/>
                            <w:szCs w:val="21"/>
                          </w:rPr>
                          <w:t>中</w:t>
                        </w:r>
                        <w:r>
                          <w:rPr>
                            <w:rFonts w:ascii="宋体" w:hAnsi="宋体" w:cs="宋体" w:eastAsia="宋体"/>
                            <w:spacing w:val="-1"/>
                            <w:w w:val="99"/>
                            <w:sz w:val="21"/>
                            <w:szCs w:val="21"/>
                          </w:rPr>
                          <w:t>，</w:t>
                        </w:r>
                        <w:r>
                          <w:rPr>
                            <w:rFonts w:ascii="宋体" w:hAnsi="宋体" w:cs="宋体" w:eastAsia="宋体"/>
                            <w:spacing w:val="2"/>
                            <w:w w:val="99"/>
                            <w:sz w:val="21"/>
                            <w:szCs w:val="21"/>
                          </w:rPr>
                          <w:t>由</w:t>
                        </w:r>
                        <w:r>
                          <w:rPr>
                            <w:rFonts w:ascii="宋体" w:hAnsi="宋体" w:cs="宋体" w:eastAsia="宋体"/>
                            <w:spacing w:val="-1"/>
                            <w:w w:val="99"/>
                            <w:sz w:val="21"/>
                            <w:szCs w:val="21"/>
                          </w:rPr>
                          <w:t>于</w:t>
                        </w:r>
                        <w:r>
                          <w:rPr>
                            <w:rFonts w:ascii="宋体" w:hAnsi="宋体" w:cs="宋体" w:eastAsia="宋体"/>
                            <w:spacing w:val="2"/>
                            <w:w w:val="99"/>
                            <w:sz w:val="21"/>
                            <w:szCs w:val="21"/>
                          </w:rPr>
                          <w:t>操</w:t>
                        </w:r>
                        <w:r>
                          <w:rPr>
                            <w:rFonts w:ascii="宋体" w:hAnsi="宋体" w:cs="宋体" w:eastAsia="宋体"/>
                            <w:spacing w:val="-1"/>
                            <w:w w:val="99"/>
                            <w:sz w:val="21"/>
                            <w:szCs w:val="21"/>
                          </w:rPr>
                          <w:t>作</w:t>
                        </w:r>
                        <w:r>
                          <w:rPr>
                            <w:rFonts w:ascii="宋体" w:hAnsi="宋体" w:cs="宋体" w:eastAsia="宋体"/>
                            <w:spacing w:val="2"/>
                            <w:w w:val="99"/>
                            <w:sz w:val="21"/>
                            <w:szCs w:val="21"/>
                          </w:rPr>
                          <w:t>失</w:t>
                        </w:r>
                        <w:r>
                          <w:rPr>
                            <w:rFonts w:ascii="宋体" w:hAnsi="宋体" w:cs="宋体" w:eastAsia="宋体"/>
                            <w:spacing w:val="-1"/>
                            <w:w w:val="99"/>
                            <w:sz w:val="21"/>
                            <w:szCs w:val="21"/>
                          </w:rPr>
                          <w:t>误</w:t>
                        </w:r>
                        <w:r>
                          <w:rPr>
                            <w:rFonts w:ascii="宋体" w:hAnsi="宋体" w:cs="宋体" w:eastAsia="宋体"/>
                            <w:w w:val="99"/>
                            <w:sz w:val="21"/>
                            <w:szCs w:val="21"/>
                          </w:rPr>
                          <w:t>，</w:t>
                        </w:r>
                        <w:r>
                          <w:rPr>
                            <w:rFonts w:ascii="宋体" w:hAnsi="宋体" w:cs="宋体" w:eastAsia="宋体"/>
                            <w:sz w:val="21"/>
                            <w:szCs w:val="21"/>
                          </w:rPr>
                        </w:r>
                      </w:p>
                    </w:tc>
                    <w:tc>
                      <w:tcPr>
                        <w:tcW w:w="1892" w:type="dxa"/>
                        <w:vMerge w:val="restart"/>
                        <w:tcBorders>
                          <w:top w:val="nil" w:sz="6" w:space="0" w:color="auto"/>
                          <w:left w:val="single" w:sz="6" w:space="0" w:color="000000"/>
                          <w:right w:val="single" w:sz="6" w:space="0" w:color="000000"/>
                        </w:tcBorders>
                      </w:tcPr>
                      <w:p>
                        <w:pPr>
                          <w:pStyle w:val="TableParagraph"/>
                          <w:spacing w:line="269" w:lineRule="exact"/>
                          <w:ind w:left="307" w:right="0"/>
                          <w:jc w:val="left"/>
                          <w:rPr>
                            <w:rFonts w:ascii="宋体" w:hAnsi="宋体" w:cs="宋体" w:eastAsia="宋体"/>
                            <w:sz w:val="21"/>
                            <w:szCs w:val="21"/>
                          </w:rPr>
                        </w:pPr>
                        <w:r>
                          <w:rPr>
                            <w:rFonts w:ascii="宋体" w:hAnsi="宋体" w:cs="宋体" w:eastAsia="宋体"/>
                            <w:spacing w:val="-1"/>
                            <w:w w:val="99"/>
                            <w:sz w:val="21"/>
                            <w:szCs w:val="21"/>
                          </w:rPr>
                          <w:t>方</w:t>
                        </w:r>
                        <w:r>
                          <w:rPr>
                            <w:rFonts w:ascii="宋体" w:hAnsi="宋体" w:cs="宋体" w:eastAsia="宋体"/>
                            <w:spacing w:val="2"/>
                            <w:w w:val="99"/>
                            <w:sz w:val="21"/>
                            <w:szCs w:val="21"/>
                          </w:rPr>
                          <w:t>式</w:t>
                        </w:r>
                        <w:r>
                          <w:rPr>
                            <w:rFonts w:ascii="宋体" w:hAnsi="宋体" w:cs="宋体" w:eastAsia="宋体"/>
                            <w:spacing w:val="-1"/>
                            <w:w w:val="99"/>
                            <w:sz w:val="21"/>
                            <w:szCs w:val="21"/>
                          </w:rPr>
                          <w:t>排</w:t>
                        </w:r>
                        <w:r>
                          <w:rPr>
                            <w:rFonts w:ascii="宋体" w:hAnsi="宋体" w:cs="宋体" w:eastAsia="宋体"/>
                            <w:spacing w:val="2"/>
                            <w:w w:val="99"/>
                            <w:sz w:val="21"/>
                            <w:szCs w:val="21"/>
                          </w:rPr>
                          <w:t>放</w:t>
                        </w:r>
                        <w:r>
                          <w:rPr>
                            <w:rFonts w:ascii="宋体" w:hAnsi="宋体" w:cs="宋体" w:eastAsia="宋体"/>
                            <w:spacing w:val="-1"/>
                            <w:w w:val="99"/>
                            <w:sz w:val="21"/>
                            <w:szCs w:val="21"/>
                          </w:rPr>
                          <w:t>扩</w:t>
                        </w:r>
                        <w:r>
                          <w:rPr>
                            <w:rFonts w:ascii="宋体" w:hAnsi="宋体" w:cs="宋体" w:eastAsia="宋体"/>
                            <w:w w:val="99"/>
                            <w:sz w:val="21"/>
                            <w:szCs w:val="21"/>
                          </w:rPr>
                          <w:t>散</w:t>
                        </w:r>
                        <w:r>
                          <w:rPr>
                            <w:rFonts w:ascii="宋体" w:hAnsi="宋体" w:cs="宋体" w:eastAsia="宋体"/>
                            <w:sz w:val="21"/>
                            <w:szCs w:val="21"/>
                          </w:rPr>
                        </w:r>
                      </w:p>
                    </w:tc>
                    <w:tc>
                      <w:tcPr>
                        <w:tcW w:w="1553" w:type="dxa"/>
                        <w:tcBorders>
                          <w:top w:val="nil" w:sz="6" w:space="0" w:color="auto"/>
                          <w:left w:val="single" w:sz="6" w:space="0" w:color="000000"/>
                          <w:bottom w:val="nil" w:sz="6" w:space="0" w:color="auto"/>
                          <w:right w:val="nil" w:sz="6" w:space="0" w:color="auto"/>
                        </w:tcBorders>
                      </w:tcPr>
                      <w:p>
                        <w:pPr>
                          <w:pStyle w:val="TableParagraph"/>
                          <w:spacing w:line="269" w:lineRule="exact"/>
                          <w:ind w:left="138" w:right="0"/>
                          <w:jc w:val="left"/>
                          <w:rPr>
                            <w:rFonts w:ascii="宋体" w:hAnsi="宋体" w:cs="宋体" w:eastAsia="宋体"/>
                            <w:sz w:val="21"/>
                            <w:szCs w:val="21"/>
                          </w:rPr>
                        </w:pPr>
                        <w:r>
                          <w:rPr>
                            <w:rFonts w:ascii="宋体" w:hAnsi="宋体" w:cs="宋体" w:eastAsia="宋体"/>
                            <w:spacing w:val="-1"/>
                            <w:w w:val="99"/>
                            <w:sz w:val="21"/>
                            <w:szCs w:val="21"/>
                          </w:rPr>
                          <w:t>对</w:t>
                        </w:r>
                        <w:r>
                          <w:rPr>
                            <w:rFonts w:ascii="宋体" w:hAnsi="宋体" w:cs="宋体" w:eastAsia="宋体"/>
                            <w:spacing w:val="2"/>
                            <w:w w:val="99"/>
                            <w:sz w:val="21"/>
                            <w:szCs w:val="21"/>
                          </w:rPr>
                          <w:t>大</w:t>
                        </w:r>
                        <w:r>
                          <w:rPr>
                            <w:rFonts w:ascii="宋体" w:hAnsi="宋体" w:cs="宋体" w:eastAsia="宋体"/>
                            <w:spacing w:val="-1"/>
                            <w:w w:val="99"/>
                            <w:sz w:val="21"/>
                            <w:szCs w:val="21"/>
                          </w:rPr>
                          <w:t>气</w:t>
                        </w:r>
                        <w:r>
                          <w:rPr>
                            <w:rFonts w:ascii="宋体" w:hAnsi="宋体" w:cs="宋体" w:eastAsia="宋体"/>
                            <w:spacing w:val="2"/>
                            <w:w w:val="99"/>
                            <w:sz w:val="21"/>
                            <w:szCs w:val="21"/>
                          </w:rPr>
                          <w:t>环</w:t>
                        </w:r>
                        <w:r>
                          <w:rPr>
                            <w:rFonts w:ascii="宋体" w:hAnsi="宋体" w:cs="宋体" w:eastAsia="宋体"/>
                            <w:spacing w:val="-1"/>
                            <w:w w:val="99"/>
                            <w:sz w:val="21"/>
                            <w:szCs w:val="21"/>
                          </w:rPr>
                          <w:t>境</w:t>
                        </w:r>
                        <w:r>
                          <w:rPr>
                            <w:rFonts w:ascii="宋体" w:hAnsi="宋体" w:cs="宋体" w:eastAsia="宋体"/>
                            <w:w w:val="99"/>
                            <w:sz w:val="21"/>
                            <w:szCs w:val="21"/>
                          </w:rPr>
                          <w:t>有</w:t>
                        </w:r>
                        <w:r>
                          <w:rPr>
                            <w:rFonts w:ascii="宋体" w:hAnsi="宋体" w:cs="宋体" w:eastAsia="宋体"/>
                            <w:sz w:val="21"/>
                            <w:szCs w:val="21"/>
                          </w:rPr>
                        </w:r>
                      </w:p>
                    </w:tc>
                  </w:tr>
                  <w:tr>
                    <w:trPr>
                      <w:trHeight w:val="334" w:hRule="exact"/>
                    </w:trPr>
                    <w:tc>
                      <w:tcPr>
                        <w:tcW w:w="1009" w:type="dxa"/>
                        <w:vMerge/>
                        <w:tcBorders>
                          <w:left w:val="nil" w:sz="6" w:space="0" w:color="auto"/>
                          <w:right w:val="single" w:sz="6" w:space="0" w:color="000000"/>
                        </w:tcBorders>
                      </w:tcPr>
                      <w:p>
                        <w:pPr/>
                      </w:p>
                    </w:tc>
                    <w:tc>
                      <w:tcPr>
                        <w:tcW w:w="3629" w:type="dxa"/>
                        <w:tcBorders>
                          <w:top w:val="nil" w:sz="6" w:space="0" w:color="auto"/>
                          <w:left w:val="single" w:sz="6" w:space="0" w:color="000000"/>
                          <w:bottom w:val="nil" w:sz="6" w:space="0" w:color="auto"/>
                          <w:right w:val="single" w:sz="6" w:space="0" w:color="000000"/>
                        </w:tcBorders>
                      </w:tcPr>
                      <w:p>
                        <w:pPr>
                          <w:pStyle w:val="TableParagraph"/>
                          <w:spacing w:line="269" w:lineRule="exact"/>
                          <w:ind w:left="101" w:right="0"/>
                          <w:jc w:val="left"/>
                          <w:rPr>
                            <w:rFonts w:ascii="宋体" w:hAnsi="宋体" w:cs="宋体" w:eastAsia="宋体"/>
                            <w:sz w:val="21"/>
                            <w:szCs w:val="21"/>
                          </w:rPr>
                        </w:pPr>
                        <w:r>
                          <w:rPr>
                            <w:rFonts w:ascii="宋体" w:hAnsi="宋体" w:cs="宋体" w:eastAsia="宋体"/>
                            <w:spacing w:val="-1"/>
                            <w:w w:val="99"/>
                            <w:sz w:val="21"/>
                            <w:szCs w:val="21"/>
                          </w:rPr>
                          <w:t>致</w:t>
                        </w:r>
                        <w:r>
                          <w:rPr>
                            <w:rFonts w:ascii="宋体" w:hAnsi="宋体" w:cs="宋体" w:eastAsia="宋体"/>
                            <w:spacing w:val="2"/>
                            <w:w w:val="99"/>
                            <w:sz w:val="21"/>
                            <w:szCs w:val="21"/>
                          </w:rPr>
                          <w:t>使</w:t>
                        </w:r>
                        <w:r>
                          <w:rPr>
                            <w:rFonts w:ascii="宋体" w:hAnsi="宋体" w:cs="宋体" w:eastAsia="宋体"/>
                            <w:spacing w:val="-1"/>
                            <w:w w:val="99"/>
                            <w:sz w:val="21"/>
                            <w:szCs w:val="21"/>
                          </w:rPr>
                          <w:t>油</w:t>
                        </w:r>
                        <w:r>
                          <w:rPr>
                            <w:rFonts w:ascii="宋体" w:hAnsi="宋体" w:cs="宋体" w:eastAsia="宋体"/>
                            <w:spacing w:val="2"/>
                            <w:w w:val="99"/>
                            <w:sz w:val="21"/>
                            <w:szCs w:val="21"/>
                          </w:rPr>
                          <w:t>类</w:t>
                        </w:r>
                        <w:r>
                          <w:rPr>
                            <w:rFonts w:ascii="宋体" w:hAnsi="宋体" w:cs="宋体" w:eastAsia="宋体"/>
                            <w:spacing w:val="-1"/>
                            <w:w w:val="99"/>
                            <w:sz w:val="21"/>
                            <w:szCs w:val="21"/>
                          </w:rPr>
                          <w:t>泄</w:t>
                        </w:r>
                        <w:r>
                          <w:rPr>
                            <w:rFonts w:ascii="宋体" w:hAnsi="宋体" w:cs="宋体" w:eastAsia="宋体"/>
                            <w:spacing w:val="2"/>
                            <w:w w:val="99"/>
                            <w:sz w:val="21"/>
                            <w:szCs w:val="21"/>
                          </w:rPr>
                          <w:t>漏</w:t>
                        </w:r>
                        <w:r>
                          <w:rPr>
                            <w:rFonts w:ascii="宋体" w:hAnsi="宋体" w:cs="宋体" w:eastAsia="宋体"/>
                            <w:w w:val="99"/>
                            <w:sz w:val="21"/>
                            <w:szCs w:val="21"/>
                          </w:rPr>
                          <w:t>；</w:t>
                        </w:r>
                        <w:r>
                          <w:rPr>
                            <w:rFonts w:ascii="宋体" w:hAnsi="宋体" w:cs="宋体" w:eastAsia="宋体"/>
                            <w:sz w:val="21"/>
                            <w:szCs w:val="21"/>
                          </w:rPr>
                        </w:r>
                      </w:p>
                    </w:tc>
                    <w:tc>
                      <w:tcPr>
                        <w:tcW w:w="1892" w:type="dxa"/>
                        <w:vMerge/>
                        <w:tcBorders>
                          <w:left w:val="single" w:sz="6" w:space="0" w:color="000000"/>
                          <w:right w:val="single" w:sz="6" w:space="0" w:color="000000"/>
                        </w:tcBorders>
                      </w:tcPr>
                      <w:p>
                        <w:pPr/>
                      </w:p>
                    </w:tc>
                    <w:tc>
                      <w:tcPr>
                        <w:tcW w:w="1553" w:type="dxa"/>
                        <w:vMerge w:val="restart"/>
                        <w:tcBorders>
                          <w:top w:val="nil" w:sz="6" w:space="0" w:color="auto"/>
                          <w:left w:val="single" w:sz="6" w:space="0" w:color="000000"/>
                          <w:right w:val="nil" w:sz="6" w:space="0" w:color="auto"/>
                        </w:tcBorders>
                      </w:tcPr>
                      <w:p>
                        <w:pPr>
                          <w:pStyle w:val="TableParagraph"/>
                          <w:spacing w:line="269" w:lineRule="exact"/>
                          <w:ind w:left="138" w:right="0"/>
                          <w:jc w:val="left"/>
                          <w:rPr>
                            <w:rFonts w:ascii="宋体" w:hAnsi="宋体" w:cs="宋体" w:eastAsia="宋体"/>
                            <w:sz w:val="21"/>
                            <w:szCs w:val="21"/>
                          </w:rPr>
                        </w:pPr>
                        <w:r>
                          <w:rPr>
                            <w:rFonts w:ascii="宋体" w:hAnsi="宋体" w:cs="宋体" w:eastAsia="宋体"/>
                            <w:spacing w:val="-1"/>
                            <w:w w:val="99"/>
                            <w:sz w:val="21"/>
                            <w:szCs w:val="21"/>
                          </w:rPr>
                          <w:t>一</w:t>
                        </w:r>
                        <w:r>
                          <w:rPr>
                            <w:rFonts w:ascii="宋体" w:hAnsi="宋体" w:cs="宋体" w:eastAsia="宋体"/>
                            <w:spacing w:val="2"/>
                            <w:w w:val="99"/>
                            <w:sz w:val="21"/>
                            <w:szCs w:val="21"/>
                          </w:rPr>
                          <w:t>定</w:t>
                        </w:r>
                        <w:r>
                          <w:rPr>
                            <w:rFonts w:ascii="宋体" w:hAnsi="宋体" w:cs="宋体" w:eastAsia="宋体"/>
                            <w:spacing w:val="-1"/>
                            <w:w w:val="99"/>
                            <w:sz w:val="21"/>
                            <w:szCs w:val="21"/>
                          </w:rPr>
                          <w:t>轻</w:t>
                        </w:r>
                        <w:r>
                          <w:rPr>
                            <w:rFonts w:ascii="宋体" w:hAnsi="宋体" w:cs="宋体" w:eastAsia="宋体"/>
                            <w:spacing w:val="2"/>
                            <w:w w:val="99"/>
                            <w:sz w:val="21"/>
                            <w:szCs w:val="21"/>
                          </w:rPr>
                          <w:t>微</w:t>
                        </w:r>
                        <w:r>
                          <w:rPr>
                            <w:rFonts w:ascii="宋体" w:hAnsi="宋体" w:cs="宋体" w:eastAsia="宋体"/>
                            <w:spacing w:val="-1"/>
                            <w:w w:val="99"/>
                            <w:sz w:val="21"/>
                            <w:szCs w:val="21"/>
                          </w:rPr>
                          <w:t>影</w:t>
                        </w:r>
                        <w:r>
                          <w:rPr>
                            <w:rFonts w:ascii="宋体" w:hAnsi="宋体" w:cs="宋体" w:eastAsia="宋体"/>
                            <w:w w:val="99"/>
                            <w:sz w:val="21"/>
                            <w:szCs w:val="21"/>
                          </w:rPr>
                          <w:t>响</w:t>
                        </w:r>
                        <w:r>
                          <w:rPr>
                            <w:rFonts w:ascii="宋体" w:hAnsi="宋体" w:cs="宋体" w:eastAsia="宋体"/>
                            <w:sz w:val="21"/>
                            <w:szCs w:val="21"/>
                          </w:rPr>
                        </w:r>
                      </w:p>
                    </w:tc>
                  </w:tr>
                  <w:tr>
                    <w:trPr>
                      <w:trHeight w:val="345" w:hRule="exact"/>
                    </w:trPr>
                    <w:tc>
                      <w:tcPr>
                        <w:tcW w:w="1009" w:type="dxa"/>
                        <w:vMerge/>
                        <w:tcBorders>
                          <w:left w:val="nil" w:sz="6" w:space="0" w:color="auto"/>
                          <w:right w:val="single" w:sz="6" w:space="0" w:color="000000"/>
                        </w:tcBorders>
                      </w:tcPr>
                      <w:p>
                        <w:pPr/>
                      </w:p>
                    </w:tc>
                    <w:tc>
                      <w:tcPr>
                        <w:tcW w:w="3629" w:type="dxa"/>
                        <w:tcBorders>
                          <w:top w:val="nil" w:sz="6" w:space="0" w:color="auto"/>
                          <w:left w:val="single" w:sz="6" w:space="0" w:color="000000"/>
                          <w:bottom w:val="nil" w:sz="6" w:space="0" w:color="auto"/>
                          <w:right w:val="single" w:sz="6" w:space="0" w:color="000000"/>
                        </w:tcBorders>
                      </w:tcPr>
                      <w:p>
                        <w:pPr>
                          <w:pStyle w:val="TableParagraph"/>
                          <w:spacing w:line="290" w:lineRule="exact"/>
                          <w:ind w:left="101" w:right="0"/>
                          <w:jc w:val="left"/>
                          <w:rPr>
                            <w:rFonts w:ascii="宋体" w:hAnsi="宋体" w:cs="宋体" w:eastAsia="宋体"/>
                            <w:sz w:val="21"/>
                            <w:szCs w:val="21"/>
                          </w:rPr>
                        </w:pPr>
                        <w:r>
                          <w:rPr>
                            <w:rFonts w:ascii="Times New Roman" w:hAnsi="Times New Roman" w:cs="Times New Roman" w:eastAsia="Times New Roman"/>
                            <w:w w:val="99"/>
                            <w:sz w:val="21"/>
                            <w:szCs w:val="21"/>
                          </w:rPr>
                          <w:t>C</w:t>
                        </w:r>
                        <w:r>
                          <w:rPr>
                            <w:rFonts w:ascii="宋体" w:hAnsi="宋体" w:cs="宋体" w:eastAsia="宋体"/>
                            <w:spacing w:val="-1"/>
                            <w:w w:val="99"/>
                            <w:sz w:val="21"/>
                            <w:szCs w:val="21"/>
                          </w:rPr>
                          <w:t>、</w:t>
                        </w:r>
                        <w:r>
                          <w:rPr>
                            <w:rFonts w:ascii="宋体" w:hAnsi="宋体" w:cs="宋体" w:eastAsia="宋体"/>
                            <w:spacing w:val="2"/>
                            <w:w w:val="99"/>
                            <w:sz w:val="21"/>
                            <w:szCs w:val="21"/>
                          </w:rPr>
                          <w:t>各</w:t>
                        </w:r>
                        <w:r>
                          <w:rPr>
                            <w:rFonts w:ascii="宋体" w:hAnsi="宋体" w:cs="宋体" w:eastAsia="宋体"/>
                            <w:spacing w:val="-1"/>
                            <w:w w:val="99"/>
                            <w:sz w:val="21"/>
                            <w:szCs w:val="21"/>
                          </w:rPr>
                          <w:t>个</w:t>
                        </w:r>
                        <w:r>
                          <w:rPr>
                            <w:rFonts w:ascii="宋体" w:hAnsi="宋体" w:cs="宋体" w:eastAsia="宋体"/>
                            <w:spacing w:val="2"/>
                            <w:w w:val="99"/>
                            <w:sz w:val="21"/>
                            <w:szCs w:val="21"/>
                          </w:rPr>
                          <w:t>管</w:t>
                        </w:r>
                        <w:r>
                          <w:rPr>
                            <w:rFonts w:ascii="宋体" w:hAnsi="宋体" w:cs="宋体" w:eastAsia="宋体"/>
                            <w:spacing w:val="-1"/>
                            <w:w w:val="99"/>
                            <w:sz w:val="21"/>
                            <w:szCs w:val="21"/>
                          </w:rPr>
                          <w:t>道</w:t>
                        </w:r>
                        <w:r>
                          <w:rPr>
                            <w:rFonts w:ascii="宋体" w:hAnsi="宋体" w:cs="宋体" w:eastAsia="宋体"/>
                            <w:spacing w:val="2"/>
                            <w:w w:val="99"/>
                            <w:sz w:val="21"/>
                            <w:szCs w:val="21"/>
                          </w:rPr>
                          <w:t>接</w:t>
                        </w:r>
                        <w:r>
                          <w:rPr>
                            <w:rFonts w:ascii="宋体" w:hAnsi="宋体" w:cs="宋体" w:eastAsia="宋体"/>
                            <w:spacing w:val="-1"/>
                            <w:w w:val="99"/>
                            <w:sz w:val="21"/>
                            <w:szCs w:val="21"/>
                          </w:rPr>
                          <w:t>口</w:t>
                        </w:r>
                        <w:r>
                          <w:rPr>
                            <w:rFonts w:ascii="宋体" w:hAnsi="宋体" w:cs="宋体" w:eastAsia="宋体"/>
                            <w:spacing w:val="2"/>
                            <w:w w:val="99"/>
                            <w:sz w:val="21"/>
                            <w:szCs w:val="21"/>
                          </w:rPr>
                          <w:t>不</w:t>
                        </w:r>
                        <w:r>
                          <w:rPr>
                            <w:rFonts w:ascii="宋体" w:hAnsi="宋体" w:cs="宋体" w:eastAsia="宋体"/>
                            <w:spacing w:val="-1"/>
                            <w:w w:val="99"/>
                            <w:sz w:val="21"/>
                            <w:szCs w:val="21"/>
                          </w:rPr>
                          <w:t>严</w:t>
                        </w:r>
                        <w:r>
                          <w:rPr>
                            <w:rFonts w:ascii="宋体" w:hAnsi="宋体" w:cs="宋体" w:eastAsia="宋体"/>
                            <w:spacing w:val="2"/>
                            <w:w w:val="99"/>
                            <w:sz w:val="21"/>
                            <w:szCs w:val="21"/>
                          </w:rPr>
                          <w:t>，</w:t>
                        </w:r>
                        <w:r>
                          <w:rPr>
                            <w:rFonts w:ascii="宋体" w:hAnsi="宋体" w:cs="宋体" w:eastAsia="宋体"/>
                            <w:spacing w:val="-1"/>
                            <w:w w:val="99"/>
                            <w:sz w:val="21"/>
                            <w:szCs w:val="21"/>
                          </w:rPr>
                          <w:t>致</w:t>
                        </w:r>
                        <w:r>
                          <w:rPr>
                            <w:rFonts w:ascii="宋体" w:hAnsi="宋体" w:cs="宋体" w:eastAsia="宋体"/>
                            <w:spacing w:val="2"/>
                            <w:w w:val="99"/>
                            <w:sz w:val="21"/>
                            <w:szCs w:val="21"/>
                          </w:rPr>
                          <w:t>使</w:t>
                        </w:r>
                        <w:r>
                          <w:rPr>
                            <w:rFonts w:ascii="宋体" w:hAnsi="宋体" w:cs="宋体" w:eastAsia="宋体"/>
                            <w:spacing w:val="-1"/>
                            <w:w w:val="99"/>
                            <w:sz w:val="21"/>
                            <w:szCs w:val="21"/>
                          </w:rPr>
                          <w:t>跑</w:t>
                        </w:r>
                        <w:r>
                          <w:rPr>
                            <w:rFonts w:ascii="宋体" w:hAnsi="宋体" w:cs="宋体" w:eastAsia="宋体"/>
                            <w:spacing w:val="2"/>
                            <w:w w:val="99"/>
                            <w:sz w:val="21"/>
                            <w:szCs w:val="21"/>
                          </w:rPr>
                          <w:t>、</w:t>
                        </w:r>
                        <w:r>
                          <w:rPr>
                            <w:rFonts w:ascii="宋体" w:hAnsi="宋体" w:cs="宋体" w:eastAsia="宋体"/>
                            <w:spacing w:val="-1"/>
                            <w:w w:val="99"/>
                            <w:sz w:val="21"/>
                            <w:szCs w:val="21"/>
                          </w:rPr>
                          <w:t>冒</w:t>
                        </w:r>
                        <w:r>
                          <w:rPr>
                            <w:rFonts w:ascii="宋体" w:hAnsi="宋体" w:cs="宋体" w:eastAsia="宋体"/>
                            <w:w w:val="99"/>
                            <w:sz w:val="21"/>
                            <w:szCs w:val="21"/>
                          </w:rPr>
                          <w:t>、</w:t>
                        </w:r>
                        <w:r>
                          <w:rPr>
                            <w:rFonts w:ascii="宋体" w:hAnsi="宋体" w:cs="宋体" w:eastAsia="宋体"/>
                            <w:sz w:val="21"/>
                            <w:szCs w:val="21"/>
                          </w:rPr>
                        </w:r>
                      </w:p>
                    </w:tc>
                    <w:tc>
                      <w:tcPr>
                        <w:tcW w:w="1892" w:type="dxa"/>
                        <w:vMerge/>
                        <w:tcBorders>
                          <w:left w:val="single" w:sz="6" w:space="0" w:color="000000"/>
                          <w:right w:val="single" w:sz="6" w:space="0" w:color="000000"/>
                        </w:tcBorders>
                      </w:tcPr>
                      <w:p>
                        <w:pPr/>
                      </w:p>
                    </w:tc>
                    <w:tc>
                      <w:tcPr>
                        <w:tcW w:w="1553" w:type="dxa"/>
                        <w:vMerge/>
                        <w:tcBorders>
                          <w:left w:val="single" w:sz="6" w:space="0" w:color="000000"/>
                          <w:right w:val="nil" w:sz="6" w:space="0" w:color="auto"/>
                        </w:tcBorders>
                      </w:tcPr>
                      <w:p>
                        <w:pPr/>
                      </w:p>
                    </w:tc>
                  </w:tr>
                  <w:tr>
                    <w:trPr>
                      <w:trHeight w:val="335" w:hRule="exact"/>
                    </w:trPr>
                    <w:tc>
                      <w:tcPr>
                        <w:tcW w:w="1009" w:type="dxa"/>
                        <w:vMerge/>
                        <w:tcBorders>
                          <w:left w:val="nil" w:sz="6" w:space="0" w:color="auto"/>
                          <w:right w:val="single" w:sz="6" w:space="0" w:color="000000"/>
                        </w:tcBorders>
                      </w:tcPr>
                      <w:p>
                        <w:pPr/>
                      </w:p>
                    </w:tc>
                    <w:tc>
                      <w:tcPr>
                        <w:tcW w:w="3629" w:type="dxa"/>
                        <w:tcBorders>
                          <w:top w:val="nil" w:sz="6" w:space="0" w:color="auto"/>
                          <w:left w:val="single" w:sz="6" w:space="0" w:color="000000"/>
                          <w:bottom w:val="nil" w:sz="6" w:space="0" w:color="auto"/>
                          <w:right w:val="single" w:sz="6" w:space="0" w:color="000000"/>
                        </w:tcBorders>
                      </w:tcPr>
                      <w:p>
                        <w:pPr>
                          <w:pStyle w:val="TableParagraph"/>
                          <w:spacing w:line="269" w:lineRule="exact"/>
                          <w:ind w:left="101" w:right="0"/>
                          <w:jc w:val="left"/>
                          <w:rPr>
                            <w:rFonts w:ascii="宋体" w:hAnsi="宋体" w:cs="宋体" w:eastAsia="宋体"/>
                            <w:sz w:val="21"/>
                            <w:szCs w:val="21"/>
                          </w:rPr>
                        </w:pPr>
                        <w:r>
                          <w:rPr>
                            <w:rFonts w:ascii="宋体" w:hAnsi="宋体" w:cs="宋体" w:eastAsia="宋体"/>
                            <w:spacing w:val="-1"/>
                            <w:w w:val="99"/>
                            <w:sz w:val="21"/>
                            <w:szCs w:val="21"/>
                          </w:rPr>
                          <w:t>滴</w:t>
                        </w:r>
                        <w:r>
                          <w:rPr>
                            <w:rFonts w:ascii="宋体" w:hAnsi="宋体" w:cs="宋体" w:eastAsia="宋体"/>
                            <w:spacing w:val="2"/>
                            <w:w w:val="99"/>
                            <w:sz w:val="21"/>
                            <w:szCs w:val="21"/>
                          </w:rPr>
                          <w:t>、</w:t>
                        </w:r>
                        <w:r>
                          <w:rPr>
                            <w:rFonts w:ascii="宋体" w:hAnsi="宋体" w:cs="宋体" w:eastAsia="宋体"/>
                            <w:spacing w:val="-1"/>
                            <w:w w:val="99"/>
                            <w:sz w:val="21"/>
                            <w:szCs w:val="21"/>
                          </w:rPr>
                          <w:t>漏</w:t>
                        </w:r>
                        <w:r>
                          <w:rPr>
                            <w:rFonts w:ascii="宋体" w:hAnsi="宋体" w:cs="宋体" w:eastAsia="宋体"/>
                            <w:spacing w:val="2"/>
                            <w:w w:val="99"/>
                            <w:sz w:val="21"/>
                            <w:szCs w:val="21"/>
                          </w:rPr>
                          <w:t>现</w:t>
                        </w:r>
                        <w:r>
                          <w:rPr>
                            <w:rFonts w:ascii="宋体" w:hAnsi="宋体" w:cs="宋体" w:eastAsia="宋体"/>
                            <w:spacing w:val="-1"/>
                            <w:w w:val="99"/>
                            <w:sz w:val="21"/>
                            <w:szCs w:val="21"/>
                          </w:rPr>
                          <w:t>象</w:t>
                        </w:r>
                        <w:r>
                          <w:rPr>
                            <w:rFonts w:ascii="宋体" w:hAnsi="宋体" w:cs="宋体" w:eastAsia="宋体"/>
                            <w:spacing w:val="2"/>
                            <w:w w:val="99"/>
                            <w:sz w:val="21"/>
                            <w:szCs w:val="21"/>
                          </w:rPr>
                          <w:t>的</w:t>
                        </w:r>
                        <w:r>
                          <w:rPr>
                            <w:rFonts w:ascii="宋体" w:hAnsi="宋体" w:cs="宋体" w:eastAsia="宋体"/>
                            <w:spacing w:val="-1"/>
                            <w:w w:val="99"/>
                            <w:sz w:val="21"/>
                            <w:szCs w:val="21"/>
                          </w:rPr>
                          <w:t>发</w:t>
                        </w:r>
                        <w:r>
                          <w:rPr>
                            <w:rFonts w:ascii="宋体" w:hAnsi="宋体" w:cs="宋体" w:eastAsia="宋体"/>
                            <w:spacing w:val="2"/>
                            <w:w w:val="99"/>
                            <w:sz w:val="21"/>
                            <w:szCs w:val="21"/>
                          </w:rPr>
                          <w:t>生</w:t>
                        </w:r>
                        <w:r>
                          <w:rPr>
                            <w:rFonts w:ascii="宋体" w:hAnsi="宋体" w:cs="宋体" w:eastAsia="宋体"/>
                            <w:w w:val="99"/>
                            <w:sz w:val="21"/>
                            <w:szCs w:val="21"/>
                          </w:rPr>
                          <w:t>。</w:t>
                        </w:r>
                        <w:r>
                          <w:rPr>
                            <w:rFonts w:ascii="宋体" w:hAnsi="宋体" w:cs="宋体" w:eastAsia="宋体"/>
                            <w:sz w:val="21"/>
                            <w:szCs w:val="21"/>
                          </w:rPr>
                        </w:r>
                      </w:p>
                    </w:tc>
                    <w:tc>
                      <w:tcPr>
                        <w:tcW w:w="1892" w:type="dxa"/>
                        <w:vMerge/>
                        <w:tcBorders>
                          <w:left w:val="single" w:sz="6" w:space="0" w:color="000000"/>
                          <w:right w:val="single" w:sz="6" w:space="0" w:color="000000"/>
                        </w:tcBorders>
                      </w:tcPr>
                      <w:p>
                        <w:pPr/>
                      </w:p>
                    </w:tc>
                    <w:tc>
                      <w:tcPr>
                        <w:tcW w:w="1553" w:type="dxa"/>
                        <w:vMerge/>
                        <w:tcBorders>
                          <w:left w:val="single" w:sz="6" w:space="0" w:color="000000"/>
                          <w:right w:val="nil" w:sz="6" w:space="0" w:color="auto"/>
                        </w:tcBorders>
                      </w:tcPr>
                      <w:p>
                        <w:pPr/>
                      </w:p>
                    </w:tc>
                  </w:tr>
                  <w:tr>
                    <w:trPr>
                      <w:trHeight w:val="340" w:hRule="exact"/>
                    </w:trPr>
                    <w:tc>
                      <w:tcPr>
                        <w:tcW w:w="1009" w:type="dxa"/>
                        <w:vMerge/>
                        <w:tcBorders>
                          <w:left w:val="nil" w:sz="6" w:space="0" w:color="auto"/>
                          <w:right w:val="single" w:sz="6" w:space="0" w:color="000000"/>
                        </w:tcBorders>
                      </w:tcPr>
                      <w:p>
                        <w:pPr/>
                      </w:p>
                    </w:tc>
                    <w:tc>
                      <w:tcPr>
                        <w:tcW w:w="3629" w:type="dxa"/>
                        <w:tcBorders>
                          <w:top w:val="nil" w:sz="6" w:space="0" w:color="auto"/>
                          <w:left w:val="single" w:sz="6" w:space="0" w:color="000000"/>
                          <w:bottom w:val="nil" w:sz="6" w:space="0" w:color="auto"/>
                          <w:right w:val="single" w:sz="6" w:space="0" w:color="000000"/>
                        </w:tcBorders>
                      </w:tcPr>
                      <w:p>
                        <w:pPr>
                          <w:pStyle w:val="TableParagraph"/>
                          <w:spacing w:line="240" w:lineRule="auto"/>
                          <w:ind w:left="101" w:right="0"/>
                          <w:jc w:val="left"/>
                          <w:rPr>
                            <w:rFonts w:ascii="宋体" w:hAnsi="宋体" w:cs="宋体" w:eastAsia="宋体"/>
                            <w:sz w:val="21"/>
                            <w:szCs w:val="21"/>
                          </w:rPr>
                        </w:pPr>
                        <w:r>
                          <w:rPr>
                            <w:rFonts w:ascii="宋体" w:hAnsi="宋体" w:cs="宋体" w:eastAsia="宋体"/>
                            <w:spacing w:val="-1"/>
                            <w:w w:val="99"/>
                            <w:sz w:val="21"/>
                            <w:szCs w:val="21"/>
                          </w:rPr>
                          <w:t>③油</w:t>
                        </w:r>
                        <w:r>
                          <w:rPr>
                            <w:rFonts w:ascii="宋体" w:hAnsi="宋体" w:cs="宋体" w:eastAsia="宋体"/>
                            <w:spacing w:val="2"/>
                            <w:w w:val="99"/>
                            <w:sz w:val="21"/>
                            <w:szCs w:val="21"/>
                          </w:rPr>
                          <w:t>罐</w:t>
                        </w:r>
                        <w:r>
                          <w:rPr>
                            <w:rFonts w:ascii="宋体" w:hAnsi="宋体" w:cs="宋体" w:eastAsia="宋体"/>
                            <w:spacing w:val="-1"/>
                            <w:w w:val="99"/>
                            <w:sz w:val="21"/>
                            <w:szCs w:val="21"/>
                          </w:rPr>
                          <w:t>车</w:t>
                        </w:r>
                        <w:r>
                          <w:rPr>
                            <w:rFonts w:ascii="宋体" w:hAnsi="宋体" w:cs="宋体" w:eastAsia="宋体"/>
                            <w:spacing w:val="2"/>
                            <w:w w:val="99"/>
                            <w:sz w:val="21"/>
                            <w:szCs w:val="21"/>
                          </w:rPr>
                          <w:t>卸</w:t>
                        </w:r>
                        <w:r>
                          <w:rPr>
                            <w:rFonts w:ascii="宋体" w:hAnsi="宋体" w:cs="宋体" w:eastAsia="宋体"/>
                            <w:spacing w:val="-1"/>
                            <w:w w:val="99"/>
                            <w:sz w:val="21"/>
                            <w:szCs w:val="21"/>
                          </w:rPr>
                          <w:t>油</w:t>
                        </w:r>
                        <w:r>
                          <w:rPr>
                            <w:rFonts w:ascii="宋体" w:hAnsi="宋体" w:cs="宋体" w:eastAsia="宋体"/>
                            <w:spacing w:val="2"/>
                            <w:w w:val="99"/>
                            <w:sz w:val="21"/>
                            <w:szCs w:val="21"/>
                          </w:rPr>
                          <w:t>过</w:t>
                        </w:r>
                        <w:r>
                          <w:rPr>
                            <w:rFonts w:ascii="宋体" w:hAnsi="宋体" w:cs="宋体" w:eastAsia="宋体"/>
                            <w:spacing w:val="-1"/>
                            <w:w w:val="99"/>
                            <w:sz w:val="21"/>
                            <w:szCs w:val="21"/>
                          </w:rPr>
                          <w:t>程</w:t>
                        </w:r>
                        <w:r>
                          <w:rPr>
                            <w:rFonts w:ascii="宋体" w:hAnsi="宋体" w:cs="宋体" w:eastAsia="宋体"/>
                            <w:spacing w:val="2"/>
                            <w:w w:val="99"/>
                            <w:sz w:val="21"/>
                            <w:szCs w:val="21"/>
                          </w:rPr>
                          <w:t>中</w:t>
                        </w:r>
                        <w:r>
                          <w:rPr>
                            <w:rFonts w:ascii="宋体" w:hAnsi="宋体" w:cs="宋体" w:eastAsia="宋体"/>
                            <w:spacing w:val="-1"/>
                            <w:w w:val="99"/>
                            <w:sz w:val="21"/>
                            <w:szCs w:val="21"/>
                          </w:rPr>
                          <w:t>油</w:t>
                        </w:r>
                        <w:r>
                          <w:rPr>
                            <w:rFonts w:ascii="宋体" w:hAnsi="宋体" w:cs="宋体" w:eastAsia="宋体"/>
                            <w:spacing w:val="2"/>
                            <w:w w:val="99"/>
                            <w:sz w:val="21"/>
                            <w:szCs w:val="21"/>
                          </w:rPr>
                          <w:t>品</w:t>
                        </w:r>
                        <w:r>
                          <w:rPr>
                            <w:rFonts w:ascii="宋体" w:hAnsi="宋体" w:cs="宋体" w:eastAsia="宋体"/>
                            <w:spacing w:val="-1"/>
                            <w:w w:val="99"/>
                            <w:sz w:val="21"/>
                            <w:szCs w:val="21"/>
                          </w:rPr>
                          <w:t>泄</w:t>
                        </w:r>
                        <w:r>
                          <w:rPr>
                            <w:rFonts w:ascii="宋体" w:hAnsi="宋体" w:cs="宋体" w:eastAsia="宋体"/>
                            <w:spacing w:val="2"/>
                            <w:w w:val="99"/>
                            <w:sz w:val="21"/>
                            <w:szCs w:val="21"/>
                          </w:rPr>
                          <w:t>漏</w:t>
                        </w:r>
                        <w:r>
                          <w:rPr>
                            <w:rFonts w:ascii="宋体" w:hAnsi="宋体" w:cs="宋体" w:eastAsia="宋体"/>
                            <w:spacing w:val="-1"/>
                            <w:w w:val="99"/>
                            <w:sz w:val="21"/>
                            <w:szCs w:val="21"/>
                          </w:rPr>
                          <w:t>和</w:t>
                        </w:r>
                        <w:r>
                          <w:rPr>
                            <w:rFonts w:ascii="宋体" w:hAnsi="宋体" w:cs="宋体" w:eastAsia="宋体"/>
                            <w:spacing w:val="2"/>
                            <w:w w:val="99"/>
                            <w:sz w:val="21"/>
                            <w:szCs w:val="21"/>
                          </w:rPr>
                          <w:t>加</w:t>
                        </w:r>
                        <w:r>
                          <w:rPr>
                            <w:rFonts w:ascii="宋体" w:hAnsi="宋体" w:cs="宋体" w:eastAsia="宋体"/>
                            <w:w w:val="99"/>
                            <w:sz w:val="21"/>
                            <w:szCs w:val="21"/>
                          </w:rPr>
                          <w:t>油</w:t>
                        </w:r>
                        <w:r>
                          <w:rPr>
                            <w:rFonts w:ascii="宋体" w:hAnsi="宋体" w:cs="宋体" w:eastAsia="宋体"/>
                            <w:sz w:val="21"/>
                            <w:szCs w:val="21"/>
                          </w:rPr>
                        </w:r>
                      </w:p>
                    </w:tc>
                    <w:tc>
                      <w:tcPr>
                        <w:tcW w:w="1892" w:type="dxa"/>
                        <w:vMerge/>
                        <w:tcBorders>
                          <w:left w:val="single" w:sz="6" w:space="0" w:color="000000"/>
                          <w:right w:val="single" w:sz="6" w:space="0" w:color="000000"/>
                        </w:tcBorders>
                      </w:tcPr>
                      <w:p>
                        <w:pPr/>
                      </w:p>
                    </w:tc>
                    <w:tc>
                      <w:tcPr>
                        <w:tcW w:w="1553" w:type="dxa"/>
                        <w:vMerge/>
                        <w:tcBorders>
                          <w:left w:val="single" w:sz="6" w:space="0" w:color="000000"/>
                          <w:right w:val="nil" w:sz="6" w:space="0" w:color="auto"/>
                        </w:tcBorders>
                      </w:tcPr>
                      <w:p>
                        <w:pPr/>
                      </w:p>
                    </w:tc>
                  </w:tr>
                  <w:tr>
                    <w:trPr>
                      <w:trHeight w:val="340" w:hRule="exact"/>
                    </w:trPr>
                    <w:tc>
                      <w:tcPr>
                        <w:tcW w:w="1009" w:type="dxa"/>
                        <w:vMerge/>
                        <w:tcBorders>
                          <w:left w:val="nil" w:sz="6" w:space="0" w:color="auto"/>
                          <w:right w:val="single" w:sz="6" w:space="0" w:color="000000"/>
                        </w:tcBorders>
                      </w:tcPr>
                      <w:p>
                        <w:pPr/>
                      </w:p>
                    </w:tc>
                    <w:tc>
                      <w:tcPr>
                        <w:tcW w:w="3629" w:type="dxa"/>
                        <w:tcBorders>
                          <w:top w:val="nil" w:sz="6" w:space="0" w:color="auto"/>
                          <w:left w:val="single" w:sz="6" w:space="0" w:color="000000"/>
                          <w:bottom w:val="nil" w:sz="6" w:space="0" w:color="auto"/>
                          <w:right w:val="single" w:sz="6" w:space="0" w:color="000000"/>
                        </w:tcBorders>
                      </w:tcPr>
                      <w:p>
                        <w:pPr>
                          <w:pStyle w:val="TableParagraph"/>
                          <w:spacing w:line="274" w:lineRule="exact"/>
                          <w:ind w:left="101" w:right="0"/>
                          <w:jc w:val="left"/>
                          <w:rPr>
                            <w:rFonts w:ascii="宋体" w:hAnsi="宋体" w:cs="宋体" w:eastAsia="宋体"/>
                            <w:sz w:val="21"/>
                            <w:szCs w:val="21"/>
                          </w:rPr>
                        </w:pPr>
                        <w:r>
                          <w:rPr>
                            <w:rFonts w:ascii="宋体" w:hAnsi="宋体" w:cs="宋体" w:eastAsia="宋体"/>
                            <w:spacing w:val="-1"/>
                            <w:w w:val="99"/>
                            <w:sz w:val="21"/>
                            <w:szCs w:val="21"/>
                          </w:rPr>
                          <w:t>机</w:t>
                        </w:r>
                        <w:r>
                          <w:rPr>
                            <w:rFonts w:ascii="宋体" w:hAnsi="宋体" w:cs="宋体" w:eastAsia="宋体"/>
                            <w:spacing w:val="2"/>
                            <w:w w:val="99"/>
                            <w:sz w:val="21"/>
                            <w:szCs w:val="21"/>
                          </w:rPr>
                          <w:t>油</w:t>
                        </w:r>
                        <w:r>
                          <w:rPr>
                            <w:rFonts w:ascii="宋体" w:hAnsi="宋体" w:cs="宋体" w:eastAsia="宋体"/>
                            <w:spacing w:val="-1"/>
                            <w:w w:val="99"/>
                            <w:sz w:val="21"/>
                            <w:szCs w:val="21"/>
                          </w:rPr>
                          <w:t>枪</w:t>
                        </w:r>
                        <w:r>
                          <w:rPr>
                            <w:rFonts w:ascii="宋体" w:hAnsi="宋体" w:cs="宋体" w:eastAsia="宋体"/>
                            <w:spacing w:val="2"/>
                            <w:w w:val="99"/>
                            <w:sz w:val="21"/>
                            <w:szCs w:val="21"/>
                          </w:rPr>
                          <w:t>加</w:t>
                        </w:r>
                        <w:r>
                          <w:rPr>
                            <w:rFonts w:ascii="宋体" w:hAnsi="宋体" w:cs="宋体" w:eastAsia="宋体"/>
                            <w:spacing w:val="-1"/>
                            <w:w w:val="99"/>
                            <w:sz w:val="21"/>
                            <w:szCs w:val="21"/>
                          </w:rPr>
                          <w:t>油</w:t>
                        </w:r>
                        <w:r>
                          <w:rPr>
                            <w:rFonts w:ascii="宋体" w:hAnsi="宋体" w:cs="宋体" w:eastAsia="宋体"/>
                            <w:spacing w:val="2"/>
                            <w:w w:val="99"/>
                            <w:sz w:val="21"/>
                            <w:szCs w:val="21"/>
                          </w:rPr>
                          <w:t>过</w:t>
                        </w:r>
                        <w:r>
                          <w:rPr>
                            <w:rFonts w:ascii="宋体" w:hAnsi="宋体" w:cs="宋体" w:eastAsia="宋体"/>
                            <w:spacing w:val="-1"/>
                            <w:w w:val="99"/>
                            <w:sz w:val="21"/>
                            <w:szCs w:val="21"/>
                          </w:rPr>
                          <w:t>程</w:t>
                        </w:r>
                        <w:r>
                          <w:rPr>
                            <w:rFonts w:ascii="宋体" w:hAnsi="宋体" w:cs="宋体" w:eastAsia="宋体"/>
                            <w:spacing w:val="2"/>
                            <w:w w:val="99"/>
                            <w:sz w:val="21"/>
                            <w:szCs w:val="21"/>
                          </w:rPr>
                          <w:t>中</w:t>
                        </w:r>
                        <w:r>
                          <w:rPr>
                            <w:rFonts w:ascii="宋体" w:hAnsi="宋体" w:cs="宋体" w:eastAsia="宋体"/>
                            <w:spacing w:val="-1"/>
                            <w:w w:val="99"/>
                            <w:sz w:val="21"/>
                            <w:szCs w:val="21"/>
                          </w:rPr>
                          <w:t>的</w:t>
                        </w:r>
                        <w:r>
                          <w:rPr>
                            <w:rFonts w:ascii="宋体" w:hAnsi="宋体" w:cs="宋体" w:eastAsia="宋体"/>
                            <w:spacing w:val="2"/>
                            <w:w w:val="99"/>
                            <w:sz w:val="21"/>
                            <w:szCs w:val="21"/>
                          </w:rPr>
                          <w:t>油</w:t>
                        </w:r>
                        <w:r>
                          <w:rPr>
                            <w:rFonts w:ascii="宋体" w:hAnsi="宋体" w:cs="宋体" w:eastAsia="宋体"/>
                            <w:spacing w:val="-1"/>
                            <w:w w:val="99"/>
                            <w:sz w:val="21"/>
                            <w:szCs w:val="21"/>
                          </w:rPr>
                          <w:t>品</w:t>
                        </w:r>
                        <w:r>
                          <w:rPr>
                            <w:rFonts w:ascii="宋体" w:hAnsi="宋体" w:cs="宋体" w:eastAsia="宋体"/>
                            <w:spacing w:val="2"/>
                            <w:w w:val="99"/>
                            <w:sz w:val="21"/>
                            <w:szCs w:val="21"/>
                          </w:rPr>
                          <w:t>泄</w:t>
                        </w:r>
                        <w:r>
                          <w:rPr>
                            <w:rFonts w:ascii="宋体" w:hAnsi="宋体" w:cs="宋体" w:eastAsia="宋体"/>
                            <w:w w:val="99"/>
                            <w:sz w:val="21"/>
                            <w:szCs w:val="21"/>
                          </w:rPr>
                          <w:t>漏</w:t>
                        </w:r>
                        <w:r>
                          <w:rPr>
                            <w:rFonts w:ascii="宋体" w:hAnsi="宋体" w:cs="宋体" w:eastAsia="宋体"/>
                            <w:sz w:val="21"/>
                            <w:szCs w:val="21"/>
                          </w:rPr>
                        </w:r>
                      </w:p>
                    </w:tc>
                    <w:tc>
                      <w:tcPr>
                        <w:tcW w:w="1892" w:type="dxa"/>
                        <w:vMerge/>
                        <w:tcBorders>
                          <w:left w:val="single" w:sz="6" w:space="0" w:color="000000"/>
                          <w:right w:val="single" w:sz="6" w:space="0" w:color="000000"/>
                        </w:tcBorders>
                      </w:tcPr>
                      <w:p>
                        <w:pPr/>
                      </w:p>
                    </w:tc>
                    <w:tc>
                      <w:tcPr>
                        <w:tcW w:w="1553" w:type="dxa"/>
                        <w:vMerge/>
                        <w:tcBorders>
                          <w:left w:val="single" w:sz="6" w:space="0" w:color="000000"/>
                          <w:right w:val="nil" w:sz="6" w:space="0" w:color="auto"/>
                        </w:tcBorders>
                      </w:tcPr>
                      <w:p>
                        <w:pPr/>
                      </w:p>
                    </w:tc>
                  </w:tr>
                  <w:tr>
                    <w:trPr>
                      <w:trHeight w:val="341" w:hRule="exact"/>
                    </w:trPr>
                    <w:tc>
                      <w:tcPr>
                        <w:tcW w:w="1009" w:type="dxa"/>
                        <w:vMerge/>
                        <w:tcBorders>
                          <w:left w:val="nil" w:sz="6" w:space="0" w:color="auto"/>
                          <w:right w:val="single" w:sz="6" w:space="0" w:color="000000"/>
                        </w:tcBorders>
                      </w:tcPr>
                      <w:p>
                        <w:pPr/>
                      </w:p>
                    </w:tc>
                    <w:tc>
                      <w:tcPr>
                        <w:tcW w:w="3629" w:type="dxa"/>
                        <w:tcBorders>
                          <w:top w:val="nil" w:sz="6" w:space="0" w:color="auto"/>
                          <w:left w:val="single" w:sz="6" w:space="0" w:color="000000"/>
                          <w:bottom w:val="nil" w:sz="6" w:space="0" w:color="auto"/>
                          <w:right w:val="single" w:sz="6" w:space="0" w:color="000000"/>
                        </w:tcBorders>
                      </w:tcPr>
                      <w:p>
                        <w:pPr>
                          <w:pStyle w:val="TableParagraph"/>
                          <w:spacing w:line="240" w:lineRule="auto"/>
                          <w:ind w:left="101" w:right="0"/>
                          <w:jc w:val="left"/>
                          <w:rPr>
                            <w:rFonts w:ascii="宋体" w:hAnsi="宋体" w:cs="宋体" w:eastAsia="宋体"/>
                            <w:sz w:val="21"/>
                            <w:szCs w:val="21"/>
                          </w:rPr>
                        </w:pPr>
                        <w:r>
                          <w:rPr>
                            <w:rFonts w:ascii="宋体" w:hAnsi="宋体" w:cs="宋体" w:eastAsia="宋体"/>
                            <w:spacing w:val="-1"/>
                            <w:w w:val="99"/>
                            <w:sz w:val="21"/>
                            <w:szCs w:val="21"/>
                          </w:rPr>
                          <w:t>进</w:t>
                        </w:r>
                        <w:r>
                          <w:rPr>
                            <w:rFonts w:ascii="宋体" w:hAnsi="宋体" w:cs="宋体" w:eastAsia="宋体"/>
                            <w:spacing w:val="2"/>
                            <w:w w:val="99"/>
                            <w:sz w:val="21"/>
                            <w:szCs w:val="21"/>
                          </w:rPr>
                          <w:t>站</w:t>
                        </w:r>
                        <w:r>
                          <w:rPr>
                            <w:rFonts w:ascii="宋体" w:hAnsi="宋体" w:cs="宋体" w:eastAsia="宋体"/>
                            <w:spacing w:val="-1"/>
                            <w:w w:val="99"/>
                            <w:sz w:val="21"/>
                            <w:szCs w:val="21"/>
                          </w:rPr>
                          <w:t>油</w:t>
                        </w:r>
                        <w:r>
                          <w:rPr>
                            <w:rFonts w:ascii="宋体" w:hAnsi="宋体" w:cs="宋体" w:eastAsia="宋体"/>
                            <w:spacing w:val="2"/>
                            <w:w w:val="99"/>
                            <w:sz w:val="21"/>
                            <w:szCs w:val="21"/>
                          </w:rPr>
                          <w:t>罐</w:t>
                        </w:r>
                        <w:r>
                          <w:rPr>
                            <w:rFonts w:ascii="宋体" w:hAnsi="宋体" w:cs="宋体" w:eastAsia="宋体"/>
                            <w:spacing w:val="-1"/>
                            <w:w w:val="99"/>
                            <w:sz w:val="21"/>
                            <w:szCs w:val="21"/>
                          </w:rPr>
                          <w:t>车</w:t>
                        </w:r>
                        <w:r>
                          <w:rPr>
                            <w:rFonts w:ascii="宋体" w:hAnsi="宋体" w:cs="宋体" w:eastAsia="宋体"/>
                            <w:spacing w:val="2"/>
                            <w:w w:val="99"/>
                            <w:sz w:val="21"/>
                            <w:szCs w:val="21"/>
                          </w:rPr>
                          <w:t>卸</w:t>
                        </w:r>
                        <w:r>
                          <w:rPr>
                            <w:rFonts w:ascii="宋体" w:hAnsi="宋体" w:cs="宋体" w:eastAsia="宋体"/>
                            <w:spacing w:val="-1"/>
                            <w:w w:val="99"/>
                            <w:sz w:val="21"/>
                            <w:szCs w:val="21"/>
                          </w:rPr>
                          <w:t>油</w:t>
                        </w:r>
                        <w:r>
                          <w:rPr>
                            <w:rFonts w:ascii="宋体" w:hAnsi="宋体" w:cs="宋体" w:eastAsia="宋体"/>
                            <w:spacing w:val="2"/>
                            <w:w w:val="99"/>
                            <w:sz w:val="21"/>
                            <w:szCs w:val="21"/>
                          </w:rPr>
                          <w:t>过</w:t>
                        </w:r>
                        <w:r>
                          <w:rPr>
                            <w:rFonts w:ascii="宋体" w:hAnsi="宋体" w:cs="宋体" w:eastAsia="宋体"/>
                            <w:spacing w:val="-1"/>
                            <w:w w:val="99"/>
                            <w:sz w:val="21"/>
                            <w:szCs w:val="21"/>
                          </w:rPr>
                          <w:t>程</w:t>
                        </w:r>
                        <w:r>
                          <w:rPr>
                            <w:rFonts w:ascii="宋体" w:hAnsi="宋体" w:cs="宋体" w:eastAsia="宋体"/>
                            <w:spacing w:val="2"/>
                            <w:w w:val="99"/>
                            <w:sz w:val="21"/>
                            <w:szCs w:val="21"/>
                          </w:rPr>
                          <w:t>和</w:t>
                        </w:r>
                        <w:r>
                          <w:rPr>
                            <w:rFonts w:ascii="宋体" w:hAnsi="宋体" w:cs="宋体" w:eastAsia="宋体"/>
                            <w:spacing w:val="-1"/>
                            <w:w w:val="99"/>
                            <w:sz w:val="21"/>
                            <w:szCs w:val="21"/>
                          </w:rPr>
                          <w:t>加</w:t>
                        </w:r>
                        <w:r>
                          <w:rPr>
                            <w:rFonts w:ascii="宋体" w:hAnsi="宋体" w:cs="宋体" w:eastAsia="宋体"/>
                            <w:spacing w:val="2"/>
                            <w:w w:val="99"/>
                            <w:sz w:val="21"/>
                            <w:szCs w:val="21"/>
                          </w:rPr>
                          <w:t>油</w:t>
                        </w:r>
                        <w:r>
                          <w:rPr>
                            <w:rFonts w:ascii="宋体" w:hAnsi="宋体" w:cs="宋体" w:eastAsia="宋体"/>
                            <w:spacing w:val="-1"/>
                            <w:w w:val="99"/>
                            <w:sz w:val="21"/>
                            <w:szCs w:val="21"/>
                          </w:rPr>
                          <w:t>机</w:t>
                        </w:r>
                        <w:r>
                          <w:rPr>
                            <w:rFonts w:ascii="宋体" w:hAnsi="宋体" w:cs="宋体" w:eastAsia="宋体"/>
                            <w:spacing w:val="2"/>
                            <w:w w:val="99"/>
                            <w:sz w:val="21"/>
                            <w:szCs w:val="21"/>
                          </w:rPr>
                          <w:t>油</w:t>
                        </w:r>
                        <w:r>
                          <w:rPr>
                            <w:rFonts w:ascii="宋体" w:hAnsi="宋体" w:cs="宋体" w:eastAsia="宋体"/>
                            <w:spacing w:val="-1"/>
                            <w:w w:val="99"/>
                            <w:sz w:val="21"/>
                            <w:szCs w:val="21"/>
                          </w:rPr>
                          <w:t>枪</w:t>
                        </w:r>
                        <w:r>
                          <w:rPr>
                            <w:rFonts w:ascii="宋体" w:hAnsi="宋体" w:cs="宋体" w:eastAsia="宋体"/>
                            <w:w w:val="99"/>
                            <w:sz w:val="21"/>
                            <w:szCs w:val="21"/>
                          </w:rPr>
                          <w:t>加</w:t>
                        </w:r>
                        <w:r>
                          <w:rPr>
                            <w:rFonts w:ascii="宋体" w:hAnsi="宋体" w:cs="宋体" w:eastAsia="宋体"/>
                            <w:sz w:val="21"/>
                            <w:szCs w:val="21"/>
                          </w:rPr>
                        </w:r>
                      </w:p>
                    </w:tc>
                    <w:tc>
                      <w:tcPr>
                        <w:tcW w:w="1892" w:type="dxa"/>
                        <w:vMerge/>
                        <w:tcBorders>
                          <w:left w:val="single" w:sz="6" w:space="0" w:color="000000"/>
                          <w:right w:val="single" w:sz="6" w:space="0" w:color="000000"/>
                        </w:tcBorders>
                      </w:tcPr>
                      <w:p>
                        <w:pPr/>
                      </w:p>
                    </w:tc>
                    <w:tc>
                      <w:tcPr>
                        <w:tcW w:w="1553" w:type="dxa"/>
                        <w:vMerge/>
                        <w:tcBorders>
                          <w:left w:val="single" w:sz="6" w:space="0" w:color="000000"/>
                          <w:right w:val="nil" w:sz="6" w:space="0" w:color="auto"/>
                        </w:tcBorders>
                      </w:tcPr>
                      <w:p>
                        <w:pPr/>
                      </w:p>
                    </w:tc>
                  </w:tr>
                  <w:tr>
                    <w:trPr>
                      <w:trHeight w:val="326" w:hRule="exact"/>
                    </w:trPr>
                    <w:tc>
                      <w:tcPr>
                        <w:tcW w:w="1009" w:type="dxa"/>
                        <w:vMerge/>
                        <w:tcBorders>
                          <w:left w:val="nil" w:sz="6" w:space="0" w:color="auto"/>
                          <w:bottom w:val="single" w:sz="12" w:space="0" w:color="000000"/>
                          <w:right w:val="single" w:sz="6" w:space="0" w:color="000000"/>
                        </w:tcBorders>
                      </w:tcPr>
                      <w:p>
                        <w:pPr/>
                      </w:p>
                    </w:tc>
                    <w:tc>
                      <w:tcPr>
                        <w:tcW w:w="3629" w:type="dxa"/>
                        <w:tcBorders>
                          <w:top w:val="nil" w:sz="6" w:space="0" w:color="auto"/>
                          <w:left w:val="single" w:sz="6" w:space="0" w:color="000000"/>
                          <w:bottom w:val="single" w:sz="12" w:space="0" w:color="000000"/>
                          <w:right w:val="single" w:sz="6" w:space="0" w:color="000000"/>
                        </w:tcBorders>
                      </w:tcPr>
                      <w:p>
                        <w:pPr>
                          <w:pStyle w:val="TableParagraph"/>
                          <w:spacing w:line="240" w:lineRule="auto"/>
                          <w:ind w:left="101" w:right="0"/>
                          <w:jc w:val="left"/>
                          <w:rPr>
                            <w:rFonts w:ascii="宋体" w:hAnsi="宋体" w:cs="宋体" w:eastAsia="宋体"/>
                            <w:sz w:val="21"/>
                            <w:szCs w:val="21"/>
                          </w:rPr>
                        </w:pPr>
                        <w:r>
                          <w:rPr>
                            <w:rFonts w:ascii="宋体" w:hAnsi="宋体" w:cs="宋体" w:eastAsia="宋体"/>
                            <w:spacing w:val="-1"/>
                            <w:w w:val="99"/>
                            <w:sz w:val="21"/>
                            <w:szCs w:val="21"/>
                          </w:rPr>
                          <w:t>油</w:t>
                        </w:r>
                        <w:r>
                          <w:rPr>
                            <w:rFonts w:ascii="宋体" w:hAnsi="宋体" w:cs="宋体" w:eastAsia="宋体"/>
                            <w:spacing w:val="2"/>
                            <w:w w:val="99"/>
                            <w:sz w:val="21"/>
                            <w:szCs w:val="21"/>
                          </w:rPr>
                          <w:t>过</w:t>
                        </w:r>
                        <w:r>
                          <w:rPr>
                            <w:rFonts w:ascii="宋体" w:hAnsi="宋体" w:cs="宋体" w:eastAsia="宋体"/>
                            <w:spacing w:val="-1"/>
                            <w:w w:val="99"/>
                            <w:sz w:val="21"/>
                            <w:szCs w:val="21"/>
                          </w:rPr>
                          <w:t>程</w:t>
                        </w:r>
                        <w:r>
                          <w:rPr>
                            <w:rFonts w:ascii="宋体" w:hAnsi="宋体" w:cs="宋体" w:eastAsia="宋体"/>
                            <w:spacing w:val="2"/>
                            <w:w w:val="99"/>
                            <w:sz w:val="21"/>
                            <w:szCs w:val="21"/>
                          </w:rPr>
                          <w:t>可</w:t>
                        </w:r>
                        <w:r>
                          <w:rPr>
                            <w:rFonts w:ascii="宋体" w:hAnsi="宋体" w:cs="宋体" w:eastAsia="宋体"/>
                            <w:spacing w:val="-1"/>
                            <w:w w:val="99"/>
                            <w:sz w:val="21"/>
                            <w:szCs w:val="21"/>
                          </w:rPr>
                          <w:t>能</w:t>
                        </w:r>
                        <w:r>
                          <w:rPr>
                            <w:rFonts w:ascii="宋体" w:hAnsi="宋体" w:cs="宋体" w:eastAsia="宋体"/>
                            <w:spacing w:val="2"/>
                            <w:w w:val="99"/>
                            <w:sz w:val="21"/>
                            <w:szCs w:val="21"/>
                          </w:rPr>
                          <w:t>发</w:t>
                        </w:r>
                        <w:r>
                          <w:rPr>
                            <w:rFonts w:ascii="宋体" w:hAnsi="宋体" w:cs="宋体" w:eastAsia="宋体"/>
                            <w:spacing w:val="-1"/>
                            <w:w w:val="99"/>
                            <w:sz w:val="21"/>
                            <w:szCs w:val="21"/>
                          </w:rPr>
                          <w:t>生</w:t>
                        </w:r>
                        <w:r>
                          <w:rPr>
                            <w:rFonts w:ascii="宋体" w:hAnsi="宋体" w:cs="宋体" w:eastAsia="宋体"/>
                            <w:spacing w:val="2"/>
                            <w:w w:val="99"/>
                            <w:sz w:val="21"/>
                            <w:szCs w:val="21"/>
                          </w:rPr>
                          <w:t>泄</w:t>
                        </w:r>
                        <w:r>
                          <w:rPr>
                            <w:rFonts w:ascii="宋体" w:hAnsi="宋体" w:cs="宋体" w:eastAsia="宋体"/>
                            <w:spacing w:val="-1"/>
                            <w:w w:val="99"/>
                            <w:sz w:val="21"/>
                            <w:szCs w:val="21"/>
                          </w:rPr>
                          <w:t>漏</w:t>
                        </w:r>
                        <w:r>
                          <w:rPr>
                            <w:rFonts w:ascii="宋体" w:hAnsi="宋体" w:cs="宋体" w:eastAsia="宋体"/>
                            <w:spacing w:val="2"/>
                            <w:w w:val="99"/>
                            <w:sz w:val="21"/>
                            <w:szCs w:val="21"/>
                          </w:rPr>
                          <w:t>的</w:t>
                        </w:r>
                        <w:r>
                          <w:rPr>
                            <w:rFonts w:ascii="宋体" w:hAnsi="宋体" w:cs="宋体" w:eastAsia="宋体"/>
                            <w:spacing w:val="-1"/>
                            <w:w w:val="99"/>
                            <w:sz w:val="21"/>
                            <w:szCs w:val="21"/>
                          </w:rPr>
                          <w:t>原</w:t>
                        </w:r>
                        <w:r>
                          <w:rPr>
                            <w:rFonts w:ascii="宋体" w:hAnsi="宋体" w:cs="宋体" w:eastAsia="宋体"/>
                            <w:spacing w:val="2"/>
                            <w:w w:val="99"/>
                            <w:sz w:val="21"/>
                            <w:szCs w:val="21"/>
                          </w:rPr>
                          <w:t>因</w:t>
                        </w:r>
                        <w:r>
                          <w:rPr>
                            <w:rFonts w:ascii="宋体" w:hAnsi="宋体" w:cs="宋体" w:eastAsia="宋体"/>
                            <w:spacing w:val="-1"/>
                            <w:w w:val="99"/>
                            <w:sz w:val="21"/>
                            <w:szCs w:val="21"/>
                          </w:rPr>
                          <w:t>如</w:t>
                        </w:r>
                        <w:r>
                          <w:rPr>
                            <w:rFonts w:ascii="宋体" w:hAnsi="宋体" w:cs="宋体" w:eastAsia="宋体"/>
                            <w:spacing w:val="2"/>
                            <w:w w:val="99"/>
                            <w:sz w:val="21"/>
                            <w:szCs w:val="21"/>
                          </w:rPr>
                          <w:t>下</w:t>
                        </w:r>
                        <w:r>
                          <w:rPr>
                            <w:rFonts w:ascii="宋体" w:hAnsi="宋体" w:cs="宋体" w:eastAsia="宋体"/>
                            <w:w w:val="99"/>
                            <w:sz w:val="21"/>
                            <w:szCs w:val="21"/>
                          </w:rPr>
                          <w:t>：</w:t>
                        </w:r>
                        <w:r>
                          <w:rPr>
                            <w:rFonts w:ascii="宋体" w:hAnsi="宋体" w:cs="宋体" w:eastAsia="宋体"/>
                            <w:sz w:val="21"/>
                            <w:szCs w:val="21"/>
                          </w:rPr>
                        </w:r>
                      </w:p>
                    </w:tc>
                    <w:tc>
                      <w:tcPr>
                        <w:tcW w:w="1892" w:type="dxa"/>
                        <w:vMerge/>
                        <w:tcBorders>
                          <w:left w:val="single" w:sz="6" w:space="0" w:color="000000"/>
                          <w:bottom w:val="single" w:sz="12" w:space="0" w:color="000000"/>
                          <w:right w:val="single" w:sz="6" w:space="0" w:color="000000"/>
                        </w:tcBorders>
                      </w:tcPr>
                      <w:p>
                        <w:pPr/>
                      </w:p>
                    </w:tc>
                    <w:tc>
                      <w:tcPr>
                        <w:tcW w:w="1553" w:type="dxa"/>
                        <w:vMerge/>
                        <w:tcBorders>
                          <w:left w:val="single" w:sz="6" w:space="0" w:color="000000"/>
                          <w:bottom w:val="single" w:sz="12" w:space="0" w:color="000000"/>
                          <w:right w:val="nil" w:sz="6" w:space="0" w:color="auto"/>
                        </w:tcBorders>
                      </w:tcPr>
                      <w:p>
                        <w:pPr/>
                      </w:p>
                    </w:tc>
                  </w:tr>
                </w:tbl>
                <w:p>
                  <w:pPr/>
                </w:p>
              </w:txbxContent>
            </v:textbox>
            <w10:wrap type="none"/>
          </v:shape>
        </w:pict>
      </w:r>
    </w:p>
    <w:tbl>
      <w:tblPr>
        <w:tblW w:w="0" w:type="auto"/>
        <w:jc w:val="left"/>
        <w:tblInd w:w="112" w:type="dxa"/>
        <w:tblLayout w:type="fixed"/>
        <w:tblCellMar>
          <w:top w:w="0" w:type="dxa"/>
          <w:left w:w="0" w:type="dxa"/>
          <w:bottom w:w="0" w:type="dxa"/>
          <w:right w:w="0" w:type="dxa"/>
        </w:tblCellMar>
        <w:tblLook w:val="01E0"/>
      </w:tblPr>
      <w:tblGrid>
        <w:gridCol w:w="672"/>
        <w:gridCol w:w="108"/>
        <w:gridCol w:w="1804"/>
        <w:gridCol w:w="6397"/>
      </w:tblGrid>
      <w:tr>
        <w:trPr>
          <w:trHeight w:val="1390" w:hRule="exact"/>
        </w:trPr>
        <w:tc>
          <w:tcPr>
            <w:tcW w:w="672" w:type="dxa"/>
            <w:vMerge w:val="restart"/>
            <w:tcBorders>
              <w:top w:val="single" w:sz="8" w:space="0" w:color="000000"/>
              <w:left w:val="single" w:sz="8" w:space="0" w:color="000000"/>
              <w:right w:val="single" w:sz="4" w:space="0" w:color="000000"/>
            </w:tcBorders>
          </w:tcPr>
          <w:p>
            <w:pPr/>
          </w:p>
        </w:tc>
        <w:tc>
          <w:tcPr>
            <w:tcW w:w="108" w:type="dxa"/>
            <w:vMerge w:val="restart"/>
            <w:tcBorders>
              <w:top w:val="single" w:sz="8" w:space="0" w:color="000000"/>
              <w:left w:val="single" w:sz="4" w:space="0" w:color="000000"/>
              <w:right w:val="nil" w:sz="6" w:space="0" w:color="auto"/>
            </w:tcBorders>
          </w:tcPr>
          <w:p>
            <w:pPr/>
          </w:p>
        </w:tc>
        <w:tc>
          <w:tcPr>
            <w:tcW w:w="1804" w:type="dxa"/>
            <w:tcBorders>
              <w:top w:val="single" w:sz="20" w:space="0" w:color="000000"/>
              <w:left w:val="nil" w:sz="6" w:space="0" w:color="auto"/>
              <w:bottom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9"/>
              <w:ind w:right="0"/>
              <w:jc w:val="left"/>
              <w:rPr>
                <w:rFonts w:ascii="Times New Roman" w:hAnsi="Times New Roman" w:cs="Times New Roman" w:eastAsia="Times New Roman"/>
                <w:sz w:val="26"/>
                <w:szCs w:val="26"/>
              </w:rPr>
            </w:pPr>
          </w:p>
          <w:p>
            <w:pPr>
              <w:pStyle w:val="TableParagraph"/>
              <w:spacing w:line="240" w:lineRule="auto"/>
              <w:ind w:left="376" w:right="0"/>
              <w:jc w:val="left"/>
              <w:rPr>
                <w:rFonts w:ascii="宋体" w:hAnsi="宋体" w:cs="宋体" w:eastAsia="宋体"/>
                <w:sz w:val="21"/>
                <w:szCs w:val="21"/>
              </w:rPr>
            </w:pPr>
            <w:r>
              <w:rPr>
                <w:rFonts w:ascii="宋体" w:hAnsi="宋体" w:cs="宋体" w:eastAsia="宋体"/>
                <w:sz w:val="21"/>
                <w:szCs w:val="21"/>
              </w:rPr>
              <w:t>急性中毒：</w:t>
            </w:r>
          </w:p>
        </w:tc>
        <w:tc>
          <w:tcPr>
            <w:tcW w:w="6397" w:type="dxa"/>
            <w:tcBorders>
              <w:top w:val="single" w:sz="20" w:space="0" w:color="000000"/>
              <w:left w:val="single" w:sz="4" w:space="0" w:color="000000"/>
              <w:bottom w:val="single" w:sz="4" w:space="0" w:color="000000"/>
              <w:right w:val="single" w:sz="8" w:space="0" w:color="000000"/>
            </w:tcBorders>
          </w:tcPr>
          <w:p>
            <w:pPr>
              <w:pStyle w:val="TableParagraph"/>
              <w:spacing w:line="297" w:lineRule="auto" w:before="26"/>
              <w:ind w:left="103" w:right="204"/>
              <w:jc w:val="both"/>
              <w:rPr>
                <w:rFonts w:ascii="宋体" w:hAnsi="宋体" w:cs="宋体" w:eastAsia="宋体"/>
                <w:sz w:val="21"/>
                <w:szCs w:val="21"/>
              </w:rPr>
            </w:pPr>
            <w:r>
              <w:rPr>
                <w:rFonts w:ascii="宋体" w:hAnsi="宋体" w:cs="宋体" w:eastAsia="宋体"/>
                <w:w w:val="95"/>
                <w:sz w:val="21"/>
                <w:szCs w:val="21"/>
              </w:rPr>
              <w:t>高浓度吸入出现中毒性脑病。极高浓度吸入引起意识突然丧失、反</w:t>
            </w:r>
            <w:r>
              <w:rPr>
                <w:rFonts w:ascii="宋体" w:hAnsi="宋体" w:cs="宋体" w:eastAsia="宋体"/>
                <w:spacing w:val="72"/>
                <w:w w:val="95"/>
                <w:sz w:val="21"/>
                <w:szCs w:val="21"/>
              </w:rPr>
              <w:t> </w:t>
            </w:r>
            <w:r>
              <w:rPr>
                <w:rFonts w:ascii="宋体" w:hAnsi="宋体" w:cs="宋体" w:eastAsia="宋体"/>
                <w:spacing w:val="72"/>
                <w:w w:val="95"/>
                <w:sz w:val="21"/>
                <w:szCs w:val="21"/>
              </w:rPr>
            </w:r>
            <w:r>
              <w:rPr>
                <w:rFonts w:ascii="宋体" w:hAnsi="宋体" w:cs="宋体" w:eastAsia="宋体"/>
                <w:w w:val="95"/>
                <w:sz w:val="21"/>
                <w:szCs w:val="21"/>
              </w:rPr>
              <w:t>射性呼吸停止和化学性肺炎。可致角膜溃疡、穿孔，甚至失明。皮</w:t>
            </w:r>
            <w:r>
              <w:rPr>
                <w:rFonts w:ascii="宋体" w:hAnsi="宋体" w:cs="宋体" w:eastAsia="宋体"/>
                <w:spacing w:val="73"/>
                <w:w w:val="95"/>
                <w:sz w:val="21"/>
                <w:szCs w:val="21"/>
              </w:rPr>
              <w:t> </w:t>
            </w:r>
            <w:r>
              <w:rPr>
                <w:rFonts w:ascii="宋体" w:hAnsi="宋体" w:cs="宋体" w:eastAsia="宋体"/>
                <w:spacing w:val="73"/>
                <w:w w:val="95"/>
                <w:sz w:val="21"/>
                <w:szCs w:val="21"/>
              </w:rPr>
            </w:r>
            <w:r>
              <w:rPr>
                <w:rFonts w:ascii="宋体" w:hAnsi="宋体" w:cs="宋体" w:eastAsia="宋体"/>
                <w:w w:val="95"/>
                <w:sz w:val="21"/>
                <w:szCs w:val="21"/>
              </w:rPr>
              <w:t>肤接触致急性接触性皮炎或过敏性皮炎。急性经口中毒引起急性胃</w:t>
            </w:r>
            <w:r>
              <w:rPr>
                <w:rFonts w:ascii="宋体" w:hAnsi="宋体" w:cs="宋体" w:eastAsia="宋体"/>
                <w:spacing w:val="72"/>
                <w:w w:val="95"/>
                <w:sz w:val="21"/>
                <w:szCs w:val="21"/>
              </w:rPr>
              <w:t> </w:t>
            </w:r>
            <w:r>
              <w:rPr>
                <w:rFonts w:ascii="宋体" w:hAnsi="宋体" w:cs="宋体" w:eastAsia="宋体"/>
                <w:spacing w:val="72"/>
                <w:w w:val="95"/>
                <w:sz w:val="21"/>
                <w:szCs w:val="21"/>
              </w:rPr>
            </w:r>
            <w:r>
              <w:rPr>
                <w:rFonts w:ascii="宋体" w:hAnsi="宋体" w:cs="宋体" w:eastAsia="宋体"/>
                <w:sz w:val="21"/>
                <w:szCs w:val="21"/>
              </w:rPr>
              <w:t>肠炎；重者出现类似急性吸入中毒症状。</w:t>
            </w:r>
          </w:p>
        </w:tc>
      </w:tr>
      <w:tr>
        <w:trPr>
          <w:trHeight w:val="350" w:hRule="exact"/>
        </w:trPr>
        <w:tc>
          <w:tcPr>
            <w:tcW w:w="672"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1804"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26"/>
              <w:ind w:left="376" w:right="0"/>
              <w:jc w:val="left"/>
              <w:rPr>
                <w:rFonts w:ascii="宋体" w:hAnsi="宋体" w:cs="宋体" w:eastAsia="宋体"/>
                <w:sz w:val="21"/>
                <w:szCs w:val="21"/>
              </w:rPr>
            </w:pPr>
            <w:r>
              <w:rPr>
                <w:rFonts w:ascii="宋体" w:hAnsi="宋体" w:cs="宋体" w:eastAsia="宋体"/>
                <w:sz w:val="21"/>
                <w:szCs w:val="21"/>
              </w:rPr>
              <w:t>慢性中毒：</w:t>
            </w:r>
          </w:p>
        </w:tc>
        <w:tc>
          <w:tcPr>
            <w:tcW w:w="6397"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26"/>
              <w:ind w:left="1145" w:right="0"/>
              <w:jc w:val="left"/>
              <w:rPr>
                <w:rFonts w:ascii="宋体" w:hAnsi="宋体" w:cs="宋体" w:eastAsia="宋体"/>
                <w:sz w:val="21"/>
                <w:szCs w:val="21"/>
              </w:rPr>
            </w:pPr>
            <w:r>
              <w:rPr>
                <w:rFonts w:ascii="宋体" w:hAnsi="宋体" w:cs="宋体" w:eastAsia="宋体"/>
                <w:sz w:val="21"/>
                <w:szCs w:val="21"/>
              </w:rPr>
              <w:t>神经衰弱综合症，周围神经病，皮肤损害。</w:t>
            </w:r>
          </w:p>
        </w:tc>
      </w:tr>
      <w:tr>
        <w:trPr>
          <w:trHeight w:val="350" w:hRule="exact"/>
        </w:trPr>
        <w:tc>
          <w:tcPr>
            <w:tcW w:w="672"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1804"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26"/>
              <w:ind w:left="481" w:right="0"/>
              <w:jc w:val="left"/>
              <w:rPr>
                <w:rFonts w:ascii="宋体" w:hAnsi="宋体" w:cs="宋体" w:eastAsia="宋体"/>
                <w:sz w:val="21"/>
                <w:szCs w:val="21"/>
              </w:rPr>
            </w:pPr>
            <w:r>
              <w:rPr>
                <w:rFonts w:ascii="宋体" w:hAnsi="宋体" w:cs="宋体" w:eastAsia="宋体"/>
                <w:sz w:val="21"/>
                <w:szCs w:val="21"/>
              </w:rPr>
              <w:t>刺激性：</w:t>
            </w:r>
          </w:p>
        </w:tc>
        <w:tc>
          <w:tcPr>
            <w:tcW w:w="6397"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26"/>
              <w:ind w:left="1385" w:right="0"/>
              <w:jc w:val="left"/>
              <w:rPr>
                <w:rFonts w:ascii="宋体" w:hAnsi="宋体" w:cs="宋体" w:eastAsia="宋体"/>
                <w:sz w:val="21"/>
                <w:szCs w:val="21"/>
              </w:rPr>
            </w:pPr>
            <w:r>
              <w:rPr>
                <w:rFonts w:ascii="宋体" w:hAnsi="宋体" w:cs="宋体" w:eastAsia="宋体"/>
                <w:sz w:val="21"/>
                <w:szCs w:val="21"/>
              </w:rPr>
              <w:t>人经眼：</w:t>
            </w:r>
            <w:r>
              <w:rPr>
                <w:rFonts w:ascii="Times New Roman" w:hAnsi="Times New Roman" w:cs="Times New Roman" w:eastAsia="Times New Roman"/>
                <w:sz w:val="21"/>
                <w:szCs w:val="21"/>
              </w:rPr>
              <w:t>140ppm(8</w:t>
            </w:r>
            <w:r>
              <w:rPr>
                <w:rFonts w:ascii="Times New Roman" w:hAnsi="Times New Roman" w:cs="Times New Roman" w:eastAsia="Times New Roman"/>
                <w:spacing w:val="-10"/>
                <w:sz w:val="21"/>
                <w:szCs w:val="21"/>
              </w:rPr>
              <w:t> </w:t>
            </w:r>
            <w:r>
              <w:rPr>
                <w:rFonts w:ascii="宋体" w:hAnsi="宋体" w:cs="宋体" w:eastAsia="宋体"/>
                <w:sz w:val="21"/>
                <w:szCs w:val="21"/>
              </w:rPr>
              <w:t>小时</w:t>
            </w:r>
            <w:r>
              <w:rPr>
                <w:rFonts w:ascii="Times New Roman" w:hAnsi="Times New Roman" w:cs="Times New Roman" w:eastAsia="Times New Roman"/>
                <w:sz w:val="21"/>
                <w:szCs w:val="21"/>
              </w:rPr>
              <w:t>)</w:t>
            </w:r>
            <w:r>
              <w:rPr>
                <w:rFonts w:ascii="宋体" w:hAnsi="宋体" w:cs="宋体" w:eastAsia="宋体"/>
                <w:sz w:val="21"/>
                <w:szCs w:val="21"/>
              </w:rPr>
              <w:t>，轻度刺激。</w:t>
            </w:r>
          </w:p>
        </w:tc>
      </w:tr>
      <w:tr>
        <w:trPr>
          <w:trHeight w:val="360" w:hRule="exact"/>
        </w:trPr>
        <w:tc>
          <w:tcPr>
            <w:tcW w:w="672" w:type="dxa"/>
            <w:vMerge/>
            <w:tcBorders>
              <w:left w:val="single" w:sz="8" w:space="0" w:color="000000"/>
              <w:right w:val="single" w:sz="4" w:space="0" w:color="000000"/>
            </w:tcBorders>
          </w:tcPr>
          <w:p>
            <w:pPr/>
          </w:p>
        </w:tc>
        <w:tc>
          <w:tcPr>
            <w:tcW w:w="108" w:type="dxa"/>
            <w:vMerge/>
            <w:tcBorders>
              <w:left w:val="single" w:sz="4" w:space="0" w:color="000000"/>
              <w:right w:val="nil" w:sz="6" w:space="0" w:color="auto"/>
            </w:tcBorders>
          </w:tcPr>
          <w:p>
            <w:pPr/>
          </w:p>
        </w:tc>
        <w:tc>
          <w:tcPr>
            <w:tcW w:w="1804" w:type="dxa"/>
            <w:tcBorders>
              <w:top w:val="single" w:sz="4" w:space="0" w:color="000000"/>
              <w:left w:val="nil" w:sz="6" w:space="0" w:color="auto"/>
              <w:bottom w:val="single" w:sz="12" w:space="0" w:color="000000"/>
              <w:right w:val="single" w:sz="4" w:space="0" w:color="000000"/>
            </w:tcBorders>
          </w:tcPr>
          <w:p>
            <w:pPr>
              <w:pStyle w:val="TableParagraph"/>
              <w:spacing w:line="240" w:lineRule="auto" w:before="27"/>
              <w:ind w:left="270" w:right="0"/>
              <w:jc w:val="left"/>
              <w:rPr>
                <w:rFonts w:ascii="宋体" w:hAnsi="宋体" w:cs="宋体" w:eastAsia="宋体"/>
                <w:sz w:val="21"/>
                <w:szCs w:val="21"/>
              </w:rPr>
            </w:pPr>
            <w:r>
              <w:rPr>
                <w:rFonts w:ascii="宋体" w:hAnsi="宋体" w:cs="宋体" w:eastAsia="宋体"/>
                <w:sz w:val="21"/>
                <w:szCs w:val="21"/>
              </w:rPr>
              <w:t>最高容许浓度</w:t>
            </w:r>
          </w:p>
        </w:tc>
        <w:tc>
          <w:tcPr>
            <w:tcW w:w="6397" w:type="dxa"/>
            <w:tcBorders>
              <w:top w:val="single" w:sz="4" w:space="0" w:color="000000"/>
              <w:left w:val="single" w:sz="4" w:space="0" w:color="000000"/>
              <w:bottom w:val="single" w:sz="12" w:space="0" w:color="000000"/>
              <w:right w:val="single" w:sz="8" w:space="0" w:color="000000"/>
            </w:tcBorders>
          </w:tcPr>
          <w:p>
            <w:pPr>
              <w:pStyle w:val="TableParagraph"/>
              <w:spacing w:line="240" w:lineRule="auto" w:before="76"/>
              <w:ind w:right="100"/>
              <w:jc w:val="center"/>
              <w:rPr>
                <w:rFonts w:ascii="Times New Roman" w:hAnsi="Times New Roman" w:cs="Times New Roman" w:eastAsia="Times New Roman"/>
                <w:sz w:val="13"/>
                <w:szCs w:val="13"/>
              </w:rPr>
            </w:pPr>
            <w:r>
              <w:rPr>
                <w:rFonts w:ascii="Times New Roman"/>
                <w:sz w:val="21"/>
              </w:rPr>
              <w:t>300mg/m</w:t>
            </w:r>
            <w:r>
              <w:rPr>
                <w:rFonts w:ascii="Times New Roman"/>
                <w:position w:val="7"/>
                <w:sz w:val="13"/>
              </w:rPr>
              <w:t>3</w:t>
            </w:r>
            <w:r>
              <w:rPr>
                <w:rFonts w:ascii="Times New Roman"/>
                <w:sz w:val="13"/>
              </w:rPr>
            </w:r>
          </w:p>
        </w:tc>
      </w:tr>
      <w:tr>
        <w:trPr>
          <w:trHeight w:val="10970" w:hRule="exact"/>
        </w:trPr>
        <w:tc>
          <w:tcPr>
            <w:tcW w:w="672" w:type="dxa"/>
            <w:vMerge/>
            <w:tcBorders>
              <w:left w:val="single" w:sz="8" w:space="0" w:color="000000"/>
              <w:bottom w:val="single" w:sz="8" w:space="0" w:color="000000"/>
              <w:right w:val="single" w:sz="4" w:space="0" w:color="000000"/>
            </w:tcBorders>
          </w:tcPr>
          <w:p>
            <w:pPr/>
          </w:p>
        </w:tc>
        <w:tc>
          <w:tcPr>
            <w:tcW w:w="108" w:type="dxa"/>
            <w:vMerge/>
            <w:tcBorders>
              <w:left w:val="single" w:sz="4" w:space="0" w:color="000000"/>
              <w:bottom w:val="single" w:sz="8" w:space="0" w:color="000000"/>
              <w:right w:val="nil" w:sz="6" w:space="0" w:color="auto"/>
            </w:tcBorders>
          </w:tcPr>
          <w:p>
            <w:pPr/>
          </w:p>
        </w:tc>
        <w:tc>
          <w:tcPr>
            <w:tcW w:w="8201" w:type="dxa"/>
            <w:gridSpan w:val="2"/>
            <w:tcBorders>
              <w:top w:val="single" w:sz="12" w:space="0" w:color="000000"/>
              <w:left w:val="nil" w:sz="6" w:space="0" w:color="auto"/>
              <w:bottom w:val="single" w:sz="8" w:space="0" w:color="000000"/>
              <w:right w:val="single" w:sz="8" w:space="0" w:color="000000"/>
            </w:tcBorders>
          </w:tcPr>
          <w:p>
            <w:pPr>
              <w:pStyle w:val="TableParagraph"/>
              <w:spacing w:line="343" w:lineRule="auto" w:before="83"/>
              <w:ind w:left="-1" w:right="29" w:firstLine="480"/>
              <w:jc w:val="both"/>
              <w:rPr>
                <w:rFonts w:ascii="宋体" w:hAnsi="宋体" w:cs="宋体" w:eastAsia="宋体"/>
                <w:sz w:val="24"/>
                <w:szCs w:val="24"/>
              </w:rPr>
            </w:pPr>
            <w:r>
              <w:rPr>
                <w:rFonts w:ascii="宋体" w:hAnsi="宋体" w:cs="宋体" w:eastAsia="宋体"/>
                <w:spacing w:val="2"/>
                <w:sz w:val="24"/>
                <w:szCs w:val="24"/>
              </w:rPr>
              <w:t>根</w:t>
            </w:r>
            <w:r>
              <w:rPr>
                <w:rFonts w:ascii="宋体" w:hAnsi="宋体" w:cs="宋体" w:eastAsia="宋体"/>
                <w:sz w:val="24"/>
                <w:szCs w:val="24"/>
              </w:rPr>
              <w:t>据</w:t>
            </w:r>
            <w:r>
              <w:rPr>
                <w:rFonts w:ascii="宋体" w:hAnsi="宋体" w:cs="宋体" w:eastAsia="宋体"/>
                <w:spacing w:val="-56"/>
                <w:sz w:val="24"/>
                <w:szCs w:val="24"/>
              </w:rPr>
              <w:t> </w:t>
            </w:r>
            <w:r>
              <w:rPr>
                <w:rFonts w:ascii="Times New Roman" w:hAnsi="Times New Roman" w:cs="Times New Roman" w:eastAsia="Times New Roman"/>
                <w:sz w:val="24"/>
                <w:szCs w:val="24"/>
              </w:rPr>
              <w:t>4.7</w:t>
            </w:r>
            <w:r>
              <w:rPr>
                <w:rFonts w:ascii="Times New Roman" w:hAnsi="Times New Roman" w:cs="Times New Roman" w:eastAsia="Times New Roman"/>
                <w:spacing w:val="-1"/>
                <w:sz w:val="24"/>
                <w:szCs w:val="24"/>
              </w:rPr>
              <w:t>-</w:t>
            </w:r>
            <w:r>
              <w:rPr>
                <w:rFonts w:ascii="Times New Roman" w:hAnsi="Times New Roman" w:cs="Times New Roman" w:eastAsia="Times New Roman"/>
                <w:sz w:val="24"/>
                <w:szCs w:val="24"/>
              </w:rPr>
              <w:t>1</w:t>
            </w:r>
            <w:r>
              <w:rPr>
                <w:rFonts w:ascii="Times New Roman" w:hAnsi="Times New Roman" w:cs="Times New Roman" w:eastAsia="Times New Roman"/>
                <w:spacing w:val="2"/>
                <w:sz w:val="24"/>
                <w:szCs w:val="24"/>
              </w:rPr>
              <w:t> </w:t>
            </w:r>
            <w:r>
              <w:rPr>
                <w:rFonts w:ascii="宋体" w:hAnsi="宋体" w:cs="宋体" w:eastAsia="宋体"/>
                <w:spacing w:val="2"/>
                <w:sz w:val="24"/>
                <w:szCs w:val="24"/>
              </w:rPr>
              <w:t>计</w:t>
            </w:r>
            <w:r>
              <w:rPr>
                <w:rFonts w:ascii="宋体" w:hAnsi="宋体" w:cs="宋体" w:eastAsia="宋体"/>
                <w:spacing w:val="4"/>
                <w:sz w:val="24"/>
                <w:szCs w:val="24"/>
              </w:rPr>
              <w:t>算</w:t>
            </w:r>
            <w:r>
              <w:rPr>
                <w:rFonts w:ascii="宋体" w:hAnsi="宋体" w:cs="宋体" w:eastAsia="宋体"/>
                <w:spacing w:val="2"/>
                <w:sz w:val="24"/>
                <w:szCs w:val="24"/>
              </w:rPr>
              <w:t>可</w:t>
            </w:r>
            <w:r>
              <w:rPr>
                <w:rFonts w:ascii="宋体" w:hAnsi="宋体" w:cs="宋体" w:eastAsia="宋体"/>
                <w:spacing w:val="4"/>
                <w:sz w:val="24"/>
                <w:szCs w:val="24"/>
              </w:rPr>
              <w:t>知</w:t>
            </w:r>
            <w:r>
              <w:rPr>
                <w:rFonts w:ascii="宋体" w:hAnsi="宋体" w:cs="宋体" w:eastAsia="宋体"/>
                <w:spacing w:val="2"/>
                <w:sz w:val="24"/>
                <w:szCs w:val="24"/>
              </w:rPr>
              <w:t>，项</w:t>
            </w:r>
            <w:r>
              <w:rPr>
                <w:rFonts w:ascii="宋体" w:hAnsi="宋体" w:cs="宋体" w:eastAsia="宋体"/>
                <w:spacing w:val="4"/>
                <w:sz w:val="24"/>
                <w:szCs w:val="24"/>
              </w:rPr>
              <w:t>目</w:t>
            </w:r>
            <w:r>
              <w:rPr>
                <w:rFonts w:ascii="宋体" w:hAnsi="宋体" w:cs="宋体" w:eastAsia="宋体"/>
                <w:spacing w:val="2"/>
                <w:sz w:val="24"/>
                <w:szCs w:val="24"/>
              </w:rPr>
              <w:t>危险</w:t>
            </w:r>
            <w:r>
              <w:rPr>
                <w:rFonts w:ascii="宋体" w:hAnsi="宋体" w:cs="宋体" w:eastAsia="宋体"/>
                <w:spacing w:val="4"/>
                <w:sz w:val="24"/>
                <w:szCs w:val="24"/>
              </w:rPr>
              <w:t>物</w:t>
            </w:r>
            <w:r>
              <w:rPr>
                <w:rFonts w:ascii="宋体" w:hAnsi="宋体" w:cs="宋体" w:eastAsia="宋体"/>
                <w:spacing w:val="2"/>
                <w:sz w:val="24"/>
                <w:szCs w:val="24"/>
              </w:rPr>
              <w:t>质存</w:t>
            </w:r>
            <w:r>
              <w:rPr>
                <w:rFonts w:ascii="宋体" w:hAnsi="宋体" w:cs="宋体" w:eastAsia="宋体"/>
                <w:spacing w:val="4"/>
                <w:sz w:val="24"/>
                <w:szCs w:val="24"/>
              </w:rPr>
              <w:t>在</w:t>
            </w:r>
            <w:r>
              <w:rPr>
                <w:rFonts w:ascii="宋体" w:hAnsi="宋体" w:cs="宋体" w:eastAsia="宋体"/>
                <w:spacing w:val="2"/>
                <w:sz w:val="24"/>
                <w:szCs w:val="24"/>
              </w:rPr>
              <w:t>量及</w:t>
            </w:r>
            <w:r>
              <w:rPr>
                <w:rFonts w:ascii="宋体" w:hAnsi="宋体" w:cs="宋体" w:eastAsia="宋体"/>
                <w:spacing w:val="4"/>
                <w:sz w:val="24"/>
                <w:szCs w:val="24"/>
              </w:rPr>
              <w:t>其</w:t>
            </w:r>
            <w:r>
              <w:rPr>
                <w:rFonts w:ascii="宋体" w:hAnsi="宋体" w:cs="宋体" w:eastAsia="宋体"/>
                <w:spacing w:val="2"/>
                <w:sz w:val="24"/>
                <w:szCs w:val="24"/>
              </w:rPr>
              <w:t>临界</w:t>
            </w:r>
            <w:r>
              <w:rPr>
                <w:rFonts w:ascii="宋体" w:hAnsi="宋体" w:cs="宋体" w:eastAsia="宋体"/>
                <w:spacing w:val="4"/>
                <w:sz w:val="24"/>
                <w:szCs w:val="24"/>
              </w:rPr>
              <w:t>量</w:t>
            </w:r>
            <w:r>
              <w:rPr>
                <w:rFonts w:ascii="宋体" w:hAnsi="宋体" w:cs="宋体" w:eastAsia="宋体"/>
                <w:spacing w:val="2"/>
                <w:sz w:val="24"/>
                <w:szCs w:val="24"/>
              </w:rPr>
              <w:t>比</w:t>
            </w:r>
            <w:r>
              <w:rPr>
                <w:rFonts w:ascii="宋体" w:hAnsi="宋体" w:cs="宋体" w:eastAsia="宋体"/>
                <w:sz w:val="24"/>
                <w:szCs w:val="24"/>
              </w:rPr>
              <w:t>值</w:t>
            </w:r>
            <w:r>
              <w:rPr>
                <w:rFonts w:ascii="宋体" w:hAnsi="宋体" w:cs="宋体" w:eastAsia="宋体"/>
                <w:spacing w:val="-56"/>
                <w:sz w:val="24"/>
                <w:szCs w:val="24"/>
              </w:rPr>
              <w:t> </w:t>
            </w:r>
            <w:r>
              <w:rPr>
                <w:rFonts w:ascii="Times New Roman" w:hAnsi="Times New Roman" w:cs="Times New Roman" w:eastAsia="Times New Roman"/>
                <w:spacing w:val="-1"/>
                <w:sz w:val="24"/>
                <w:szCs w:val="24"/>
              </w:rPr>
              <w:t>Q</w:t>
            </w:r>
            <w:r>
              <w:rPr>
                <w:rFonts w:ascii="Times New Roman" w:hAnsi="Times New Roman" w:cs="Times New Roman" w:eastAsia="Times New Roman"/>
                <w:spacing w:val="-1"/>
                <w:w w:val="99"/>
                <w:sz w:val="24"/>
                <w:szCs w:val="24"/>
              </w:rPr>
              <w:t>=</w:t>
            </w:r>
            <w:r>
              <w:rPr>
                <w:rFonts w:ascii="Times New Roman" w:hAnsi="Times New Roman" w:cs="Times New Roman" w:eastAsia="Times New Roman"/>
                <w:sz w:val="24"/>
                <w:szCs w:val="24"/>
              </w:rPr>
              <w:t>0.02</w:t>
            </w:r>
            <w:r>
              <w:rPr>
                <w:rFonts w:ascii="Times New Roman" w:hAnsi="Times New Roman" w:cs="Times New Roman" w:eastAsia="Times New Roman"/>
                <w:spacing w:val="4"/>
                <w:sz w:val="24"/>
                <w:szCs w:val="24"/>
              </w:rPr>
              <w:t>6</w:t>
            </w:r>
            <w:r>
              <w:rPr>
                <w:rFonts w:ascii="宋体" w:hAnsi="宋体" w:cs="宋体" w:eastAsia="宋体"/>
                <w:spacing w:val="2"/>
                <w:sz w:val="24"/>
                <w:szCs w:val="24"/>
              </w:rPr>
              <w:t>，</w:t>
            </w:r>
            <w:r>
              <w:rPr>
                <w:rFonts w:ascii="宋体" w:hAnsi="宋体" w:cs="宋体" w:eastAsia="宋体"/>
                <w:sz w:val="24"/>
                <w:szCs w:val="24"/>
              </w:rPr>
              <w:t>根</w:t>
            </w:r>
            <w:r>
              <w:rPr>
                <w:rFonts w:ascii="宋体" w:hAnsi="宋体" w:cs="宋体" w:eastAsia="宋体"/>
                <w:sz w:val="24"/>
                <w:szCs w:val="24"/>
              </w:rPr>
              <w:t> </w:t>
            </w:r>
            <w:r>
              <w:rPr>
                <w:rFonts w:ascii="宋体" w:hAnsi="宋体" w:cs="宋体" w:eastAsia="宋体"/>
                <w:spacing w:val="2"/>
                <w:sz w:val="24"/>
                <w:szCs w:val="24"/>
              </w:rPr>
              <w:t>据《建</w:t>
            </w:r>
            <w:r>
              <w:rPr>
                <w:rFonts w:ascii="宋体" w:hAnsi="宋体" w:cs="宋体" w:eastAsia="宋体"/>
                <w:sz w:val="24"/>
                <w:szCs w:val="24"/>
              </w:rPr>
              <w:t>设</w:t>
            </w:r>
            <w:r>
              <w:rPr>
                <w:rFonts w:ascii="宋体" w:hAnsi="宋体" w:cs="宋体" w:eastAsia="宋体"/>
                <w:spacing w:val="2"/>
                <w:sz w:val="24"/>
                <w:szCs w:val="24"/>
              </w:rPr>
              <w:t>项目环</w:t>
            </w:r>
            <w:r>
              <w:rPr>
                <w:rFonts w:ascii="宋体" w:hAnsi="宋体" w:cs="宋体" w:eastAsia="宋体"/>
                <w:sz w:val="24"/>
                <w:szCs w:val="24"/>
              </w:rPr>
              <w:t>境</w:t>
            </w:r>
            <w:r>
              <w:rPr>
                <w:rFonts w:ascii="宋体" w:hAnsi="宋体" w:cs="宋体" w:eastAsia="宋体"/>
                <w:spacing w:val="2"/>
                <w:sz w:val="24"/>
                <w:szCs w:val="24"/>
              </w:rPr>
              <w:t>风险评</w:t>
            </w:r>
            <w:r>
              <w:rPr>
                <w:rFonts w:ascii="宋体" w:hAnsi="宋体" w:cs="宋体" w:eastAsia="宋体"/>
                <w:sz w:val="24"/>
                <w:szCs w:val="24"/>
              </w:rPr>
              <w:t>价</w:t>
            </w:r>
            <w:r>
              <w:rPr>
                <w:rFonts w:ascii="宋体" w:hAnsi="宋体" w:cs="宋体" w:eastAsia="宋体"/>
                <w:spacing w:val="2"/>
                <w:sz w:val="24"/>
                <w:szCs w:val="24"/>
              </w:rPr>
              <w:t>技术导</w:t>
            </w:r>
            <w:r>
              <w:rPr>
                <w:rFonts w:ascii="宋体" w:hAnsi="宋体" w:cs="宋体" w:eastAsia="宋体"/>
                <w:sz w:val="24"/>
                <w:szCs w:val="24"/>
              </w:rPr>
              <w:t>则</w:t>
            </w:r>
            <w:r>
              <w:rPr>
                <w:rFonts w:ascii="宋体" w:hAnsi="宋体" w:cs="宋体" w:eastAsia="宋体"/>
                <w:spacing w:val="2"/>
                <w:sz w:val="24"/>
                <w:szCs w:val="24"/>
              </w:rPr>
              <w:t>》</w:t>
            </w:r>
            <w:r>
              <w:rPr>
                <w:rFonts w:ascii="Times New Roman" w:hAnsi="Times New Roman" w:cs="Times New Roman" w:eastAsia="Times New Roman"/>
                <w:spacing w:val="-1"/>
                <w:sz w:val="24"/>
                <w:szCs w:val="24"/>
              </w:rPr>
              <w:t>(H</w:t>
            </w:r>
            <w:r>
              <w:rPr>
                <w:rFonts w:ascii="Times New Roman" w:hAnsi="Times New Roman" w:cs="Times New Roman" w:eastAsia="Times New Roman"/>
                <w:sz w:val="24"/>
                <w:szCs w:val="24"/>
              </w:rPr>
              <w:t>J</w:t>
            </w:r>
            <w:r>
              <w:rPr>
                <w:rFonts w:ascii="Times New Roman" w:hAnsi="Times New Roman" w:cs="Times New Roman" w:eastAsia="Times New Roman"/>
                <w:spacing w:val="2"/>
                <w:sz w:val="24"/>
                <w:szCs w:val="24"/>
              </w:rPr>
              <w:t> </w:t>
            </w:r>
            <w:r>
              <w:rPr>
                <w:rFonts w:ascii="Times New Roman" w:hAnsi="Times New Roman" w:cs="Times New Roman" w:eastAsia="Times New Roman"/>
                <w:sz w:val="24"/>
                <w:szCs w:val="24"/>
              </w:rPr>
              <w:t>169</w:t>
            </w:r>
            <w:r>
              <w:rPr>
                <w:rFonts w:ascii="Times New Roman" w:hAnsi="Times New Roman" w:cs="Times New Roman" w:eastAsia="Times New Roman"/>
                <w:spacing w:val="-1"/>
                <w:sz w:val="24"/>
                <w:szCs w:val="24"/>
              </w:rPr>
              <w:t>-</w:t>
            </w:r>
            <w:r>
              <w:rPr>
                <w:rFonts w:ascii="Times New Roman" w:hAnsi="Times New Roman" w:cs="Times New Roman" w:eastAsia="Times New Roman"/>
                <w:sz w:val="24"/>
                <w:szCs w:val="24"/>
              </w:rPr>
              <w:t>2018</w:t>
            </w:r>
            <w:r>
              <w:rPr>
                <w:rFonts w:ascii="Times New Roman" w:hAnsi="Times New Roman" w:cs="Times New Roman" w:eastAsia="Times New Roman"/>
                <w:spacing w:val="4"/>
                <w:sz w:val="24"/>
                <w:szCs w:val="24"/>
              </w:rPr>
              <w:t>)</w:t>
            </w:r>
            <w:r>
              <w:rPr>
                <w:rFonts w:ascii="宋体" w:hAnsi="宋体" w:cs="宋体" w:eastAsia="宋体"/>
                <w:spacing w:val="2"/>
                <w:sz w:val="24"/>
                <w:szCs w:val="24"/>
              </w:rPr>
              <w:t>附</w:t>
            </w:r>
            <w:r>
              <w:rPr>
                <w:rFonts w:ascii="宋体" w:hAnsi="宋体" w:cs="宋体" w:eastAsia="宋体"/>
                <w:sz w:val="24"/>
                <w:szCs w:val="24"/>
              </w:rPr>
              <w:t>录</w:t>
            </w:r>
            <w:r>
              <w:rPr>
                <w:rFonts w:ascii="宋体" w:hAnsi="宋体" w:cs="宋体" w:eastAsia="宋体"/>
                <w:spacing w:val="-60"/>
                <w:sz w:val="24"/>
                <w:szCs w:val="24"/>
              </w:rPr>
              <w:t> </w:t>
            </w:r>
            <w:r>
              <w:rPr>
                <w:rFonts w:ascii="Times New Roman" w:hAnsi="Times New Roman" w:cs="Times New Roman" w:eastAsia="Times New Roman"/>
                <w:w w:val="99"/>
                <w:sz w:val="24"/>
                <w:szCs w:val="24"/>
              </w:rPr>
              <w:t>C</w:t>
            </w:r>
            <w:r>
              <w:rPr>
                <w:rFonts w:ascii="宋体" w:hAnsi="宋体" w:cs="宋体" w:eastAsia="宋体"/>
                <w:spacing w:val="2"/>
                <w:sz w:val="24"/>
                <w:szCs w:val="24"/>
              </w:rPr>
              <w:t>，</w:t>
            </w:r>
            <w:r>
              <w:rPr>
                <w:rFonts w:ascii="宋体" w:hAnsi="宋体" w:cs="宋体" w:eastAsia="宋体"/>
                <w:sz w:val="24"/>
                <w:szCs w:val="24"/>
              </w:rPr>
              <w:t>当</w:t>
            </w:r>
            <w:r>
              <w:rPr>
                <w:rFonts w:ascii="宋体" w:hAnsi="宋体" w:cs="宋体" w:eastAsia="宋体"/>
                <w:spacing w:val="-58"/>
                <w:sz w:val="24"/>
                <w:szCs w:val="24"/>
              </w:rPr>
              <w:t> </w:t>
            </w:r>
            <w:r>
              <w:rPr>
                <w:rFonts w:ascii="Times New Roman" w:hAnsi="Times New Roman" w:cs="Times New Roman" w:eastAsia="Times New Roman"/>
                <w:spacing w:val="1"/>
                <w:sz w:val="24"/>
                <w:szCs w:val="24"/>
              </w:rPr>
              <w:t>Q</w:t>
            </w:r>
            <w:r>
              <w:rPr>
                <w:rFonts w:ascii="宋体" w:hAnsi="宋体" w:cs="宋体" w:eastAsia="宋体"/>
                <w:spacing w:val="2"/>
                <w:sz w:val="24"/>
                <w:szCs w:val="24"/>
              </w:rPr>
              <w:t>＜</w:t>
            </w:r>
            <w:r>
              <w:rPr>
                <w:rFonts w:ascii="Times New Roman" w:hAnsi="Times New Roman" w:cs="Times New Roman" w:eastAsia="Times New Roman"/>
                <w:sz w:val="24"/>
                <w:szCs w:val="24"/>
              </w:rPr>
              <w:t>1</w:t>
            </w:r>
            <w:r>
              <w:rPr>
                <w:rFonts w:ascii="Times New Roman" w:hAnsi="Times New Roman" w:cs="Times New Roman" w:eastAsia="Times New Roman"/>
                <w:spacing w:val="2"/>
                <w:sz w:val="24"/>
                <w:szCs w:val="24"/>
              </w:rPr>
              <w:t> </w:t>
            </w:r>
            <w:r>
              <w:rPr>
                <w:rFonts w:ascii="宋体" w:hAnsi="宋体" w:cs="宋体" w:eastAsia="宋体"/>
                <w:spacing w:val="2"/>
                <w:sz w:val="24"/>
                <w:szCs w:val="24"/>
              </w:rPr>
              <w:t>时，</w:t>
            </w:r>
            <w:r>
              <w:rPr>
                <w:rFonts w:ascii="宋体" w:hAnsi="宋体" w:cs="宋体" w:eastAsia="宋体"/>
                <w:sz w:val="24"/>
                <w:szCs w:val="24"/>
              </w:rPr>
              <w:t>该</w:t>
            </w:r>
            <w:r>
              <w:rPr>
                <w:rFonts w:ascii="宋体" w:hAnsi="宋体" w:cs="宋体" w:eastAsia="宋体"/>
                <w:sz w:val="24"/>
                <w:szCs w:val="24"/>
              </w:rPr>
              <w:t> </w:t>
            </w:r>
            <w:r>
              <w:rPr>
                <w:rFonts w:ascii="宋体" w:hAnsi="宋体" w:cs="宋体" w:eastAsia="宋体"/>
                <w:spacing w:val="2"/>
                <w:sz w:val="24"/>
                <w:szCs w:val="24"/>
              </w:rPr>
              <w:t>项目</w:t>
            </w:r>
            <w:r>
              <w:rPr>
                <w:rFonts w:ascii="宋体" w:hAnsi="宋体" w:cs="宋体" w:eastAsia="宋体"/>
                <w:spacing w:val="4"/>
                <w:sz w:val="24"/>
                <w:szCs w:val="24"/>
              </w:rPr>
              <w:t>环</w:t>
            </w:r>
            <w:r>
              <w:rPr>
                <w:rFonts w:ascii="宋体" w:hAnsi="宋体" w:cs="宋体" w:eastAsia="宋体"/>
                <w:spacing w:val="2"/>
                <w:sz w:val="24"/>
                <w:szCs w:val="24"/>
              </w:rPr>
              <w:t>境风险潜势</w:t>
            </w:r>
            <w:r>
              <w:rPr>
                <w:rFonts w:ascii="宋体" w:hAnsi="宋体" w:cs="宋体" w:eastAsia="宋体"/>
                <w:spacing w:val="4"/>
                <w:sz w:val="24"/>
                <w:szCs w:val="24"/>
              </w:rPr>
              <w:t>为</w:t>
            </w:r>
            <w:r>
              <w:rPr>
                <w:rFonts w:ascii="Times New Roman" w:hAnsi="Times New Roman" w:cs="Times New Roman" w:eastAsia="Times New Roman"/>
                <w:spacing w:val="1"/>
                <w:w w:val="33"/>
                <w:sz w:val="24"/>
                <w:szCs w:val="24"/>
              </w:rPr>
              <w:t>Ⅰ</w:t>
            </w:r>
            <w:r>
              <w:rPr>
                <w:rFonts w:ascii="宋体" w:hAnsi="宋体" w:cs="宋体" w:eastAsia="宋体"/>
                <w:spacing w:val="2"/>
                <w:sz w:val="24"/>
                <w:szCs w:val="24"/>
              </w:rPr>
              <w:t>，评价</w:t>
            </w:r>
            <w:r>
              <w:rPr>
                <w:rFonts w:ascii="宋体" w:hAnsi="宋体" w:cs="宋体" w:eastAsia="宋体"/>
                <w:spacing w:val="4"/>
                <w:sz w:val="24"/>
                <w:szCs w:val="24"/>
              </w:rPr>
              <w:t>工</w:t>
            </w:r>
            <w:r>
              <w:rPr>
                <w:rFonts w:ascii="宋体" w:hAnsi="宋体" w:cs="宋体" w:eastAsia="宋体"/>
                <w:spacing w:val="2"/>
                <w:sz w:val="24"/>
                <w:szCs w:val="24"/>
              </w:rPr>
              <w:t>作级别简单</w:t>
            </w:r>
            <w:r>
              <w:rPr>
                <w:rFonts w:ascii="宋体" w:hAnsi="宋体" w:cs="宋体" w:eastAsia="宋体"/>
                <w:spacing w:val="4"/>
                <w:sz w:val="24"/>
                <w:szCs w:val="24"/>
              </w:rPr>
              <w:t>分</w:t>
            </w:r>
            <w:r>
              <w:rPr>
                <w:rFonts w:ascii="宋体" w:hAnsi="宋体" w:cs="宋体" w:eastAsia="宋体"/>
                <w:spacing w:val="2"/>
                <w:sz w:val="24"/>
                <w:szCs w:val="24"/>
              </w:rPr>
              <w:t>析，因</w:t>
            </w:r>
            <w:r>
              <w:rPr>
                <w:rFonts w:ascii="宋体" w:hAnsi="宋体" w:cs="宋体" w:eastAsia="宋体"/>
                <w:spacing w:val="4"/>
                <w:sz w:val="24"/>
                <w:szCs w:val="24"/>
              </w:rPr>
              <w:t>此</w:t>
            </w:r>
            <w:r>
              <w:rPr>
                <w:rFonts w:ascii="宋体" w:hAnsi="宋体" w:cs="宋体" w:eastAsia="宋体"/>
                <w:spacing w:val="2"/>
                <w:sz w:val="24"/>
                <w:szCs w:val="24"/>
              </w:rPr>
              <w:t>，本评价主要在描</w:t>
            </w:r>
            <w:r>
              <w:rPr>
                <w:rFonts w:ascii="宋体" w:hAnsi="宋体" w:cs="宋体" w:eastAsia="宋体"/>
                <w:spacing w:val="4"/>
                <w:sz w:val="24"/>
                <w:szCs w:val="24"/>
              </w:rPr>
              <w:t>述</w:t>
            </w:r>
            <w:r>
              <w:rPr>
                <w:rFonts w:ascii="宋体" w:hAnsi="宋体" w:cs="宋体" w:eastAsia="宋体"/>
                <w:sz w:val="24"/>
                <w:szCs w:val="24"/>
              </w:rPr>
              <w:t>危</w:t>
            </w:r>
            <w:r>
              <w:rPr>
                <w:rFonts w:ascii="宋体" w:hAnsi="宋体" w:cs="宋体" w:eastAsia="宋体"/>
                <w:sz w:val="24"/>
                <w:szCs w:val="24"/>
              </w:rPr>
              <w:t> 险物质、环境影响途径、环境危害后果、风险防范措施等方面给出定性说明。 </w:t>
            </w:r>
            <w:bookmarkStart w:name="4.7.2 环境风险识别" w:id="68"/>
            <w:bookmarkEnd w:id="68"/>
            <w:r>
              <w:rPr>
                <w:rFonts w:ascii="宋体" w:hAnsi="宋体" w:cs="宋体" w:eastAsia="宋体"/>
                <w:sz w:val="24"/>
                <w:szCs w:val="24"/>
              </w:rPr>
            </w:r>
            <w:r>
              <w:rPr>
                <w:rFonts w:ascii="Times New Roman" w:hAnsi="Times New Roman" w:cs="Times New Roman" w:eastAsia="Times New Roman"/>
                <w:b/>
                <w:bCs/>
                <w:sz w:val="24"/>
                <w:szCs w:val="24"/>
              </w:rPr>
              <w:t>4.7.2  </w:t>
            </w:r>
            <w:r>
              <w:rPr>
                <w:rFonts w:ascii="宋体" w:hAnsi="宋体" w:cs="宋体" w:eastAsia="宋体"/>
                <w:b/>
                <w:bCs/>
                <w:w w:val="99"/>
                <w:sz w:val="24"/>
                <w:szCs w:val="24"/>
              </w:rPr>
              <w:t>环</w:t>
            </w:r>
            <w:r>
              <w:rPr>
                <w:rFonts w:ascii="宋体" w:hAnsi="宋体" w:cs="宋体" w:eastAsia="宋体"/>
                <w:b/>
                <w:bCs/>
                <w:spacing w:val="2"/>
                <w:w w:val="99"/>
                <w:sz w:val="24"/>
                <w:szCs w:val="24"/>
              </w:rPr>
              <w:t>境</w:t>
            </w:r>
            <w:r>
              <w:rPr>
                <w:rFonts w:ascii="宋体" w:hAnsi="宋体" w:cs="宋体" w:eastAsia="宋体"/>
                <w:b/>
                <w:bCs/>
                <w:w w:val="99"/>
                <w:sz w:val="24"/>
                <w:szCs w:val="24"/>
              </w:rPr>
              <w:t>风</w:t>
            </w:r>
            <w:r>
              <w:rPr>
                <w:rFonts w:ascii="宋体" w:hAnsi="宋体" w:cs="宋体" w:eastAsia="宋体"/>
                <w:b/>
                <w:bCs/>
                <w:spacing w:val="2"/>
                <w:w w:val="99"/>
                <w:sz w:val="24"/>
                <w:szCs w:val="24"/>
              </w:rPr>
              <w:t>险</w:t>
            </w:r>
            <w:r>
              <w:rPr>
                <w:rFonts w:ascii="宋体" w:hAnsi="宋体" w:cs="宋体" w:eastAsia="宋体"/>
                <w:b/>
                <w:bCs/>
                <w:w w:val="99"/>
                <w:sz w:val="24"/>
                <w:szCs w:val="24"/>
              </w:rPr>
              <w:t>识别</w:t>
            </w:r>
            <w:r>
              <w:rPr>
                <w:rFonts w:ascii="宋体" w:hAnsi="宋体" w:cs="宋体" w:eastAsia="宋体"/>
                <w:sz w:val="24"/>
                <w:szCs w:val="24"/>
              </w:rPr>
            </w:r>
          </w:p>
          <w:p>
            <w:pPr>
              <w:pStyle w:val="TableParagraph"/>
              <w:spacing w:line="240" w:lineRule="auto" w:before="19"/>
              <w:ind w:left="479" w:right="0"/>
              <w:jc w:val="left"/>
              <w:rPr>
                <w:rFonts w:ascii="宋体" w:hAnsi="宋体" w:cs="宋体" w:eastAsia="宋体"/>
                <w:sz w:val="24"/>
                <w:szCs w:val="24"/>
              </w:rPr>
            </w:pPr>
            <w:r>
              <w:rPr>
                <w:rFonts w:ascii="宋体" w:hAnsi="宋体" w:cs="宋体" w:eastAsia="宋体"/>
                <w:spacing w:val="13"/>
                <w:sz w:val="24"/>
                <w:szCs w:val="24"/>
              </w:rPr>
              <w:t>通过对项目危险物质的识别，项目潜在环境风险事故识别结果见下表</w:t>
            </w:r>
          </w:p>
          <w:p>
            <w:pPr>
              <w:pStyle w:val="TableParagraph"/>
              <w:spacing w:line="240" w:lineRule="auto" w:before="154"/>
              <w:ind w:left="-1" w:right="0"/>
              <w:jc w:val="left"/>
              <w:rPr>
                <w:rFonts w:ascii="宋体" w:hAnsi="宋体" w:cs="宋体" w:eastAsia="宋体"/>
                <w:sz w:val="24"/>
                <w:szCs w:val="24"/>
              </w:rPr>
            </w:pPr>
            <w:r>
              <w:rPr>
                <w:rFonts w:ascii="Times New Roman" w:hAnsi="Times New Roman" w:cs="Times New Roman" w:eastAsia="Times New Roman"/>
                <w:sz w:val="24"/>
                <w:szCs w:val="24"/>
              </w:rPr>
              <w:t>4.7-3</w:t>
            </w:r>
            <w:r>
              <w:rPr>
                <w:rFonts w:ascii="宋体" w:hAnsi="宋体" w:cs="宋体" w:eastAsia="宋体"/>
                <w:sz w:val="24"/>
                <w:szCs w:val="24"/>
              </w:rPr>
              <w:t>。</w:t>
            </w:r>
          </w:p>
          <w:p>
            <w:pPr>
              <w:pStyle w:val="TableParagraph"/>
              <w:spacing w:line="240" w:lineRule="auto" w:before="0"/>
              <w:ind w:right="0"/>
              <w:jc w:val="left"/>
              <w:rPr>
                <w:rFonts w:ascii="Times New Roman" w:hAnsi="Times New Roman" w:cs="Times New Roman" w:eastAsia="Times New Roman"/>
                <w:sz w:val="22"/>
                <w:szCs w:val="22"/>
              </w:rPr>
            </w:pPr>
          </w:p>
          <w:p>
            <w:pPr>
              <w:pStyle w:val="TableParagraph"/>
              <w:tabs>
                <w:tab w:pos="2495" w:val="left" w:leader="none"/>
              </w:tabs>
              <w:spacing w:line="240" w:lineRule="auto"/>
              <w:ind w:left="1516" w:right="0"/>
              <w:jc w:val="left"/>
              <w:rPr>
                <w:rFonts w:ascii="黑体" w:hAnsi="黑体" w:cs="黑体" w:eastAsia="黑体"/>
                <w:sz w:val="24"/>
                <w:szCs w:val="24"/>
              </w:rPr>
            </w:pPr>
            <w:r>
              <w:rPr>
                <w:rFonts w:ascii="黑体" w:hAnsi="黑体" w:cs="黑体" w:eastAsia="黑体"/>
                <w:spacing w:val="-1"/>
                <w:sz w:val="24"/>
                <w:szCs w:val="24"/>
              </w:rPr>
              <w:t>表</w:t>
            </w:r>
            <w:r>
              <w:rPr>
                <w:rFonts w:ascii="Times New Roman" w:hAnsi="Times New Roman" w:cs="Times New Roman" w:eastAsia="Times New Roman"/>
                <w:spacing w:val="-1"/>
                <w:sz w:val="24"/>
                <w:szCs w:val="24"/>
              </w:rPr>
              <w:t>4.7-3</w:t>
              <w:tab/>
            </w:r>
            <w:r>
              <w:rPr>
                <w:rFonts w:ascii="黑体" w:hAnsi="黑体" w:cs="黑体" w:eastAsia="黑体"/>
                <w:sz w:val="24"/>
                <w:szCs w:val="24"/>
              </w:rPr>
              <w:t>项目危险物质潜在环境风险事故一览表</w:t>
            </w:r>
          </w:p>
        </w:tc>
      </w:tr>
    </w:tbl>
    <w:p>
      <w:pPr>
        <w:spacing w:after="0" w:line="240" w:lineRule="auto"/>
        <w:jc w:val="left"/>
        <w:rPr>
          <w:rFonts w:ascii="黑体" w:hAnsi="黑体" w:cs="黑体" w:eastAsia="黑体"/>
          <w:sz w:val="24"/>
          <w:szCs w:val="24"/>
        </w:rPr>
        <w:sectPr>
          <w:pgSz w:w="11910" w:h="16840"/>
          <w:pgMar w:header="0" w:footer="816" w:top="1580" w:bottom="1000" w:left="1340" w:right="1340"/>
        </w:sectPr>
      </w:pPr>
    </w:p>
    <w:p>
      <w:pPr>
        <w:spacing w:line="240" w:lineRule="auto" w:before="11"/>
        <w:rPr>
          <w:rFonts w:ascii="Times New Roman" w:hAnsi="Times New Roman" w:cs="Times New Roman" w:eastAsia="Times New Roman"/>
          <w:sz w:val="8"/>
          <w:szCs w:val="8"/>
        </w:rPr>
      </w:pPr>
    </w:p>
    <w:tbl>
      <w:tblPr>
        <w:tblW w:w="0" w:type="auto"/>
        <w:jc w:val="left"/>
        <w:tblInd w:w="112" w:type="dxa"/>
        <w:tblLayout w:type="fixed"/>
        <w:tblCellMar>
          <w:top w:w="0" w:type="dxa"/>
          <w:left w:w="0" w:type="dxa"/>
          <w:bottom w:w="0" w:type="dxa"/>
          <w:right w:w="0" w:type="dxa"/>
        </w:tblCellMar>
        <w:tblLook w:val="01E0"/>
      </w:tblPr>
      <w:tblGrid>
        <w:gridCol w:w="672"/>
        <w:gridCol w:w="113"/>
        <w:gridCol w:w="1009"/>
        <w:gridCol w:w="3629"/>
        <w:gridCol w:w="1892"/>
        <w:gridCol w:w="1666"/>
      </w:tblGrid>
      <w:tr>
        <w:trPr>
          <w:trHeight w:val="383" w:hRule="exact"/>
        </w:trPr>
        <w:tc>
          <w:tcPr>
            <w:tcW w:w="672" w:type="dxa"/>
            <w:vMerge w:val="restart"/>
            <w:tcBorders>
              <w:top w:val="single" w:sz="8" w:space="0" w:color="000000"/>
              <w:left w:val="single" w:sz="8" w:space="0" w:color="000000"/>
              <w:right w:val="single" w:sz="4" w:space="0" w:color="000000"/>
            </w:tcBorders>
          </w:tcPr>
          <w:p>
            <w:pPr/>
          </w:p>
        </w:tc>
        <w:tc>
          <w:tcPr>
            <w:tcW w:w="113" w:type="dxa"/>
            <w:vMerge w:val="restart"/>
            <w:tcBorders>
              <w:top w:val="single" w:sz="8" w:space="0" w:color="000000"/>
              <w:left w:val="single" w:sz="4" w:space="0" w:color="000000"/>
              <w:right w:val="nil" w:sz="6" w:space="0" w:color="auto"/>
            </w:tcBorders>
          </w:tcPr>
          <w:p>
            <w:pPr/>
          </w:p>
        </w:tc>
        <w:tc>
          <w:tcPr>
            <w:tcW w:w="1009" w:type="dxa"/>
            <w:vMerge w:val="restart"/>
            <w:tcBorders>
              <w:top w:val="single" w:sz="20" w:space="0" w:color="000000"/>
              <w:left w:val="nil" w:sz="6" w:space="0" w:color="auto"/>
              <w:right w:val="single" w:sz="6" w:space="0" w:color="000000"/>
            </w:tcBorders>
          </w:tcPr>
          <w:p>
            <w:pPr/>
          </w:p>
        </w:tc>
        <w:tc>
          <w:tcPr>
            <w:tcW w:w="3629" w:type="dxa"/>
            <w:tcBorders>
              <w:top w:val="single" w:sz="20" w:space="0" w:color="000000"/>
              <w:left w:val="single" w:sz="6" w:space="0" w:color="000000"/>
              <w:bottom w:val="nil" w:sz="6" w:space="0" w:color="auto"/>
              <w:right w:val="single" w:sz="6" w:space="0" w:color="000000"/>
            </w:tcBorders>
          </w:tcPr>
          <w:p>
            <w:pPr>
              <w:pStyle w:val="TableParagraph"/>
              <w:spacing w:line="240" w:lineRule="auto" w:before="12"/>
              <w:ind w:left="101" w:right="0"/>
              <w:jc w:val="left"/>
              <w:rPr>
                <w:rFonts w:ascii="宋体" w:hAnsi="宋体" w:cs="宋体" w:eastAsia="宋体"/>
                <w:sz w:val="21"/>
                <w:szCs w:val="21"/>
              </w:rPr>
            </w:pPr>
            <w:r>
              <w:rPr>
                <w:rFonts w:ascii="Times New Roman" w:hAnsi="Times New Roman" w:cs="Times New Roman" w:eastAsia="Times New Roman"/>
                <w:spacing w:val="-6"/>
                <w:sz w:val="21"/>
                <w:szCs w:val="21"/>
              </w:rPr>
              <w:t>A</w:t>
            </w:r>
            <w:r>
              <w:rPr>
                <w:rFonts w:ascii="宋体" w:hAnsi="宋体" w:cs="宋体" w:eastAsia="宋体"/>
                <w:spacing w:val="-6"/>
                <w:sz w:val="21"/>
                <w:szCs w:val="21"/>
              </w:rPr>
              <w:t>、管道、阀门或设备本体损坏，致使</w:t>
            </w:r>
          </w:p>
        </w:tc>
        <w:tc>
          <w:tcPr>
            <w:tcW w:w="1892" w:type="dxa"/>
            <w:vMerge w:val="restart"/>
            <w:tcBorders>
              <w:top w:val="single" w:sz="20" w:space="0" w:color="000000"/>
              <w:left w:val="single" w:sz="6" w:space="0" w:color="000000"/>
              <w:right w:val="single" w:sz="6" w:space="0" w:color="000000"/>
            </w:tcBorders>
          </w:tcPr>
          <w:p>
            <w:pPr/>
          </w:p>
        </w:tc>
        <w:tc>
          <w:tcPr>
            <w:tcW w:w="1666" w:type="dxa"/>
            <w:vMerge w:val="restart"/>
            <w:tcBorders>
              <w:top w:val="single" w:sz="20" w:space="0" w:color="000000"/>
              <w:left w:val="single" w:sz="6" w:space="0" w:color="000000"/>
              <w:right w:val="single" w:sz="8" w:space="0" w:color="000000"/>
            </w:tcBorders>
          </w:tcPr>
          <w:p>
            <w:pPr/>
          </w:p>
        </w:tc>
      </w:tr>
      <w:tr>
        <w:trPr>
          <w:trHeight w:val="335" w:hRule="exact"/>
        </w:trPr>
        <w:tc>
          <w:tcPr>
            <w:tcW w:w="672" w:type="dxa"/>
            <w:vMerge/>
            <w:tcBorders>
              <w:left w:val="single" w:sz="8" w:space="0" w:color="000000"/>
              <w:right w:val="single" w:sz="4" w:space="0" w:color="000000"/>
            </w:tcBorders>
          </w:tcPr>
          <w:p>
            <w:pPr/>
          </w:p>
        </w:tc>
        <w:tc>
          <w:tcPr>
            <w:tcW w:w="113" w:type="dxa"/>
            <w:vMerge/>
            <w:tcBorders>
              <w:left w:val="single" w:sz="4" w:space="0" w:color="000000"/>
              <w:right w:val="nil" w:sz="6" w:space="0" w:color="auto"/>
            </w:tcBorders>
          </w:tcPr>
          <w:p>
            <w:pPr/>
          </w:p>
        </w:tc>
        <w:tc>
          <w:tcPr>
            <w:tcW w:w="1009" w:type="dxa"/>
            <w:vMerge/>
            <w:tcBorders>
              <w:left w:val="nil" w:sz="6" w:space="0" w:color="auto"/>
              <w:right w:val="single" w:sz="6" w:space="0" w:color="000000"/>
            </w:tcBorders>
          </w:tcPr>
          <w:p>
            <w:pPr/>
          </w:p>
        </w:tc>
        <w:tc>
          <w:tcPr>
            <w:tcW w:w="3629" w:type="dxa"/>
            <w:tcBorders>
              <w:top w:val="nil" w:sz="6" w:space="0" w:color="auto"/>
              <w:left w:val="single" w:sz="6" w:space="0" w:color="000000"/>
              <w:bottom w:val="nil" w:sz="6" w:space="0" w:color="auto"/>
              <w:right w:val="single" w:sz="6" w:space="0" w:color="000000"/>
            </w:tcBorders>
          </w:tcPr>
          <w:p>
            <w:pPr>
              <w:pStyle w:val="TableParagraph"/>
              <w:spacing w:line="269" w:lineRule="exact"/>
              <w:ind w:left="101" w:right="0"/>
              <w:jc w:val="left"/>
              <w:rPr>
                <w:rFonts w:ascii="宋体" w:hAnsi="宋体" w:cs="宋体" w:eastAsia="宋体"/>
                <w:sz w:val="21"/>
                <w:szCs w:val="21"/>
              </w:rPr>
            </w:pPr>
            <w:r>
              <w:rPr>
                <w:rFonts w:ascii="宋体" w:hAnsi="宋体" w:cs="宋体" w:eastAsia="宋体"/>
                <w:sz w:val="21"/>
                <w:szCs w:val="21"/>
              </w:rPr>
              <w:t>油罐车卸油过程中油品泄漏。</w:t>
            </w:r>
          </w:p>
        </w:tc>
        <w:tc>
          <w:tcPr>
            <w:tcW w:w="1892" w:type="dxa"/>
            <w:vMerge/>
            <w:tcBorders>
              <w:left w:val="single" w:sz="6" w:space="0" w:color="000000"/>
              <w:right w:val="single" w:sz="6" w:space="0" w:color="000000"/>
            </w:tcBorders>
          </w:tcPr>
          <w:p>
            <w:pPr/>
          </w:p>
        </w:tc>
        <w:tc>
          <w:tcPr>
            <w:tcW w:w="1666" w:type="dxa"/>
            <w:vMerge/>
            <w:tcBorders>
              <w:left w:val="single" w:sz="6" w:space="0" w:color="000000"/>
              <w:right w:val="single" w:sz="8" w:space="0" w:color="000000"/>
            </w:tcBorders>
          </w:tcPr>
          <w:p>
            <w:pPr/>
          </w:p>
        </w:tc>
      </w:tr>
      <w:tr>
        <w:trPr>
          <w:trHeight w:val="345" w:hRule="exact"/>
        </w:trPr>
        <w:tc>
          <w:tcPr>
            <w:tcW w:w="672" w:type="dxa"/>
            <w:vMerge/>
            <w:tcBorders>
              <w:left w:val="single" w:sz="8" w:space="0" w:color="000000"/>
              <w:right w:val="single" w:sz="4" w:space="0" w:color="000000"/>
            </w:tcBorders>
          </w:tcPr>
          <w:p>
            <w:pPr/>
          </w:p>
        </w:tc>
        <w:tc>
          <w:tcPr>
            <w:tcW w:w="113" w:type="dxa"/>
            <w:vMerge/>
            <w:tcBorders>
              <w:left w:val="single" w:sz="4" w:space="0" w:color="000000"/>
              <w:right w:val="nil" w:sz="6" w:space="0" w:color="auto"/>
            </w:tcBorders>
          </w:tcPr>
          <w:p>
            <w:pPr/>
          </w:p>
        </w:tc>
        <w:tc>
          <w:tcPr>
            <w:tcW w:w="1009" w:type="dxa"/>
            <w:vMerge/>
            <w:tcBorders>
              <w:left w:val="nil" w:sz="6" w:space="0" w:color="auto"/>
              <w:right w:val="single" w:sz="6" w:space="0" w:color="000000"/>
            </w:tcBorders>
          </w:tcPr>
          <w:p>
            <w:pPr/>
          </w:p>
        </w:tc>
        <w:tc>
          <w:tcPr>
            <w:tcW w:w="3629" w:type="dxa"/>
            <w:tcBorders>
              <w:top w:val="nil" w:sz="6" w:space="0" w:color="auto"/>
              <w:left w:val="single" w:sz="6" w:space="0" w:color="000000"/>
              <w:bottom w:val="nil" w:sz="6" w:space="0" w:color="auto"/>
              <w:right w:val="single" w:sz="6" w:space="0" w:color="000000"/>
            </w:tcBorders>
          </w:tcPr>
          <w:p>
            <w:pPr>
              <w:pStyle w:val="TableParagraph"/>
              <w:spacing w:line="240" w:lineRule="auto"/>
              <w:ind w:left="101" w:right="0"/>
              <w:jc w:val="left"/>
              <w:rPr>
                <w:rFonts w:ascii="宋体" w:hAnsi="宋体" w:cs="宋体" w:eastAsia="宋体"/>
                <w:sz w:val="21"/>
                <w:szCs w:val="21"/>
              </w:rPr>
            </w:pPr>
            <w:r>
              <w:rPr>
                <w:rFonts w:ascii="Times New Roman" w:hAnsi="Times New Roman" w:cs="Times New Roman" w:eastAsia="Times New Roman"/>
                <w:sz w:val="21"/>
                <w:szCs w:val="21"/>
              </w:rPr>
              <w:t>B</w:t>
            </w:r>
            <w:r>
              <w:rPr>
                <w:rFonts w:ascii="宋体" w:hAnsi="宋体" w:cs="宋体" w:eastAsia="宋体"/>
                <w:sz w:val="21"/>
                <w:szCs w:val="21"/>
              </w:rPr>
              <w:t>、加油机油枪与胶管的活动接头处、</w:t>
            </w:r>
          </w:p>
        </w:tc>
        <w:tc>
          <w:tcPr>
            <w:tcW w:w="1892" w:type="dxa"/>
            <w:vMerge/>
            <w:tcBorders>
              <w:left w:val="single" w:sz="6" w:space="0" w:color="000000"/>
              <w:right w:val="single" w:sz="6" w:space="0" w:color="000000"/>
            </w:tcBorders>
          </w:tcPr>
          <w:p>
            <w:pPr/>
          </w:p>
        </w:tc>
        <w:tc>
          <w:tcPr>
            <w:tcW w:w="1666" w:type="dxa"/>
            <w:vMerge/>
            <w:tcBorders>
              <w:left w:val="single" w:sz="6" w:space="0" w:color="000000"/>
              <w:right w:val="single" w:sz="8" w:space="0" w:color="000000"/>
            </w:tcBorders>
          </w:tcPr>
          <w:p>
            <w:pPr/>
          </w:p>
        </w:tc>
      </w:tr>
      <w:tr>
        <w:trPr>
          <w:trHeight w:val="334" w:hRule="exact"/>
        </w:trPr>
        <w:tc>
          <w:tcPr>
            <w:tcW w:w="672" w:type="dxa"/>
            <w:vMerge/>
            <w:tcBorders>
              <w:left w:val="single" w:sz="8" w:space="0" w:color="000000"/>
              <w:right w:val="single" w:sz="4" w:space="0" w:color="000000"/>
            </w:tcBorders>
          </w:tcPr>
          <w:p>
            <w:pPr/>
          </w:p>
        </w:tc>
        <w:tc>
          <w:tcPr>
            <w:tcW w:w="113" w:type="dxa"/>
            <w:vMerge/>
            <w:tcBorders>
              <w:left w:val="single" w:sz="4" w:space="0" w:color="000000"/>
              <w:right w:val="nil" w:sz="6" w:space="0" w:color="auto"/>
            </w:tcBorders>
          </w:tcPr>
          <w:p>
            <w:pPr/>
          </w:p>
        </w:tc>
        <w:tc>
          <w:tcPr>
            <w:tcW w:w="1009" w:type="dxa"/>
            <w:vMerge/>
            <w:tcBorders>
              <w:left w:val="nil" w:sz="6" w:space="0" w:color="auto"/>
              <w:right w:val="single" w:sz="6" w:space="0" w:color="000000"/>
            </w:tcBorders>
          </w:tcPr>
          <w:p>
            <w:pPr/>
          </w:p>
        </w:tc>
        <w:tc>
          <w:tcPr>
            <w:tcW w:w="3629" w:type="dxa"/>
            <w:tcBorders>
              <w:top w:val="nil" w:sz="6" w:space="0" w:color="auto"/>
              <w:left w:val="single" w:sz="6" w:space="0" w:color="000000"/>
              <w:bottom w:val="nil" w:sz="6" w:space="0" w:color="auto"/>
              <w:right w:val="single" w:sz="6" w:space="0" w:color="000000"/>
            </w:tcBorders>
          </w:tcPr>
          <w:p>
            <w:pPr>
              <w:pStyle w:val="TableParagraph"/>
              <w:spacing w:line="268" w:lineRule="exact"/>
              <w:ind w:left="101" w:right="0"/>
              <w:jc w:val="left"/>
              <w:rPr>
                <w:rFonts w:ascii="宋体" w:hAnsi="宋体" w:cs="宋体" w:eastAsia="宋体"/>
                <w:sz w:val="21"/>
                <w:szCs w:val="21"/>
              </w:rPr>
            </w:pPr>
            <w:r>
              <w:rPr>
                <w:rFonts w:ascii="宋体" w:hAnsi="宋体" w:cs="宋体" w:eastAsia="宋体"/>
                <w:sz w:val="21"/>
                <w:szCs w:val="21"/>
              </w:rPr>
              <w:t>油枪嘴与枪体的结合处因使用不当造</w:t>
            </w:r>
          </w:p>
        </w:tc>
        <w:tc>
          <w:tcPr>
            <w:tcW w:w="1892" w:type="dxa"/>
            <w:vMerge/>
            <w:tcBorders>
              <w:left w:val="single" w:sz="6" w:space="0" w:color="000000"/>
              <w:right w:val="single" w:sz="6" w:space="0" w:color="000000"/>
            </w:tcBorders>
          </w:tcPr>
          <w:p>
            <w:pPr/>
          </w:p>
        </w:tc>
        <w:tc>
          <w:tcPr>
            <w:tcW w:w="1666" w:type="dxa"/>
            <w:vMerge/>
            <w:tcBorders>
              <w:left w:val="single" w:sz="6" w:space="0" w:color="000000"/>
              <w:right w:val="single" w:sz="8" w:space="0" w:color="000000"/>
            </w:tcBorders>
          </w:tcPr>
          <w:p>
            <w:pPr/>
          </w:p>
        </w:tc>
      </w:tr>
      <w:tr>
        <w:trPr>
          <w:trHeight w:val="341" w:hRule="exact"/>
        </w:trPr>
        <w:tc>
          <w:tcPr>
            <w:tcW w:w="672" w:type="dxa"/>
            <w:vMerge/>
            <w:tcBorders>
              <w:left w:val="single" w:sz="8" w:space="0" w:color="000000"/>
              <w:right w:val="single" w:sz="4" w:space="0" w:color="000000"/>
            </w:tcBorders>
          </w:tcPr>
          <w:p>
            <w:pPr/>
          </w:p>
        </w:tc>
        <w:tc>
          <w:tcPr>
            <w:tcW w:w="113" w:type="dxa"/>
            <w:vMerge/>
            <w:tcBorders>
              <w:left w:val="single" w:sz="4" w:space="0" w:color="000000"/>
              <w:right w:val="nil" w:sz="6" w:space="0" w:color="auto"/>
            </w:tcBorders>
          </w:tcPr>
          <w:p>
            <w:pPr/>
          </w:p>
        </w:tc>
        <w:tc>
          <w:tcPr>
            <w:tcW w:w="1009" w:type="dxa"/>
            <w:vMerge/>
            <w:tcBorders>
              <w:left w:val="nil" w:sz="6" w:space="0" w:color="auto"/>
              <w:right w:val="single" w:sz="6" w:space="0" w:color="000000"/>
            </w:tcBorders>
          </w:tcPr>
          <w:p>
            <w:pPr/>
          </w:p>
        </w:tc>
        <w:tc>
          <w:tcPr>
            <w:tcW w:w="3629" w:type="dxa"/>
            <w:tcBorders>
              <w:top w:val="nil" w:sz="6" w:space="0" w:color="auto"/>
              <w:left w:val="single" w:sz="6" w:space="0" w:color="000000"/>
              <w:bottom w:val="nil" w:sz="6" w:space="0" w:color="auto"/>
              <w:right w:val="single" w:sz="6" w:space="0" w:color="000000"/>
            </w:tcBorders>
          </w:tcPr>
          <w:p>
            <w:pPr>
              <w:pStyle w:val="TableParagraph"/>
              <w:spacing w:line="240" w:lineRule="auto"/>
              <w:ind w:left="101" w:right="0"/>
              <w:jc w:val="left"/>
              <w:rPr>
                <w:rFonts w:ascii="宋体" w:hAnsi="宋体" w:cs="宋体" w:eastAsia="宋体"/>
                <w:sz w:val="21"/>
                <w:szCs w:val="21"/>
              </w:rPr>
            </w:pPr>
            <w:r>
              <w:rPr>
                <w:rFonts w:ascii="宋体" w:hAnsi="宋体" w:cs="宋体" w:eastAsia="宋体"/>
                <w:sz w:val="21"/>
                <w:szCs w:val="21"/>
              </w:rPr>
              <w:t>成损坏，主阀顶部压盖处未拧紧，致</w:t>
            </w:r>
          </w:p>
        </w:tc>
        <w:tc>
          <w:tcPr>
            <w:tcW w:w="1892" w:type="dxa"/>
            <w:vMerge/>
            <w:tcBorders>
              <w:left w:val="single" w:sz="6" w:space="0" w:color="000000"/>
              <w:right w:val="single" w:sz="6" w:space="0" w:color="000000"/>
            </w:tcBorders>
          </w:tcPr>
          <w:p>
            <w:pPr/>
          </w:p>
        </w:tc>
        <w:tc>
          <w:tcPr>
            <w:tcW w:w="1666" w:type="dxa"/>
            <w:vMerge/>
            <w:tcBorders>
              <w:left w:val="single" w:sz="6" w:space="0" w:color="000000"/>
              <w:right w:val="single" w:sz="8" w:space="0" w:color="000000"/>
            </w:tcBorders>
          </w:tcPr>
          <w:p>
            <w:pPr/>
          </w:p>
        </w:tc>
      </w:tr>
      <w:tr>
        <w:trPr>
          <w:trHeight w:val="340" w:hRule="exact"/>
        </w:trPr>
        <w:tc>
          <w:tcPr>
            <w:tcW w:w="672" w:type="dxa"/>
            <w:vMerge/>
            <w:tcBorders>
              <w:left w:val="single" w:sz="8" w:space="0" w:color="000000"/>
              <w:right w:val="single" w:sz="4" w:space="0" w:color="000000"/>
            </w:tcBorders>
          </w:tcPr>
          <w:p>
            <w:pPr/>
          </w:p>
        </w:tc>
        <w:tc>
          <w:tcPr>
            <w:tcW w:w="113" w:type="dxa"/>
            <w:vMerge/>
            <w:tcBorders>
              <w:left w:val="single" w:sz="4" w:space="0" w:color="000000"/>
              <w:right w:val="nil" w:sz="6" w:space="0" w:color="auto"/>
            </w:tcBorders>
          </w:tcPr>
          <w:p>
            <w:pPr/>
          </w:p>
        </w:tc>
        <w:tc>
          <w:tcPr>
            <w:tcW w:w="1009" w:type="dxa"/>
            <w:vMerge/>
            <w:tcBorders>
              <w:left w:val="nil" w:sz="6" w:space="0" w:color="auto"/>
              <w:right w:val="single" w:sz="6" w:space="0" w:color="000000"/>
            </w:tcBorders>
          </w:tcPr>
          <w:p>
            <w:pPr/>
          </w:p>
        </w:tc>
        <w:tc>
          <w:tcPr>
            <w:tcW w:w="3629" w:type="dxa"/>
            <w:tcBorders>
              <w:top w:val="nil" w:sz="6" w:space="0" w:color="auto"/>
              <w:left w:val="single" w:sz="6" w:space="0" w:color="000000"/>
              <w:bottom w:val="nil" w:sz="6" w:space="0" w:color="auto"/>
              <w:right w:val="single" w:sz="6" w:space="0" w:color="000000"/>
            </w:tcBorders>
          </w:tcPr>
          <w:p>
            <w:pPr>
              <w:pStyle w:val="TableParagraph"/>
              <w:spacing w:line="240" w:lineRule="auto"/>
              <w:ind w:left="101" w:right="0"/>
              <w:jc w:val="left"/>
              <w:rPr>
                <w:rFonts w:ascii="宋体" w:hAnsi="宋体" w:cs="宋体" w:eastAsia="宋体"/>
                <w:sz w:val="21"/>
                <w:szCs w:val="21"/>
              </w:rPr>
            </w:pPr>
            <w:r>
              <w:rPr>
                <w:rFonts w:ascii="宋体" w:hAnsi="宋体" w:cs="宋体" w:eastAsia="宋体"/>
                <w:sz w:val="21"/>
                <w:szCs w:val="21"/>
              </w:rPr>
              <w:t>使油枪漏油。</w:t>
            </w:r>
          </w:p>
        </w:tc>
        <w:tc>
          <w:tcPr>
            <w:tcW w:w="1892" w:type="dxa"/>
            <w:vMerge/>
            <w:tcBorders>
              <w:left w:val="single" w:sz="6" w:space="0" w:color="000000"/>
              <w:right w:val="single" w:sz="6" w:space="0" w:color="000000"/>
            </w:tcBorders>
          </w:tcPr>
          <w:p>
            <w:pPr/>
          </w:p>
        </w:tc>
        <w:tc>
          <w:tcPr>
            <w:tcW w:w="1666" w:type="dxa"/>
            <w:vMerge/>
            <w:tcBorders>
              <w:left w:val="single" w:sz="6" w:space="0" w:color="000000"/>
              <w:right w:val="single" w:sz="8" w:space="0" w:color="000000"/>
            </w:tcBorders>
          </w:tcPr>
          <w:p>
            <w:pPr/>
          </w:p>
        </w:tc>
      </w:tr>
      <w:tr>
        <w:trPr>
          <w:trHeight w:val="345" w:hRule="exact"/>
        </w:trPr>
        <w:tc>
          <w:tcPr>
            <w:tcW w:w="672" w:type="dxa"/>
            <w:vMerge/>
            <w:tcBorders>
              <w:left w:val="single" w:sz="8" w:space="0" w:color="000000"/>
              <w:right w:val="single" w:sz="4" w:space="0" w:color="000000"/>
            </w:tcBorders>
          </w:tcPr>
          <w:p>
            <w:pPr/>
          </w:p>
        </w:tc>
        <w:tc>
          <w:tcPr>
            <w:tcW w:w="113" w:type="dxa"/>
            <w:vMerge/>
            <w:tcBorders>
              <w:left w:val="single" w:sz="4" w:space="0" w:color="000000"/>
              <w:right w:val="nil" w:sz="6" w:space="0" w:color="auto"/>
            </w:tcBorders>
          </w:tcPr>
          <w:p>
            <w:pPr/>
          </w:p>
        </w:tc>
        <w:tc>
          <w:tcPr>
            <w:tcW w:w="1009" w:type="dxa"/>
            <w:vMerge/>
            <w:tcBorders>
              <w:left w:val="nil" w:sz="6" w:space="0" w:color="auto"/>
              <w:right w:val="single" w:sz="6" w:space="0" w:color="000000"/>
            </w:tcBorders>
          </w:tcPr>
          <w:p>
            <w:pPr/>
          </w:p>
        </w:tc>
        <w:tc>
          <w:tcPr>
            <w:tcW w:w="3629" w:type="dxa"/>
            <w:tcBorders>
              <w:top w:val="nil" w:sz="6" w:space="0" w:color="auto"/>
              <w:left w:val="single" w:sz="6" w:space="0" w:color="000000"/>
              <w:bottom w:val="nil" w:sz="6" w:space="0" w:color="auto"/>
              <w:right w:val="single" w:sz="6" w:space="0" w:color="000000"/>
            </w:tcBorders>
          </w:tcPr>
          <w:p>
            <w:pPr>
              <w:pStyle w:val="TableParagraph"/>
              <w:spacing w:line="290" w:lineRule="exact"/>
              <w:ind w:left="101" w:right="0"/>
              <w:jc w:val="left"/>
              <w:rPr>
                <w:rFonts w:ascii="宋体" w:hAnsi="宋体" w:cs="宋体" w:eastAsia="宋体"/>
                <w:sz w:val="21"/>
                <w:szCs w:val="21"/>
              </w:rPr>
            </w:pPr>
            <w:r>
              <w:rPr>
                <w:rFonts w:ascii="Times New Roman" w:hAnsi="Times New Roman" w:cs="Times New Roman" w:eastAsia="Times New Roman"/>
                <w:sz w:val="21"/>
                <w:szCs w:val="21"/>
              </w:rPr>
              <w:t>C</w:t>
            </w:r>
            <w:r>
              <w:rPr>
                <w:rFonts w:ascii="宋体" w:hAnsi="宋体" w:cs="宋体" w:eastAsia="宋体"/>
                <w:sz w:val="21"/>
                <w:szCs w:val="21"/>
              </w:rPr>
              <w:t>、各个管道接口不严，致使跑、冒、</w:t>
            </w:r>
          </w:p>
        </w:tc>
        <w:tc>
          <w:tcPr>
            <w:tcW w:w="1892" w:type="dxa"/>
            <w:vMerge/>
            <w:tcBorders>
              <w:left w:val="single" w:sz="6" w:space="0" w:color="000000"/>
              <w:right w:val="single" w:sz="6" w:space="0" w:color="000000"/>
            </w:tcBorders>
          </w:tcPr>
          <w:p>
            <w:pPr/>
          </w:p>
        </w:tc>
        <w:tc>
          <w:tcPr>
            <w:tcW w:w="1666" w:type="dxa"/>
            <w:vMerge/>
            <w:tcBorders>
              <w:left w:val="single" w:sz="6" w:space="0" w:color="000000"/>
              <w:right w:val="single" w:sz="8" w:space="0" w:color="000000"/>
            </w:tcBorders>
          </w:tcPr>
          <w:p>
            <w:pPr/>
          </w:p>
        </w:tc>
      </w:tr>
      <w:tr>
        <w:trPr>
          <w:trHeight w:val="315" w:hRule="exact"/>
        </w:trPr>
        <w:tc>
          <w:tcPr>
            <w:tcW w:w="672" w:type="dxa"/>
            <w:vMerge/>
            <w:tcBorders>
              <w:left w:val="single" w:sz="8" w:space="0" w:color="000000"/>
              <w:right w:val="single" w:sz="4" w:space="0" w:color="000000"/>
            </w:tcBorders>
          </w:tcPr>
          <w:p>
            <w:pPr/>
          </w:p>
        </w:tc>
        <w:tc>
          <w:tcPr>
            <w:tcW w:w="113" w:type="dxa"/>
            <w:vMerge/>
            <w:tcBorders>
              <w:left w:val="single" w:sz="4" w:space="0" w:color="000000"/>
              <w:right w:val="nil" w:sz="6" w:space="0" w:color="auto"/>
            </w:tcBorders>
          </w:tcPr>
          <w:p>
            <w:pPr/>
          </w:p>
        </w:tc>
        <w:tc>
          <w:tcPr>
            <w:tcW w:w="1009" w:type="dxa"/>
            <w:vMerge/>
            <w:tcBorders>
              <w:left w:val="nil" w:sz="6" w:space="0" w:color="auto"/>
              <w:bottom w:val="single" w:sz="6" w:space="0" w:color="000000"/>
              <w:right w:val="single" w:sz="6" w:space="0" w:color="000000"/>
            </w:tcBorders>
          </w:tcPr>
          <w:p>
            <w:pPr/>
          </w:p>
        </w:tc>
        <w:tc>
          <w:tcPr>
            <w:tcW w:w="3629" w:type="dxa"/>
            <w:tcBorders>
              <w:top w:val="nil" w:sz="6" w:space="0" w:color="auto"/>
              <w:left w:val="single" w:sz="6" w:space="0" w:color="000000"/>
              <w:bottom w:val="single" w:sz="6" w:space="0" w:color="000000"/>
              <w:right w:val="single" w:sz="6" w:space="0" w:color="000000"/>
            </w:tcBorders>
          </w:tcPr>
          <w:p>
            <w:pPr>
              <w:pStyle w:val="TableParagraph"/>
              <w:spacing w:line="269" w:lineRule="exact"/>
              <w:ind w:left="101" w:right="0"/>
              <w:jc w:val="left"/>
              <w:rPr>
                <w:rFonts w:ascii="宋体" w:hAnsi="宋体" w:cs="宋体" w:eastAsia="宋体"/>
                <w:sz w:val="21"/>
                <w:szCs w:val="21"/>
              </w:rPr>
            </w:pPr>
            <w:r>
              <w:rPr>
                <w:rFonts w:ascii="宋体" w:hAnsi="宋体" w:cs="宋体" w:eastAsia="宋体"/>
                <w:sz w:val="21"/>
                <w:szCs w:val="21"/>
              </w:rPr>
              <w:t>滴、漏现象的发生。</w:t>
            </w:r>
          </w:p>
        </w:tc>
        <w:tc>
          <w:tcPr>
            <w:tcW w:w="1892" w:type="dxa"/>
            <w:vMerge/>
            <w:tcBorders>
              <w:left w:val="single" w:sz="6" w:space="0" w:color="000000"/>
              <w:bottom w:val="single" w:sz="6" w:space="0" w:color="000000"/>
              <w:right w:val="single" w:sz="6" w:space="0" w:color="000000"/>
            </w:tcBorders>
          </w:tcPr>
          <w:p>
            <w:pPr/>
          </w:p>
        </w:tc>
        <w:tc>
          <w:tcPr>
            <w:tcW w:w="1666" w:type="dxa"/>
            <w:vMerge/>
            <w:tcBorders>
              <w:left w:val="single" w:sz="6" w:space="0" w:color="000000"/>
              <w:bottom w:val="single" w:sz="6" w:space="0" w:color="000000"/>
              <w:right w:val="single" w:sz="8" w:space="0" w:color="000000"/>
            </w:tcBorders>
          </w:tcPr>
          <w:p>
            <w:pPr/>
          </w:p>
        </w:tc>
      </w:tr>
      <w:tr>
        <w:trPr>
          <w:trHeight w:val="374" w:hRule="exact"/>
        </w:trPr>
        <w:tc>
          <w:tcPr>
            <w:tcW w:w="672" w:type="dxa"/>
            <w:vMerge/>
            <w:tcBorders>
              <w:left w:val="single" w:sz="8" w:space="0" w:color="000000"/>
              <w:right w:val="single" w:sz="4" w:space="0" w:color="000000"/>
            </w:tcBorders>
          </w:tcPr>
          <w:p>
            <w:pPr/>
          </w:p>
        </w:tc>
        <w:tc>
          <w:tcPr>
            <w:tcW w:w="113" w:type="dxa"/>
            <w:vMerge/>
            <w:tcBorders>
              <w:left w:val="single" w:sz="4" w:space="0" w:color="000000"/>
              <w:right w:val="nil" w:sz="6" w:space="0" w:color="auto"/>
            </w:tcBorders>
          </w:tcPr>
          <w:p>
            <w:pPr/>
          </w:p>
        </w:tc>
        <w:tc>
          <w:tcPr>
            <w:tcW w:w="1009" w:type="dxa"/>
            <w:vMerge w:val="restart"/>
            <w:tcBorders>
              <w:top w:val="single" w:sz="6" w:space="0" w:color="000000"/>
              <w:left w:val="nil" w:sz="6" w:space="0" w:color="auto"/>
              <w:right w:val="single" w:sz="6"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97" w:lineRule="auto" w:before="117"/>
              <w:ind w:left="294" w:right="181" w:hanging="106"/>
              <w:jc w:val="left"/>
              <w:rPr>
                <w:rFonts w:ascii="宋体" w:hAnsi="宋体" w:cs="宋体" w:eastAsia="宋体"/>
                <w:sz w:val="21"/>
                <w:szCs w:val="21"/>
              </w:rPr>
            </w:pPr>
            <w:r>
              <w:rPr>
                <w:rFonts w:ascii="宋体" w:hAnsi="宋体" w:cs="宋体" w:eastAsia="宋体"/>
                <w:sz w:val="21"/>
                <w:szCs w:val="21"/>
              </w:rPr>
              <w:t>火灾与</w:t>
            </w:r>
            <w:r>
              <w:rPr>
                <w:rFonts w:ascii="宋体" w:hAnsi="宋体" w:cs="宋体" w:eastAsia="宋体"/>
                <w:w w:val="99"/>
                <w:sz w:val="21"/>
                <w:szCs w:val="21"/>
              </w:rPr>
              <w:t> </w:t>
            </w:r>
            <w:r>
              <w:rPr>
                <w:rFonts w:ascii="宋体" w:hAnsi="宋体" w:cs="宋体" w:eastAsia="宋体"/>
                <w:sz w:val="21"/>
                <w:szCs w:val="21"/>
              </w:rPr>
              <w:t>爆炸</w:t>
            </w:r>
          </w:p>
        </w:tc>
        <w:tc>
          <w:tcPr>
            <w:tcW w:w="3629" w:type="dxa"/>
            <w:tcBorders>
              <w:top w:val="single" w:sz="6" w:space="0" w:color="000000"/>
              <w:left w:val="single" w:sz="6" w:space="0" w:color="000000"/>
              <w:bottom w:val="nil" w:sz="6" w:space="0" w:color="auto"/>
              <w:right w:val="single" w:sz="6" w:space="0" w:color="000000"/>
            </w:tcBorders>
          </w:tcPr>
          <w:p>
            <w:pPr>
              <w:pStyle w:val="TableParagraph"/>
              <w:spacing w:line="240" w:lineRule="auto" w:before="27"/>
              <w:ind w:left="101" w:right="-4"/>
              <w:jc w:val="left"/>
              <w:rPr>
                <w:rFonts w:ascii="宋体" w:hAnsi="宋体" w:cs="宋体" w:eastAsia="宋体"/>
                <w:sz w:val="21"/>
                <w:szCs w:val="21"/>
              </w:rPr>
            </w:pPr>
            <w:r>
              <w:rPr>
                <w:rFonts w:ascii="宋体" w:hAnsi="宋体" w:cs="宋体" w:eastAsia="宋体"/>
                <w:spacing w:val="-3"/>
                <w:sz w:val="21"/>
                <w:szCs w:val="21"/>
              </w:rPr>
              <w:t>汽油属易燃、易爆液体，如果在储存、</w:t>
            </w:r>
          </w:p>
        </w:tc>
        <w:tc>
          <w:tcPr>
            <w:tcW w:w="1892" w:type="dxa"/>
            <w:vMerge w:val="restart"/>
            <w:tcBorders>
              <w:top w:val="single" w:sz="6" w:space="0" w:color="000000"/>
              <w:left w:val="single" w:sz="6" w:space="0" w:color="000000"/>
              <w:right w:val="single" w:sz="6"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1"/>
              <w:ind w:right="0"/>
              <w:jc w:val="left"/>
              <w:rPr>
                <w:rFonts w:ascii="Times New Roman" w:hAnsi="Times New Roman" w:cs="Times New Roman" w:eastAsia="Times New Roman"/>
                <w:sz w:val="25"/>
                <w:szCs w:val="25"/>
              </w:rPr>
            </w:pPr>
          </w:p>
          <w:p>
            <w:pPr>
              <w:pStyle w:val="TableParagraph"/>
              <w:spacing w:line="297" w:lineRule="auto"/>
              <w:ind w:left="101" w:right="98" w:hanging="1"/>
              <w:jc w:val="center"/>
              <w:rPr>
                <w:rFonts w:ascii="宋体" w:hAnsi="宋体" w:cs="宋体" w:eastAsia="宋体"/>
                <w:sz w:val="21"/>
                <w:szCs w:val="21"/>
              </w:rPr>
            </w:pPr>
            <w:r>
              <w:rPr>
                <w:rFonts w:ascii="宋体" w:hAnsi="宋体" w:cs="宋体" w:eastAsia="宋体"/>
                <w:sz w:val="21"/>
                <w:szCs w:val="21"/>
              </w:rPr>
              <w:t>火灾产生的热辐</w:t>
            </w:r>
            <w:r>
              <w:rPr>
                <w:rFonts w:ascii="宋体" w:hAnsi="宋体" w:cs="宋体" w:eastAsia="宋体"/>
                <w:w w:val="99"/>
                <w:sz w:val="21"/>
                <w:szCs w:val="21"/>
              </w:rPr>
              <w:t> </w:t>
            </w:r>
            <w:r>
              <w:rPr>
                <w:rFonts w:ascii="宋体" w:hAnsi="宋体" w:cs="宋体" w:eastAsia="宋体"/>
                <w:w w:val="95"/>
                <w:sz w:val="21"/>
                <w:szCs w:val="21"/>
              </w:rPr>
              <w:t>射、浓烟、有害气</w:t>
            </w:r>
            <w:r>
              <w:rPr>
                <w:rFonts w:ascii="宋体" w:hAnsi="宋体" w:cs="宋体" w:eastAsia="宋体"/>
                <w:spacing w:val="-37"/>
                <w:w w:val="95"/>
                <w:sz w:val="21"/>
                <w:szCs w:val="21"/>
              </w:rPr>
              <w:t> </w:t>
            </w:r>
            <w:r>
              <w:rPr>
                <w:rFonts w:ascii="宋体" w:hAnsi="宋体" w:cs="宋体" w:eastAsia="宋体"/>
                <w:spacing w:val="-37"/>
                <w:w w:val="95"/>
                <w:sz w:val="21"/>
                <w:szCs w:val="21"/>
              </w:rPr>
            </w:r>
            <w:r>
              <w:rPr>
                <w:rFonts w:ascii="宋体" w:hAnsi="宋体" w:cs="宋体" w:eastAsia="宋体"/>
                <w:sz w:val="21"/>
                <w:szCs w:val="21"/>
              </w:rPr>
              <w:t>体等直接进入环</w:t>
            </w:r>
            <w:r>
              <w:rPr>
                <w:rFonts w:ascii="宋体" w:hAnsi="宋体" w:cs="宋体" w:eastAsia="宋体"/>
                <w:w w:val="99"/>
                <w:sz w:val="21"/>
                <w:szCs w:val="21"/>
              </w:rPr>
              <w:t> </w:t>
            </w:r>
            <w:r>
              <w:rPr>
                <w:rFonts w:ascii="宋体" w:hAnsi="宋体" w:cs="宋体" w:eastAsia="宋体"/>
                <w:w w:val="95"/>
                <w:sz w:val="21"/>
                <w:szCs w:val="21"/>
              </w:rPr>
              <w:t>境，火灾扑救过程</w:t>
            </w:r>
            <w:r>
              <w:rPr>
                <w:rFonts w:ascii="宋体" w:hAnsi="宋体" w:cs="宋体" w:eastAsia="宋体"/>
                <w:spacing w:val="-40"/>
                <w:w w:val="95"/>
                <w:sz w:val="21"/>
                <w:szCs w:val="21"/>
              </w:rPr>
              <w:t> </w:t>
            </w:r>
            <w:r>
              <w:rPr>
                <w:rFonts w:ascii="宋体" w:hAnsi="宋体" w:cs="宋体" w:eastAsia="宋体"/>
                <w:spacing w:val="-40"/>
                <w:w w:val="95"/>
                <w:sz w:val="21"/>
                <w:szCs w:val="21"/>
              </w:rPr>
            </w:r>
            <w:r>
              <w:rPr>
                <w:rFonts w:ascii="宋体" w:hAnsi="宋体" w:cs="宋体" w:eastAsia="宋体"/>
                <w:sz w:val="21"/>
                <w:szCs w:val="21"/>
              </w:rPr>
              <w:t>产生的消防废水</w:t>
            </w:r>
          </w:p>
        </w:tc>
        <w:tc>
          <w:tcPr>
            <w:tcW w:w="1666" w:type="dxa"/>
            <w:vMerge w:val="restart"/>
            <w:tcBorders>
              <w:top w:val="single" w:sz="6" w:space="0" w:color="000000"/>
              <w:left w:val="single" w:sz="6"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97" w:lineRule="auto" w:before="117"/>
              <w:ind w:left="347" w:right="250" w:hanging="209"/>
              <w:jc w:val="left"/>
              <w:rPr>
                <w:rFonts w:ascii="宋体" w:hAnsi="宋体" w:cs="宋体" w:eastAsia="宋体"/>
                <w:sz w:val="21"/>
                <w:szCs w:val="21"/>
              </w:rPr>
            </w:pPr>
            <w:r>
              <w:rPr>
                <w:rFonts w:ascii="宋体" w:hAnsi="宋体" w:cs="宋体" w:eastAsia="宋体"/>
                <w:sz w:val="21"/>
                <w:szCs w:val="21"/>
              </w:rPr>
              <w:t>对外环境影响</w:t>
            </w:r>
            <w:r>
              <w:rPr>
                <w:rFonts w:ascii="宋体" w:hAnsi="宋体" w:cs="宋体" w:eastAsia="宋体"/>
                <w:w w:val="99"/>
                <w:sz w:val="21"/>
                <w:szCs w:val="21"/>
              </w:rPr>
              <w:t> </w:t>
            </w:r>
            <w:r>
              <w:rPr>
                <w:rFonts w:ascii="宋体" w:hAnsi="宋体" w:cs="宋体" w:eastAsia="宋体"/>
                <w:sz w:val="21"/>
                <w:szCs w:val="21"/>
              </w:rPr>
              <w:t>严重影响</w:t>
            </w:r>
          </w:p>
        </w:tc>
      </w:tr>
      <w:tr>
        <w:trPr>
          <w:trHeight w:val="340" w:hRule="exact"/>
        </w:trPr>
        <w:tc>
          <w:tcPr>
            <w:tcW w:w="672" w:type="dxa"/>
            <w:vMerge/>
            <w:tcBorders>
              <w:left w:val="single" w:sz="8" w:space="0" w:color="000000"/>
              <w:right w:val="single" w:sz="4" w:space="0" w:color="000000"/>
            </w:tcBorders>
          </w:tcPr>
          <w:p>
            <w:pPr/>
          </w:p>
        </w:tc>
        <w:tc>
          <w:tcPr>
            <w:tcW w:w="113" w:type="dxa"/>
            <w:vMerge/>
            <w:tcBorders>
              <w:left w:val="single" w:sz="4" w:space="0" w:color="000000"/>
              <w:right w:val="nil" w:sz="6" w:space="0" w:color="auto"/>
            </w:tcBorders>
          </w:tcPr>
          <w:p>
            <w:pPr/>
          </w:p>
        </w:tc>
        <w:tc>
          <w:tcPr>
            <w:tcW w:w="1009" w:type="dxa"/>
            <w:vMerge/>
            <w:tcBorders>
              <w:left w:val="nil" w:sz="6" w:space="0" w:color="auto"/>
              <w:right w:val="single" w:sz="6" w:space="0" w:color="000000"/>
            </w:tcBorders>
          </w:tcPr>
          <w:p>
            <w:pPr/>
          </w:p>
        </w:tc>
        <w:tc>
          <w:tcPr>
            <w:tcW w:w="3629" w:type="dxa"/>
            <w:tcBorders>
              <w:top w:val="nil" w:sz="6" w:space="0" w:color="auto"/>
              <w:left w:val="single" w:sz="6" w:space="0" w:color="000000"/>
              <w:bottom w:val="nil" w:sz="6" w:space="0" w:color="auto"/>
              <w:right w:val="single" w:sz="6" w:space="0" w:color="000000"/>
            </w:tcBorders>
          </w:tcPr>
          <w:p>
            <w:pPr>
              <w:pStyle w:val="TableParagraph"/>
              <w:spacing w:line="274" w:lineRule="exact"/>
              <w:ind w:left="125" w:right="0"/>
              <w:jc w:val="left"/>
              <w:rPr>
                <w:rFonts w:ascii="宋体" w:hAnsi="宋体" w:cs="宋体" w:eastAsia="宋体"/>
                <w:sz w:val="21"/>
                <w:szCs w:val="21"/>
              </w:rPr>
            </w:pPr>
            <w:r>
              <w:rPr>
                <w:rFonts w:ascii="宋体" w:hAnsi="宋体" w:cs="宋体" w:eastAsia="宋体"/>
                <w:sz w:val="21"/>
                <w:szCs w:val="21"/>
              </w:rPr>
              <w:t>输送过程发生跑、冒、滴、漏，卸油</w:t>
            </w:r>
          </w:p>
        </w:tc>
        <w:tc>
          <w:tcPr>
            <w:tcW w:w="1892" w:type="dxa"/>
            <w:vMerge/>
            <w:tcBorders>
              <w:left w:val="single" w:sz="6" w:space="0" w:color="000000"/>
              <w:right w:val="single" w:sz="6" w:space="0" w:color="000000"/>
            </w:tcBorders>
          </w:tcPr>
          <w:p>
            <w:pPr/>
          </w:p>
        </w:tc>
        <w:tc>
          <w:tcPr>
            <w:tcW w:w="1666" w:type="dxa"/>
            <w:vMerge/>
            <w:tcBorders>
              <w:left w:val="single" w:sz="6" w:space="0" w:color="000000"/>
              <w:right w:val="single" w:sz="8" w:space="0" w:color="000000"/>
            </w:tcBorders>
          </w:tcPr>
          <w:p>
            <w:pPr/>
          </w:p>
        </w:tc>
      </w:tr>
      <w:tr>
        <w:trPr>
          <w:trHeight w:val="341" w:hRule="exact"/>
        </w:trPr>
        <w:tc>
          <w:tcPr>
            <w:tcW w:w="672" w:type="dxa"/>
            <w:vMerge/>
            <w:tcBorders>
              <w:left w:val="single" w:sz="8" w:space="0" w:color="000000"/>
              <w:right w:val="single" w:sz="4" w:space="0" w:color="000000"/>
            </w:tcBorders>
          </w:tcPr>
          <w:p>
            <w:pPr/>
          </w:p>
        </w:tc>
        <w:tc>
          <w:tcPr>
            <w:tcW w:w="113" w:type="dxa"/>
            <w:vMerge/>
            <w:tcBorders>
              <w:left w:val="single" w:sz="4" w:space="0" w:color="000000"/>
              <w:right w:val="nil" w:sz="6" w:space="0" w:color="auto"/>
            </w:tcBorders>
          </w:tcPr>
          <w:p>
            <w:pPr/>
          </w:p>
        </w:tc>
        <w:tc>
          <w:tcPr>
            <w:tcW w:w="1009" w:type="dxa"/>
            <w:vMerge/>
            <w:tcBorders>
              <w:left w:val="nil" w:sz="6" w:space="0" w:color="auto"/>
              <w:right w:val="single" w:sz="6" w:space="0" w:color="000000"/>
            </w:tcBorders>
          </w:tcPr>
          <w:p>
            <w:pPr/>
          </w:p>
        </w:tc>
        <w:tc>
          <w:tcPr>
            <w:tcW w:w="3629" w:type="dxa"/>
            <w:tcBorders>
              <w:top w:val="nil" w:sz="6" w:space="0" w:color="auto"/>
              <w:left w:val="single" w:sz="6" w:space="0" w:color="000000"/>
              <w:bottom w:val="nil" w:sz="6" w:space="0" w:color="auto"/>
              <w:right w:val="single" w:sz="6" w:space="0" w:color="000000"/>
            </w:tcBorders>
          </w:tcPr>
          <w:p>
            <w:pPr>
              <w:pStyle w:val="TableParagraph"/>
              <w:spacing w:line="240" w:lineRule="auto"/>
              <w:ind w:left="125" w:right="0"/>
              <w:jc w:val="left"/>
              <w:rPr>
                <w:rFonts w:ascii="宋体" w:hAnsi="宋体" w:cs="宋体" w:eastAsia="宋体"/>
                <w:sz w:val="21"/>
                <w:szCs w:val="21"/>
              </w:rPr>
            </w:pPr>
            <w:r>
              <w:rPr>
                <w:rFonts w:ascii="宋体" w:hAnsi="宋体" w:cs="宋体" w:eastAsia="宋体"/>
                <w:sz w:val="21"/>
                <w:szCs w:val="21"/>
              </w:rPr>
              <w:t>过程中如果静电接地不好或管线、接</w:t>
            </w:r>
          </w:p>
        </w:tc>
        <w:tc>
          <w:tcPr>
            <w:tcW w:w="1892" w:type="dxa"/>
            <w:vMerge/>
            <w:tcBorders>
              <w:left w:val="single" w:sz="6" w:space="0" w:color="000000"/>
              <w:right w:val="single" w:sz="6" w:space="0" w:color="000000"/>
            </w:tcBorders>
          </w:tcPr>
          <w:p>
            <w:pPr/>
          </w:p>
        </w:tc>
        <w:tc>
          <w:tcPr>
            <w:tcW w:w="1666" w:type="dxa"/>
            <w:vMerge/>
            <w:tcBorders>
              <w:left w:val="single" w:sz="6" w:space="0" w:color="000000"/>
              <w:right w:val="single" w:sz="8" w:space="0" w:color="000000"/>
            </w:tcBorders>
          </w:tcPr>
          <w:p>
            <w:pPr/>
          </w:p>
        </w:tc>
      </w:tr>
      <w:tr>
        <w:trPr>
          <w:trHeight w:val="2040" w:hRule="exact"/>
        </w:trPr>
        <w:tc>
          <w:tcPr>
            <w:tcW w:w="672" w:type="dxa"/>
            <w:vMerge/>
            <w:tcBorders>
              <w:left w:val="single" w:sz="8" w:space="0" w:color="000000"/>
              <w:right w:val="single" w:sz="4" w:space="0" w:color="000000"/>
            </w:tcBorders>
          </w:tcPr>
          <w:p>
            <w:pPr/>
          </w:p>
        </w:tc>
        <w:tc>
          <w:tcPr>
            <w:tcW w:w="113" w:type="dxa"/>
            <w:vMerge/>
            <w:tcBorders>
              <w:left w:val="single" w:sz="4" w:space="0" w:color="000000"/>
              <w:right w:val="nil" w:sz="6" w:space="0" w:color="auto"/>
            </w:tcBorders>
          </w:tcPr>
          <w:p>
            <w:pPr/>
          </w:p>
        </w:tc>
        <w:tc>
          <w:tcPr>
            <w:tcW w:w="1009" w:type="dxa"/>
            <w:vMerge/>
            <w:tcBorders>
              <w:left w:val="nil" w:sz="6" w:space="0" w:color="auto"/>
              <w:right w:val="single" w:sz="6" w:space="0" w:color="000000"/>
            </w:tcBorders>
          </w:tcPr>
          <w:p>
            <w:pPr/>
          </w:p>
        </w:tc>
        <w:tc>
          <w:tcPr>
            <w:tcW w:w="3629" w:type="dxa"/>
            <w:tcBorders>
              <w:top w:val="nil" w:sz="6" w:space="0" w:color="auto"/>
              <w:left w:val="single" w:sz="6" w:space="0" w:color="000000"/>
              <w:bottom w:val="nil" w:sz="6" w:space="0" w:color="auto"/>
              <w:right w:val="single" w:sz="6" w:space="0" w:color="000000"/>
            </w:tcBorders>
          </w:tcPr>
          <w:p>
            <w:pPr>
              <w:pStyle w:val="TableParagraph"/>
              <w:spacing w:line="297" w:lineRule="auto"/>
              <w:ind w:left="125" w:right="129"/>
              <w:jc w:val="both"/>
              <w:rPr>
                <w:rFonts w:ascii="宋体" w:hAnsi="宋体" w:cs="宋体" w:eastAsia="宋体"/>
                <w:sz w:val="21"/>
                <w:szCs w:val="21"/>
              </w:rPr>
            </w:pPr>
            <w:r>
              <w:rPr>
                <w:rFonts w:ascii="宋体" w:hAnsi="宋体" w:cs="宋体" w:eastAsia="宋体"/>
                <w:sz w:val="21"/>
                <w:szCs w:val="21"/>
              </w:rPr>
              <w:t>头等有渗漏，加油过程加油设备及管</w:t>
            </w:r>
            <w:r>
              <w:rPr>
                <w:rFonts w:ascii="宋体" w:hAnsi="宋体" w:cs="宋体" w:eastAsia="宋体"/>
                <w:w w:val="99"/>
                <w:sz w:val="21"/>
                <w:szCs w:val="21"/>
              </w:rPr>
              <w:t> </w:t>
            </w:r>
            <w:r>
              <w:rPr>
                <w:rFonts w:ascii="宋体" w:hAnsi="宋体" w:cs="宋体" w:eastAsia="宋体"/>
                <w:sz w:val="21"/>
                <w:szCs w:val="21"/>
              </w:rPr>
              <w:t>线出现故障或加油过程操作不当等会</w:t>
            </w:r>
            <w:r>
              <w:rPr>
                <w:rFonts w:ascii="宋体" w:hAnsi="宋体" w:cs="宋体" w:eastAsia="宋体"/>
                <w:w w:val="99"/>
                <w:sz w:val="21"/>
                <w:szCs w:val="21"/>
              </w:rPr>
              <w:t> </w:t>
            </w:r>
            <w:r>
              <w:rPr>
                <w:rFonts w:ascii="宋体" w:hAnsi="宋体" w:cs="宋体" w:eastAsia="宋体"/>
                <w:sz w:val="21"/>
                <w:szCs w:val="21"/>
              </w:rPr>
              <w:t>引起油料泄漏，油料蒸发出来的可燃</w:t>
            </w:r>
            <w:r>
              <w:rPr>
                <w:rFonts w:ascii="宋体" w:hAnsi="宋体" w:cs="宋体" w:eastAsia="宋体"/>
                <w:w w:val="99"/>
                <w:sz w:val="21"/>
                <w:szCs w:val="21"/>
              </w:rPr>
              <w:t> </w:t>
            </w:r>
            <w:r>
              <w:rPr>
                <w:rFonts w:ascii="宋体" w:hAnsi="宋体" w:cs="宋体" w:eastAsia="宋体"/>
                <w:sz w:val="21"/>
                <w:szCs w:val="21"/>
              </w:rPr>
              <w:t>气体在一定的浓度范围内，能够与空</w:t>
            </w:r>
            <w:r>
              <w:rPr>
                <w:rFonts w:ascii="宋体" w:hAnsi="宋体" w:cs="宋体" w:eastAsia="宋体"/>
                <w:w w:val="99"/>
                <w:sz w:val="21"/>
                <w:szCs w:val="21"/>
              </w:rPr>
              <w:t> </w:t>
            </w:r>
            <w:r>
              <w:rPr>
                <w:rFonts w:ascii="宋体" w:hAnsi="宋体" w:cs="宋体" w:eastAsia="宋体"/>
                <w:sz w:val="21"/>
                <w:szCs w:val="21"/>
              </w:rPr>
              <w:t>气形成爆炸性混合物，遇明火、静电</w:t>
            </w:r>
            <w:r>
              <w:rPr>
                <w:rFonts w:ascii="宋体" w:hAnsi="宋体" w:cs="宋体" w:eastAsia="宋体"/>
                <w:w w:val="99"/>
                <w:sz w:val="21"/>
                <w:szCs w:val="21"/>
              </w:rPr>
              <w:t> </w:t>
            </w:r>
            <w:r>
              <w:rPr>
                <w:rFonts w:ascii="宋体" w:hAnsi="宋体" w:cs="宋体" w:eastAsia="宋体"/>
                <w:sz w:val="21"/>
                <w:szCs w:val="21"/>
              </w:rPr>
              <w:t>及高温或与氧化剂接触等易引起燃烧</w:t>
            </w:r>
          </w:p>
        </w:tc>
        <w:tc>
          <w:tcPr>
            <w:tcW w:w="1892" w:type="dxa"/>
            <w:vMerge/>
            <w:tcBorders>
              <w:left w:val="single" w:sz="6" w:space="0" w:color="000000"/>
              <w:right w:val="single" w:sz="6" w:space="0" w:color="000000"/>
            </w:tcBorders>
          </w:tcPr>
          <w:p>
            <w:pPr/>
          </w:p>
        </w:tc>
        <w:tc>
          <w:tcPr>
            <w:tcW w:w="1666" w:type="dxa"/>
            <w:vMerge/>
            <w:tcBorders>
              <w:left w:val="single" w:sz="6" w:space="0" w:color="000000"/>
              <w:right w:val="single" w:sz="8" w:space="0" w:color="000000"/>
            </w:tcBorders>
          </w:tcPr>
          <w:p>
            <w:pPr/>
          </w:p>
        </w:tc>
      </w:tr>
      <w:tr>
        <w:trPr>
          <w:trHeight w:val="340" w:hRule="exact"/>
        </w:trPr>
        <w:tc>
          <w:tcPr>
            <w:tcW w:w="672" w:type="dxa"/>
            <w:vMerge/>
            <w:tcBorders>
              <w:left w:val="single" w:sz="8" w:space="0" w:color="000000"/>
              <w:right w:val="single" w:sz="4" w:space="0" w:color="000000"/>
            </w:tcBorders>
          </w:tcPr>
          <w:p>
            <w:pPr/>
          </w:p>
        </w:tc>
        <w:tc>
          <w:tcPr>
            <w:tcW w:w="113" w:type="dxa"/>
            <w:vMerge/>
            <w:tcBorders>
              <w:left w:val="single" w:sz="4" w:space="0" w:color="000000"/>
              <w:right w:val="nil" w:sz="6" w:space="0" w:color="auto"/>
            </w:tcBorders>
          </w:tcPr>
          <w:p>
            <w:pPr/>
          </w:p>
        </w:tc>
        <w:tc>
          <w:tcPr>
            <w:tcW w:w="1009" w:type="dxa"/>
            <w:vMerge/>
            <w:tcBorders>
              <w:left w:val="nil" w:sz="6" w:space="0" w:color="auto"/>
              <w:right w:val="single" w:sz="6" w:space="0" w:color="000000"/>
            </w:tcBorders>
          </w:tcPr>
          <w:p>
            <w:pPr/>
          </w:p>
        </w:tc>
        <w:tc>
          <w:tcPr>
            <w:tcW w:w="3629" w:type="dxa"/>
            <w:tcBorders>
              <w:top w:val="nil" w:sz="6" w:space="0" w:color="auto"/>
              <w:left w:val="single" w:sz="6" w:space="0" w:color="000000"/>
              <w:bottom w:val="nil" w:sz="6" w:space="0" w:color="auto"/>
              <w:right w:val="single" w:sz="6" w:space="0" w:color="000000"/>
            </w:tcBorders>
          </w:tcPr>
          <w:p>
            <w:pPr>
              <w:pStyle w:val="TableParagraph"/>
              <w:spacing w:line="240" w:lineRule="auto"/>
              <w:ind w:left="125" w:right="0"/>
              <w:jc w:val="left"/>
              <w:rPr>
                <w:rFonts w:ascii="宋体" w:hAnsi="宋体" w:cs="宋体" w:eastAsia="宋体"/>
                <w:sz w:val="21"/>
                <w:szCs w:val="21"/>
              </w:rPr>
            </w:pPr>
            <w:r>
              <w:rPr>
                <w:rFonts w:ascii="宋体" w:hAnsi="宋体" w:cs="宋体" w:eastAsia="宋体"/>
                <w:sz w:val="21"/>
                <w:szCs w:val="21"/>
              </w:rPr>
              <w:t>或爆炸；同时其蒸汽比空气重，能在</w:t>
            </w:r>
          </w:p>
        </w:tc>
        <w:tc>
          <w:tcPr>
            <w:tcW w:w="1892" w:type="dxa"/>
            <w:vMerge/>
            <w:tcBorders>
              <w:left w:val="single" w:sz="6" w:space="0" w:color="000000"/>
              <w:right w:val="single" w:sz="6" w:space="0" w:color="000000"/>
            </w:tcBorders>
          </w:tcPr>
          <w:p>
            <w:pPr/>
          </w:p>
        </w:tc>
        <w:tc>
          <w:tcPr>
            <w:tcW w:w="1666" w:type="dxa"/>
            <w:vMerge/>
            <w:tcBorders>
              <w:left w:val="single" w:sz="6" w:space="0" w:color="000000"/>
              <w:right w:val="single" w:sz="8" w:space="0" w:color="000000"/>
            </w:tcBorders>
          </w:tcPr>
          <w:p>
            <w:pPr/>
          </w:p>
        </w:tc>
      </w:tr>
      <w:tr>
        <w:trPr>
          <w:trHeight w:val="340" w:hRule="exact"/>
        </w:trPr>
        <w:tc>
          <w:tcPr>
            <w:tcW w:w="672" w:type="dxa"/>
            <w:vMerge/>
            <w:tcBorders>
              <w:left w:val="single" w:sz="8" w:space="0" w:color="000000"/>
              <w:right w:val="single" w:sz="4" w:space="0" w:color="000000"/>
            </w:tcBorders>
          </w:tcPr>
          <w:p>
            <w:pPr/>
          </w:p>
        </w:tc>
        <w:tc>
          <w:tcPr>
            <w:tcW w:w="113" w:type="dxa"/>
            <w:vMerge/>
            <w:tcBorders>
              <w:left w:val="single" w:sz="4" w:space="0" w:color="000000"/>
              <w:right w:val="nil" w:sz="6" w:space="0" w:color="auto"/>
            </w:tcBorders>
          </w:tcPr>
          <w:p>
            <w:pPr/>
          </w:p>
        </w:tc>
        <w:tc>
          <w:tcPr>
            <w:tcW w:w="1009" w:type="dxa"/>
            <w:vMerge/>
            <w:tcBorders>
              <w:left w:val="nil" w:sz="6" w:space="0" w:color="auto"/>
              <w:right w:val="single" w:sz="6" w:space="0" w:color="000000"/>
            </w:tcBorders>
          </w:tcPr>
          <w:p>
            <w:pPr/>
          </w:p>
        </w:tc>
        <w:tc>
          <w:tcPr>
            <w:tcW w:w="3629" w:type="dxa"/>
            <w:tcBorders>
              <w:top w:val="nil" w:sz="6" w:space="0" w:color="auto"/>
              <w:left w:val="single" w:sz="6" w:space="0" w:color="000000"/>
              <w:bottom w:val="nil" w:sz="6" w:space="0" w:color="auto"/>
              <w:right w:val="single" w:sz="6" w:space="0" w:color="000000"/>
            </w:tcBorders>
          </w:tcPr>
          <w:p>
            <w:pPr>
              <w:pStyle w:val="TableParagraph"/>
              <w:spacing w:line="274" w:lineRule="exact"/>
              <w:ind w:left="125" w:right="0"/>
              <w:jc w:val="left"/>
              <w:rPr>
                <w:rFonts w:ascii="宋体" w:hAnsi="宋体" w:cs="宋体" w:eastAsia="宋体"/>
                <w:sz w:val="21"/>
                <w:szCs w:val="21"/>
              </w:rPr>
            </w:pPr>
            <w:r>
              <w:rPr>
                <w:rFonts w:ascii="宋体" w:hAnsi="宋体" w:cs="宋体" w:eastAsia="宋体"/>
                <w:sz w:val="21"/>
                <w:szCs w:val="21"/>
              </w:rPr>
              <w:t>较低处扩散到相当远的地方，遇明火</w:t>
            </w:r>
          </w:p>
        </w:tc>
        <w:tc>
          <w:tcPr>
            <w:tcW w:w="1892" w:type="dxa"/>
            <w:vMerge/>
            <w:tcBorders>
              <w:left w:val="single" w:sz="6" w:space="0" w:color="000000"/>
              <w:right w:val="single" w:sz="6" w:space="0" w:color="000000"/>
            </w:tcBorders>
          </w:tcPr>
          <w:p>
            <w:pPr/>
          </w:p>
        </w:tc>
        <w:tc>
          <w:tcPr>
            <w:tcW w:w="1666" w:type="dxa"/>
            <w:vMerge/>
            <w:tcBorders>
              <w:left w:val="single" w:sz="6" w:space="0" w:color="000000"/>
              <w:right w:val="single" w:sz="8" w:space="0" w:color="000000"/>
            </w:tcBorders>
          </w:tcPr>
          <w:p>
            <w:pPr/>
          </w:p>
        </w:tc>
      </w:tr>
      <w:tr>
        <w:trPr>
          <w:trHeight w:val="328" w:hRule="exact"/>
        </w:trPr>
        <w:tc>
          <w:tcPr>
            <w:tcW w:w="672" w:type="dxa"/>
            <w:vMerge/>
            <w:tcBorders>
              <w:left w:val="single" w:sz="8" w:space="0" w:color="000000"/>
              <w:right w:val="single" w:sz="4" w:space="0" w:color="000000"/>
            </w:tcBorders>
          </w:tcPr>
          <w:p>
            <w:pPr/>
          </w:p>
        </w:tc>
        <w:tc>
          <w:tcPr>
            <w:tcW w:w="113" w:type="dxa"/>
            <w:vMerge/>
            <w:tcBorders>
              <w:left w:val="single" w:sz="4" w:space="0" w:color="000000"/>
              <w:right w:val="nil" w:sz="6" w:space="0" w:color="auto"/>
            </w:tcBorders>
          </w:tcPr>
          <w:p>
            <w:pPr/>
          </w:p>
        </w:tc>
        <w:tc>
          <w:tcPr>
            <w:tcW w:w="1009" w:type="dxa"/>
            <w:vMerge/>
            <w:tcBorders>
              <w:left w:val="nil" w:sz="6" w:space="0" w:color="auto"/>
              <w:bottom w:val="single" w:sz="12" w:space="0" w:color="000000"/>
              <w:right w:val="single" w:sz="6" w:space="0" w:color="000000"/>
            </w:tcBorders>
          </w:tcPr>
          <w:p>
            <w:pPr/>
          </w:p>
        </w:tc>
        <w:tc>
          <w:tcPr>
            <w:tcW w:w="3629" w:type="dxa"/>
            <w:tcBorders>
              <w:top w:val="nil" w:sz="6" w:space="0" w:color="auto"/>
              <w:left w:val="single" w:sz="6" w:space="0" w:color="000000"/>
              <w:bottom w:val="single" w:sz="12" w:space="0" w:color="000000"/>
              <w:right w:val="single" w:sz="6" w:space="0" w:color="000000"/>
            </w:tcBorders>
          </w:tcPr>
          <w:p>
            <w:pPr>
              <w:pStyle w:val="TableParagraph"/>
              <w:spacing w:line="240" w:lineRule="auto"/>
              <w:ind w:left="101" w:right="-4"/>
              <w:jc w:val="left"/>
              <w:rPr>
                <w:rFonts w:ascii="宋体" w:hAnsi="宋体" w:cs="宋体" w:eastAsia="宋体"/>
                <w:sz w:val="21"/>
                <w:szCs w:val="21"/>
              </w:rPr>
            </w:pPr>
            <w:r>
              <w:rPr>
                <w:rFonts w:ascii="宋体" w:hAnsi="宋体" w:cs="宋体" w:eastAsia="宋体"/>
                <w:spacing w:val="-3"/>
                <w:sz w:val="21"/>
                <w:szCs w:val="21"/>
              </w:rPr>
              <w:t>会引着回燃，也会造成火灾爆炸事故。</w:t>
            </w:r>
          </w:p>
        </w:tc>
        <w:tc>
          <w:tcPr>
            <w:tcW w:w="1892" w:type="dxa"/>
            <w:vMerge/>
            <w:tcBorders>
              <w:left w:val="single" w:sz="6" w:space="0" w:color="000000"/>
              <w:bottom w:val="single" w:sz="12" w:space="0" w:color="000000"/>
              <w:right w:val="single" w:sz="6" w:space="0" w:color="000000"/>
            </w:tcBorders>
          </w:tcPr>
          <w:p>
            <w:pPr/>
          </w:p>
        </w:tc>
        <w:tc>
          <w:tcPr>
            <w:tcW w:w="1666" w:type="dxa"/>
            <w:vMerge/>
            <w:tcBorders>
              <w:left w:val="single" w:sz="6" w:space="0" w:color="000000"/>
              <w:bottom w:val="single" w:sz="12" w:space="0" w:color="000000"/>
              <w:right w:val="single" w:sz="8" w:space="0" w:color="000000"/>
            </w:tcBorders>
          </w:tcPr>
          <w:p>
            <w:pPr/>
          </w:p>
        </w:tc>
      </w:tr>
      <w:tr>
        <w:trPr>
          <w:trHeight w:val="589" w:hRule="exact"/>
        </w:trPr>
        <w:tc>
          <w:tcPr>
            <w:tcW w:w="672" w:type="dxa"/>
            <w:vMerge/>
            <w:tcBorders>
              <w:left w:val="single" w:sz="8" w:space="0" w:color="000000"/>
              <w:right w:val="single" w:sz="4" w:space="0" w:color="000000"/>
            </w:tcBorders>
          </w:tcPr>
          <w:p>
            <w:pPr/>
          </w:p>
        </w:tc>
        <w:tc>
          <w:tcPr>
            <w:tcW w:w="113" w:type="dxa"/>
            <w:vMerge/>
            <w:tcBorders>
              <w:left w:val="single" w:sz="4" w:space="0" w:color="000000"/>
              <w:right w:val="nil" w:sz="6" w:space="0" w:color="auto"/>
            </w:tcBorders>
          </w:tcPr>
          <w:p>
            <w:pPr/>
          </w:p>
        </w:tc>
        <w:tc>
          <w:tcPr>
            <w:tcW w:w="8196" w:type="dxa"/>
            <w:gridSpan w:val="4"/>
            <w:tcBorders>
              <w:top w:val="single" w:sz="12" w:space="0" w:color="000000"/>
              <w:left w:val="nil" w:sz="6" w:space="0" w:color="auto"/>
              <w:bottom w:val="nil" w:sz="6" w:space="0" w:color="auto"/>
              <w:right w:val="single" w:sz="8" w:space="0" w:color="000000"/>
            </w:tcBorders>
          </w:tcPr>
          <w:p>
            <w:pPr>
              <w:pStyle w:val="TableParagraph"/>
              <w:spacing w:line="240" w:lineRule="auto" w:before="77"/>
              <w:ind w:left="-6" w:right="0"/>
              <w:jc w:val="left"/>
              <w:rPr>
                <w:rFonts w:ascii="宋体" w:hAnsi="宋体" w:cs="宋体" w:eastAsia="宋体"/>
                <w:sz w:val="28"/>
                <w:szCs w:val="28"/>
              </w:rPr>
            </w:pPr>
            <w:bookmarkStart w:name="4.7.2 环境风险分析" w:id="69"/>
            <w:bookmarkEnd w:id="69"/>
            <w:r>
              <w:rPr/>
            </w:r>
            <w:r>
              <w:rPr>
                <w:rFonts w:ascii="Times New Roman" w:hAnsi="Times New Roman" w:cs="Times New Roman" w:eastAsia="Times New Roman"/>
                <w:b/>
                <w:bCs/>
                <w:sz w:val="24"/>
                <w:szCs w:val="24"/>
              </w:rPr>
              <w:t>4.7.2</w:t>
            </w:r>
            <w:r>
              <w:rPr>
                <w:rFonts w:ascii="Times New Roman" w:hAnsi="Times New Roman" w:cs="Times New Roman" w:eastAsia="Times New Roman"/>
                <w:b/>
                <w:bCs/>
                <w:spacing w:val="57"/>
                <w:sz w:val="24"/>
                <w:szCs w:val="24"/>
              </w:rPr>
              <w:t> </w:t>
            </w:r>
            <w:r>
              <w:rPr>
                <w:rFonts w:ascii="宋体" w:hAnsi="宋体" w:cs="宋体" w:eastAsia="宋体"/>
                <w:b/>
                <w:bCs/>
                <w:sz w:val="28"/>
                <w:szCs w:val="28"/>
              </w:rPr>
              <w:t>环境风险分析</w:t>
            </w:r>
            <w:r>
              <w:rPr>
                <w:rFonts w:ascii="宋体" w:hAnsi="宋体" w:cs="宋体" w:eastAsia="宋体"/>
                <w:sz w:val="28"/>
                <w:szCs w:val="28"/>
              </w:rPr>
            </w:r>
          </w:p>
        </w:tc>
      </w:tr>
      <w:tr>
        <w:trPr>
          <w:trHeight w:val="479" w:hRule="exact"/>
        </w:trPr>
        <w:tc>
          <w:tcPr>
            <w:tcW w:w="672" w:type="dxa"/>
            <w:vMerge/>
            <w:tcBorders>
              <w:left w:val="single" w:sz="8" w:space="0" w:color="000000"/>
              <w:right w:val="single" w:sz="4" w:space="0" w:color="000000"/>
            </w:tcBorders>
          </w:tcPr>
          <w:p>
            <w:pPr/>
          </w:p>
        </w:tc>
        <w:tc>
          <w:tcPr>
            <w:tcW w:w="113" w:type="dxa"/>
            <w:vMerge/>
            <w:tcBorders>
              <w:left w:val="single" w:sz="4" w:space="0" w:color="000000"/>
              <w:right w:val="nil" w:sz="6" w:space="0" w:color="auto"/>
            </w:tcBorders>
          </w:tcPr>
          <w:p>
            <w:pPr/>
          </w:p>
        </w:tc>
        <w:tc>
          <w:tcPr>
            <w:tcW w:w="8196" w:type="dxa"/>
            <w:gridSpan w:val="4"/>
            <w:tcBorders>
              <w:top w:val="nil" w:sz="6" w:space="0" w:color="auto"/>
              <w:left w:val="nil" w:sz="6" w:space="0" w:color="auto"/>
              <w:bottom w:val="nil" w:sz="6" w:space="0" w:color="auto"/>
              <w:right w:val="single" w:sz="8" w:space="0" w:color="000000"/>
            </w:tcBorders>
          </w:tcPr>
          <w:p>
            <w:pPr>
              <w:pStyle w:val="TableParagraph"/>
              <w:spacing w:line="240" w:lineRule="auto" w:before="51"/>
              <w:ind w:left="474" w:right="0"/>
              <w:jc w:val="left"/>
              <w:rPr>
                <w:rFonts w:ascii="宋体" w:hAnsi="宋体" w:cs="宋体" w:eastAsia="宋体"/>
                <w:sz w:val="24"/>
                <w:szCs w:val="24"/>
              </w:rPr>
            </w:pPr>
            <w:r>
              <w:rPr>
                <w:rFonts w:ascii="宋体" w:hAnsi="宋体" w:cs="宋体" w:eastAsia="宋体"/>
                <w:sz w:val="24"/>
                <w:szCs w:val="24"/>
              </w:rPr>
              <w:t>根据风险识别，本项目汽油为易燃液体、轻度危害的毒性物质，油罐区、</w:t>
            </w:r>
          </w:p>
        </w:tc>
      </w:tr>
      <w:tr>
        <w:trPr>
          <w:trHeight w:val="475" w:hRule="exact"/>
        </w:trPr>
        <w:tc>
          <w:tcPr>
            <w:tcW w:w="672" w:type="dxa"/>
            <w:vMerge/>
            <w:tcBorders>
              <w:left w:val="single" w:sz="8" w:space="0" w:color="000000"/>
              <w:right w:val="single" w:sz="4" w:space="0" w:color="000000"/>
            </w:tcBorders>
          </w:tcPr>
          <w:p>
            <w:pPr/>
          </w:p>
        </w:tc>
        <w:tc>
          <w:tcPr>
            <w:tcW w:w="113" w:type="dxa"/>
            <w:vMerge/>
            <w:tcBorders>
              <w:left w:val="single" w:sz="4" w:space="0" w:color="000000"/>
              <w:right w:val="nil" w:sz="6" w:space="0" w:color="auto"/>
            </w:tcBorders>
          </w:tcPr>
          <w:p>
            <w:pPr/>
          </w:p>
        </w:tc>
        <w:tc>
          <w:tcPr>
            <w:tcW w:w="8196" w:type="dxa"/>
            <w:gridSpan w:val="4"/>
            <w:tcBorders>
              <w:top w:val="nil" w:sz="6" w:space="0" w:color="auto"/>
              <w:left w:val="nil" w:sz="6" w:space="0" w:color="auto"/>
              <w:bottom w:val="nil" w:sz="6" w:space="0" w:color="auto"/>
              <w:right w:val="single" w:sz="8" w:space="0" w:color="000000"/>
            </w:tcBorders>
          </w:tcPr>
          <w:p>
            <w:pPr>
              <w:pStyle w:val="TableParagraph"/>
              <w:spacing w:line="240" w:lineRule="auto" w:before="40"/>
              <w:ind w:left="-6" w:right="0"/>
              <w:jc w:val="left"/>
              <w:rPr>
                <w:rFonts w:ascii="宋体" w:hAnsi="宋体" w:cs="宋体" w:eastAsia="宋体"/>
                <w:sz w:val="24"/>
                <w:szCs w:val="24"/>
              </w:rPr>
            </w:pPr>
            <w:r>
              <w:rPr>
                <w:rFonts w:ascii="宋体" w:hAnsi="宋体" w:cs="宋体" w:eastAsia="宋体"/>
                <w:sz w:val="24"/>
                <w:szCs w:val="24"/>
              </w:rPr>
              <w:t>加油棚及卸油点为本项目主要危险单元，加油站</w:t>
            </w:r>
            <w:r>
              <w:rPr>
                <w:rFonts w:ascii="Times New Roman" w:hAnsi="Times New Roman" w:cs="Times New Roman" w:eastAsia="Times New Roman"/>
                <w:sz w:val="24"/>
                <w:szCs w:val="24"/>
              </w:rPr>
              <w:t>(</w:t>
            </w:r>
            <w:r>
              <w:rPr>
                <w:rFonts w:ascii="宋体" w:hAnsi="宋体" w:cs="宋体" w:eastAsia="宋体"/>
                <w:sz w:val="24"/>
                <w:szCs w:val="24"/>
              </w:rPr>
              <w:t>储罐区、加油棚、卸油点</w:t>
            </w:r>
            <w:r>
              <w:rPr>
                <w:rFonts w:ascii="Times New Roman" w:hAnsi="Times New Roman" w:cs="Times New Roman" w:eastAsia="Times New Roman"/>
                <w:sz w:val="24"/>
                <w:szCs w:val="24"/>
              </w:rPr>
              <w:t>)</w:t>
            </w:r>
            <w:r>
              <w:rPr>
                <w:rFonts w:ascii="宋体" w:hAnsi="宋体" w:cs="宋体" w:eastAsia="宋体"/>
                <w:sz w:val="24"/>
                <w:szCs w:val="24"/>
              </w:rPr>
              <w:t>的</w:t>
            </w:r>
          </w:p>
        </w:tc>
      </w:tr>
      <w:tr>
        <w:trPr>
          <w:trHeight w:val="460" w:hRule="exact"/>
        </w:trPr>
        <w:tc>
          <w:tcPr>
            <w:tcW w:w="672" w:type="dxa"/>
            <w:vMerge/>
            <w:tcBorders>
              <w:left w:val="single" w:sz="8" w:space="0" w:color="000000"/>
              <w:right w:val="single" w:sz="4" w:space="0" w:color="000000"/>
            </w:tcBorders>
          </w:tcPr>
          <w:p>
            <w:pPr/>
          </w:p>
        </w:tc>
        <w:tc>
          <w:tcPr>
            <w:tcW w:w="113" w:type="dxa"/>
            <w:vMerge/>
            <w:tcBorders>
              <w:left w:val="single" w:sz="4" w:space="0" w:color="000000"/>
              <w:right w:val="nil" w:sz="6" w:space="0" w:color="auto"/>
            </w:tcBorders>
          </w:tcPr>
          <w:p>
            <w:pPr/>
          </w:p>
        </w:tc>
        <w:tc>
          <w:tcPr>
            <w:tcW w:w="8196" w:type="dxa"/>
            <w:gridSpan w:val="4"/>
            <w:tcBorders>
              <w:top w:val="nil" w:sz="6" w:space="0" w:color="auto"/>
              <w:left w:val="nil" w:sz="6" w:space="0" w:color="auto"/>
              <w:bottom w:val="nil" w:sz="6" w:space="0" w:color="auto"/>
              <w:right w:val="single" w:sz="8" w:space="0" w:color="000000"/>
            </w:tcBorders>
          </w:tcPr>
          <w:p>
            <w:pPr>
              <w:pStyle w:val="TableParagraph"/>
              <w:spacing w:line="240" w:lineRule="auto" w:before="33"/>
              <w:ind w:left="-6" w:right="0"/>
              <w:jc w:val="left"/>
              <w:rPr>
                <w:rFonts w:ascii="宋体" w:hAnsi="宋体" w:cs="宋体" w:eastAsia="宋体"/>
                <w:sz w:val="24"/>
                <w:szCs w:val="24"/>
              </w:rPr>
            </w:pPr>
            <w:r>
              <w:rPr>
                <w:rFonts w:ascii="宋体" w:hAnsi="宋体" w:cs="宋体" w:eastAsia="宋体"/>
                <w:sz w:val="24"/>
                <w:szCs w:val="24"/>
              </w:rPr>
              <w:t>泄漏、发生的火灾、爆炸及其次生污染物为本项目可能发生的环境风险类型。</w:t>
            </w:r>
          </w:p>
        </w:tc>
      </w:tr>
      <w:tr>
        <w:trPr>
          <w:trHeight w:val="467" w:hRule="exact"/>
        </w:trPr>
        <w:tc>
          <w:tcPr>
            <w:tcW w:w="672" w:type="dxa"/>
            <w:vMerge/>
            <w:tcBorders>
              <w:left w:val="single" w:sz="8" w:space="0" w:color="000000"/>
              <w:right w:val="single" w:sz="4" w:space="0" w:color="000000"/>
            </w:tcBorders>
          </w:tcPr>
          <w:p>
            <w:pPr/>
          </w:p>
        </w:tc>
        <w:tc>
          <w:tcPr>
            <w:tcW w:w="113" w:type="dxa"/>
            <w:vMerge/>
            <w:tcBorders>
              <w:left w:val="single" w:sz="4" w:space="0" w:color="000000"/>
              <w:right w:val="nil" w:sz="6" w:space="0" w:color="auto"/>
            </w:tcBorders>
          </w:tcPr>
          <w:p>
            <w:pPr/>
          </w:p>
        </w:tc>
        <w:tc>
          <w:tcPr>
            <w:tcW w:w="8196" w:type="dxa"/>
            <w:gridSpan w:val="4"/>
            <w:tcBorders>
              <w:top w:val="nil" w:sz="6" w:space="0" w:color="auto"/>
              <w:left w:val="nil" w:sz="6" w:space="0" w:color="auto"/>
              <w:bottom w:val="nil" w:sz="6" w:space="0" w:color="auto"/>
              <w:right w:val="single" w:sz="8" w:space="0" w:color="000000"/>
            </w:tcBorders>
          </w:tcPr>
          <w:p>
            <w:pPr>
              <w:pStyle w:val="TableParagraph"/>
              <w:spacing w:line="240" w:lineRule="auto" w:before="38"/>
              <w:ind w:left="474" w:right="0"/>
              <w:jc w:val="left"/>
              <w:rPr>
                <w:rFonts w:ascii="宋体" w:hAnsi="宋体" w:cs="宋体" w:eastAsia="宋体"/>
                <w:sz w:val="24"/>
                <w:szCs w:val="24"/>
              </w:rPr>
            </w:pPr>
            <w:r>
              <w:rPr>
                <w:rFonts w:ascii="宋体" w:hAnsi="宋体" w:cs="宋体" w:eastAsia="宋体"/>
                <w:spacing w:val="-3"/>
                <w:sz w:val="24"/>
                <w:szCs w:val="24"/>
              </w:rPr>
              <w:t>储罐爆炸后，油品爆炸燃烧，产生火灾破坏作用，此部分属于安全评价防</w:t>
            </w:r>
          </w:p>
        </w:tc>
      </w:tr>
      <w:tr>
        <w:trPr>
          <w:trHeight w:val="467" w:hRule="exact"/>
        </w:trPr>
        <w:tc>
          <w:tcPr>
            <w:tcW w:w="672" w:type="dxa"/>
            <w:vMerge/>
            <w:tcBorders>
              <w:left w:val="single" w:sz="8" w:space="0" w:color="000000"/>
              <w:right w:val="single" w:sz="4" w:space="0" w:color="000000"/>
            </w:tcBorders>
          </w:tcPr>
          <w:p>
            <w:pPr/>
          </w:p>
        </w:tc>
        <w:tc>
          <w:tcPr>
            <w:tcW w:w="113" w:type="dxa"/>
            <w:vMerge/>
            <w:tcBorders>
              <w:left w:val="single" w:sz="4" w:space="0" w:color="000000"/>
              <w:right w:val="nil" w:sz="6" w:space="0" w:color="auto"/>
            </w:tcBorders>
          </w:tcPr>
          <w:p>
            <w:pPr/>
          </w:p>
        </w:tc>
        <w:tc>
          <w:tcPr>
            <w:tcW w:w="8196" w:type="dxa"/>
            <w:gridSpan w:val="4"/>
            <w:tcBorders>
              <w:top w:val="nil" w:sz="6" w:space="0" w:color="auto"/>
              <w:left w:val="nil" w:sz="6" w:space="0" w:color="auto"/>
              <w:bottom w:val="nil" w:sz="6" w:space="0" w:color="auto"/>
              <w:right w:val="single" w:sz="8" w:space="0" w:color="000000"/>
            </w:tcBorders>
          </w:tcPr>
          <w:p>
            <w:pPr>
              <w:pStyle w:val="TableParagraph"/>
              <w:spacing w:line="240" w:lineRule="auto" w:before="40"/>
              <w:ind w:left="-6" w:right="0"/>
              <w:jc w:val="left"/>
              <w:rPr>
                <w:rFonts w:ascii="宋体" w:hAnsi="宋体" w:cs="宋体" w:eastAsia="宋体"/>
                <w:sz w:val="24"/>
                <w:szCs w:val="24"/>
              </w:rPr>
            </w:pPr>
            <w:r>
              <w:rPr>
                <w:rFonts w:ascii="宋体" w:hAnsi="宋体" w:cs="宋体" w:eastAsia="宋体"/>
                <w:sz w:val="24"/>
                <w:szCs w:val="24"/>
              </w:rPr>
              <w:t>范的内容，本评价不再评价火灾、爆炸本身对周围环境的影响，而是着重定性</w:t>
            </w:r>
          </w:p>
        </w:tc>
      </w:tr>
      <w:tr>
        <w:trPr>
          <w:trHeight w:val="467" w:hRule="exact"/>
        </w:trPr>
        <w:tc>
          <w:tcPr>
            <w:tcW w:w="672" w:type="dxa"/>
            <w:vMerge/>
            <w:tcBorders>
              <w:left w:val="single" w:sz="8" w:space="0" w:color="000000"/>
              <w:right w:val="single" w:sz="4" w:space="0" w:color="000000"/>
            </w:tcBorders>
          </w:tcPr>
          <w:p>
            <w:pPr/>
          </w:p>
        </w:tc>
        <w:tc>
          <w:tcPr>
            <w:tcW w:w="113" w:type="dxa"/>
            <w:vMerge/>
            <w:tcBorders>
              <w:left w:val="single" w:sz="4" w:space="0" w:color="000000"/>
              <w:right w:val="nil" w:sz="6" w:space="0" w:color="auto"/>
            </w:tcBorders>
          </w:tcPr>
          <w:p>
            <w:pPr/>
          </w:p>
        </w:tc>
        <w:tc>
          <w:tcPr>
            <w:tcW w:w="8196" w:type="dxa"/>
            <w:gridSpan w:val="4"/>
            <w:tcBorders>
              <w:top w:val="nil" w:sz="6" w:space="0" w:color="auto"/>
              <w:left w:val="nil" w:sz="6" w:space="0" w:color="auto"/>
              <w:bottom w:val="nil" w:sz="6" w:space="0" w:color="auto"/>
              <w:right w:val="single" w:sz="8" w:space="0" w:color="000000"/>
            </w:tcBorders>
          </w:tcPr>
          <w:p>
            <w:pPr>
              <w:pStyle w:val="TableParagraph"/>
              <w:spacing w:line="240" w:lineRule="auto" w:before="38"/>
              <w:ind w:left="-6" w:right="0"/>
              <w:jc w:val="left"/>
              <w:rPr>
                <w:rFonts w:ascii="宋体" w:hAnsi="宋体" w:cs="宋体" w:eastAsia="宋体"/>
                <w:sz w:val="24"/>
                <w:szCs w:val="24"/>
              </w:rPr>
            </w:pPr>
            <w:r>
              <w:rPr>
                <w:rFonts w:ascii="宋体" w:hAnsi="宋体" w:cs="宋体" w:eastAsia="宋体"/>
                <w:sz w:val="24"/>
                <w:szCs w:val="24"/>
              </w:rPr>
              <w:t>分析油品泄漏和火灾、爆炸后的次生环境污染。</w:t>
            </w:r>
          </w:p>
        </w:tc>
      </w:tr>
      <w:tr>
        <w:trPr>
          <w:trHeight w:val="472" w:hRule="exact"/>
        </w:trPr>
        <w:tc>
          <w:tcPr>
            <w:tcW w:w="672" w:type="dxa"/>
            <w:vMerge/>
            <w:tcBorders>
              <w:left w:val="single" w:sz="8" w:space="0" w:color="000000"/>
              <w:right w:val="single" w:sz="4" w:space="0" w:color="000000"/>
            </w:tcBorders>
          </w:tcPr>
          <w:p>
            <w:pPr/>
          </w:p>
        </w:tc>
        <w:tc>
          <w:tcPr>
            <w:tcW w:w="113" w:type="dxa"/>
            <w:vMerge/>
            <w:tcBorders>
              <w:left w:val="single" w:sz="4" w:space="0" w:color="000000"/>
              <w:right w:val="nil" w:sz="6" w:space="0" w:color="auto"/>
            </w:tcBorders>
          </w:tcPr>
          <w:p>
            <w:pPr/>
          </w:p>
        </w:tc>
        <w:tc>
          <w:tcPr>
            <w:tcW w:w="8196" w:type="dxa"/>
            <w:gridSpan w:val="4"/>
            <w:tcBorders>
              <w:top w:val="nil" w:sz="6" w:space="0" w:color="auto"/>
              <w:left w:val="nil" w:sz="6" w:space="0" w:color="auto"/>
              <w:bottom w:val="nil" w:sz="6" w:space="0" w:color="auto"/>
              <w:right w:val="single" w:sz="8" w:space="0" w:color="000000"/>
            </w:tcBorders>
          </w:tcPr>
          <w:p>
            <w:pPr>
              <w:pStyle w:val="TableParagraph"/>
              <w:spacing w:line="240" w:lineRule="auto" w:before="40"/>
              <w:ind w:left="474" w:right="0"/>
              <w:jc w:val="left"/>
              <w:rPr>
                <w:rFonts w:ascii="宋体" w:hAnsi="宋体" w:cs="宋体" w:eastAsia="宋体"/>
                <w:sz w:val="24"/>
                <w:szCs w:val="24"/>
              </w:rPr>
            </w:pPr>
            <w:r>
              <w:rPr>
                <w:rFonts w:ascii="Times New Roman" w:hAnsi="Times New Roman" w:cs="Times New Roman" w:eastAsia="Times New Roman"/>
                <w:sz w:val="24"/>
                <w:szCs w:val="24"/>
              </w:rPr>
              <w:t>(1)</w:t>
            </w:r>
            <w:r>
              <w:rPr>
                <w:rFonts w:ascii="宋体" w:hAnsi="宋体" w:cs="宋体" w:eastAsia="宋体"/>
                <w:sz w:val="24"/>
                <w:szCs w:val="24"/>
              </w:rPr>
              <w:t>油品泄漏影响分析</w:t>
            </w:r>
          </w:p>
        </w:tc>
      </w:tr>
      <w:tr>
        <w:trPr>
          <w:trHeight w:val="461" w:hRule="exact"/>
        </w:trPr>
        <w:tc>
          <w:tcPr>
            <w:tcW w:w="672" w:type="dxa"/>
            <w:vMerge/>
            <w:tcBorders>
              <w:left w:val="single" w:sz="8" w:space="0" w:color="000000"/>
              <w:right w:val="single" w:sz="4" w:space="0" w:color="000000"/>
            </w:tcBorders>
          </w:tcPr>
          <w:p>
            <w:pPr/>
          </w:p>
        </w:tc>
        <w:tc>
          <w:tcPr>
            <w:tcW w:w="113" w:type="dxa"/>
            <w:vMerge/>
            <w:tcBorders>
              <w:left w:val="single" w:sz="4" w:space="0" w:color="000000"/>
              <w:right w:val="nil" w:sz="6" w:space="0" w:color="auto"/>
            </w:tcBorders>
          </w:tcPr>
          <w:p>
            <w:pPr/>
          </w:p>
        </w:tc>
        <w:tc>
          <w:tcPr>
            <w:tcW w:w="8196" w:type="dxa"/>
            <w:gridSpan w:val="4"/>
            <w:tcBorders>
              <w:top w:val="nil" w:sz="6" w:space="0" w:color="auto"/>
              <w:left w:val="nil" w:sz="6" w:space="0" w:color="auto"/>
              <w:bottom w:val="nil" w:sz="6" w:space="0" w:color="auto"/>
              <w:right w:val="single" w:sz="8" w:space="0" w:color="000000"/>
            </w:tcBorders>
          </w:tcPr>
          <w:p>
            <w:pPr>
              <w:pStyle w:val="TableParagraph"/>
              <w:spacing w:line="240" w:lineRule="auto" w:before="33"/>
              <w:ind w:left="474" w:right="0"/>
              <w:jc w:val="left"/>
              <w:rPr>
                <w:rFonts w:ascii="宋体" w:hAnsi="宋体" w:cs="宋体" w:eastAsia="宋体"/>
                <w:sz w:val="24"/>
                <w:szCs w:val="24"/>
              </w:rPr>
            </w:pPr>
            <w:r>
              <w:rPr>
                <w:rFonts w:ascii="宋体" w:hAnsi="宋体" w:cs="宋体" w:eastAsia="宋体"/>
                <w:sz w:val="24"/>
                <w:szCs w:val="24"/>
              </w:rPr>
              <w:t>①对地表水环境的污染</w:t>
            </w:r>
          </w:p>
        </w:tc>
      </w:tr>
      <w:tr>
        <w:trPr>
          <w:trHeight w:val="467" w:hRule="exact"/>
        </w:trPr>
        <w:tc>
          <w:tcPr>
            <w:tcW w:w="672" w:type="dxa"/>
            <w:vMerge/>
            <w:tcBorders>
              <w:left w:val="single" w:sz="8" w:space="0" w:color="000000"/>
              <w:right w:val="single" w:sz="4" w:space="0" w:color="000000"/>
            </w:tcBorders>
          </w:tcPr>
          <w:p>
            <w:pPr/>
          </w:p>
        </w:tc>
        <w:tc>
          <w:tcPr>
            <w:tcW w:w="113" w:type="dxa"/>
            <w:vMerge/>
            <w:tcBorders>
              <w:left w:val="single" w:sz="4" w:space="0" w:color="000000"/>
              <w:right w:val="nil" w:sz="6" w:space="0" w:color="auto"/>
            </w:tcBorders>
          </w:tcPr>
          <w:p>
            <w:pPr/>
          </w:p>
        </w:tc>
        <w:tc>
          <w:tcPr>
            <w:tcW w:w="8196" w:type="dxa"/>
            <w:gridSpan w:val="4"/>
            <w:tcBorders>
              <w:top w:val="nil" w:sz="6" w:space="0" w:color="auto"/>
              <w:left w:val="nil" w:sz="6" w:space="0" w:color="auto"/>
              <w:bottom w:val="nil" w:sz="6" w:space="0" w:color="auto"/>
              <w:right w:val="single" w:sz="8" w:space="0" w:color="000000"/>
            </w:tcBorders>
          </w:tcPr>
          <w:p>
            <w:pPr>
              <w:pStyle w:val="TableParagraph"/>
              <w:spacing w:line="240" w:lineRule="auto" w:before="40"/>
              <w:ind w:left="474" w:right="0"/>
              <w:jc w:val="left"/>
              <w:rPr>
                <w:rFonts w:ascii="宋体" w:hAnsi="宋体" w:cs="宋体" w:eastAsia="宋体"/>
                <w:sz w:val="24"/>
                <w:szCs w:val="24"/>
              </w:rPr>
            </w:pPr>
            <w:r>
              <w:rPr>
                <w:rFonts w:ascii="宋体" w:hAnsi="宋体" w:cs="宋体" w:eastAsia="宋体"/>
                <w:spacing w:val="-3"/>
                <w:sz w:val="24"/>
                <w:szCs w:val="24"/>
              </w:rPr>
              <w:t>项目各输油管道与油罐都按照有关规范进行了设计与施工，采用地下双层</w:t>
            </w:r>
          </w:p>
        </w:tc>
      </w:tr>
      <w:tr>
        <w:trPr>
          <w:trHeight w:val="466" w:hRule="exact"/>
        </w:trPr>
        <w:tc>
          <w:tcPr>
            <w:tcW w:w="672" w:type="dxa"/>
            <w:vMerge/>
            <w:tcBorders>
              <w:left w:val="single" w:sz="8" w:space="0" w:color="000000"/>
              <w:right w:val="single" w:sz="4" w:space="0" w:color="000000"/>
            </w:tcBorders>
          </w:tcPr>
          <w:p>
            <w:pPr/>
          </w:p>
        </w:tc>
        <w:tc>
          <w:tcPr>
            <w:tcW w:w="113" w:type="dxa"/>
            <w:vMerge/>
            <w:tcBorders>
              <w:left w:val="single" w:sz="4" w:space="0" w:color="000000"/>
              <w:right w:val="nil" w:sz="6" w:space="0" w:color="auto"/>
            </w:tcBorders>
          </w:tcPr>
          <w:p>
            <w:pPr/>
          </w:p>
        </w:tc>
        <w:tc>
          <w:tcPr>
            <w:tcW w:w="8196" w:type="dxa"/>
            <w:gridSpan w:val="4"/>
            <w:tcBorders>
              <w:top w:val="nil" w:sz="6" w:space="0" w:color="auto"/>
              <w:left w:val="nil" w:sz="6" w:space="0" w:color="auto"/>
              <w:bottom w:val="nil" w:sz="6" w:space="0" w:color="auto"/>
              <w:right w:val="single" w:sz="8" w:space="0" w:color="000000"/>
            </w:tcBorders>
          </w:tcPr>
          <w:p>
            <w:pPr>
              <w:pStyle w:val="TableParagraph"/>
              <w:spacing w:line="240" w:lineRule="auto" w:before="38"/>
              <w:ind w:left="-6" w:right="0"/>
              <w:jc w:val="left"/>
              <w:rPr>
                <w:rFonts w:ascii="宋体" w:hAnsi="宋体" w:cs="宋体" w:eastAsia="宋体"/>
                <w:sz w:val="24"/>
                <w:szCs w:val="24"/>
              </w:rPr>
            </w:pPr>
            <w:r>
              <w:rPr>
                <w:rFonts w:ascii="宋体" w:hAnsi="宋体" w:cs="宋体" w:eastAsia="宋体"/>
                <w:sz w:val="24"/>
                <w:szCs w:val="24"/>
              </w:rPr>
              <w:t>储油罐、采用双层复合管等工艺，只要加强管理，按照行业操作规范作业，产</w:t>
            </w:r>
          </w:p>
        </w:tc>
      </w:tr>
      <w:tr>
        <w:trPr>
          <w:trHeight w:val="473" w:hRule="exact"/>
        </w:trPr>
        <w:tc>
          <w:tcPr>
            <w:tcW w:w="672" w:type="dxa"/>
            <w:vMerge/>
            <w:tcBorders>
              <w:left w:val="single" w:sz="8" w:space="0" w:color="000000"/>
              <w:right w:val="single" w:sz="4" w:space="0" w:color="000000"/>
            </w:tcBorders>
          </w:tcPr>
          <w:p>
            <w:pPr/>
          </w:p>
        </w:tc>
        <w:tc>
          <w:tcPr>
            <w:tcW w:w="113" w:type="dxa"/>
            <w:vMerge/>
            <w:tcBorders>
              <w:left w:val="single" w:sz="4" w:space="0" w:color="000000"/>
              <w:right w:val="nil" w:sz="6" w:space="0" w:color="auto"/>
            </w:tcBorders>
          </w:tcPr>
          <w:p>
            <w:pPr/>
          </w:p>
        </w:tc>
        <w:tc>
          <w:tcPr>
            <w:tcW w:w="8196" w:type="dxa"/>
            <w:gridSpan w:val="4"/>
            <w:tcBorders>
              <w:top w:val="nil" w:sz="6" w:space="0" w:color="auto"/>
              <w:left w:val="nil" w:sz="6" w:space="0" w:color="auto"/>
              <w:bottom w:val="nil" w:sz="6" w:space="0" w:color="auto"/>
              <w:right w:val="single" w:sz="8" w:space="0" w:color="000000"/>
            </w:tcBorders>
          </w:tcPr>
          <w:p>
            <w:pPr>
              <w:pStyle w:val="TableParagraph"/>
              <w:spacing w:line="240" w:lineRule="auto" w:before="40"/>
              <w:ind w:left="-6" w:right="0"/>
              <w:jc w:val="left"/>
              <w:rPr>
                <w:rFonts w:ascii="宋体" w:hAnsi="宋体" w:cs="宋体" w:eastAsia="宋体"/>
                <w:sz w:val="24"/>
                <w:szCs w:val="24"/>
              </w:rPr>
            </w:pPr>
            <w:r>
              <w:rPr>
                <w:rFonts w:ascii="宋体" w:hAnsi="宋体" w:cs="宋体" w:eastAsia="宋体"/>
                <w:spacing w:val="2"/>
                <w:sz w:val="24"/>
                <w:szCs w:val="24"/>
              </w:rPr>
              <w:t>生该类事故的几率很小。项目油罐最大为</w:t>
            </w:r>
            <w:r>
              <w:rPr>
                <w:rFonts w:ascii="宋体" w:hAnsi="宋体" w:cs="宋体" w:eastAsia="宋体"/>
                <w:spacing w:val="-21"/>
                <w:sz w:val="24"/>
                <w:szCs w:val="24"/>
              </w:rPr>
              <w:t> </w:t>
            </w:r>
            <w:r>
              <w:rPr>
                <w:rFonts w:ascii="Times New Roman" w:hAnsi="Times New Roman" w:cs="Times New Roman" w:eastAsia="Times New Roman"/>
                <w:sz w:val="24"/>
                <w:szCs w:val="24"/>
              </w:rPr>
              <w:t>30m</w:t>
            </w:r>
            <w:r>
              <w:rPr>
                <w:rFonts w:ascii="Times New Roman" w:hAnsi="Times New Roman" w:cs="Times New Roman" w:eastAsia="Times New Roman"/>
                <w:position w:val="8"/>
                <w:sz w:val="15"/>
                <w:szCs w:val="15"/>
              </w:rPr>
              <w:t>3</w:t>
            </w:r>
            <w:r>
              <w:rPr>
                <w:rFonts w:ascii="宋体" w:hAnsi="宋体" w:cs="宋体" w:eastAsia="宋体"/>
                <w:sz w:val="24"/>
                <w:szCs w:val="24"/>
              </w:rPr>
              <w:t>，若发生事故，溢出、泄漏油</w:t>
            </w:r>
          </w:p>
        </w:tc>
      </w:tr>
      <w:tr>
        <w:trPr>
          <w:trHeight w:val="837" w:hRule="exact"/>
        </w:trPr>
        <w:tc>
          <w:tcPr>
            <w:tcW w:w="672" w:type="dxa"/>
            <w:vMerge/>
            <w:tcBorders>
              <w:left w:val="single" w:sz="8" w:space="0" w:color="000000"/>
              <w:bottom w:val="single" w:sz="8" w:space="0" w:color="000000"/>
              <w:right w:val="single" w:sz="4" w:space="0" w:color="000000"/>
            </w:tcBorders>
          </w:tcPr>
          <w:p>
            <w:pPr/>
          </w:p>
        </w:tc>
        <w:tc>
          <w:tcPr>
            <w:tcW w:w="113" w:type="dxa"/>
            <w:vMerge/>
            <w:tcBorders>
              <w:left w:val="single" w:sz="4" w:space="0" w:color="000000"/>
              <w:bottom w:val="single" w:sz="8" w:space="0" w:color="000000"/>
              <w:right w:val="nil" w:sz="6" w:space="0" w:color="auto"/>
            </w:tcBorders>
          </w:tcPr>
          <w:p>
            <w:pPr/>
          </w:p>
        </w:tc>
        <w:tc>
          <w:tcPr>
            <w:tcW w:w="8196" w:type="dxa"/>
            <w:gridSpan w:val="4"/>
            <w:tcBorders>
              <w:top w:val="nil" w:sz="6" w:space="0" w:color="auto"/>
              <w:left w:val="nil" w:sz="6" w:space="0" w:color="auto"/>
              <w:bottom w:val="single" w:sz="8" w:space="0" w:color="000000"/>
              <w:right w:val="single" w:sz="8" w:space="0" w:color="000000"/>
            </w:tcBorders>
          </w:tcPr>
          <w:p>
            <w:pPr>
              <w:pStyle w:val="TableParagraph"/>
              <w:spacing w:line="240" w:lineRule="auto" w:before="33"/>
              <w:ind w:left="-6" w:right="-22"/>
              <w:jc w:val="left"/>
              <w:rPr>
                <w:rFonts w:ascii="宋体" w:hAnsi="宋体" w:cs="宋体" w:eastAsia="宋体"/>
                <w:sz w:val="24"/>
                <w:szCs w:val="24"/>
              </w:rPr>
            </w:pPr>
            <w:r>
              <w:rPr>
                <w:rFonts w:ascii="宋体" w:hAnsi="宋体" w:cs="宋体" w:eastAsia="宋体"/>
                <w:spacing w:val="-6"/>
                <w:sz w:val="24"/>
                <w:szCs w:val="24"/>
              </w:rPr>
              <w:t>量较少，由于受双层油罐的保护，渗漏出的油品将被收集在双层油罐的夹层内，</w:t>
            </w:r>
          </w:p>
        </w:tc>
      </w:tr>
    </w:tbl>
    <w:p>
      <w:pPr>
        <w:spacing w:after="0" w:line="240" w:lineRule="auto"/>
        <w:jc w:val="left"/>
        <w:rPr>
          <w:rFonts w:ascii="宋体" w:hAnsi="宋体" w:cs="宋体" w:eastAsia="宋体"/>
          <w:sz w:val="24"/>
          <w:szCs w:val="24"/>
        </w:rPr>
        <w:sectPr>
          <w:pgSz w:w="11910" w:h="16840"/>
          <w:pgMar w:header="0" w:footer="816" w:top="1580" w:bottom="1000" w:left="1340" w:right="1340"/>
        </w:sectPr>
      </w:pPr>
    </w:p>
    <w:p>
      <w:pPr>
        <w:pStyle w:val="BodyText"/>
        <w:spacing w:line="357" w:lineRule="auto" w:before="83"/>
        <w:ind w:left="1381" w:right="109" w:hanging="480"/>
        <w:jc w:val="left"/>
      </w:pPr>
      <w:r>
        <w:rPr/>
        <w:pict>
          <v:group style="position:absolute;margin-left:72.139999pt;margin-top:84.570023pt;width:451pt;height:673.7pt;mso-position-horizontal-relative:page;mso-position-vertical-relative:page;z-index:-322456" coordorigin="1443,1691" coordsize="9020,13474">
            <v:group style="position:absolute;left:1452;top:1711;width:9001;height:2" coordorigin="1452,1711" coordsize="9001,2">
              <v:shape style="position:absolute;left:1452;top:1711;width:9001;height:2" coordorigin="1452,1711" coordsize="9001,0" path="m1452,1711l10453,1711e" filled="false" stroked="true" strokeweight=".96pt" strokecolor="#000000">
                <v:path arrowok="t"/>
              </v:shape>
            </v:group>
            <v:group style="position:absolute;left:1452;top:15146;width:9001;height:2" coordorigin="1452,15146" coordsize="9001,2">
              <v:shape style="position:absolute;left:1452;top:15146;width:9001;height:2" coordorigin="1452,15146" coordsize="9001,0" path="m1452,15146l10453,15146e" filled="false" stroked="true" strokeweight=".96pt" strokecolor="#000000">
                <v:path arrowok="t"/>
              </v:shape>
            </v:group>
            <v:group style="position:absolute;left:1462;top:1701;width:2;height:13455" coordorigin="1462,1701" coordsize="2,13455">
              <v:shape style="position:absolute;left:1462;top:1701;width:2;height:13455" coordorigin="1462,1701" coordsize="0,13455" path="m1462,1701l1462,15155e" filled="false" stroked="true" strokeweight=".96pt" strokecolor="#000000">
                <v:path arrowok="t"/>
              </v:shape>
            </v:group>
            <v:group style="position:absolute;left:10443;top:1720;width:2;height:13435" coordorigin="10443,1720" coordsize="2,13435">
              <v:shape style="position:absolute;left:10443;top:1720;width:2;height:13435" coordorigin="10443,1720" coordsize="0,13435" path="m10443,1720l10443,15155e" filled="false" stroked="true" strokeweight=".96pt" strokecolor="#000000">
                <v:path arrowok="t"/>
              </v:shape>
            </v:group>
            <v:group style="position:absolute;left:2134;top:1720;width:2;height:13416" coordorigin="2134,1720" coordsize="2,13416">
              <v:shape style="position:absolute;left:2134;top:1720;width:2;height:13416" coordorigin="2134,1720" coordsize="0,13416" path="m2134,1720l2134,15136e" filled="false" stroked="true" strokeweight=".48pt" strokecolor="#000000">
                <v:path arrowok="t"/>
              </v:shape>
            </v:group>
            <w10:wrap type="none"/>
          </v:group>
        </w:pict>
      </w:r>
      <w:r>
        <w:rPr/>
        <w:t>不会对地表水产生影响。 </w:t>
      </w:r>
      <w:r>
        <w:rPr>
          <w:spacing w:val="-3"/>
        </w:rPr>
        <w:t>项目进站的油罐车卸油过程和油枪加油过程中，只要加强管理，按照行业</w:t>
      </w:r>
    </w:p>
    <w:p>
      <w:pPr>
        <w:pStyle w:val="BodyText"/>
        <w:spacing w:line="357" w:lineRule="auto" w:before="34"/>
        <w:ind w:right="109"/>
        <w:jc w:val="left"/>
      </w:pPr>
      <w:r>
        <w:rPr>
          <w:spacing w:val="-6"/>
        </w:rPr>
        <w:t>操作规范作业，产生该类事故的几率也很小。且项目区道路均做水泥硬化处理，</w:t>
      </w:r>
      <w:r>
        <w:rPr>
          <w:spacing w:val="-98"/>
        </w:rPr>
        <w:t> </w:t>
      </w:r>
      <w:r>
        <w:rPr>
          <w:spacing w:val="-98"/>
        </w:rPr>
      </w:r>
      <w:r>
        <w:rPr/>
        <w:t>场内设有集油沟，油品泄漏将主要通过集油沟等措施收集，不会对地表水体产</w:t>
      </w:r>
      <w:r>
        <w:rPr/>
        <w:t> 生不良影响。</w:t>
      </w:r>
    </w:p>
    <w:p>
      <w:pPr>
        <w:pStyle w:val="BodyText"/>
        <w:spacing w:line="357" w:lineRule="auto" w:before="36"/>
        <w:ind w:left="1381" w:right="109"/>
        <w:jc w:val="left"/>
      </w:pPr>
      <w:r>
        <w:rPr/>
        <w:t>②对地下水环境的污染 </w:t>
      </w:r>
      <w:r>
        <w:rPr>
          <w:spacing w:val="-3"/>
        </w:rPr>
        <w:t>项目采用双层地埋储油罐、双层复合管等工艺，加油站一旦发生油品泄漏</w:t>
      </w:r>
    </w:p>
    <w:p>
      <w:pPr>
        <w:pStyle w:val="BodyText"/>
        <w:spacing w:line="357" w:lineRule="auto" w:before="34"/>
        <w:ind w:right="109"/>
        <w:jc w:val="left"/>
      </w:pPr>
      <w:r>
        <w:rPr>
          <w:spacing w:val="-2"/>
        </w:rPr>
        <w:t>或渗漏时，由于设置防渗设施检漏系统，可及时发现储油罐渗漏，因此，油品</w:t>
      </w:r>
      <w:r>
        <w:rPr/>
        <w:t> 渗漏量较小，且通过临时抽吸系统尽快收集，对地下水影响较小。</w:t>
      </w:r>
    </w:p>
    <w:p>
      <w:pPr>
        <w:pStyle w:val="BodyText"/>
        <w:spacing w:line="355" w:lineRule="auto" w:before="34"/>
        <w:ind w:left="1381" w:right="109"/>
        <w:jc w:val="left"/>
      </w:pPr>
      <w:r>
        <w:rPr/>
        <w:t>③对大气环境的污染 </w:t>
      </w:r>
      <w:r>
        <w:rPr>
          <w:spacing w:val="-3"/>
        </w:rPr>
        <w:t>根据国内外的研究，对于突发性的事故油品溢油，油品溢出后在地面呈不</w:t>
      </w:r>
    </w:p>
    <w:p>
      <w:pPr>
        <w:pStyle w:val="BodyText"/>
        <w:spacing w:line="357" w:lineRule="auto" w:before="38"/>
        <w:ind w:right="109"/>
        <w:jc w:val="left"/>
      </w:pPr>
      <w:r>
        <w:rPr/>
        <w:t>规则的面源分布，油品的挥发速度主要影响因素为油品蒸汽压、现场风速、油 品溢出面积、油品蒸汽分子重度。本项目安装卸油油气回收系统，且加油站整 </w:t>
      </w:r>
      <w:r>
        <w:rPr>
          <w:spacing w:val="-6"/>
        </w:rPr>
        <w:t>体设计为开放式，大气扩散条件好，油品挥发产生的气体经空气扩散、稀释后，</w:t>
      </w:r>
      <w:r>
        <w:rPr>
          <w:spacing w:val="-99"/>
        </w:rPr>
        <w:t> </w:t>
      </w:r>
      <w:r>
        <w:rPr>
          <w:spacing w:val="-99"/>
        </w:rPr>
      </w:r>
      <w:r>
        <w:rPr/>
        <w:t>对大气环境不会产生太大影响。</w:t>
      </w:r>
    </w:p>
    <w:p>
      <w:pPr>
        <w:pStyle w:val="BodyText"/>
        <w:spacing w:line="357" w:lineRule="auto" w:before="34"/>
        <w:ind w:right="109" w:firstLine="480"/>
        <w:jc w:val="left"/>
      </w:pPr>
      <w:r>
        <w:rPr>
          <w:spacing w:val="-3"/>
        </w:rPr>
        <w:t>综上所述，在保证安全设施完好运行条件下，项目发生风险事故的可能性</w:t>
      </w:r>
      <w:r>
        <w:rPr/>
        <w:t> 很小，对周围环境不大。</w:t>
      </w:r>
    </w:p>
    <w:p>
      <w:pPr>
        <w:pStyle w:val="BodyText"/>
        <w:spacing w:line="338" w:lineRule="auto" w:before="34"/>
        <w:ind w:left="1381" w:right="109"/>
        <w:jc w:val="left"/>
      </w:pPr>
      <w:r>
        <w:rPr>
          <w:rFonts w:ascii="Times New Roman" w:hAnsi="Times New Roman" w:cs="Times New Roman" w:eastAsia="Times New Roman"/>
        </w:rPr>
        <w:t>(2)</w:t>
      </w:r>
      <w:r>
        <w:rPr/>
        <w:t>火灾、爆炸发生后的次生污染分析 加油站发生火灾、爆炸后，其燃烧过程中同时会伴生大量的烟尘、</w:t>
      </w:r>
      <w:r>
        <w:rPr>
          <w:rFonts w:ascii="Times New Roman" w:hAnsi="Times New Roman" w:cs="Times New Roman" w:eastAsia="Times New Roman"/>
        </w:rPr>
        <w:t>CO</w:t>
      </w:r>
      <w:r>
        <w:rPr/>
        <w:t>、</w:t>
      </w:r>
    </w:p>
    <w:p>
      <w:pPr>
        <w:pStyle w:val="BodyText"/>
        <w:spacing w:line="348" w:lineRule="auto" w:before="21"/>
        <w:ind w:right="229"/>
        <w:jc w:val="left"/>
      </w:pPr>
      <w:r>
        <w:rPr>
          <w:rFonts w:ascii="Times New Roman" w:hAnsi="Times New Roman" w:cs="Times New Roman" w:eastAsia="Times New Roman"/>
          <w:position w:val="2"/>
        </w:rPr>
        <w:t>SO</w:t>
      </w:r>
      <w:r>
        <w:rPr>
          <w:rFonts w:ascii="Times New Roman" w:hAnsi="Times New Roman" w:cs="Times New Roman" w:eastAsia="Times New Roman"/>
          <w:sz w:val="15"/>
          <w:szCs w:val="15"/>
        </w:rPr>
        <w:t>2</w:t>
      </w:r>
      <w:r>
        <w:rPr>
          <w:position w:val="2"/>
        </w:rPr>
        <w:t>和</w:t>
      </w:r>
      <w:r>
        <w:rPr>
          <w:rFonts w:ascii="Times New Roman" w:hAnsi="Times New Roman" w:cs="Times New Roman" w:eastAsia="Times New Roman"/>
          <w:position w:val="2"/>
        </w:rPr>
        <w:t>NO</w:t>
      </w:r>
      <w:r>
        <w:rPr>
          <w:rFonts w:ascii="Times New Roman" w:hAnsi="Times New Roman" w:cs="Times New Roman" w:eastAsia="Times New Roman"/>
          <w:sz w:val="15"/>
          <w:szCs w:val="15"/>
        </w:rPr>
        <w:t>2</w:t>
      </w:r>
      <w:r>
        <w:rPr>
          <w:position w:val="2"/>
        </w:rPr>
        <w:t>等污染物，将对周围大气环境产生影响。由于贮罐发生火灾和爆炸</w:t>
      </w:r>
      <w:r>
        <w:rPr>
          <w:spacing w:val="-118"/>
          <w:position w:val="2"/>
        </w:rPr>
        <w:t> </w:t>
      </w:r>
      <w:r>
        <w:rPr>
          <w:spacing w:val="-2"/>
        </w:rPr>
        <w:t>后，急剧燃烧所需的供氧量不足，属于典型的不完全燃烧，燃烧过程中产生的</w:t>
      </w:r>
      <w:r>
        <w:rPr/>
        <w:t> </w:t>
      </w:r>
      <w:r>
        <w:rPr>
          <w:rFonts w:ascii="Times New Roman" w:hAnsi="Times New Roman" w:cs="Times New Roman" w:eastAsia="Times New Roman"/>
        </w:rPr>
        <w:t>CO</w:t>
      </w:r>
      <w:r>
        <w:rPr/>
        <w:t>量很大。污染物影响范围较大，一般都到了几百米以外，尤其是有风的条 </w:t>
      </w:r>
      <w:r>
        <w:rPr>
          <w:spacing w:val="-2"/>
        </w:rPr>
        <w:t>件下，污染范围更广。该加油站的平面设计符合《汽车加油加气加氢站技术标</w:t>
      </w:r>
      <w:r>
        <w:rPr/>
        <w:t> </w:t>
      </w:r>
      <w:r>
        <w:rPr>
          <w:spacing w:val="-2"/>
        </w:rPr>
        <w:t>准》</w:t>
      </w:r>
      <w:r>
        <w:rPr>
          <w:rFonts w:ascii="Times New Roman" w:hAnsi="Times New Roman" w:cs="Times New Roman" w:eastAsia="Times New Roman"/>
          <w:spacing w:val="-2"/>
        </w:rPr>
        <w:t>(GB50156-2021)</w:t>
      </w:r>
      <w:r>
        <w:rPr>
          <w:spacing w:val="-2"/>
        </w:rPr>
        <w:t>等设计规范中的相关规定，建设单位还应该采取严密的防</w:t>
      </w:r>
      <w:r>
        <w:rPr>
          <w:spacing w:val="-82"/>
        </w:rPr>
        <w:t> </w:t>
      </w:r>
      <w:r>
        <w:rPr>
          <w:spacing w:val="-82"/>
        </w:rPr>
      </w:r>
      <w:r>
        <w:rPr>
          <w:spacing w:val="-2"/>
        </w:rPr>
        <w:t>范措施，严防事故的发生，同时应该制定详尽的事故应急预案，确保一旦发生</w:t>
      </w:r>
      <w:r>
        <w:rPr/>
        <w:t> </w:t>
      </w:r>
      <w:r>
        <w:rPr>
          <w:spacing w:val="-2"/>
        </w:rPr>
        <w:t>事故可以行之有效的办法进行处理。则项目发生火灾、爆炸的危害程度可得到</w:t>
      </w:r>
      <w:r>
        <w:rPr/>
        <w:t> 控制。</w:t>
      </w:r>
    </w:p>
    <w:p>
      <w:pPr>
        <w:pStyle w:val="BodyText"/>
        <w:spacing w:line="240" w:lineRule="auto" w:before="46"/>
        <w:ind w:left="1381" w:right="109"/>
        <w:jc w:val="left"/>
      </w:pPr>
      <w:r>
        <w:rPr>
          <w:spacing w:val="-3"/>
        </w:rPr>
        <w:t>本项目属于三级加油站，根据项目设计方案和《汽车加油加气加氢站技术</w:t>
      </w:r>
    </w:p>
    <w:p>
      <w:pPr>
        <w:spacing w:after="0" w:line="240" w:lineRule="auto"/>
        <w:jc w:val="left"/>
        <w:sectPr>
          <w:pgSz w:w="11910" w:h="16840"/>
          <w:pgMar w:header="0" w:footer="816" w:top="1580" w:bottom="1000" w:left="1340" w:right="1340"/>
        </w:sectPr>
      </w:pPr>
    </w:p>
    <w:p>
      <w:pPr>
        <w:pStyle w:val="BodyText"/>
        <w:spacing w:line="338" w:lineRule="auto" w:before="83"/>
        <w:ind w:right="229"/>
        <w:jc w:val="both"/>
      </w:pPr>
      <w:r>
        <w:rPr/>
        <w:pict>
          <v:group style="position:absolute;margin-left:72.139999pt;margin-top:84.570023pt;width:451pt;height:673.7pt;mso-position-horizontal-relative:page;mso-position-vertical-relative:page;z-index:-322432" coordorigin="1443,1691" coordsize="9020,13474">
            <v:group style="position:absolute;left:1452;top:1711;width:9001;height:2" coordorigin="1452,1711" coordsize="9001,2">
              <v:shape style="position:absolute;left:1452;top:1711;width:9001;height:2" coordorigin="1452,1711" coordsize="9001,0" path="m1452,1711l10453,1711e" filled="false" stroked="true" strokeweight=".96pt" strokecolor="#000000">
                <v:path arrowok="t"/>
              </v:shape>
            </v:group>
            <v:group style="position:absolute;left:1452;top:15146;width:9001;height:2" coordorigin="1452,15146" coordsize="9001,2">
              <v:shape style="position:absolute;left:1452;top:15146;width:9001;height:2" coordorigin="1452,15146" coordsize="9001,0" path="m1452,15146l10453,15146e" filled="false" stroked="true" strokeweight=".96pt" strokecolor="#000000">
                <v:path arrowok="t"/>
              </v:shape>
            </v:group>
            <v:group style="position:absolute;left:1462;top:1701;width:2;height:13455" coordorigin="1462,1701" coordsize="2,13455">
              <v:shape style="position:absolute;left:1462;top:1701;width:2;height:13455" coordorigin="1462,1701" coordsize="0,13455" path="m1462,1701l1462,15155e" filled="false" stroked="true" strokeweight=".96pt" strokecolor="#000000">
                <v:path arrowok="t"/>
              </v:shape>
            </v:group>
            <v:group style="position:absolute;left:10443;top:1720;width:2;height:13435" coordorigin="10443,1720" coordsize="2,13435">
              <v:shape style="position:absolute;left:10443;top:1720;width:2;height:13435" coordorigin="10443,1720" coordsize="0,13435" path="m10443,1720l10443,15155e" filled="false" stroked="true" strokeweight=".96pt" strokecolor="#000000">
                <v:path arrowok="t"/>
              </v:shape>
            </v:group>
            <v:group style="position:absolute;left:2134;top:1720;width:2;height:13416" coordorigin="2134,1720" coordsize="2,13416">
              <v:shape style="position:absolute;left:2134;top:1720;width:2;height:13416" coordorigin="2134,1720" coordsize="0,13416" path="m2134,1720l2134,15136e" filled="false" stroked="true" strokeweight=".48pt" strokecolor="#000000">
                <v:path arrowok="t"/>
              </v:shape>
            </v:group>
            <w10:wrap type="none"/>
          </v:group>
        </w:pict>
      </w:r>
      <w:r>
        <w:rPr>
          <w:spacing w:val="-2"/>
        </w:rPr>
        <w:t>标准》</w:t>
      </w:r>
      <w:r>
        <w:rPr>
          <w:rFonts w:ascii="Times New Roman" w:hAnsi="Times New Roman" w:cs="Times New Roman" w:eastAsia="Times New Roman"/>
          <w:spacing w:val="-2"/>
        </w:rPr>
        <w:t>(GB50156-2021)</w:t>
      </w:r>
      <w:r>
        <w:rPr>
          <w:spacing w:val="-2"/>
        </w:rPr>
        <w:t>要求，项目不设消防给水系统，油罐或加油区域发生火</w:t>
      </w:r>
      <w:r>
        <w:rPr>
          <w:spacing w:val="-83"/>
        </w:rPr>
        <w:t> </w:t>
      </w:r>
      <w:r>
        <w:rPr>
          <w:spacing w:val="-83"/>
        </w:rPr>
      </w:r>
      <w:r>
        <w:rPr/>
        <w:t>灾时采用干粉灭火器、沙子、灭火毯等灭火，不会产生消防废水。</w:t>
      </w:r>
    </w:p>
    <w:p>
      <w:pPr>
        <w:spacing w:line="338" w:lineRule="auto" w:before="53"/>
        <w:ind w:left="1381" w:right="109" w:hanging="480"/>
        <w:jc w:val="left"/>
        <w:rPr>
          <w:rFonts w:ascii="宋体" w:hAnsi="宋体" w:cs="宋体" w:eastAsia="宋体"/>
          <w:sz w:val="24"/>
          <w:szCs w:val="24"/>
        </w:rPr>
      </w:pPr>
      <w:bookmarkStart w:name="4.7.3 环境风险防范措施" w:id="70"/>
      <w:bookmarkEnd w:id="70"/>
      <w:r>
        <w:rPr/>
      </w:r>
      <w:r>
        <w:rPr>
          <w:rFonts w:ascii="Times New Roman" w:hAnsi="Times New Roman" w:cs="Times New Roman" w:eastAsia="Times New Roman"/>
          <w:b/>
          <w:bCs/>
          <w:sz w:val="24"/>
          <w:szCs w:val="24"/>
        </w:rPr>
        <w:t>4.7.3</w:t>
      </w:r>
      <w:r>
        <w:rPr>
          <w:rFonts w:ascii="宋体" w:hAnsi="宋体" w:cs="宋体" w:eastAsia="宋体"/>
          <w:b/>
          <w:bCs/>
          <w:sz w:val="24"/>
          <w:szCs w:val="24"/>
        </w:rPr>
        <w:t>环境风险防范措施</w:t>
      </w:r>
      <w:r>
        <w:rPr>
          <w:rFonts w:ascii="宋体" w:hAnsi="宋体" w:cs="宋体" w:eastAsia="宋体"/>
          <w:b/>
          <w:bCs/>
          <w:w w:val="99"/>
          <w:sz w:val="24"/>
          <w:szCs w:val="24"/>
        </w:rPr>
        <w:t> </w:t>
      </w:r>
      <w:r>
        <w:rPr>
          <w:rFonts w:ascii="宋体" w:hAnsi="宋体" w:cs="宋体" w:eastAsia="宋体"/>
          <w:spacing w:val="-3"/>
          <w:sz w:val="24"/>
          <w:szCs w:val="24"/>
        </w:rPr>
        <w:t>由于环境风险具有突发性和短暂性及危害较大等特点，必须采取相应有效</w:t>
      </w:r>
    </w:p>
    <w:p>
      <w:pPr>
        <w:pStyle w:val="BodyText"/>
        <w:spacing w:line="357" w:lineRule="auto" w:before="53"/>
        <w:ind w:right="162"/>
        <w:jc w:val="both"/>
      </w:pPr>
      <w:r>
        <w:rPr>
          <w:spacing w:val="-2"/>
        </w:rPr>
        <w:t>预防措施加以防范，加强控制和管理，杜绝、减轻和避免环境风险。为了防止</w:t>
      </w:r>
      <w:r>
        <w:rPr/>
        <w:t> 泄漏、火灾、爆炸事故的发生，应严格按照《汽车加油加气加氢站技术标准》 </w:t>
      </w:r>
      <w:r>
        <w:rPr>
          <w:rFonts w:ascii="Times New Roman" w:hAnsi="Times New Roman" w:cs="Times New Roman" w:eastAsia="Times New Roman"/>
        </w:rPr>
        <w:t>(GB50156-2021)</w:t>
      </w:r>
      <w:r>
        <w:rPr/>
        <w:t>要求进行设计与施工，同时项目还应加强安全管理。</w:t>
      </w:r>
    </w:p>
    <w:p>
      <w:pPr>
        <w:pStyle w:val="BodyText"/>
        <w:spacing w:line="240" w:lineRule="auto" w:before="3"/>
        <w:ind w:left="1381" w:right="109"/>
        <w:jc w:val="left"/>
      </w:pPr>
      <w:r>
        <w:rPr>
          <w:rFonts w:ascii="Times New Roman" w:hAnsi="Times New Roman" w:cs="Times New Roman" w:eastAsia="Times New Roman"/>
        </w:rPr>
        <w:t>(1)</w:t>
      </w:r>
      <w:r>
        <w:rPr/>
        <w:t>总平面布置</w:t>
      </w:r>
    </w:p>
    <w:p>
      <w:pPr>
        <w:pStyle w:val="BodyText"/>
        <w:spacing w:line="336" w:lineRule="auto"/>
        <w:ind w:right="229" w:firstLine="480"/>
        <w:jc w:val="both"/>
      </w:pPr>
      <w:r>
        <w:rPr>
          <w:spacing w:val="-2"/>
        </w:rPr>
        <w:t>①总图布置严格按照《汽车加油加气加氢站技术标准》</w:t>
      </w:r>
      <w:r>
        <w:rPr>
          <w:rFonts w:ascii="Times New Roman" w:hAnsi="Times New Roman" w:cs="Times New Roman" w:eastAsia="Times New Roman"/>
          <w:spacing w:val="-2"/>
        </w:rPr>
        <w:t>(GB50156-2021)</w:t>
      </w:r>
      <w:r>
        <w:rPr>
          <w:spacing w:val="-2"/>
        </w:rPr>
        <w:t>要</w:t>
      </w:r>
      <w:r>
        <w:rPr/>
        <w:t> 求进行设计与施工，严格控制各建构筑物的安全防护距离。</w:t>
      </w:r>
    </w:p>
    <w:p>
      <w:pPr>
        <w:pStyle w:val="BodyText"/>
        <w:spacing w:line="240" w:lineRule="auto" w:before="55"/>
        <w:ind w:left="1381" w:right="109"/>
        <w:jc w:val="left"/>
      </w:pPr>
      <w:r>
        <w:rPr/>
        <w:t>②站内出入口分开设置，方便消防车辆的出入。</w:t>
      </w:r>
    </w:p>
    <w:p>
      <w:pPr>
        <w:pStyle w:val="BodyText"/>
        <w:spacing w:line="240" w:lineRule="auto" w:before="154"/>
        <w:ind w:left="1381" w:right="109"/>
        <w:jc w:val="left"/>
      </w:pPr>
      <w:r>
        <w:rPr/>
        <w:t>③加油作业区内，不得有</w:t>
      </w:r>
      <w:r>
        <w:rPr>
          <w:rFonts w:ascii="Times New Roman" w:hAnsi="Times New Roman" w:cs="Times New Roman" w:eastAsia="Times New Roman"/>
        </w:rPr>
        <w:t>“</w:t>
      </w:r>
      <w:r>
        <w:rPr/>
        <w:t>明火地点</w:t>
      </w:r>
      <w:r>
        <w:rPr>
          <w:rFonts w:ascii="Times New Roman" w:hAnsi="Times New Roman" w:cs="Times New Roman" w:eastAsia="Times New Roman"/>
        </w:rPr>
        <w:t>”</w:t>
      </w:r>
      <w:r>
        <w:rPr/>
        <w:t>或</w:t>
      </w:r>
      <w:r>
        <w:rPr>
          <w:rFonts w:ascii="Times New Roman" w:hAnsi="Times New Roman" w:cs="Times New Roman" w:eastAsia="Times New Roman"/>
        </w:rPr>
        <w:t>“</w:t>
      </w:r>
      <w:r>
        <w:rPr/>
        <w:t>散发火花地点</w:t>
      </w:r>
      <w:r>
        <w:rPr>
          <w:rFonts w:ascii="Times New Roman" w:hAnsi="Times New Roman" w:cs="Times New Roman" w:eastAsia="Times New Roman"/>
        </w:rPr>
        <w:t>”</w:t>
      </w:r>
      <w:r>
        <w:rPr/>
        <w:t>。</w:t>
      </w:r>
    </w:p>
    <w:p>
      <w:pPr>
        <w:pStyle w:val="BodyText"/>
        <w:spacing w:line="240" w:lineRule="auto"/>
        <w:ind w:left="1381" w:right="109"/>
        <w:jc w:val="left"/>
      </w:pPr>
      <w:r>
        <w:rPr>
          <w:rFonts w:ascii="Times New Roman" w:hAnsi="Times New Roman" w:cs="Times New Roman" w:eastAsia="Times New Roman"/>
        </w:rPr>
        <w:t>(2)</w:t>
      </w:r>
      <w:r>
        <w:rPr/>
        <w:t>工艺安全设计</w:t>
      </w:r>
    </w:p>
    <w:p>
      <w:pPr>
        <w:pStyle w:val="BodyText"/>
        <w:spacing w:line="240" w:lineRule="auto" w:before="133"/>
        <w:ind w:left="1381" w:right="109"/>
        <w:jc w:val="left"/>
      </w:pPr>
      <w:r>
        <w:rPr/>
        <w:t>①储油罐埋地设置，采用卧式双层油罐。</w:t>
      </w:r>
    </w:p>
    <w:p>
      <w:pPr>
        <w:pStyle w:val="BodyText"/>
        <w:spacing w:line="240" w:lineRule="auto" w:before="154"/>
        <w:ind w:left="1381" w:right="109"/>
        <w:jc w:val="left"/>
      </w:pPr>
      <w:r>
        <w:rPr/>
        <w:t>②油罐采用钢制人孔盖，人孔设操作井并做防渗处理。</w:t>
      </w:r>
    </w:p>
    <w:p>
      <w:pPr>
        <w:pStyle w:val="BodyText"/>
        <w:spacing w:line="343" w:lineRule="auto" w:before="151"/>
        <w:ind w:right="224" w:firstLine="472"/>
        <w:jc w:val="both"/>
      </w:pPr>
      <w:r>
        <w:rPr>
          <w:spacing w:val="-3"/>
        </w:rPr>
        <w:t>③油罐设带有高液位报警功能的液位自动监测系统并具备渗漏检测功能，</w:t>
      </w:r>
      <w:r>
        <w:rPr/>
        <w:t> 其渗漏检测分辨率不宜大于</w:t>
      </w:r>
      <w:r>
        <w:rPr>
          <w:spacing w:val="-90"/>
        </w:rPr>
        <w:t> </w:t>
      </w:r>
      <w:r>
        <w:rPr>
          <w:rFonts w:ascii="Times New Roman" w:hAnsi="Times New Roman" w:cs="Times New Roman" w:eastAsia="Times New Roman"/>
        </w:rPr>
        <w:t>0.8L/h</w:t>
      </w:r>
      <w:r>
        <w:rPr/>
        <w:t>，油料达到油罐容量</w:t>
      </w:r>
      <w:r>
        <w:rPr>
          <w:spacing w:val="-90"/>
        </w:rPr>
        <w:t> </w:t>
      </w:r>
      <w:r>
        <w:rPr>
          <w:rFonts w:ascii="Times New Roman" w:hAnsi="Times New Roman" w:cs="Times New Roman" w:eastAsia="Times New Roman"/>
        </w:rPr>
        <w:t>90%</w:t>
      </w:r>
      <w:r>
        <w:rPr/>
        <w:t>时，触动高液位报 </w:t>
      </w:r>
      <w:r>
        <w:rPr>
          <w:spacing w:val="-3"/>
        </w:rPr>
        <w:t>警装置；油料达到油罐容量</w:t>
      </w:r>
      <w:r>
        <w:rPr>
          <w:spacing w:val="-61"/>
        </w:rPr>
        <w:t> </w:t>
      </w:r>
      <w:r>
        <w:rPr>
          <w:rFonts w:ascii="Times New Roman" w:hAnsi="Times New Roman" w:cs="Times New Roman" w:eastAsia="Times New Roman"/>
          <w:spacing w:val="-3"/>
        </w:rPr>
        <w:t>95%</w:t>
      </w:r>
      <w:r>
        <w:rPr>
          <w:spacing w:val="-3"/>
        </w:rPr>
        <w:t>时，能自动停止油料继续进罐；油罐的进出口</w:t>
      </w:r>
      <w:r>
        <w:rPr>
          <w:spacing w:val="-118"/>
        </w:rPr>
        <w:t> </w:t>
      </w:r>
      <w:r>
        <w:rPr>
          <w:spacing w:val="-118"/>
        </w:rPr>
      </w:r>
      <w:r>
        <w:rPr>
          <w:spacing w:val="-4"/>
        </w:rPr>
        <w:t>管道采用金属软管连接。</w:t>
      </w:r>
    </w:p>
    <w:p>
      <w:pPr>
        <w:pStyle w:val="BodyText"/>
        <w:spacing w:line="357" w:lineRule="auto" w:before="48"/>
        <w:ind w:right="229" w:firstLine="480"/>
        <w:jc w:val="both"/>
      </w:pPr>
      <w:r>
        <w:rPr>
          <w:spacing w:val="-3"/>
        </w:rPr>
        <w:t>④加油枪采用具有防溢功能的自封式加油枪，该加油枪能够在油箱加满油</w:t>
      </w:r>
      <w:r>
        <w:rPr/>
        <w:t> </w:t>
      </w:r>
      <w:r>
        <w:rPr>
          <w:spacing w:val="-2"/>
        </w:rPr>
        <w:t>时，自动关闭加油枪，避免了因加油操作疏忽造成的油品从油箱口溢出；加油</w:t>
      </w:r>
      <w:r>
        <w:rPr/>
        <w:t> </w:t>
      </w:r>
      <w:r>
        <w:rPr>
          <w:spacing w:val="-2"/>
        </w:rPr>
        <w:t>软管上设安全拉断阀，预防向车辆加完油后，忘记将加油枪从油箱口移开就开</w:t>
      </w:r>
      <w:r>
        <w:rPr/>
        <w:t> </w:t>
      </w:r>
      <w:r>
        <w:rPr>
          <w:spacing w:val="-2"/>
        </w:rPr>
        <w:t>车，而导致加油软管被拉断或加油机被拉倒，出现泄漏事故；潜油泵供油的加</w:t>
      </w:r>
      <w:r>
        <w:rPr/>
        <w:t> </w:t>
      </w:r>
      <w:r>
        <w:rPr>
          <w:spacing w:val="-2"/>
        </w:rPr>
        <w:t>油机，其底部的供油管道上设剪切阀，当加油机被撞或起火时，剪切阀能自动</w:t>
      </w:r>
      <w:r>
        <w:rPr/>
        <w:t> 关闭；加油岛端部的加油机附近设防撞柱</w:t>
      </w:r>
      <w:r>
        <w:rPr>
          <w:rFonts w:ascii="Times New Roman" w:hAnsi="Times New Roman" w:cs="Times New Roman" w:eastAsia="Times New Roman"/>
        </w:rPr>
        <w:t>(</w:t>
      </w:r>
      <w:r>
        <w:rPr/>
        <w:t>栏</w:t>
      </w:r>
      <w:r>
        <w:rPr>
          <w:rFonts w:ascii="Times New Roman" w:hAnsi="Times New Roman" w:cs="Times New Roman" w:eastAsia="Times New Roman"/>
        </w:rPr>
        <w:t>)</w:t>
      </w:r>
      <w:r>
        <w:rPr/>
        <w:t>，其高度不小于</w:t>
      </w:r>
      <w:r>
        <w:rPr>
          <w:spacing w:val="-63"/>
        </w:rPr>
        <w:t> </w:t>
      </w:r>
      <w:r>
        <w:rPr>
          <w:rFonts w:ascii="Times New Roman" w:hAnsi="Times New Roman" w:cs="Times New Roman" w:eastAsia="Times New Roman"/>
        </w:rPr>
        <w:t>0.5m</w:t>
      </w:r>
      <w:r>
        <w:rPr/>
        <w:t>。</w:t>
      </w:r>
    </w:p>
    <w:p>
      <w:pPr>
        <w:pStyle w:val="BodyText"/>
        <w:spacing w:line="357" w:lineRule="auto" w:before="3"/>
        <w:ind w:right="229" w:firstLine="480"/>
        <w:jc w:val="both"/>
      </w:pPr>
      <w:r>
        <w:rPr>
          <w:spacing w:val="-3"/>
        </w:rPr>
        <w:t>⑤油罐车采用密闭卸油方式，设置专用进油管道，采用快速接头连接进行</w:t>
      </w:r>
      <w:r>
        <w:rPr/>
        <w:t> 卸油，避免油气在卸油口沿地面排放。</w:t>
      </w:r>
    </w:p>
    <w:p>
      <w:pPr>
        <w:pStyle w:val="BodyText"/>
        <w:spacing w:line="240" w:lineRule="auto" w:before="36"/>
        <w:ind w:left="1381" w:right="109"/>
        <w:jc w:val="left"/>
      </w:pPr>
      <w:r>
        <w:rPr>
          <w:spacing w:val="5"/>
        </w:rPr>
        <w:t>⑥采用卸油油气回收系统，汽油罐、通气管汇合管在高于卸油车道地面</w:t>
      </w:r>
    </w:p>
    <w:p>
      <w:pPr>
        <w:spacing w:after="0" w:line="240" w:lineRule="auto"/>
        <w:jc w:val="left"/>
        <w:sectPr>
          <w:pgSz w:w="11910" w:h="16840"/>
          <w:pgMar w:header="0" w:footer="816" w:top="1580" w:bottom="1000" w:left="1340" w:right="1340"/>
        </w:sectPr>
      </w:pPr>
    </w:p>
    <w:p>
      <w:pPr>
        <w:pStyle w:val="BodyText"/>
        <w:spacing w:line="338" w:lineRule="auto" w:before="83"/>
        <w:ind w:right="229"/>
        <w:jc w:val="both"/>
      </w:pPr>
      <w:r>
        <w:rPr/>
        <w:pict>
          <v:group style="position:absolute;margin-left:72.139999pt;margin-top:84.570023pt;width:451pt;height:673.7pt;mso-position-horizontal-relative:page;mso-position-vertical-relative:page;z-index:-322408" coordorigin="1443,1691" coordsize="9020,13474">
            <v:group style="position:absolute;left:1452;top:1711;width:9001;height:2" coordorigin="1452,1711" coordsize="9001,2">
              <v:shape style="position:absolute;left:1452;top:1711;width:9001;height:2" coordorigin="1452,1711" coordsize="9001,0" path="m1452,1711l10453,1711e" filled="false" stroked="true" strokeweight=".96pt" strokecolor="#000000">
                <v:path arrowok="t"/>
              </v:shape>
            </v:group>
            <v:group style="position:absolute;left:1452;top:15146;width:9001;height:2" coordorigin="1452,15146" coordsize="9001,2">
              <v:shape style="position:absolute;left:1452;top:15146;width:9001;height:2" coordorigin="1452,15146" coordsize="9001,0" path="m1452,15146l10453,15146e" filled="false" stroked="true" strokeweight=".96pt" strokecolor="#000000">
                <v:path arrowok="t"/>
              </v:shape>
            </v:group>
            <v:group style="position:absolute;left:1462;top:1701;width:2;height:13455" coordorigin="1462,1701" coordsize="2,13455">
              <v:shape style="position:absolute;left:1462;top:1701;width:2;height:13455" coordorigin="1462,1701" coordsize="0,13455" path="m1462,1701l1462,15155e" filled="false" stroked="true" strokeweight=".96pt" strokecolor="#000000">
                <v:path arrowok="t"/>
              </v:shape>
            </v:group>
            <v:group style="position:absolute;left:10443;top:1720;width:2;height:13435" coordorigin="10443,1720" coordsize="2,13435">
              <v:shape style="position:absolute;left:10443;top:1720;width:2;height:13435" coordorigin="10443,1720" coordsize="0,13435" path="m10443,1720l10443,15155e" filled="false" stroked="true" strokeweight=".96pt" strokecolor="#000000">
                <v:path arrowok="t"/>
              </v:shape>
            </v:group>
            <v:group style="position:absolute;left:2134;top:1720;width:2;height:13416" coordorigin="2134,1720" coordsize="2,13416">
              <v:shape style="position:absolute;left:2134;top:1720;width:2;height:13416" coordorigin="2134,1720" coordsize="0,13416" path="m2134,1720l2134,15136e" filled="false" stroked="true" strokeweight=".48pt" strokecolor="#000000">
                <v:path arrowok="t"/>
              </v:shape>
            </v:group>
            <w10:wrap type="none"/>
          </v:group>
        </w:pict>
      </w:r>
      <w:r>
        <w:rPr>
          <w:rFonts w:ascii="Times New Roman" w:hAnsi="Times New Roman" w:cs="Times New Roman" w:eastAsia="Times New Roman"/>
        </w:rPr>
        <w:t>1.2m</w:t>
      </w:r>
      <w:r>
        <w:rPr>
          <w:rFonts w:ascii="Times New Roman" w:hAnsi="Times New Roman" w:cs="Times New Roman" w:eastAsia="Times New Roman"/>
          <w:spacing w:val="19"/>
        </w:rPr>
        <w:t> </w:t>
      </w:r>
      <w:r>
        <w:rPr>
          <w:spacing w:val="2"/>
        </w:rPr>
        <w:t>处设卸油气回收密封快速接头并带密封盖，由于油气回收管端口，具有</w:t>
      </w:r>
      <w:r>
        <w:rPr>
          <w:spacing w:val="-114"/>
        </w:rPr>
        <w:t> </w:t>
      </w:r>
      <w:r>
        <w:rPr>
          <w:spacing w:val="-114"/>
        </w:rPr>
      </w:r>
      <w:r>
        <w:rPr>
          <w:spacing w:val="2"/>
        </w:rPr>
        <w:t>自密封效果，并配置油气回收软管端口，通气管顶设压力透气帽</w:t>
      </w:r>
      <w:r>
        <w:rPr>
          <w:rFonts w:ascii="Times New Roman" w:hAnsi="Times New Roman" w:cs="Times New Roman" w:eastAsia="Times New Roman"/>
          <w:spacing w:val="2"/>
        </w:rPr>
        <w:t>/</w:t>
      </w:r>
      <w:r>
        <w:rPr>
          <w:spacing w:val="2"/>
        </w:rPr>
        <w:t>真空阀，该</w:t>
      </w:r>
      <w:r>
        <w:rPr>
          <w:spacing w:val="-102"/>
        </w:rPr>
        <w:t> </w:t>
      </w:r>
      <w:r>
        <w:rPr>
          <w:spacing w:val="-102"/>
        </w:rPr>
      </w:r>
      <w:r>
        <w:rPr/>
        <w:t>阀用于油气回收时维持一定罐压，减少汽油挥发损失。</w:t>
      </w:r>
    </w:p>
    <w:p>
      <w:pPr>
        <w:pStyle w:val="BodyText"/>
        <w:spacing w:line="355" w:lineRule="auto" w:before="55"/>
        <w:ind w:right="109" w:firstLine="480"/>
        <w:jc w:val="left"/>
      </w:pPr>
      <w:r>
        <w:rPr>
          <w:spacing w:val="-6"/>
        </w:rPr>
        <w:t>⑦汽油罐的通气管分开设置，避免出现窜油问题；通气管管口安装阻火器，</w:t>
      </w:r>
      <w:r>
        <w:rPr/>
        <w:t> 防止外部的火源通过通气管引入罐内，引发油罐出现爆炸着火事故。</w:t>
      </w:r>
    </w:p>
    <w:p>
      <w:pPr>
        <w:pStyle w:val="BodyText"/>
        <w:spacing w:line="240" w:lineRule="auto" w:before="38"/>
        <w:ind w:left="1381" w:right="109"/>
        <w:jc w:val="left"/>
      </w:pPr>
      <w:r>
        <w:rPr>
          <w:rFonts w:ascii="Times New Roman" w:hAnsi="Times New Roman" w:cs="Times New Roman" w:eastAsia="Times New Roman"/>
        </w:rPr>
        <w:t>(3)</w:t>
      </w:r>
      <w:r>
        <w:rPr/>
        <w:t>消防设施和排水</w:t>
      </w:r>
    </w:p>
    <w:p>
      <w:pPr>
        <w:pStyle w:val="BodyText"/>
        <w:spacing w:line="355" w:lineRule="auto"/>
        <w:ind w:right="229" w:firstLine="480"/>
        <w:jc w:val="both"/>
      </w:pPr>
      <w:r>
        <w:rPr>
          <w:spacing w:val="-3"/>
        </w:rPr>
        <w:t>①项目拟配套消防设备：包括推车式、手提式干粉灭火器、灭火毯、消防</w:t>
      </w:r>
      <w:r>
        <w:rPr/>
        <w:t> 沙等。</w:t>
      </w:r>
    </w:p>
    <w:p>
      <w:pPr>
        <w:pStyle w:val="BodyText"/>
        <w:spacing w:line="240" w:lineRule="auto" w:before="38"/>
        <w:ind w:left="1381" w:right="109"/>
        <w:jc w:val="left"/>
      </w:pPr>
      <w:r>
        <w:rPr/>
        <w:t>②应设置醒目的防火、禁止吸烟及明火标志。</w:t>
      </w:r>
    </w:p>
    <w:p>
      <w:pPr>
        <w:pStyle w:val="BodyText"/>
        <w:spacing w:line="357" w:lineRule="auto" w:before="151"/>
        <w:ind w:right="229" w:firstLine="480"/>
        <w:jc w:val="both"/>
      </w:pPr>
      <w:r>
        <w:rPr>
          <w:spacing w:val="-3"/>
        </w:rPr>
        <w:t>③排水采用雨污水分流制排水方式。罩棚、站房屋面雨水经屋面雨水斗收</w:t>
      </w:r>
      <w:r>
        <w:rPr/>
        <w:t> </w:t>
      </w:r>
      <w:r>
        <w:rPr>
          <w:spacing w:val="-2"/>
        </w:rPr>
        <w:t>集，经过雨水立管、埋地雨水管道后排入市政雨水管道。加油棚地面冲洗水汇</w:t>
      </w:r>
      <w:r>
        <w:rPr/>
        <w:t> </w:t>
      </w:r>
      <w:r>
        <w:rPr>
          <w:spacing w:val="4"/>
        </w:rPr>
        <w:t>集至集油沟经隔油池处理后与站内的生活污水统一经化粪池处理后排入市政</w:t>
      </w:r>
      <w:r>
        <w:rPr>
          <w:spacing w:val="-101"/>
        </w:rPr>
        <w:t> </w:t>
      </w:r>
      <w:r>
        <w:rPr>
          <w:spacing w:val="-101"/>
        </w:rPr>
      </w:r>
      <w:r>
        <w:rPr/>
        <w:t>污水管网。</w:t>
      </w:r>
    </w:p>
    <w:p>
      <w:pPr>
        <w:pStyle w:val="BodyText"/>
        <w:spacing w:line="240" w:lineRule="auto" w:before="34"/>
        <w:ind w:left="1381" w:right="109"/>
        <w:jc w:val="left"/>
      </w:pPr>
      <w:r>
        <w:rPr>
          <w:rFonts w:ascii="Times New Roman" w:hAnsi="Times New Roman" w:cs="Times New Roman" w:eastAsia="Times New Roman"/>
        </w:rPr>
        <w:t>(4)</w:t>
      </w:r>
      <w:r>
        <w:rPr/>
        <w:t>加强安全管理</w:t>
      </w:r>
    </w:p>
    <w:p>
      <w:pPr>
        <w:pStyle w:val="BodyText"/>
        <w:spacing w:line="355" w:lineRule="auto"/>
        <w:ind w:right="229" w:firstLine="480"/>
        <w:jc w:val="both"/>
      </w:pPr>
      <w:r>
        <w:rPr>
          <w:spacing w:val="-3"/>
        </w:rPr>
        <w:t>①购买的设备应是具有相应资质的生产单位的合格产品，设计安装应该严</w:t>
      </w:r>
      <w:r>
        <w:rPr/>
        <w:t> 格按照《汽车加油加气加氢站技术标准》</w:t>
      </w:r>
      <w:r>
        <w:rPr>
          <w:rFonts w:ascii="Times New Roman" w:hAnsi="Times New Roman" w:cs="Times New Roman" w:eastAsia="Times New Roman"/>
        </w:rPr>
        <w:t>(GB50156-2021)</w:t>
      </w:r>
      <w:r>
        <w:rPr/>
        <w:t>要求。</w:t>
      </w:r>
    </w:p>
    <w:p>
      <w:pPr>
        <w:pStyle w:val="BodyText"/>
        <w:spacing w:line="336" w:lineRule="auto" w:before="8"/>
        <w:ind w:right="229" w:firstLine="480"/>
        <w:jc w:val="both"/>
      </w:pPr>
      <w:r>
        <w:rPr/>
        <w:t>②放置油罐的罐池内回填厚度大于 </w:t>
      </w:r>
      <w:r>
        <w:rPr>
          <w:rFonts w:ascii="Times New Roman" w:hAnsi="Times New Roman" w:cs="Times New Roman" w:eastAsia="Times New Roman"/>
        </w:rPr>
        <w:t>0.3m</w:t>
      </w:r>
      <w:r>
        <w:rPr>
          <w:rFonts w:ascii="Times New Roman" w:hAnsi="Times New Roman" w:cs="Times New Roman" w:eastAsia="Times New Roman"/>
          <w:spacing w:val="-27"/>
        </w:rPr>
        <w:t> </w:t>
      </w:r>
      <w:r>
        <w:rPr/>
        <w:t>的干净砂土，同时也防止回填土 含酸碱的废渣，对油罐加剧腐蚀；埋地钢管的连接采用焊接方式。</w:t>
      </w:r>
    </w:p>
    <w:p>
      <w:pPr>
        <w:pStyle w:val="BodyText"/>
        <w:spacing w:line="357" w:lineRule="auto" w:before="58"/>
        <w:ind w:right="229" w:firstLine="480"/>
        <w:jc w:val="both"/>
      </w:pPr>
      <w:r>
        <w:rPr>
          <w:spacing w:val="-3"/>
        </w:rPr>
        <w:t>③油罐的各接合管设在油罐的顶部，便于平时的检修与管理，避免现场安</w:t>
      </w:r>
      <w:r>
        <w:rPr/>
        <w:t> </w:t>
      </w:r>
      <w:r>
        <w:rPr>
          <w:spacing w:val="-2"/>
        </w:rPr>
        <w:t>装开孔可能出现焊接不良和接管受力大、容易发生断裂而造成的跑油、渗油等</w:t>
      </w:r>
      <w:r>
        <w:rPr/>
        <w:t> 不安全事故。</w:t>
      </w:r>
    </w:p>
    <w:p>
      <w:pPr>
        <w:pStyle w:val="BodyText"/>
        <w:spacing w:line="357" w:lineRule="auto" w:before="34"/>
        <w:ind w:right="162" w:firstLine="480"/>
        <w:jc w:val="both"/>
      </w:pPr>
      <w:r>
        <w:rPr/>
        <w:t>④建立一套完善的安全管理制度，执行工业安全卫生、劳动保护、环保、 </w:t>
      </w:r>
      <w:r>
        <w:rPr>
          <w:spacing w:val="-2"/>
        </w:rPr>
        <w:t>消防等相关规定。加油站设置符合标准的灭火设施，防腐设计及建设符合《汽</w:t>
      </w:r>
      <w:r>
        <w:rPr/>
        <w:t> 车加油加气加氢站技术标准》</w:t>
      </w:r>
      <w:r>
        <w:rPr>
          <w:rFonts w:ascii="Times New Roman" w:hAnsi="Times New Roman" w:cs="Times New Roman" w:eastAsia="Times New Roman"/>
        </w:rPr>
        <w:t>(GB50156-2021)</w:t>
      </w:r>
      <w:r>
        <w:rPr/>
        <w:t>中的相关要求。</w:t>
      </w:r>
    </w:p>
    <w:p>
      <w:pPr>
        <w:pStyle w:val="BodyText"/>
        <w:spacing w:line="357" w:lineRule="auto" w:before="3"/>
        <w:ind w:right="220" w:firstLine="480"/>
        <w:jc w:val="both"/>
      </w:pPr>
      <w:r>
        <w:rPr>
          <w:spacing w:val="-10"/>
        </w:rPr>
        <w:t>⑤对储罐渗漏事故的防护、阀门等进行定期检测。对从储油罐内层泄漏到储</w:t>
      </w:r>
      <w:r>
        <w:rPr/>
        <w:t> </w:t>
      </w:r>
      <w:r>
        <w:rPr>
          <w:spacing w:val="-10"/>
        </w:rPr>
        <w:t>油罐外层的物料应使用临时抽吸系统尽快收集，减少蒸发量或引起爆炸和着火的</w:t>
      </w:r>
      <w:r>
        <w:rPr>
          <w:spacing w:val="-90"/>
        </w:rPr>
        <w:t> </w:t>
      </w:r>
      <w:r>
        <w:rPr>
          <w:spacing w:val="-90"/>
        </w:rPr>
      </w:r>
      <w:r>
        <w:rPr>
          <w:spacing w:val="-10"/>
        </w:rPr>
        <w:t>机会。一旦发生火灾爆炸，要尽快使用已有的消防设施扑救，疏散周围非急救人</w:t>
      </w:r>
      <w:r>
        <w:rPr>
          <w:spacing w:val="-89"/>
        </w:rPr>
        <w:t> </w:t>
      </w:r>
      <w:r>
        <w:rPr>
          <w:spacing w:val="-89"/>
        </w:rPr>
      </w:r>
      <w:r>
        <w:rPr>
          <w:spacing w:val="-8"/>
        </w:rPr>
        <w:t>员，远离事故区。</w:t>
      </w:r>
    </w:p>
    <w:p>
      <w:pPr>
        <w:spacing w:after="0" w:line="357" w:lineRule="auto"/>
        <w:jc w:val="both"/>
        <w:sectPr>
          <w:pgSz w:w="11910" w:h="16840"/>
          <w:pgMar w:header="0" w:footer="816" w:top="1580" w:bottom="1000" w:left="1340" w:right="1340"/>
        </w:sectPr>
      </w:pPr>
    </w:p>
    <w:p>
      <w:pPr>
        <w:pStyle w:val="BodyText"/>
        <w:spacing w:line="357" w:lineRule="auto" w:before="83"/>
        <w:ind w:right="208" w:firstLine="480"/>
        <w:jc w:val="both"/>
      </w:pPr>
      <w:r>
        <w:rPr/>
        <w:pict>
          <v:group style="position:absolute;margin-left:72.139999pt;margin-top:84.570023pt;width:451pt;height:673.7pt;mso-position-horizontal-relative:page;mso-position-vertical-relative:page;z-index:-322384" coordorigin="1443,1691" coordsize="9020,13474">
            <v:group style="position:absolute;left:1452;top:1711;width:9001;height:2" coordorigin="1452,1711" coordsize="9001,2">
              <v:shape style="position:absolute;left:1452;top:1711;width:9001;height:2" coordorigin="1452,1711" coordsize="9001,0" path="m1452,1711l10453,1711e" filled="false" stroked="true" strokeweight=".96pt" strokecolor="#000000">
                <v:path arrowok="t"/>
              </v:shape>
            </v:group>
            <v:group style="position:absolute;left:1452;top:15146;width:9001;height:2" coordorigin="1452,15146" coordsize="9001,2">
              <v:shape style="position:absolute;left:1452;top:15146;width:9001;height:2" coordorigin="1452,15146" coordsize="9001,0" path="m1452,15146l10453,15146e" filled="false" stroked="true" strokeweight=".96pt" strokecolor="#000000">
                <v:path arrowok="t"/>
              </v:shape>
            </v:group>
            <v:group style="position:absolute;left:1462;top:1701;width:2;height:13455" coordorigin="1462,1701" coordsize="2,13455">
              <v:shape style="position:absolute;left:1462;top:1701;width:2;height:13455" coordorigin="1462,1701" coordsize="0,13455" path="m1462,1701l1462,15155e" filled="false" stroked="true" strokeweight=".96pt" strokecolor="#000000">
                <v:path arrowok="t"/>
              </v:shape>
            </v:group>
            <v:group style="position:absolute;left:10443;top:1720;width:2;height:13435" coordorigin="10443,1720" coordsize="2,13435">
              <v:shape style="position:absolute;left:10443;top:1720;width:2;height:13435" coordorigin="10443,1720" coordsize="0,13435" path="m10443,1720l10443,15155e" filled="false" stroked="true" strokeweight=".96pt" strokecolor="#000000">
                <v:path arrowok="t"/>
              </v:shape>
            </v:group>
            <v:group style="position:absolute;left:2134;top:1720;width:2;height:13416" coordorigin="2134,1720" coordsize="2,13416">
              <v:shape style="position:absolute;left:2134;top:1720;width:2;height:13416" coordorigin="2134,1720" coordsize="0,13416" path="m2134,1720l2134,15136e" filled="false" stroked="true" strokeweight=".48pt" strokecolor="#000000">
                <v:path arrowok="t"/>
              </v:shape>
            </v:group>
            <w10:wrap type="none"/>
          </v:group>
        </w:pict>
      </w:r>
      <w:r>
        <w:rPr>
          <w:spacing w:val="-23"/>
        </w:rPr>
        <w:t>⑥做到灭火装置完整有效，一旦发生加油机火灾、爆炸事故时能及时启动，进行</w:t>
      </w:r>
      <w:r>
        <w:rPr/>
        <w:t> </w:t>
      </w:r>
      <w:r>
        <w:rPr>
          <w:spacing w:val="-14"/>
        </w:rPr>
        <w:t>灭火。</w:t>
      </w:r>
    </w:p>
    <w:p>
      <w:pPr>
        <w:pStyle w:val="BodyText"/>
        <w:spacing w:line="348" w:lineRule="auto" w:before="34"/>
        <w:ind w:right="229" w:firstLine="480"/>
        <w:jc w:val="both"/>
      </w:pPr>
      <w:r>
        <w:rPr>
          <w:spacing w:val="-3"/>
        </w:rPr>
        <w:t>⑦从业人员应委托专业部门或本部门内培训，经考核合格后上岗，在今后</w:t>
      </w:r>
      <w:r>
        <w:rPr/>
        <w:t> 经营过程中根据《加油站作业安全规范》</w:t>
      </w:r>
      <w:r>
        <w:rPr>
          <w:rFonts w:ascii="Times New Roman" w:hAnsi="Times New Roman" w:cs="Times New Roman" w:eastAsia="Times New Roman"/>
        </w:rPr>
        <w:t>(AQ3010-2007)</w:t>
      </w:r>
      <w:r>
        <w:rPr/>
        <w:t>对本站安全管理要求</w:t>
      </w:r>
      <w:r>
        <w:rPr>
          <w:spacing w:val="-67"/>
        </w:rPr>
        <w:t> </w:t>
      </w:r>
      <w:r>
        <w:rPr>
          <w:spacing w:val="-67"/>
        </w:rPr>
      </w:r>
      <w:r>
        <w:rPr/>
        <w:t>进行完善。</w:t>
      </w:r>
    </w:p>
    <w:p>
      <w:pPr>
        <w:pStyle w:val="BodyText"/>
        <w:spacing w:line="338" w:lineRule="auto" w:before="46"/>
        <w:ind w:left="1381" w:right="109"/>
        <w:jc w:val="left"/>
      </w:pPr>
      <w:r>
        <w:rPr>
          <w:rFonts w:ascii="Times New Roman" w:hAnsi="Times New Roman" w:cs="Times New Roman" w:eastAsia="Times New Roman"/>
        </w:rPr>
        <w:t>(5)</w:t>
      </w:r>
      <w:r>
        <w:rPr/>
        <w:t>风险管理要求 </w:t>
      </w:r>
      <w:r>
        <w:rPr>
          <w:spacing w:val="-3"/>
        </w:rPr>
        <w:t>各类事故及非正常生产情况的发生大多数与操作管理不当有直接关系，因</w:t>
      </w:r>
    </w:p>
    <w:p>
      <w:pPr>
        <w:pStyle w:val="BodyText"/>
        <w:spacing w:line="357" w:lineRule="auto" w:before="53"/>
        <w:ind w:right="109"/>
        <w:jc w:val="left"/>
      </w:pPr>
      <w:r>
        <w:rPr>
          <w:spacing w:val="4"/>
        </w:rPr>
        <w:t>此必须建立健全一整套严格的管理制度。管理制度应在以下几个方面予以关</w:t>
      </w:r>
      <w:r>
        <w:rPr>
          <w:spacing w:val="-101"/>
        </w:rPr>
        <w:t> </w:t>
      </w:r>
      <w:r>
        <w:rPr>
          <w:spacing w:val="-101"/>
        </w:rPr>
      </w:r>
      <w:r>
        <w:rPr/>
        <w:t>注：</w:t>
      </w:r>
    </w:p>
    <w:p>
      <w:pPr>
        <w:pStyle w:val="BodyText"/>
        <w:spacing w:line="355" w:lineRule="auto" w:before="34"/>
        <w:ind w:right="162" w:firstLine="480"/>
        <w:jc w:val="both"/>
      </w:pPr>
      <w:r>
        <w:rPr/>
        <w:t>①加强油罐与管道系统的管理与维修，使整个油品储存系统处于密闭化， 严格防止跑、冒、滴、漏现象发生。</w:t>
      </w:r>
    </w:p>
    <w:p>
      <w:pPr>
        <w:pStyle w:val="BodyText"/>
        <w:spacing w:line="240" w:lineRule="auto" w:before="38"/>
        <w:ind w:left="1381" w:right="109"/>
        <w:jc w:val="left"/>
      </w:pPr>
      <w:r>
        <w:rPr/>
        <w:t>②明确每个工作人员在业务上、工作上与消防安全管理上的职责、责任。</w:t>
      </w:r>
    </w:p>
    <w:p>
      <w:pPr>
        <w:pStyle w:val="BodyText"/>
        <w:spacing w:line="355" w:lineRule="auto" w:before="154"/>
        <w:ind w:right="109" w:firstLine="480"/>
        <w:jc w:val="left"/>
      </w:pPr>
      <w:r>
        <w:rPr>
          <w:spacing w:val="-6"/>
        </w:rPr>
        <w:t>③对各类贮存容器、机电装置、安全设施、消防器材等，进行各种日常的、</w:t>
      </w:r>
      <w:r>
        <w:rPr/>
        <w:t> 定期的、专业的防火安全检查，并将发现的问题落实到人、限期落实整改。</w:t>
      </w:r>
    </w:p>
    <w:p>
      <w:pPr>
        <w:pStyle w:val="BodyText"/>
        <w:spacing w:line="348" w:lineRule="auto" w:before="38"/>
        <w:ind w:left="1381" w:right="145"/>
        <w:jc w:val="left"/>
      </w:pPr>
      <w:r>
        <w:rPr/>
        <w:t>④建立夜间值班巡查制度、火险报告制度、安全奖惩制度等。 </w:t>
      </w:r>
      <w:r>
        <w:rPr>
          <w:rFonts w:ascii="Times New Roman" w:hAnsi="Times New Roman" w:cs="Times New Roman" w:eastAsia="Times New Roman"/>
        </w:rPr>
        <w:t>(6)</w:t>
      </w:r>
      <w:r>
        <w:rPr/>
        <w:t>应急要求 制定完善、有效的环境风险事故应急预案，报送当地环保主管部门备案，</w:t>
      </w:r>
    </w:p>
    <w:p>
      <w:pPr>
        <w:pStyle w:val="BodyText"/>
        <w:spacing w:line="357" w:lineRule="auto" w:before="43"/>
        <w:ind w:left="1381" w:right="109" w:hanging="480"/>
        <w:jc w:val="left"/>
      </w:pPr>
      <w:r>
        <w:rPr/>
        <w:t>并定期演练。项目环境风险应急应与洛江区政府进行有效联防联控。 </w:t>
      </w:r>
      <w:r>
        <w:rPr>
          <w:spacing w:val="-3"/>
        </w:rPr>
        <w:t>应急预案应按照国家、地方和相关部门要求进行编制，主要内容包括预案</w:t>
      </w:r>
    </w:p>
    <w:p>
      <w:pPr>
        <w:pStyle w:val="BodyText"/>
        <w:spacing w:line="357" w:lineRule="auto" w:before="34"/>
        <w:ind w:right="109"/>
        <w:jc w:val="left"/>
      </w:pPr>
      <w:r>
        <w:rPr/>
        <w:t>适用范围、环境事件分类与分级、组织机构与职责、监控和预警、应急响应、 应急保障、善后处置、预案管理与演练等内容。</w:t>
      </w:r>
    </w:p>
    <w:p>
      <w:pPr>
        <w:pStyle w:val="BodyText"/>
        <w:spacing w:line="357" w:lineRule="auto" w:before="34"/>
        <w:ind w:right="229" w:firstLine="480"/>
        <w:jc w:val="both"/>
      </w:pPr>
      <w:r>
        <w:rPr>
          <w:spacing w:val="-3"/>
        </w:rPr>
        <w:t>应急预案应明确企业、地方政府环境风险应急体系。企业突发环境事件应</w:t>
      </w:r>
      <w:r>
        <w:rPr/>
        <w:t> </w:t>
      </w:r>
      <w:r>
        <w:rPr>
          <w:spacing w:val="-2"/>
        </w:rPr>
        <w:t>急预案应体现分级响应，区域联动的原则，与地方政府突发事件应急预案相衔</w:t>
      </w:r>
      <w:r>
        <w:rPr/>
        <w:t> 接，明确分级响应程序。</w:t>
      </w:r>
    </w:p>
    <w:p>
      <w:pPr>
        <w:spacing w:line="336" w:lineRule="auto" w:before="34"/>
        <w:ind w:left="1381" w:right="109" w:hanging="480"/>
        <w:jc w:val="left"/>
        <w:rPr>
          <w:rFonts w:ascii="宋体" w:hAnsi="宋体" w:cs="宋体" w:eastAsia="宋体"/>
          <w:sz w:val="24"/>
          <w:szCs w:val="24"/>
        </w:rPr>
      </w:pPr>
      <w:r>
        <w:rPr>
          <w:rFonts w:ascii="Times New Roman" w:hAnsi="Times New Roman" w:cs="Times New Roman" w:eastAsia="Times New Roman"/>
          <w:b/>
          <w:bCs/>
          <w:sz w:val="24"/>
          <w:szCs w:val="24"/>
        </w:rPr>
        <w:t>4.7.4</w:t>
      </w:r>
      <w:r>
        <w:rPr>
          <w:rFonts w:ascii="宋体" w:hAnsi="宋体" w:cs="宋体" w:eastAsia="宋体"/>
          <w:b/>
          <w:bCs/>
          <w:sz w:val="24"/>
          <w:szCs w:val="24"/>
        </w:rPr>
        <w:t>风险分析结论</w:t>
      </w:r>
      <w:r>
        <w:rPr>
          <w:rFonts w:ascii="宋体" w:hAnsi="宋体" w:cs="宋体" w:eastAsia="宋体"/>
          <w:b/>
          <w:bCs/>
          <w:w w:val="99"/>
          <w:sz w:val="24"/>
          <w:szCs w:val="24"/>
        </w:rPr>
        <w:t> </w:t>
      </w:r>
      <w:r>
        <w:rPr>
          <w:rFonts w:ascii="宋体" w:hAnsi="宋体" w:cs="宋体" w:eastAsia="宋体"/>
          <w:spacing w:val="-3"/>
          <w:sz w:val="24"/>
          <w:szCs w:val="24"/>
        </w:rPr>
        <w:t>本项目危险化学品储存量不构成重大危险源。再配套相应的应急物质，加</w:t>
      </w:r>
    </w:p>
    <w:p>
      <w:pPr>
        <w:pStyle w:val="BodyText"/>
        <w:spacing w:line="357" w:lineRule="auto" w:before="58"/>
        <w:ind w:right="109"/>
        <w:jc w:val="left"/>
      </w:pPr>
      <w:r>
        <w:rPr>
          <w:spacing w:val="-2"/>
        </w:rPr>
        <w:t>强厂区防火管理、完善事故应急预案的基础上，事故发生概率很低，本项目环</w:t>
      </w:r>
      <w:r>
        <w:rPr/>
        <w:t> 境风险在可接受的范围内。</w:t>
      </w:r>
    </w:p>
    <w:p>
      <w:pPr>
        <w:spacing w:after="0" w:line="357" w:lineRule="auto"/>
        <w:jc w:val="left"/>
        <w:sectPr>
          <w:pgSz w:w="11910" w:h="16840"/>
          <w:pgMar w:header="0" w:footer="816" w:top="1580" w:bottom="1000" w:left="1340" w:right="1340"/>
        </w:sectPr>
      </w:pPr>
    </w:p>
    <w:p>
      <w:pPr>
        <w:pStyle w:val="Heading2"/>
        <w:spacing w:line="240" w:lineRule="auto" w:before="80"/>
        <w:ind w:right="109"/>
        <w:jc w:val="left"/>
        <w:rPr>
          <w:b w:val="0"/>
          <w:bCs w:val="0"/>
        </w:rPr>
      </w:pPr>
      <w:r>
        <w:rPr/>
        <w:pict>
          <v:group style="position:absolute;margin-left:72.139999pt;margin-top:84.570023pt;width:451pt;height:672.8pt;mso-position-horizontal-relative:page;mso-position-vertical-relative:page;z-index:-322360" coordorigin="1443,1691" coordsize="9020,13456">
            <v:group style="position:absolute;left:1452;top:1711;width:9001;height:2" coordorigin="1452,1711" coordsize="9001,2">
              <v:shape style="position:absolute;left:1452;top:1711;width:9001;height:2" coordorigin="1452,1711" coordsize="9001,0" path="m1452,1711l10453,1711e" filled="false" stroked="true" strokeweight=".96pt" strokecolor="#000000">
                <v:path arrowok="t"/>
              </v:shape>
            </v:group>
            <v:group style="position:absolute;left:1452;top:15128;width:9001;height:2" coordorigin="1452,15128" coordsize="9001,2">
              <v:shape style="position:absolute;left:1452;top:15128;width:9001;height:2" coordorigin="1452,15128" coordsize="9001,0" path="m1452,15128l10453,15128e" filled="false" stroked="true" strokeweight=".96pt" strokecolor="#000000">
                <v:path arrowok="t"/>
              </v:shape>
            </v:group>
            <v:group style="position:absolute;left:1462;top:1701;width:2;height:13437" coordorigin="1462,1701" coordsize="2,13437">
              <v:shape style="position:absolute;left:1462;top:1701;width:2;height:13437" coordorigin="1462,1701" coordsize="0,13437" path="m1462,1701l1462,15137e" filled="false" stroked="true" strokeweight=".96pt" strokecolor="#000000">
                <v:path arrowok="t"/>
              </v:shape>
            </v:group>
            <v:group style="position:absolute;left:10443;top:1720;width:2;height:13417" coordorigin="10443,1720" coordsize="2,13417">
              <v:shape style="position:absolute;left:10443;top:1720;width:2;height:13417" coordorigin="10443,1720" coordsize="0,13417" path="m10443,1720l10443,15137e" filled="false" stroked="true" strokeweight=".96pt" strokecolor="#000000">
                <v:path arrowok="t"/>
              </v:shape>
            </v:group>
            <v:group style="position:absolute;left:2134;top:1720;width:2;height:13398" coordorigin="2134,1720" coordsize="2,13398">
              <v:shape style="position:absolute;left:2134;top:1720;width:2;height:13398" coordorigin="2134,1720" coordsize="0,13398" path="m2134,1720l2134,15118e" filled="false" stroked="true" strokeweight=".48pt" strokecolor="#000000">
                <v:path arrowok="t"/>
              </v:shape>
            </v:group>
            <w10:wrap type="none"/>
          </v:group>
        </w:pict>
      </w:r>
      <w:r>
        <w:rPr>
          <w:rFonts w:ascii="Times New Roman" w:hAnsi="Times New Roman" w:cs="Times New Roman" w:eastAsia="Times New Roman"/>
        </w:rPr>
        <w:t>4.8</w:t>
      </w:r>
      <w:r>
        <w:rPr>
          <w:rFonts w:ascii="Times New Roman" w:hAnsi="Times New Roman" w:cs="Times New Roman" w:eastAsia="Times New Roman"/>
          <w:spacing w:val="65"/>
        </w:rPr>
        <w:t> </w:t>
      </w:r>
      <w:r>
        <w:rPr/>
        <w:t>环保投资估算</w:t>
      </w:r>
      <w:r>
        <w:rPr>
          <w:b w:val="0"/>
          <w:bCs w:val="0"/>
        </w:rPr>
      </w:r>
    </w:p>
    <w:p>
      <w:pPr>
        <w:pStyle w:val="BodyText"/>
        <w:spacing w:line="240" w:lineRule="auto" w:before="160"/>
        <w:ind w:left="1381" w:right="109"/>
        <w:jc w:val="left"/>
      </w:pPr>
      <w:r>
        <w:rPr/>
        <w:t>本项目环保投资估算具体明细见表</w:t>
      </w:r>
      <w:r>
        <w:rPr>
          <w:spacing w:val="-61"/>
        </w:rPr>
        <w:t> </w:t>
      </w:r>
      <w:r>
        <w:rPr>
          <w:rFonts w:ascii="Times New Roman" w:hAnsi="Times New Roman" w:cs="Times New Roman" w:eastAsia="Times New Roman"/>
        </w:rPr>
        <w:t>4.8-1</w:t>
      </w:r>
      <w:r>
        <w:rPr/>
        <w:t>。</w:t>
      </w:r>
    </w:p>
    <w:p>
      <w:pPr>
        <w:pStyle w:val="BodyText"/>
        <w:tabs>
          <w:tab w:pos="4386" w:val="left" w:leader="none"/>
        </w:tabs>
        <w:spacing w:line="240" w:lineRule="auto"/>
        <w:ind w:left="3347" w:right="109"/>
        <w:jc w:val="left"/>
        <w:rPr>
          <w:rFonts w:ascii="黑体" w:hAnsi="黑体" w:cs="黑体" w:eastAsia="黑体"/>
        </w:rPr>
      </w:pPr>
      <w:r>
        <w:rPr>
          <w:rFonts w:ascii="黑体" w:hAnsi="黑体" w:cs="黑体" w:eastAsia="黑体"/>
        </w:rPr>
        <w:t>表</w:t>
      </w:r>
      <w:r>
        <w:rPr>
          <w:rFonts w:ascii="黑体" w:hAnsi="黑体" w:cs="黑体" w:eastAsia="黑体"/>
          <w:spacing w:val="-61"/>
        </w:rPr>
        <w:t> </w:t>
      </w:r>
      <w:r>
        <w:rPr>
          <w:rFonts w:ascii="Times New Roman" w:hAnsi="Times New Roman" w:cs="Times New Roman" w:eastAsia="Times New Roman"/>
        </w:rPr>
        <w:t>4.8-1</w:t>
        <w:tab/>
      </w:r>
      <w:r>
        <w:rPr>
          <w:rFonts w:ascii="黑体" w:hAnsi="黑体" w:cs="黑体" w:eastAsia="黑体"/>
        </w:rPr>
        <w:t>环保措施投资明细表</w:t>
      </w:r>
    </w:p>
    <w:tbl>
      <w:tblPr>
        <w:tblW w:w="0" w:type="auto"/>
        <w:jc w:val="left"/>
        <w:tblInd w:w="887" w:type="dxa"/>
        <w:tblLayout w:type="fixed"/>
        <w:tblCellMar>
          <w:top w:w="0" w:type="dxa"/>
          <w:left w:w="0" w:type="dxa"/>
          <w:bottom w:w="0" w:type="dxa"/>
          <w:right w:w="0" w:type="dxa"/>
        </w:tblCellMar>
        <w:tblLook w:val="01E0"/>
      </w:tblPr>
      <w:tblGrid>
        <w:gridCol w:w="669"/>
        <w:gridCol w:w="518"/>
        <w:gridCol w:w="1087"/>
        <w:gridCol w:w="4553"/>
        <w:gridCol w:w="1263"/>
      </w:tblGrid>
      <w:tr>
        <w:trPr>
          <w:trHeight w:val="417" w:hRule="exact"/>
        </w:trPr>
        <w:tc>
          <w:tcPr>
            <w:tcW w:w="669" w:type="dxa"/>
            <w:tcBorders>
              <w:top w:val="single" w:sz="12" w:space="0" w:color="000000"/>
              <w:left w:val="nil" w:sz="6" w:space="0" w:color="auto"/>
              <w:bottom w:val="single" w:sz="4" w:space="0" w:color="000000"/>
              <w:right w:val="single" w:sz="4" w:space="0" w:color="000000"/>
            </w:tcBorders>
          </w:tcPr>
          <w:p>
            <w:pPr>
              <w:pStyle w:val="TableParagraph"/>
              <w:spacing w:line="240" w:lineRule="auto" w:before="55"/>
              <w:ind w:left="124" w:right="0"/>
              <w:jc w:val="left"/>
              <w:rPr>
                <w:rFonts w:ascii="宋体" w:hAnsi="宋体" w:cs="宋体" w:eastAsia="宋体"/>
                <w:sz w:val="21"/>
                <w:szCs w:val="21"/>
              </w:rPr>
            </w:pPr>
            <w:r>
              <w:rPr>
                <w:rFonts w:ascii="宋体" w:hAnsi="宋体" w:cs="宋体" w:eastAsia="宋体"/>
                <w:sz w:val="21"/>
                <w:szCs w:val="21"/>
              </w:rPr>
              <w:t>序号</w:t>
            </w:r>
          </w:p>
        </w:tc>
        <w:tc>
          <w:tcPr>
            <w:tcW w:w="1605" w:type="dxa"/>
            <w:gridSpan w:val="2"/>
            <w:tcBorders>
              <w:top w:val="single" w:sz="12" w:space="0" w:color="000000"/>
              <w:left w:val="single" w:sz="4" w:space="0" w:color="000000"/>
              <w:bottom w:val="single" w:sz="4" w:space="0" w:color="000000"/>
              <w:right w:val="single" w:sz="4" w:space="0" w:color="000000"/>
            </w:tcBorders>
          </w:tcPr>
          <w:p>
            <w:pPr>
              <w:pStyle w:val="TableParagraph"/>
              <w:spacing w:line="240" w:lineRule="auto" w:before="55"/>
              <w:ind w:right="1"/>
              <w:jc w:val="center"/>
              <w:rPr>
                <w:rFonts w:ascii="宋体" w:hAnsi="宋体" w:cs="宋体" w:eastAsia="宋体"/>
                <w:sz w:val="21"/>
                <w:szCs w:val="21"/>
              </w:rPr>
            </w:pPr>
            <w:r>
              <w:rPr>
                <w:rFonts w:ascii="宋体" w:hAnsi="宋体" w:cs="宋体" w:eastAsia="宋体"/>
                <w:sz w:val="21"/>
                <w:szCs w:val="21"/>
              </w:rPr>
              <w:t>项目</w:t>
            </w:r>
          </w:p>
        </w:tc>
        <w:tc>
          <w:tcPr>
            <w:tcW w:w="4553"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5"/>
              <w:ind w:right="1"/>
              <w:jc w:val="center"/>
              <w:rPr>
                <w:rFonts w:ascii="宋体" w:hAnsi="宋体" w:cs="宋体" w:eastAsia="宋体"/>
                <w:sz w:val="21"/>
                <w:szCs w:val="21"/>
              </w:rPr>
            </w:pPr>
            <w:r>
              <w:rPr>
                <w:rFonts w:ascii="宋体" w:hAnsi="宋体" w:cs="宋体" w:eastAsia="宋体"/>
                <w:sz w:val="21"/>
                <w:szCs w:val="21"/>
              </w:rPr>
              <w:t>治理措施</w:t>
            </w:r>
          </w:p>
        </w:tc>
        <w:tc>
          <w:tcPr>
            <w:tcW w:w="1263" w:type="dxa"/>
            <w:tcBorders>
              <w:top w:val="single" w:sz="12" w:space="0" w:color="000000"/>
              <w:left w:val="single" w:sz="4" w:space="0" w:color="000000"/>
              <w:bottom w:val="single" w:sz="4" w:space="0" w:color="000000"/>
              <w:right w:val="nil" w:sz="6" w:space="0" w:color="auto"/>
            </w:tcBorders>
          </w:tcPr>
          <w:p>
            <w:pPr>
              <w:pStyle w:val="TableParagraph"/>
              <w:spacing w:line="240" w:lineRule="auto" w:before="55"/>
              <w:ind w:left="135" w:right="0"/>
              <w:jc w:val="left"/>
              <w:rPr>
                <w:rFonts w:ascii="Times New Roman" w:hAnsi="Times New Roman" w:cs="Times New Roman" w:eastAsia="Times New Roman"/>
                <w:sz w:val="21"/>
                <w:szCs w:val="21"/>
              </w:rPr>
            </w:pPr>
            <w:r>
              <w:rPr>
                <w:rFonts w:ascii="宋体" w:hAnsi="宋体" w:cs="宋体" w:eastAsia="宋体"/>
                <w:sz w:val="21"/>
                <w:szCs w:val="21"/>
              </w:rPr>
              <w:t>投资</w:t>
            </w:r>
            <w:r>
              <w:rPr>
                <w:rFonts w:ascii="Times New Roman" w:hAnsi="Times New Roman" w:cs="Times New Roman" w:eastAsia="Times New Roman"/>
                <w:sz w:val="21"/>
                <w:szCs w:val="21"/>
              </w:rPr>
              <w:t>(</w:t>
            </w:r>
            <w:r>
              <w:rPr>
                <w:rFonts w:ascii="宋体" w:hAnsi="宋体" w:cs="宋体" w:eastAsia="宋体"/>
                <w:sz w:val="21"/>
                <w:szCs w:val="21"/>
              </w:rPr>
              <w:t>万元</w:t>
            </w:r>
            <w:r>
              <w:rPr>
                <w:rFonts w:ascii="Times New Roman" w:hAnsi="Times New Roman" w:cs="Times New Roman" w:eastAsia="Times New Roman"/>
                <w:sz w:val="21"/>
                <w:szCs w:val="21"/>
              </w:rPr>
              <w:t>)</w:t>
            </w:r>
          </w:p>
        </w:tc>
      </w:tr>
      <w:tr>
        <w:trPr>
          <w:trHeight w:val="690" w:hRule="exact"/>
        </w:trPr>
        <w:tc>
          <w:tcPr>
            <w:tcW w:w="669"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10"/>
              <w:ind w:right="0"/>
              <w:jc w:val="left"/>
              <w:rPr>
                <w:rFonts w:ascii="黑体" w:hAnsi="黑体" w:cs="黑体" w:eastAsia="黑体"/>
                <w:sz w:val="18"/>
                <w:szCs w:val="18"/>
              </w:rPr>
            </w:pPr>
          </w:p>
          <w:p>
            <w:pPr>
              <w:pStyle w:val="TableParagraph"/>
              <w:spacing w:line="240" w:lineRule="auto"/>
              <w:ind w:left="5" w:right="0"/>
              <w:jc w:val="center"/>
              <w:rPr>
                <w:rFonts w:ascii="Times New Roman" w:hAnsi="Times New Roman" w:cs="Times New Roman" w:eastAsia="Times New Roman"/>
                <w:sz w:val="21"/>
                <w:szCs w:val="21"/>
              </w:rPr>
            </w:pPr>
            <w:r>
              <w:rPr>
                <w:rFonts w:ascii="Times New Roman"/>
                <w:w w:val="99"/>
                <w:sz w:val="21"/>
              </w:rPr>
              <w:t>1</w:t>
            </w:r>
            <w:r>
              <w:rPr>
                <w:rFonts w:ascii="Times New Roman"/>
                <w:sz w:val="21"/>
              </w:rPr>
            </w:r>
          </w:p>
        </w:tc>
        <w:tc>
          <w:tcPr>
            <w:tcW w:w="518"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97" w:lineRule="auto" w:before="162"/>
              <w:ind w:left="148" w:right="148"/>
              <w:jc w:val="both"/>
              <w:rPr>
                <w:rFonts w:ascii="宋体" w:hAnsi="宋体" w:cs="宋体" w:eastAsia="宋体"/>
                <w:sz w:val="21"/>
                <w:szCs w:val="21"/>
              </w:rPr>
            </w:pPr>
            <w:r>
              <w:rPr>
                <w:rFonts w:ascii="宋体" w:hAnsi="宋体" w:cs="宋体" w:eastAsia="宋体"/>
                <w:sz w:val="21"/>
                <w:szCs w:val="21"/>
              </w:rPr>
              <w:t>施</w:t>
            </w:r>
            <w:r>
              <w:rPr>
                <w:rFonts w:ascii="宋体" w:hAnsi="宋体" w:cs="宋体" w:eastAsia="宋体"/>
                <w:w w:val="99"/>
                <w:sz w:val="21"/>
                <w:szCs w:val="21"/>
              </w:rPr>
              <w:t> </w:t>
            </w:r>
            <w:r>
              <w:rPr>
                <w:rFonts w:ascii="宋体" w:hAnsi="宋体" w:cs="宋体" w:eastAsia="宋体"/>
                <w:sz w:val="21"/>
                <w:szCs w:val="21"/>
              </w:rPr>
              <w:t>工</w:t>
            </w:r>
            <w:r>
              <w:rPr>
                <w:rFonts w:ascii="宋体" w:hAnsi="宋体" w:cs="宋体" w:eastAsia="宋体"/>
                <w:w w:val="99"/>
                <w:sz w:val="21"/>
                <w:szCs w:val="21"/>
              </w:rPr>
              <w:t> </w:t>
            </w:r>
            <w:r>
              <w:rPr>
                <w:rFonts w:ascii="宋体" w:hAnsi="宋体" w:cs="宋体" w:eastAsia="宋体"/>
                <w:sz w:val="21"/>
                <w:szCs w:val="21"/>
              </w:rPr>
              <w:t>期</w:t>
            </w:r>
          </w:p>
        </w:tc>
        <w:tc>
          <w:tcPr>
            <w:tcW w:w="108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0"/>
              <w:ind w:right="0"/>
              <w:jc w:val="left"/>
              <w:rPr>
                <w:rFonts w:ascii="黑体" w:hAnsi="黑体" w:cs="黑体" w:eastAsia="黑体"/>
                <w:sz w:val="15"/>
                <w:szCs w:val="15"/>
              </w:rPr>
            </w:pPr>
          </w:p>
          <w:p>
            <w:pPr>
              <w:pStyle w:val="TableParagraph"/>
              <w:spacing w:line="240" w:lineRule="auto"/>
              <w:ind w:left="118" w:right="0"/>
              <w:jc w:val="left"/>
              <w:rPr>
                <w:rFonts w:ascii="宋体" w:hAnsi="宋体" w:cs="宋体" w:eastAsia="宋体"/>
                <w:sz w:val="21"/>
                <w:szCs w:val="21"/>
              </w:rPr>
            </w:pPr>
            <w:r>
              <w:rPr>
                <w:rFonts w:ascii="宋体" w:hAnsi="宋体" w:cs="宋体" w:eastAsia="宋体"/>
                <w:sz w:val="21"/>
                <w:szCs w:val="21"/>
              </w:rPr>
              <w:t>施工废气</w:t>
            </w:r>
          </w:p>
        </w:tc>
        <w:tc>
          <w:tcPr>
            <w:tcW w:w="4553" w:type="dxa"/>
            <w:tcBorders>
              <w:top w:val="single" w:sz="4" w:space="0" w:color="000000"/>
              <w:left w:val="single" w:sz="4" w:space="0" w:color="000000"/>
              <w:bottom w:val="single" w:sz="4" w:space="0" w:color="000000"/>
              <w:right w:val="single" w:sz="4" w:space="0" w:color="000000"/>
            </w:tcBorders>
          </w:tcPr>
          <w:p>
            <w:pPr>
              <w:pStyle w:val="TableParagraph"/>
              <w:spacing w:line="297" w:lineRule="auto" w:before="26"/>
              <w:ind w:left="2060" w:right="102" w:hanging="1956"/>
              <w:jc w:val="left"/>
              <w:rPr>
                <w:rFonts w:ascii="宋体" w:hAnsi="宋体" w:cs="宋体" w:eastAsia="宋体"/>
                <w:sz w:val="21"/>
                <w:szCs w:val="21"/>
              </w:rPr>
            </w:pPr>
            <w:r>
              <w:rPr>
                <w:rFonts w:ascii="宋体" w:hAnsi="宋体" w:cs="宋体" w:eastAsia="宋体"/>
                <w:spacing w:val="-4"/>
                <w:sz w:val="21"/>
                <w:szCs w:val="21"/>
              </w:rPr>
              <w:t>施工场区设置围栏、设置洗车平台、场地定期洒</w:t>
            </w:r>
            <w:r>
              <w:rPr>
                <w:rFonts w:ascii="宋体" w:hAnsi="宋体" w:cs="宋体" w:eastAsia="宋体"/>
                <w:w w:val="99"/>
                <w:sz w:val="21"/>
                <w:szCs w:val="21"/>
              </w:rPr>
              <w:t> </w:t>
            </w:r>
            <w:r>
              <w:rPr>
                <w:rFonts w:ascii="宋体" w:hAnsi="宋体" w:cs="宋体" w:eastAsia="宋体"/>
                <w:sz w:val="21"/>
                <w:szCs w:val="21"/>
              </w:rPr>
              <w:t>水等</w:t>
            </w:r>
          </w:p>
        </w:tc>
        <w:tc>
          <w:tcPr>
            <w:tcW w:w="1263"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10"/>
              <w:ind w:right="0"/>
              <w:jc w:val="left"/>
              <w:rPr>
                <w:rFonts w:ascii="黑体" w:hAnsi="黑体" w:cs="黑体" w:eastAsia="黑体"/>
                <w:sz w:val="18"/>
                <w:szCs w:val="18"/>
              </w:rPr>
            </w:pPr>
          </w:p>
          <w:p>
            <w:pPr>
              <w:pStyle w:val="TableParagraph"/>
              <w:spacing w:line="240" w:lineRule="auto"/>
              <w:ind w:right="3"/>
              <w:jc w:val="center"/>
              <w:rPr>
                <w:rFonts w:ascii="Times New Roman" w:hAnsi="Times New Roman" w:cs="Times New Roman" w:eastAsia="Times New Roman"/>
                <w:sz w:val="21"/>
                <w:szCs w:val="21"/>
              </w:rPr>
            </w:pPr>
            <w:r>
              <w:rPr>
                <w:rFonts w:ascii="Times New Roman"/>
                <w:sz w:val="21"/>
              </w:rPr>
              <w:t>3.0</w:t>
            </w:r>
          </w:p>
        </w:tc>
      </w:tr>
      <w:tr>
        <w:trPr>
          <w:trHeight w:val="407" w:hRule="exact"/>
        </w:trPr>
        <w:tc>
          <w:tcPr>
            <w:tcW w:w="669"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103"/>
              <w:ind w:left="5" w:right="0"/>
              <w:jc w:val="center"/>
              <w:rPr>
                <w:rFonts w:ascii="Times New Roman" w:hAnsi="Times New Roman" w:cs="Times New Roman" w:eastAsia="Times New Roman"/>
                <w:sz w:val="21"/>
                <w:szCs w:val="21"/>
              </w:rPr>
            </w:pPr>
            <w:r>
              <w:rPr>
                <w:rFonts w:ascii="Times New Roman"/>
                <w:w w:val="99"/>
                <w:sz w:val="21"/>
              </w:rPr>
              <w:t>2</w:t>
            </w:r>
            <w:r>
              <w:rPr>
                <w:rFonts w:ascii="Times New Roman"/>
                <w:sz w:val="21"/>
              </w:rPr>
            </w:r>
          </w:p>
        </w:tc>
        <w:tc>
          <w:tcPr>
            <w:tcW w:w="518" w:type="dxa"/>
            <w:vMerge/>
            <w:tcBorders>
              <w:left w:val="single" w:sz="4" w:space="0" w:color="000000"/>
              <w:right w:val="single" w:sz="4" w:space="0" w:color="000000"/>
            </w:tcBorders>
          </w:tcPr>
          <w:p>
            <w:pPr/>
          </w:p>
        </w:tc>
        <w:tc>
          <w:tcPr>
            <w:tcW w:w="108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4"/>
              <w:ind w:left="118" w:right="0"/>
              <w:jc w:val="left"/>
              <w:rPr>
                <w:rFonts w:ascii="宋体" w:hAnsi="宋体" w:cs="宋体" w:eastAsia="宋体"/>
                <w:sz w:val="21"/>
                <w:szCs w:val="21"/>
              </w:rPr>
            </w:pPr>
            <w:r>
              <w:rPr>
                <w:rFonts w:ascii="宋体" w:hAnsi="宋体" w:cs="宋体" w:eastAsia="宋体"/>
                <w:sz w:val="21"/>
                <w:szCs w:val="21"/>
              </w:rPr>
              <w:t>施工废水</w:t>
            </w:r>
          </w:p>
        </w:tc>
        <w:tc>
          <w:tcPr>
            <w:tcW w:w="45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4"/>
              <w:ind w:left="800" w:right="0"/>
              <w:jc w:val="left"/>
              <w:rPr>
                <w:rFonts w:ascii="宋体" w:hAnsi="宋体" w:cs="宋体" w:eastAsia="宋体"/>
                <w:sz w:val="21"/>
                <w:szCs w:val="21"/>
              </w:rPr>
            </w:pPr>
            <w:r>
              <w:rPr>
                <w:rFonts w:ascii="宋体" w:hAnsi="宋体" w:cs="宋体" w:eastAsia="宋体"/>
                <w:sz w:val="21"/>
                <w:szCs w:val="21"/>
              </w:rPr>
              <w:t>设置隔油沉淀池、临时化粪池等</w:t>
            </w:r>
          </w:p>
        </w:tc>
        <w:tc>
          <w:tcPr>
            <w:tcW w:w="1263"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103"/>
              <w:ind w:right="3"/>
              <w:jc w:val="center"/>
              <w:rPr>
                <w:rFonts w:ascii="Times New Roman" w:hAnsi="Times New Roman" w:cs="Times New Roman" w:eastAsia="Times New Roman"/>
                <w:sz w:val="21"/>
                <w:szCs w:val="21"/>
              </w:rPr>
            </w:pPr>
            <w:r>
              <w:rPr>
                <w:rFonts w:ascii="Times New Roman"/>
                <w:sz w:val="21"/>
              </w:rPr>
              <w:t>2.0</w:t>
            </w:r>
          </w:p>
        </w:tc>
      </w:tr>
      <w:tr>
        <w:trPr>
          <w:trHeight w:val="407" w:hRule="exact"/>
        </w:trPr>
        <w:tc>
          <w:tcPr>
            <w:tcW w:w="669"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104"/>
              <w:ind w:left="5" w:right="0"/>
              <w:jc w:val="center"/>
              <w:rPr>
                <w:rFonts w:ascii="Times New Roman" w:hAnsi="Times New Roman" w:cs="Times New Roman" w:eastAsia="Times New Roman"/>
                <w:sz w:val="21"/>
                <w:szCs w:val="21"/>
              </w:rPr>
            </w:pPr>
            <w:r>
              <w:rPr>
                <w:rFonts w:ascii="Times New Roman"/>
                <w:w w:val="99"/>
                <w:sz w:val="21"/>
              </w:rPr>
              <w:t>3</w:t>
            </w:r>
            <w:r>
              <w:rPr>
                <w:rFonts w:ascii="Times New Roman"/>
                <w:sz w:val="21"/>
              </w:rPr>
            </w:r>
          </w:p>
        </w:tc>
        <w:tc>
          <w:tcPr>
            <w:tcW w:w="518" w:type="dxa"/>
            <w:vMerge/>
            <w:tcBorders>
              <w:left w:val="single" w:sz="4" w:space="0" w:color="000000"/>
              <w:right w:val="single" w:sz="4" w:space="0" w:color="000000"/>
            </w:tcBorders>
          </w:tcPr>
          <w:p>
            <w:pPr/>
          </w:p>
        </w:tc>
        <w:tc>
          <w:tcPr>
            <w:tcW w:w="108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5"/>
              <w:ind w:left="118" w:right="0"/>
              <w:jc w:val="left"/>
              <w:rPr>
                <w:rFonts w:ascii="宋体" w:hAnsi="宋体" w:cs="宋体" w:eastAsia="宋体"/>
                <w:sz w:val="21"/>
                <w:szCs w:val="21"/>
              </w:rPr>
            </w:pPr>
            <w:r>
              <w:rPr>
                <w:rFonts w:ascii="宋体" w:hAnsi="宋体" w:cs="宋体" w:eastAsia="宋体"/>
                <w:sz w:val="21"/>
                <w:szCs w:val="21"/>
              </w:rPr>
              <w:t>施工噪声</w:t>
            </w:r>
          </w:p>
        </w:tc>
        <w:tc>
          <w:tcPr>
            <w:tcW w:w="45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5"/>
              <w:ind w:left="591" w:right="0"/>
              <w:jc w:val="left"/>
              <w:rPr>
                <w:rFonts w:ascii="宋体" w:hAnsi="宋体" w:cs="宋体" w:eastAsia="宋体"/>
                <w:sz w:val="21"/>
                <w:szCs w:val="21"/>
              </w:rPr>
            </w:pPr>
            <w:r>
              <w:rPr>
                <w:rFonts w:ascii="宋体" w:hAnsi="宋体" w:cs="宋体" w:eastAsia="宋体"/>
                <w:sz w:val="21"/>
                <w:szCs w:val="21"/>
              </w:rPr>
              <w:t>选用低噪声设备，设置临时隔声屏障</w:t>
            </w:r>
          </w:p>
        </w:tc>
        <w:tc>
          <w:tcPr>
            <w:tcW w:w="1263"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104"/>
              <w:ind w:right="3"/>
              <w:jc w:val="center"/>
              <w:rPr>
                <w:rFonts w:ascii="Times New Roman" w:hAnsi="Times New Roman" w:cs="Times New Roman" w:eastAsia="Times New Roman"/>
                <w:sz w:val="21"/>
                <w:szCs w:val="21"/>
              </w:rPr>
            </w:pPr>
            <w:r>
              <w:rPr>
                <w:rFonts w:ascii="Times New Roman"/>
                <w:sz w:val="21"/>
              </w:rPr>
              <w:t>2.0</w:t>
            </w:r>
          </w:p>
        </w:tc>
      </w:tr>
      <w:tr>
        <w:trPr>
          <w:trHeight w:val="1370" w:hRule="exact"/>
        </w:trPr>
        <w:tc>
          <w:tcPr>
            <w:tcW w:w="669" w:type="dxa"/>
            <w:tcBorders>
              <w:top w:val="single" w:sz="4" w:space="0" w:color="000000"/>
              <w:left w:val="nil" w:sz="6" w:space="0" w:color="auto"/>
              <w:bottom w:val="single" w:sz="4" w:space="0" w:color="000000"/>
              <w:right w:val="single" w:sz="4" w:space="0" w:color="000000"/>
            </w:tcBorders>
          </w:tcPr>
          <w:p>
            <w:pPr>
              <w:pStyle w:val="TableParagraph"/>
              <w:spacing w:line="240" w:lineRule="auto"/>
              <w:ind w:right="0"/>
              <w:jc w:val="left"/>
              <w:rPr>
                <w:rFonts w:ascii="黑体" w:hAnsi="黑体" w:cs="黑体" w:eastAsia="黑体"/>
                <w:sz w:val="20"/>
                <w:szCs w:val="20"/>
              </w:rPr>
            </w:pPr>
          </w:p>
          <w:p>
            <w:pPr>
              <w:pStyle w:val="TableParagraph"/>
              <w:spacing w:line="240" w:lineRule="auto" w:before="9"/>
              <w:ind w:right="0"/>
              <w:jc w:val="left"/>
              <w:rPr>
                <w:rFonts w:ascii="黑体" w:hAnsi="黑体" w:cs="黑体" w:eastAsia="黑体"/>
                <w:sz w:val="24"/>
                <w:szCs w:val="24"/>
              </w:rPr>
            </w:pPr>
          </w:p>
          <w:p>
            <w:pPr>
              <w:pStyle w:val="TableParagraph"/>
              <w:spacing w:line="240" w:lineRule="auto"/>
              <w:ind w:left="5" w:right="0"/>
              <w:jc w:val="center"/>
              <w:rPr>
                <w:rFonts w:ascii="Times New Roman" w:hAnsi="Times New Roman" w:cs="Times New Roman" w:eastAsia="Times New Roman"/>
                <w:sz w:val="21"/>
                <w:szCs w:val="21"/>
              </w:rPr>
            </w:pPr>
            <w:r>
              <w:rPr>
                <w:rFonts w:ascii="Times New Roman"/>
                <w:w w:val="99"/>
                <w:sz w:val="21"/>
              </w:rPr>
              <w:t>4</w:t>
            </w:r>
            <w:r>
              <w:rPr>
                <w:rFonts w:ascii="Times New Roman"/>
                <w:sz w:val="21"/>
              </w:rPr>
            </w:r>
          </w:p>
        </w:tc>
        <w:tc>
          <w:tcPr>
            <w:tcW w:w="518" w:type="dxa"/>
            <w:vMerge/>
            <w:tcBorders>
              <w:left w:val="single" w:sz="4" w:space="0" w:color="000000"/>
              <w:bottom w:val="single" w:sz="4" w:space="0" w:color="000000"/>
              <w:right w:val="single" w:sz="4" w:space="0" w:color="000000"/>
            </w:tcBorders>
          </w:tcPr>
          <w:p>
            <w:pPr/>
          </w:p>
        </w:tc>
        <w:tc>
          <w:tcPr>
            <w:tcW w:w="108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0"/>
              <w:jc w:val="left"/>
              <w:rPr>
                <w:rFonts w:ascii="黑体" w:hAnsi="黑体" w:cs="黑体" w:eastAsia="黑体"/>
                <w:sz w:val="20"/>
                <w:szCs w:val="20"/>
              </w:rPr>
            </w:pPr>
          </w:p>
          <w:p>
            <w:pPr>
              <w:pStyle w:val="TableParagraph"/>
              <w:spacing w:line="240" w:lineRule="auto" w:before="12"/>
              <w:ind w:right="0"/>
              <w:jc w:val="left"/>
              <w:rPr>
                <w:rFonts w:ascii="黑体" w:hAnsi="黑体" w:cs="黑体" w:eastAsia="黑体"/>
                <w:sz w:val="20"/>
                <w:szCs w:val="20"/>
              </w:rPr>
            </w:pPr>
          </w:p>
          <w:p>
            <w:pPr>
              <w:pStyle w:val="TableParagraph"/>
              <w:spacing w:line="240" w:lineRule="auto"/>
              <w:ind w:left="326" w:right="0"/>
              <w:jc w:val="left"/>
              <w:rPr>
                <w:rFonts w:ascii="宋体" w:hAnsi="宋体" w:cs="宋体" w:eastAsia="宋体"/>
                <w:sz w:val="21"/>
                <w:szCs w:val="21"/>
              </w:rPr>
            </w:pPr>
            <w:r>
              <w:rPr>
                <w:rFonts w:ascii="宋体" w:hAnsi="宋体" w:cs="宋体" w:eastAsia="宋体"/>
                <w:sz w:val="21"/>
                <w:szCs w:val="21"/>
              </w:rPr>
              <w:t>固废</w:t>
            </w:r>
          </w:p>
        </w:tc>
        <w:tc>
          <w:tcPr>
            <w:tcW w:w="4553" w:type="dxa"/>
            <w:tcBorders>
              <w:top w:val="single" w:sz="4" w:space="0" w:color="000000"/>
              <w:left w:val="single" w:sz="4" w:space="0" w:color="000000"/>
              <w:bottom w:val="single" w:sz="4" w:space="0" w:color="000000"/>
              <w:right w:val="single" w:sz="4" w:space="0" w:color="000000"/>
            </w:tcBorders>
          </w:tcPr>
          <w:p>
            <w:pPr>
              <w:pStyle w:val="TableParagraph"/>
              <w:spacing w:line="297" w:lineRule="auto" w:before="27"/>
              <w:ind w:left="103" w:right="102"/>
              <w:jc w:val="center"/>
              <w:rPr>
                <w:rFonts w:ascii="宋体" w:hAnsi="宋体" w:cs="宋体" w:eastAsia="宋体"/>
                <w:sz w:val="21"/>
                <w:szCs w:val="21"/>
              </w:rPr>
            </w:pPr>
            <w:r>
              <w:rPr>
                <w:rFonts w:ascii="宋体" w:hAnsi="宋体" w:cs="宋体" w:eastAsia="宋体"/>
                <w:spacing w:val="-4"/>
                <w:sz w:val="21"/>
                <w:szCs w:val="21"/>
              </w:rPr>
              <w:t>生活垃圾委托环卫部门清运，建筑垃圾应分类收</w:t>
            </w:r>
            <w:r>
              <w:rPr>
                <w:rFonts w:ascii="宋体" w:hAnsi="宋体" w:cs="宋体" w:eastAsia="宋体"/>
                <w:w w:val="99"/>
                <w:sz w:val="21"/>
                <w:szCs w:val="21"/>
              </w:rPr>
              <w:t> </w:t>
            </w:r>
            <w:r>
              <w:rPr>
                <w:rFonts w:ascii="宋体" w:hAnsi="宋体" w:cs="宋体" w:eastAsia="宋体"/>
                <w:spacing w:val="-4"/>
                <w:sz w:val="21"/>
                <w:szCs w:val="21"/>
              </w:rPr>
              <w:t>集，尽可能回收再利用，不可利用的委托建筑碴</w:t>
            </w:r>
            <w:r>
              <w:rPr>
                <w:rFonts w:ascii="宋体" w:hAnsi="宋体" w:cs="宋体" w:eastAsia="宋体"/>
                <w:w w:val="99"/>
                <w:sz w:val="21"/>
                <w:szCs w:val="21"/>
              </w:rPr>
              <w:t> </w:t>
            </w:r>
            <w:r>
              <w:rPr>
                <w:rFonts w:ascii="宋体" w:hAnsi="宋体" w:cs="宋体" w:eastAsia="宋体"/>
                <w:sz w:val="21"/>
                <w:szCs w:val="21"/>
              </w:rPr>
              <w:t>土管理公司负责统一装运到指定地点进行填埋</w:t>
            </w:r>
            <w:r>
              <w:rPr>
                <w:rFonts w:ascii="宋体" w:hAnsi="宋体" w:cs="宋体" w:eastAsia="宋体"/>
                <w:w w:val="99"/>
                <w:sz w:val="21"/>
                <w:szCs w:val="21"/>
              </w:rPr>
              <w:t> </w:t>
            </w:r>
            <w:r>
              <w:rPr>
                <w:rFonts w:ascii="宋体" w:hAnsi="宋体" w:cs="宋体" w:eastAsia="宋体"/>
                <w:sz w:val="21"/>
                <w:szCs w:val="21"/>
              </w:rPr>
              <w:t>处理或用于场地回填。</w:t>
            </w:r>
          </w:p>
        </w:tc>
        <w:tc>
          <w:tcPr>
            <w:tcW w:w="1263" w:type="dxa"/>
            <w:tcBorders>
              <w:top w:val="single" w:sz="4" w:space="0" w:color="000000"/>
              <w:left w:val="single" w:sz="4" w:space="0" w:color="000000"/>
              <w:bottom w:val="single" w:sz="4" w:space="0" w:color="000000"/>
              <w:right w:val="nil" w:sz="6" w:space="0" w:color="auto"/>
            </w:tcBorders>
          </w:tcPr>
          <w:p>
            <w:pPr>
              <w:pStyle w:val="TableParagraph"/>
              <w:spacing w:line="240" w:lineRule="auto"/>
              <w:ind w:right="0"/>
              <w:jc w:val="left"/>
              <w:rPr>
                <w:rFonts w:ascii="黑体" w:hAnsi="黑体" w:cs="黑体" w:eastAsia="黑体"/>
                <w:sz w:val="20"/>
                <w:szCs w:val="20"/>
              </w:rPr>
            </w:pPr>
          </w:p>
          <w:p>
            <w:pPr>
              <w:pStyle w:val="TableParagraph"/>
              <w:spacing w:line="240" w:lineRule="auto" w:before="9"/>
              <w:ind w:right="0"/>
              <w:jc w:val="left"/>
              <w:rPr>
                <w:rFonts w:ascii="黑体" w:hAnsi="黑体" w:cs="黑体" w:eastAsia="黑体"/>
                <w:sz w:val="24"/>
                <w:szCs w:val="24"/>
              </w:rPr>
            </w:pPr>
          </w:p>
          <w:p>
            <w:pPr>
              <w:pStyle w:val="TableParagraph"/>
              <w:spacing w:line="240" w:lineRule="auto"/>
              <w:ind w:right="5"/>
              <w:jc w:val="center"/>
              <w:rPr>
                <w:rFonts w:ascii="Times New Roman" w:hAnsi="Times New Roman" w:cs="Times New Roman" w:eastAsia="Times New Roman"/>
                <w:sz w:val="21"/>
                <w:szCs w:val="21"/>
              </w:rPr>
            </w:pPr>
            <w:r>
              <w:rPr>
                <w:rFonts w:ascii="Times New Roman"/>
                <w:sz w:val="21"/>
              </w:rPr>
              <w:t>1.0</w:t>
            </w:r>
          </w:p>
        </w:tc>
      </w:tr>
      <w:tr>
        <w:trPr>
          <w:trHeight w:val="407" w:hRule="exact"/>
        </w:trPr>
        <w:tc>
          <w:tcPr>
            <w:tcW w:w="669"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103"/>
              <w:ind w:left="5" w:right="0"/>
              <w:jc w:val="center"/>
              <w:rPr>
                <w:rFonts w:ascii="Times New Roman" w:hAnsi="Times New Roman" w:cs="Times New Roman" w:eastAsia="Times New Roman"/>
                <w:sz w:val="21"/>
                <w:szCs w:val="21"/>
              </w:rPr>
            </w:pPr>
            <w:r>
              <w:rPr>
                <w:rFonts w:ascii="Times New Roman"/>
                <w:w w:val="99"/>
                <w:sz w:val="21"/>
              </w:rPr>
              <w:t>5</w:t>
            </w:r>
            <w:r>
              <w:rPr>
                <w:rFonts w:ascii="Times New Roman"/>
                <w:sz w:val="21"/>
              </w:rPr>
            </w:r>
          </w:p>
        </w:tc>
        <w:tc>
          <w:tcPr>
            <w:tcW w:w="518"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before="9"/>
              <w:ind w:right="0"/>
              <w:jc w:val="left"/>
              <w:rPr>
                <w:rFonts w:ascii="黑体" w:hAnsi="黑体" w:cs="黑体" w:eastAsia="黑体"/>
                <w:sz w:val="26"/>
                <w:szCs w:val="26"/>
              </w:rPr>
            </w:pPr>
          </w:p>
          <w:p>
            <w:pPr>
              <w:pStyle w:val="TableParagraph"/>
              <w:spacing w:line="297" w:lineRule="auto"/>
              <w:ind w:left="148" w:right="148"/>
              <w:jc w:val="both"/>
              <w:rPr>
                <w:rFonts w:ascii="宋体" w:hAnsi="宋体" w:cs="宋体" w:eastAsia="宋体"/>
                <w:sz w:val="21"/>
                <w:szCs w:val="21"/>
              </w:rPr>
            </w:pPr>
            <w:r>
              <w:rPr>
                <w:rFonts w:ascii="宋体" w:hAnsi="宋体" w:cs="宋体" w:eastAsia="宋体"/>
                <w:sz w:val="21"/>
                <w:szCs w:val="21"/>
              </w:rPr>
              <w:t>运</w:t>
            </w:r>
            <w:r>
              <w:rPr>
                <w:rFonts w:ascii="宋体" w:hAnsi="宋体" w:cs="宋体" w:eastAsia="宋体"/>
                <w:w w:val="99"/>
                <w:sz w:val="21"/>
                <w:szCs w:val="21"/>
              </w:rPr>
              <w:t> </w:t>
            </w:r>
            <w:r>
              <w:rPr>
                <w:rFonts w:ascii="宋体" w:hAnsi="宋体" w:cs="宋体" w:eastAsia="宋体"/>
                <w:sz w:val="21"/>
                <w:szCs w:val="21"/>
              </w:rPr>
              <w:t>营</w:t>
            </w:r>
            <w:r>
              <w:rPr>
                <w:rFonts w:ascii="宋体" w:hAnsi="宋体" w:cs="宋体" w:eastAsia="宋体"/>
                <w:w w:val="99"/>
                <w:sz w:val="21"/>
                <w:szCs w:val="21"/>
              </w:rPr>
              <w:t> </w:t>
            </w:r>
            <w:r>
              <w:rPr>
                <w:rFonts w:ascii="宋体" w:hAnsi="宋体" w:cs="宋体" w:eastAsia="宋体"/>
                <w:sz w:val="21"/>
                <w:szCs w:val="21"/>
              </w:rPr>
              <w:t>期</w:t>
            </w:r>
          </w:p>
        </w:tc>
        <w:tc>
          <w:tcPr>
            <w:tcW w:w="108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4"/>
              <w:ind w:left="326" w:right="0"/>
              <w:jc w:val="left"/>
              <w:rPr>
                <w:rFonts w:ascii="宋体" w:hAnsi="宋体" w:cs="宋体" w:eastAsia="宋体"/>
                <w:sz w:val="21"/>
                <w:szCs w:val="21"/>
              </w:rPr>
            </w:pPr>
            <w:r>
              <w:rPr>
                <w:rFonts w:ascii="宋体" w:hAnsi="宋体" w:cs="宋体" w:eastAsia="宋体"/>
                <w:sz w:val="21"/>
                <w:szCs w:val="21"/>
              </w:rPr>
              <w:t>污水</w:t>
            </w:r>
          </w:p>
        </w:tc>
        <w:tc>
          <w:tcPr>
            <w:tcW w:w="45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4"/>
              <w:ind w:left="1116" w:right="0"/>
              <w:jc w:val="left"/>
              <w:rPr>
                <w:rFonts w:ascii="宋体" w:hAnsi="宋体" w:cs="宋体" w:eastAsia="宋体"/>
                <w:sz w:val="21"/>
                <w:szCs w:val="21"/>
              </w:rPr>
            </w:pPr>
            <w:r>
              <w:rPr>
                <w:rFonts w:ascii="宋体" w:hAnsi="宋体" w:cs="宋体" w:eastAsia="宋体"/>
                <w:sz w:val="21"/>
                <w:szCs w:val="21"/>
              </w:rPr>
              <w:t>隔油池、化粪池、集油沟</w:t>
            </w:r>
          </w:p>
        </w:tc>
        <w:tc>
          <w:tcPr>
            <w:tcW w:w="1263"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103"/>
              <w:ind w:right="3"/>
              <w:jc w:val="center"/>
              <w:rPr>
                <w:rFonts w:ascii="Times New Roman" w:hAnsi="Times New Roman" w:cs="Times New Roman" w:eastAsia="Times New Roman"/>
                <w:sz w:val="21"/>
                <w:szCs w:val="21"/>
              </w:rPr>
            </w:pPr>
            <w:r>
              <w:rPr>
                <w:rFonts w:ascii="Times New Roman"/>
                <w:sz w:val="21"/>
              </w:rPr>
              <w:t>5.0</w:t>
            </w:r>
          </w:p>
        </w:tc>
      </w:tr>
      <w:tr>
        <w:trPr>
          <w:trHeight w:val="690" w:hRule="exact"/>
        </w:trPr>
        <w:tc>
          <w:tcPr>
            <w:tcW w:w="669"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10"/>
              <w:ind w:right="0"/>
              <w:jc w:val="left"/>
              <w:rPr>
                <w:rFonts w:ascii="黑体" w:hAnsi="黑体" w:cs="黑体" w:eastAsia="黑体"/>
                <w:sz w:val="18"/>
                <w:szCs w:val="18"/>
              </w:rPr>
            </w:pPr>
          </w:p>
          <w:p>
            <w:pPr>
              <w:pStyle w:val="TableParagraph"/>
              <w:spacing w:line="240" w:lineRule="auto"/>
              <w:ind w:left="5" w:right="0"/>
              <w:jc w:val="center"/>
              <w:rPr>
                <w:rFonts w:ascii="Times New Roman" w:hAnsi="Times New Roman" w:cs="Times New Roman" w:eastAsia="Times New Roman"/>
                <w:sz w:val="21"/>
                <w:szCs w:val="21"/>
              </w:rPr>
            </w:pPr>
            <w:r>
              <w:rPr>
                <w:rFonts w:ascii="Times New Roman"/>
                <w:w w:val="99"/>
                <w:sz w:val="21"/>
              </w:rPr>
              <w:t>6</w:t>
            </w:r>
            <w:r>
              <w:rPr>
                <w:rFonts w:ascii="Times New Roman"/>
                <w:sz w:val="21"/>
              </w:rPr>
            </w:r>
          </w:p>
        </w:tc>
        <w:tc>
          <w:tcPr>
            <w:tcW w:w="518" w:type="dxa"/>
            <w:vMerge/>
            <w:tcBorders>
              <w:left w:val="single" w:sz="4" w:space="0" w:color="000000"/>
              <w:right w:val="single" w:sz="4" w:space="0" w:color="000000"/>
            </w:tcBorders>
          </w:tcPr>
          <w:p>
            <w:pPr/>
          </w:p>
        </w:tc>
        <w:tc>
          <w:tcPr>
            <w:tcW w:w="108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0"/>
              <w:ind w:right="0"/>
              <w:jc w:val="left"/>
              <w:rPr>
                <w:rFonts w:ascii="黑体" w:hAnsi="黑体" w:cs="黑体" w:eastAsia="黑体"/>
                <w:sz w:val="15"/>
                <w:szCs w:val="15"/>
              </w:rPr>
            </w:pPr>
          </w:p>
          <w:p>
            <w:pPr>
              <w:pStyle w:val="TableParagraph"/>
              <w:spacing w:line="240" w:lineRule="auto"/>
              <w:ind w:left="326" w:right="0"/>
              <w:jc w:val="left"/>
              <w:rPr>
                <w:rFonts w:ascii="宋体" w:hAnsi="宋体" w:cs="宋体" w:eastAsia="宋体"/>
                <w:sz w:val="21"/>
                <w:szCs w:val="21"/>
              </w:rPr>
            </w:pPr>
            <w:r>
              <w:rPr>
                <w:rFonts w:ascii="宋体" w:hAnsi="宋体" w:cs="宋体" w:eastAsia="宋体"/>
                <w:sz w:val="21"/>
                <w:szCs w:val="21"/>
              </w:rPr>
              <w:t>废气</w:t>
            </w:r>
          </w:p>
        </w:tc>
        <w:tc>
          <w:tcPr>
            <w:tcW w:w="4553" w:type="dxa"/>
            <w:tcBorders>
              <w:top w:val="single" w:sz="4" w:space="0" w:color="000000"/>
              <w:left w:val="single" w:sz="4" w:space="0" w:color="000000"/>
              <w:bottom w:val="single" w:sz="4" w:space="0" w:color="000000"/>
              <w:right w:val="single" w:sz="4" w:space="0" w:color="000000"/>
            </w:tcBorders>
          </w:tcPr>
          <w:p>
            <w:pPr>
              <w:pStyle w:val="TableParagraph"/>
              <w:spacing w:line="297" w:lineRule="auto" w:before="26"/>
              <w:ind w:left="1851" w:right="102" w:hanging="1748"/>
              <w:jc w:val="left"/>
              <w:rPr>
                <w:rFonts w:ascii="宋体" w:hAnsi="宋体" w:cs="宋体" w:eastAsia="宋体"/>
                <w:sz w:val="21"/>
                <w:szCs w:val="21"/>
              </w:rPr>
            </w:pPr>
            <w:r>
              <w:rPr>
                <w:rFonts w:ascii="宋体" w:hAnsi="宋体" w:cs="宋体" w:eastAsia="宋体"/>
                <w:spacing w:val="-4"/>
                <w:sz w:val="21"/>
                <w:szCs w:val="21"/>
              </w:rPr>
              <w:t>卸油、加油及储油油气回收装置，油气回收安装</w:t>
            </w:r>
            <w:r>
              <w:rPr>
                <w:rFonts w:ascii="宋体" w:hAnsi="宋体" w:cs="宋体" w:eastAsia="宋体"/>
                <w:w w:val="99"/>
                <w:sz w:val="21"/>
                <w:szCs w:val="21"/>
              </w:rPr>
              <w:t> </w:t>
            </w:r>
            <w:r>
              <w:rPr>
                <w:rFonts w:ascii="宋体" w:hAnsi="宋体" w:cs="宋体" w:eastAsia="宋体"/>
                <w:sz w:val="21"/>
                <w:szCs w:val="21"/>
              </w:rPr>
              <w:t>在线监控</w:t>
            </w:r>
          </w:p>
        </w:tc>
        <w:tc>
          <w:tcPr>
            <w:tcW w:w="1263"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10"/>
              <w:ind w:right="0"/>
              <w:jc w:val="left"/>
              <w:rPr>
                <w:rFonts w:ascii="黑体" w:hAnsi="黑体" w:cs="黑体" w:eastAsia="黑体"/>
                <w:sz w:val="18"/>
                <w:szCs w:val="18"/>
              </w:rPr>
            </w:pPr>
          </w:p>
          <w:p>
            <w:pPr>
              <w:pStyle w:val="TableParagraph"/>
              <w:spacing w:line="240" w:lineRule="auto"/>
              <w:ind w:right="3"/>
              <w:jc w:val="center"/>
              <w:rPr>
                <w:rFonts w:ascii="Times New Roman" w:hAnsi="Times New Roman" w:cs="Times New Roman" w:eastAsia="Times New Roman"/>
                <w:sz w:val="21"/>
                <w:szCs w:val="21"/>
              </w:rPr>
            </w:pPr>
            <w:r>
              <w:rPr>
                <w:rFonts w:ascii="Times New Roman"/>
                <w:sz w:val="21"/>
              </w:rPr>
              <w:t>15.0</w:t>
            </w:r>
          </w:p>
        </w:tc>
      </w:tr>
      <w:tr>
        <w:trPr>
          <w:trHeight w:val="407" w:hRule="exact"/>
        </w:trPr>
        <w:tc>
          <w:tcPr>
            <w:tcW w:w="669"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103"/>
              <w:ind w:left="5" w:right="0"/>
              <w:jc w:val="center"/>
              <w:rPr>
                <w:rFonts w:ascii="Times New Roman" w:hAnsi="Times New Roman" w:cs="Times New Roman" w:eastAsia="Times New Roman"/>
                <w:sz w:val="21"/>
                <w:szCs w:val="21"/>
              </w:rPr>
            </w:pPr>
            <w:r>
              <w:rPr>
                <w:rFonts w:ascii="Times New Roman"/>
                <w:w w:val="99"/>
                <w:sz w:val="21"/>
              </w:rPr>
              <w:t>7</w:t>
            </w:r>
            <w:r>
              <w:rPr>
                <w:rFonts w:ascii="Times New Roman"/>
                <w:sz w:val="21"/>
              </w:rPr>
            </w:r>
          </w:p>
        </w:tc>
        <w:tc>
          <w:tcPr>
            <w:tcW w:w="518" w:type="dxa"/>
            <w:vMerge/>
            <w:tcBorders>
              <w:left w:val="single" w:sz="4" w:space="0" w:color="000000"/>
              <w:right w:val="single" w:sz="4" w:space="0" w:color="000000"/>
            </w:tcBorders>
          </w:tcPr>
          <w:p>
            <w:pPr/>
          </w:p>
        </w:tc>
        <w:tc>
          <w:tcPr>
            <w:tcW w:w="108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3"/>
              <w:ind w:left="326" w:right="0"/>
              <w:jc w:val="left"/>
              <w:rPr>
                <w:rFonts w:ascii="宋体" w:hAnsi="宋体" w:cs="宋体" w:eastAsia="宋体"/>
                <w:sz w:val="21"/>
                <w:szCs w:val="21"/>
              </w:rPr>
            </w:pPr>
            <w:r>
              <w:rPr>
                <w:rFonts w:ascii="宋体" w:hAnsi="宋体" w:cs="宋体" w:eastAsia="宋体"/>
                <w:sz w:val="21"/>
                <w:szCs w:val="21"/>
              </w:rPr>
              <w:t>噪声</w:t>
            </w:r>
          </w:p>
        </w:tc>
        <w:tc>
          <w:tcPr>
            <w:tcW w:w="45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3"/>
              <w:ind w:right="3"/>
              <w:jc w:val="center"/>
              <w:rPr>
                <w:rFonts w:ascii="宋体" w:hAnsi="宋体" w:cs="宋体" w:eastAsia="宋体"/>
                <w:sz w:val="21"/>
                <w:szCs w:val="21"/>
              </w:rPr>
            </w:pPr>
            <w:r>
              <w:rPr>
                <w:rFonts w:ascii="宋体" w:hAnsi="宋体" w:cs="宋体" w:eastAsia="宋体"/>
                <w:sz w:val="21"/>
                <w:szCs w:val="21"/>
              </w:rPr>
              <w:t>减振降噪措施</w:t>
            </w:r>
          </w:p>
        </w:tc>
        <w:tc>
          <w:tcPr>
            <w:tcW w:w="1263"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103"/>
              <w:ind w:right="3"/>
              <w:jc w:val="center"/>
              <w:rPr>
                <w:rFonts w:ascii="Times New Roman" w:hAnsi="Times New Roman" w:cs="Times New Roman" w:eastAsia="Times New Roman"/>
                <w:sz w:val="21"/>
                <w:szCs w:val="21"/>
              </w:rPr>
            </w:pPr>
            <w:r>
              <w:rPr>
                <w:rFonts w:ascii="Times New Roman"/>
                <w:sz w:val="21"/>
              </w:rPr>
              <w:t>2.0</w:t>
            </w:r>
          </w:p>
        </w:tc>
      </w:tr>
      <w:tr>
        <w:trPr>
          <w:trHeight w:val="407" w:hRule="exact"/>
        </w:trPr>
        <w:tc>
          <w:tcPr>
            <w:tcW w:w="669"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104"/>
              <w:ind w:left="5" w:right="0"/>
              <w:jc w:val="center"/>
              <w:rPr>
                <w:rFonts w:ascii="Times New Roman" w:hAnsi="Times New Roman" w:cs="Times New Roman" w:eastAsia="Times New Roman"/>
                <w:sz w:val="21"/>
                <w:szCs w:val="21"/>
              </w:rPr>
            </w:pPr>
            <w:r>
              <w:rPr>
                <w:rFonts w:ascii="Times New Roman"/>
                <w:w w:val="99"/>
                <w:sz w:val="21"/>
              </w:rPr>
              <w:t>8</w:t>
            </w:r>
            <w:r>
              <w:rPr>
                <w:rFonts w:ascii="Times New Roman"/>
                <w:sz w:val="21"/>
              </w:rPr>
            </w:r>
          </w:p>
        </w:tc>
        <w:tc>
          <w:tcPr>
            <w:tcW w:w="518" w:type="dxa"/>
            <w:vMerge/>
            <w:tcBorders>
              <w:left w:val="single" w:sz="4" w:space="0" w:color="000000"/>
              <w:right w:val="single" w:sz="4" w:space="0" w:color="000000"/>
            </w:tcBorders>
          </w:tcPr>
          <w:p>
            <w:pPr/>
          </w:p>
        </w:tc>
        <w:tc>
          <w:tcPr>
            <w:tcW w:w="108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4"/>
              <w:ind w:left="326" w:right="0"/>
              <w:jc w:val="left"/>
              <w:rPr>
                <w:rFonts w:ascii="宋体" w:hAnsi="宋体" w:cs="宋体" w:eastAsia="宋体"/>
                <w:sz w:val="21"/>
                <w:szCs w:val="21"/>
              </w:rPr>
            </w:pPr>
            <w:r>
              <w:rPr>
                <w:rFonts w:ascii="宋体" w:hAnsi="宋体" w:cs="宋体" w:eastAsia="宋体"/>
                <w:sz w:val="21"/>
                <w:szCs w:val="21"/>
              </w:rPr>
              <w:t>固废</w:t>
            </w:r>
          </w:p>
        </w:tc>
        <w:tc>
          <w:tcPr>
            <w:tcW w:w="45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4"/>
              <w:ind w:left="1011" w:right="0"/>
              <w:jc w:val="left"/>
              <w:rPr>
                <w:rFonts w:ascii="宋体" w:hAnsi="宋体" w:cs="宋体" w:eastAsia="宋体"/>
                <w:sz w:val="21"/>
                <w:szCs w:val="21"/>
              </w:rPr>
            </w:pPr>
            <w:r>
              <w:rPr>
                <w:rFonts w:ascii="宋体" w:hAnsi="宋体" w:cs="宋体" w:eastAsia="宋体"/>
                <w:sz w:val="21"/>
                <w:szCs w:val="21"/>
              </w:rPr>
              <w:t>垃圾桶、危险废物收集处置</w:t>
            </w:r>
          </w:p>
        </w:tc>
        <w:tc>
          <w:tcPr>
            <w:tcW w:w="1263"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104"/>
              <w:ind w:right="3"/>
              <w:jc w:val="center"/>
              <w:rPr>
                <w:rFonts w:ascii="Times New Roman" w:hAnsi="Times New Roman" w:cs="Times New Roman" w:eastAsia="Times New Roman"/>
                <w:sz w:val="21"/>
                <w:szCs w:val="21"/>
              </w:rPr>
            </w:pPr>
            <w:r>
              <w:rPr>
                <w:rFonts w:ascii="Times New Roman"/>
                <w:sz w:val="21"/>
              </w:rPr>
              <w:t>2.0</w:t>
            </w:r>
          </w:p>
        </w:tc>
      </w:tr>
      <w:tr>
        <w:trPr>
          <w:trHeight w:val="407" w:hRule="exact"/>
        </w:trPr>
        <w:tc>
          <w:tcPr>
            <w:tcW w:w="669"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102"/>
              <w:ind w:left="5" w:right="0"/>
              <w:jc w:val="center"/>
              <w:rPr>
                <w:rFonts w:ascii="Times New Roman" w:hAnsi="Times New Roman" w:cs="Times New Roman" w:eastAsia="Times New Roman"/>
                <w:sz w:val="21"/>
                <w:szCs w:val="21"/>
              </w:rPr>
            </w:pPr>
            <w:r>
              <w:rPr>
                <w:rFonts w:ascii="Times New Roman"/>
                <w:w w:val="99"/>
                <w:sz w:val="21"/>
              </w:rPr>
              <w:t>9</w:t>
            </w:r>
            <w:r>
              <w:rPr>
                <w:rFonts w:ascii="Times New Roman"/>
                <w:sz w:val="21"/>
              </w:rPr>
            </w:r>
          </w:p>
        </w:tc>
        <w:tc>
          <w:tcPr>
            <w:tcW w:w="518" w:type="dxa"/>
            <w:vMerge/>
            <w:tcBorders>
              <w:left w:val="single" w:sz="4" w:space="0" w:color="000000"/>
              <w:right w:val="single" w:sz="4" w:space="0" w:color="000000"/>
            </w:tcBorders>
          </w:tcPr>
          <w:p>
            <w:pPr/>
          </w:p>
        </w:tc>
        <w:tc>
          <w:tcPr>
            <w:tcW w:w="108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3"/>
              <w:ind w:left="118" w:right="0"/>
              <w:jc w:val="left"/>
              <w:rPr>
                <w:rFonts w:ascii="宋体" w:hAnsi="宋体" w:cs="宋体" w:eastAsia="宋体"/>
                <w:sz w:val="21"/>
                <w:szCs w:val="21"/>
              </w:rPr>
            </w:pPr>
            <w:r>
              <w:rPr>
                <w:rFonts w:ascii="宋体" w:hAnsi="宋体" w:cs="宋体" w:eastAsia="宋体"/>
                <w:sz w:val="21"/>
                <w:szCs w:val="21"/>
              </w:rPr>
              <w:t>风险防范</w:t>
            </w:r>
          </w:p>
        </w:tc>
        <w:tc>
          <w:tcPr>
            <w:tcW w:w="45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3"/>
              <w:ind w:left="1011" w:right="0"/>
              <w:jc w:val="left"/>
              <w:rPr>
                <w:rFonts w:ascii="宋体" w:hAnsi="宋体" w:cs="宋体" w:eastAsia="宋体"/>
                <w:sz w:val="21"/>
                <w:szCs w:val="21"/>
              </w:rPr>
            </w:pPr>
            <w:r>
              <w:rPr>
                <w:rFonts w:ascii="宋体" w:hAnsi="宋体" w:cs="宋体" w:eastAsia="宋体"/>
                <w:sz w:val="21"/>
                <w:szCs w:val="21"/>
              </w:rPr>
              <w:t>消防器材、应急预案编制等</w:t>
            </w:r>
          </w:p>
        </w:tc>
        <w:tc>
          <w:tcPr>
            <w:tcW w:w="1263"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102"/>
              <w:ind w:right="3"/>
              <w:jc w:val="center"/>
              <w:rPr>
                <w:rFonts w:ascii="Times New Roman" w:hAnsi="Times New Roman" w:cs="Times New Roman" w:eastAsia="Times New Roman"/>
                <w:sz w:val="21"/>
                <w:szCs w:val="21"/>
              </w:rPr>
            </w:pPr>
            <w:r>
              <w:rPr>
                <w:rFonts w:ascii="Times New Roman"/>
                <w:sz w:val="21"/>
              </w:rPr>
              <w:t>3.0</w:t>
            </w:r>
          </w:p>
        </w:tc>
      </w:tr>
      <w:tr>
        <w:trPr>
          <w:trHeight w:val="407" w:hRule="exact"/>
        </w:trPr>
        <w:tc>
          <w:tcPr>
            <w:tcW w:w="669" w:type="dxa"/>
            <w:tcBorders>
              <w:top w:val="single" w:sz="4" w:space="0" w:color="000000"/>
              <w:left w:val="nil" w:sz="6" w:space="0" w:color="auto"/>
              <w:bottom w:val="single" w:sz="4" w:space="0" w:color="000000"/>
              <w:right w:val="single" w:sz="4" w:space="0" w:color="000000"/>
            </w:tcBorders>
          </w:tcPr>
          <w:p>
            <w:pPr>
              <w:pStyle w:val="TableParagraph"/>
              <w:spacing w:line="240" w:lineRule="auto" w:before="103"/>
              <w:ind w:left="5" w:right="0"/>
              <w:jc w:val="center"/>
              <w:rPr>
                <w:rFonts w:ascii="Times New Roman" w:hAnsi="Times New Roman" w:cs="Times New Roman" w:eastAsia="Times New Roman"/>
                <w:sz w:val="21"/>
                <w:szCs w:val="21"/>
              </w:rPr>
            </w:pPr>
            <w:r>
              <w:rPr>
                <w:rFonts w:ascii="Times New Roman"/>
                <w:sz w:val="21"/>
              </w:rPr>
              <w:t>10</w:t>
            </w:r>
          </w:p>
        </w:tc>
        <w:tc>
          <w:tcPr>
            <w:tcW w:w="518" w:type="dxa"/>
            <w:vMerge/>
            <w:tcBorders>
              <w:left w:val="single" w:sz="4" w:space="0" w:color="000000"/>
              <w:bottom w:val="single" w:sz="4" w:space="0" w:color="000000"/>
              <w:right w:val="single" w:sz="4" w:space="0" w:color="000000"/>
            </w:tcBorders>
          </w:tcPr>
          <w:p>
            <w:pPr/>
          </w:p>
        </w:tc>
        <w:tc>
          <w:tcPr>
            <w:tcW w:w="108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4"/>
              <w:ind w:left="326" w:right="0"/>
              <w:jc w:val="left"/>
              <w:rPr>
                <w:rFonts w:ascii="宋体" w:hAnsi="宋体" w:cs="宋体" w:eastAsia="宋体"/>
                <w:sz w:val="21"/>
                <w:szCs w:val="21"/>
              </w:rPr>
            </w:pPr>
            <w:r>
              <w:rPr>
                <w:rFonts w:ascii="宋体" w:hAnsi="宋体" w:cs="宋体" w:eastAsia="宋体"/>
                <w:sz w:val="21"/>
                <w:szCs w:val="21"/>
              </w:rPr>
              <w:t>绿化</w:t>
            </w:r>
          </w:p>
        </w:tc>
        <w:tc>
          <w:tcPr>
            <w:tcW w:w="4553"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4"/>
              <w:ind w:right="1"/>
              <w:jc w:val="center"/>
              <w:rPr>
                <w:rFonts w:ascii="宋体" w:hAnsi="宋体" w:cs="宋体" w:eastAsia="宋体"/>
                <w:sz w:val="21"/>
                <w:szCs w:val="21"/>
              </w:rPr>
            </w:pPr>
            <w:r>
              <w:rPr>
                <w:rFonts w:ascii="宋体" w:hAnsi="宋体" w:cs="宋体" w:eastAsia="宋体"/>
                <w:sz w:val="21"/>
                <w:szCs w:val="21"/>
              </w:rPr>
              <w:t>景观绿化</w:t>
            </w:r>
          </w:p>
        </w:tc>
        <w:tc>
          <w:tcPr>
            <w:tcW w:w="1263" w:type="dxa"/>
            <w:tcBorders>
              <w:top w:val="single" w:sz="4" w:space="0" w:color="000000"/>
              <w:left w:val="single" w:sz="4" w:space="0" w:color="000000"/>
              <w:bottom w:val="single" w:sz="4" w:space="0" w:color="000000"/>
              <w:right w:val="nil" w:sz="6" w:space="0" w:color="auto"/>
            </w:tcBorders>
          </w:tcPr>
          <w:p>
            <w:pPr>
              <w:pStyle w:val="TableParagraph"/>
              <w:spacing w:line="240" w:lineRule="auto" w:before="103"/>
              <w:ind w:right="5"/>
              <w:jc w:val="center"/>
              <w:rPr>
                <w:rFonts w:ascii="Times New Roman" w:hAnsi="Times New Roman" w:cs="Times New Roman" w:eastAsia="Times New Roman"/>
                <w:sz w:val="21"/>
                <w:szCs w:val="21"/>
              </w:rPr>
            </w:pPr>
            <w:r>
              <w:rPr>
                <w:rFonts w:ascii="Times New Roman"/>
                <w:sz w:val="21"/>
              </w:rPr>
              <w:t>10.0</w:t>
            </w:r>
          </w:p>
        </w:tc>
      </w:tr>
      <w:tr>
        <w:trPr>
          <w:trHeight w:val="415" w:hRule="exact"/>
        </w:trPr>
        <w:tc>
          <w:tcPr>
            <w:tcW w:w="6827" w:type="dxa"/>
            <w:gridSpan w:val="4"/>
            <w:tcBorders>
              <w:top w:val="single" w:sz="4" w:space="0" w:color="000000"/>
              <w:left w:val="nil" w:sz="6" w:space="0" w:color="auto"/>
              <w:bottom w:val="single" w:sz="12" w:space="0" w:color="000000"/>
              <w:right w:val="single" w:sz="4" w:space="0" w:color="000000"/>
            </w:tcBorders>
          </w:tcPr>
          <w:p>
            <w:pPr>
              <w:pStyle w:val="TableParagraph"/>
              <w:spacing w:line="240" w:lineRule="auto" w:before="53"/>
              <w:ind w:left="2" w:right="0"/>
              <w:jc w:val="center"/>
              <w:rPr>
                <w:rFonts w:ascii="宋体" w:hAnsi="宋体" w:cs="宋体" w:eastAsia="宋体"/>
                <w:sz w:val="21"/>
                <w:szCs w:val="21"/>
              </w:rPr>
            </w:pPr>
            <w:r>
              <w:rPr>
                <w:rFonts w:ascii="宋体" w:hAnsi="宋体" w:cs="宋体" w:eastAsia="宋体"/>
                <w:sz w:val="21"/>
                <w:szCs w:val="21"/>
              </w:rPr>
              <w:t>合计</w:t>
            </w:r>
          </w:p>
        </w:tc>
        <w:tc>
          <w:tcPr>
            <w:tcW w:w="1263" w:type="dxa"/>
            <w:tcBorders>
              <w:top w:val="single" w:sz="4" w:space="0" w:color="000000"/>
              <w:left w:val="single" w:sz="4" w:space="0" w:color="000000"/>
              <w:bottom w:val="single" w:sz="12" w:space="0" w:color="000000"/>
              <w:right w:val="nil" w:sz="6" w:space="0" w:color="auto"/>
            </w:tcBorders>
          </w:tcPr>
          <w:p>
            <w:pPr>
              <w:pStyle w:val="TableParagraph"/>
              <w:spacing w:line="240" w:lineRule="auto" w:before="102"/>
              <w:ind w:right="3"/>
              <w:jc w:val="center"/>
              <w:rPr>
                <w:rFonts w:ascii="Times New Roman" w:hAnsi="Times New Roman" w:cs="Times New Roman" w:eastAsia="Times New Roman"/>
                <w:sz w:val="21"/>
                <w:szCs w:val="21"/>
              </w:rPr>
            </w:pPr>
            <w:r>
              <w:rPr>
                <w:rFonts w:ascii="Times New Roman"/>
                <w:sz w:val="21"/>
              </w:rPr>
              <w:t>45.0</w:t>
            </w:r>
          </w:p>
        </w:tc>
      </w:tr>
    </w:tbl>
    <w:p>
      <w:pPr>
        <w:spacing w:after="0" w:line="240" w:lineRule="auto"/>
        <w:jc w:val="center"/>
        <w:rPr>
          <w:rFonts w:ascii="Times New Roman" w:hAnsi="Times New Roman" w:cs="Times New Roman" w:eastAsia="Times New Roman"/>
          <w:sz w:val="21"/>
          <w:szCs w:val="21"/>
        </w:rPr>
        <w:sectPr>
          <w:pgSz w:w="11910" w:h="16840"/>
          <w:pgMar w:header="0" w:footer="816" w:top="1580" w:bottom="1000" w:left="1340" w:right="1340"/>
        </w:sectPr>
      </w:pPr>
    </w:p>
    <w:p>
      <w:pPr>
        <w:pStyle w:val="Heading1"/>
        <w:spacing w:line="240" w:lineRule="auto" w:before="56"/>
        <w:ind w:left="2472" w:right="0"/>
        <w:jc w:val="left"/>
      </w:pPr>
      <w:r>
        <w:rPr/>
        <w:pict>
          <v:group style="position:absolute;margin-left:75.550003pt;margin-top:39.469555pt;width:52.5pt;height:68.1pt;mso-position-horizontal-relative:page;mso-position-vertical-relative:paragraph;z-index:-322336" coordorigin="1511,789" coordsize="1050,1362">
            <v:shape style="position:absolute;left:1511;top:789;width:1050;height:1362" coordorigin="1511,789" coordsize="1050,1362" path="m1511,789l2559,2151e" filled="false" stroked="true" strokeweight=".5pt" strokecolor="#000000">
              <v:path arrowok="t"/>
            </v:shape>
            <w10:wrap type="none"/>
          </v:group>
        </w:pict>
      </w:r>
      <w:r>
        <w:rPr/>
        <w:t>五、</w:t>
      </w:r>
      <w:bookmarkStart w:name="五、环境保护措施监督检查清单" w:id="71"/>
      <w:bookmarkEnd w:id="71"/>
      <w:r>
        <w:rPr/>
      </w:r>
      <w:bookmarkStart w:name="_bookmark4" w:id="72"/>
      <w:bookmarkEnd w:id="72"/>
      <w:r>
        <w:rPr/>
        <w:t>环境保护措施监督检查清单</w:t>
      </w:r>
    </w:p>
    <w:p>
      <w:pPr>
        <w:spacing w:line="240" w:lineRule="auto" w:before="9"/>
        <w:rPr>
          <w:rFonts w:ascii="黑体" w:hAnsi="黑体" w:cs="黑体" w:eastAsia="黑体"/>
          <w:sz w:val="24"/>
          <w:szCs w:val="24"/>
        </w:rPr>
      </w:pPr>
    </w:p>
    <w:tbl>
      <w:tblPr>
        <w:tblW w:w="0" w:type="auto"/>
        <w:jc w:val="left"/>
        <w:tblInd w:w="113" w:type="dxa"/>
        <w:tblLayout w:type="fixed"/>
        <w:tblCellMar>
          <w:top w:w="0" w:type="dxa"/>
          <w:left w:w="0" w:type="dxa"/>
          <w:bottom w:w="0" w:type="dxa"/>
          <w:right w:w="0" w:type="dxa"/>
        </w:tblCellMar>
        <w:tblLook w:val="01E0"/>
      </w:tblPr>
      <w:tblGrid>
        <w:gridCol w:w="1060"/>
        <w:gridCol w:w="619"/>
        <w:gridCol w:w="951"/>
        <w:gridCol w:w="1022"/>
        <w:gridCol w:w="2046"/>
        <w:gridCol w:w="3202"/>
      </w:tblGrid>
      <w:tr>
        <w:trPr>
          <w:trHeight w:val="377" w:hRule="exact"/>
        </w:trPr>
        <w:tc>
          <w:tcPr>
            <w:tcW w:w="1060" w:type="dxa"/>
            <w:tcBorders>
              <w:top w:val="single" w:sz="8" w:space="0" w:color="000000"/>
              <w:left w:val="single" w:sz="8" w:space="0" w:color="000000"/>
              <w:bottom w:val="nil" w:sz="6" w:space="0" w:color="auto"/>
              <w:right w:val="single" w:sz="4" w:space="0" w:color="000000"/>
            </w:tcBorders>
          </w:tcPr>
          <w:p>
            <w:pPr>
              <w:pStyle w:val="TableParagraph"/>
              <w:spacing w:line="240" w:lineRule="auto" w:before="28"/>
              <w:ind w:left="522" w:right="0"/>
              <w:jc w:val="left"/>
              <w:rPr>
                <w:rFonts w:ascii="宋体" w:hAnsi="宋体" w:cs="宋体" w:eastAsia="宋体"/>
                <w:sz w:val="21"/>
                <w:szCs w:val="21"/>
              </w:rPr>
            </w:pPr>
            <w:r>
              <w:rPr>
                <w:rFonts w:ascii="宋体" w:hAnsi="宋体" w:cs="宋体" w:eastAsia="宋体"/>
                <w:sz w:val="21"/>
                <w:szCs w:val="21"/>
              </w:rPr>
              <w:t>内容</w:t>
            </w:r>
          </w:p>
        </w:tc>
        <w:tc>
          <w:tcPr>
            <w:tcW w:w="619" w:type="dxa"/>
            <w:vMerge w:val="restart"/>
            <w:tcBorders>
              <w:top w:val="single" w:sz="8" w:space="0" w:color="000000"/>
              <w:left w:val="single" w:sz="4" w:space="0" w:color="000000"/>
              <w:right w:val="single" w:sz="4" w:space="0" w:color="000000"/>
            </w:tcBorders>
          </w:tcPr>
          <w:p>
            <w:pPr>
              <w:pStyle w:val="TableParagraph"/>
              <w:spacing w:line="240" w:lineRule="auto"/>
              <w:ind w:right="0"/>
              <w:jc w:val="left"/>
              <w:rPr>
                <w:rFonts w:ascii="黑体" w:hAnsi="黑体" w:cs="黑体" w:eastAsia="黑体"/>
                <w:sz w:val="28"/>
                <w:szCs w:val="28"/>
              </w:rPr>
            </w:pPr>
          </w:p>
          <w:p>
            <w:pPr>
              <w:pStyle w:val="TableParagraph"/>
              <w:spacing w:line="297" w:lineRule="auto"/>
              <w:ind w:left="199" w:right="199"/>
              <w:jc w:val="left"/>
              <w:rPr>
                <w:rFonts w:ascii="宋体" w:hAnsi="宋体" w:cs="宋体" w:eastAsia="宋体"/>
                <w:sz w:val="21"/>
                <w:szCs w:val="21"/>
              </w:rPr>
            </w:pPr>
            <w:r>
              <w:rPr>
                <w:rFonts w:ascii="宋体" w:hAnsi="宋体" w:cs="宋体" w:eastAsia="宋体"/>
                <w:sz w:val="21"/>
                <w:szCs w:val="21"/>
              </w:rPr>
              <w:t>时</w:t>
            </w:r>
            <w:r>
              <w:rPr>
                <w:rFonts w:ascii="宋体" w:hAnsi="宋体" w:cs="宋体" w:eastAsia="宋体"/>
                <w:w w:val="99"/>
                <w:sz w:val="21"/>
                <w:szCs w:val="21"/>
              </w:rPr>
              <w:t> </w:t>
            </w:r>
            <w:r>
              <w:rPr>
                <w:rFonts w:ascii="宋体" w:hAnsi="宋体" w:cs="宋体" w:eastAsia="宋体"/>
                <w:sz w:val="21"/>
                <w:szCs w:val="21"/>
              </w:rPr>
              <w:t>段</w:t>
            </w:r>
          </w:p>
        </w:tc>
        <w:tc>
          <w:tcPr>
            <w:tcW w:w="951" w:type="dxa"/>
            <w:tcBorders>
              <w:top w:val="single" w:sz="8" w:space="0" w:color="000000"/>
              <w:left w:val="single" w:sz="4" w:space="0" w:color="000000"/>
              <w:bottom w:val="nil" w:sz="6" w:space="0" w:color="auto"/>
              <w:right w:val="single" w:sz="4" w:space="0" w:color="000000"/>
            </w:tcBorders>
          </w:tcPr>
          <w:p>
            <w:pPr>
              <w:pStyle w:val="TableParagraph"/>
              <w:spacing w:line="240" w:lineRule="auto" w:before="28"/>
              <w:ind w:left="153" w:right="0"/>
              <w:jc w:val="left"/>
              <w:rPr>
                <w:rFonts w:ascii="宋体" w:hAnsi="宋体" w:cs="宋体" w:eastAsia="宋体"/>
                <w:sz w:val="21"/>
                <w:szCs w:val="21"/>
              </w:rPr>
            </w:pPr>
            <w:r>
              <w:rPr>
                <w:rFonts w:ascii="宋体" w:hAnsi="宋体" w:cs="宋体" w:eastAsia="宋体"/>
                <w:sz w:val="21"/>
                <w:szCs w:val="21"/>
              </w:rPr>
              <w:t>排放口</w:t>
            </w:r>
          </w:p>
        </w:tc>
        <w:tc>
          <w:tcPr>
            <w:tcW w:w="1022" w:type="dxa"/>
            <w:vMerge w:val="restart"/>
            <w:tcBorders>
              <w:top w:val="single" w:sz="8" w:space="0" w:color="000000"/>
              <w:left w:val="single" w:sz="4" w:space="0" w:color="000000"/>
              <w:right w:val="single" w:sz="4" w:space="0" w:color="000000"/>
            </w:tcBorders>
          </w:tcPr>
          <w:p>
            <w:pPr>
              <w:pStyle w:val="TableParagraph"/>
              <w:spacing w:line="240" w:lineRule="auto"/>
              <w:ind w:right="0"/>
              <w:jc w:val="left"/>
              <w:rPr>
                <w:rFonts w:ascii="黑体" w:hAnsi="黑体" w:cs="黑体" w:eastAsia="黑体"/>
                <w:sz w:val="28"/>
                <w:szCs w:val="28"/>
              </w:rPr>
            </w:pPr>
          </w:p>
          <w:p>
            <w:pPr>
              <w:pStyle w:val="TableParagraph"/>
              <w:spacing w:line="240" w:lineRule="auto"/>
              <w:ind w:left="191" w:right="0"/>
              <w:jc w:val="left"/>
              <w:rPr>
                <w:rFonts w:ascii="宋体" w:hAnsi="宋体" w:cs="宋体" w:eastAsia="宋体"/>
                <w:sz w:val="21"/>
                <w:szCs w:val="21"/>
              </w:rPr>
            </w:pPr>
            <w:r>
              <w:rPr>
                <w:rFonts w:ascii="宋体" w:hAnsi="宋体" w:cs="宋体" w:eastAsia="宋体"/>
                <w:sz w:val="21"/>
                <w:szCs w:val="21"/>
              </w:rPr>
              <w:t>污染物</w:t>
            </w:r>
          </w:p>
        </w:tc>
        <w:tc>
          <w:tcPr>
            <w:tcW w:w="2046" w:type="dxa"/>
            <w:vMerge w:val="restart"/>
            <w:tcBorders>
              <w:top w:val="single" w:sz="8" w:space="0" w:color="000000"/>
              <w:left w:val="single" w:sz="4" w:space="0" w:color="000000"/>
              <w:right w:val="single" w:sz="4" w:space="0" w:color="000000"/>
            </w:tcBorders>
          </w:tcPr>
          <w:p>
            <w:pPr>
              <w:pStyle w:val="TableParagraph"/>
              <w:spacing w:line="240" w:lineRule="auto"/>
              <w:ind w:right="0"/>
              <w:jc w:val="left"/>
              <w:rPr>
                <w:rFonts w:ascii="黑体" w:hAnsi="黑体" w:cs="黑体" w:eastAsia="黑体"/>
                <w:sz w:val="20"/>
                <w:szCs w:val="20"/>
              </w:rPr>
            </w:pPr>
          </w:p>
          <w:p>
            <w:pPr>
              <w:pStyle w:val="TableParagraph"/>
              <w:spacing w:line="240" w:lineRule="auto" w:before="0"/>
              <w:ind w:right="0"/>
              <w:jc w:val="left"/>
              <w:rPr>
                <w:rFonts w:ascii="黑体" w:hAnsi="黑体" w:cs="黑体" w:eastAsia="黑体"/>
                <w:sz w:val="21"/>
                <w:szCs w:val="21"/>
              </w:rPr>
            </w:pPr>
          </w:p>
          <w:p>
            <w:pPr>
              <w:pStyle w:val="TableParagraph"/>
              <w:spacing w:line="240" w:lineRule="auto"/>
              <w:ind w:left="388" w:right="0"/>
              <w:jc w:val="left"/>
              <w:rPr>
                <w:rFonts w:ascii="宋体" w:hAnsi="宋体" w:cs="宋体" w:eastAsia="宋体"/>
                <w:sz w:val="21"/>
                <w:szCs w:val="21"/>
              </w:rPr>
            </w:pPr>
            <w:r>
              <w:rPr>
                <w:rFonts w:ascii="宋体" w:hAnsi="宋体" w:cs="宋体" w:eastAsia="宋体"/>
                <w:sz w:val="21"/>
                <w:szCs w:val="21"/>
              </w:rPr>
              <w:t>环境保护措施</w:t>
            </w:r>
          </w:p>
        </w:tc>
        <w:tc>
          <w:tcPr>
            <w:tcW w:w="3202" w:type="dxa"/>
            <w:vMerge w:val="restart"/>
            <w:tcBorders>
              <w:top w:val="single" w:sz="8" w:space="0" w:color="000000"/>
              <w:left w:val="single" w:sz="4" w:space="0" w:color="000000"/>
              <w:right w:val="single" w:sz="8" w:space="0" w:color="000000"/>
            </w:tcBorders>
          </w:tcPr>
          <w:p>
            <w:pPr>
              <w:pStyle w:val="TableParagraph"/>
              <w:spacing w:line="240" w:lineRule="auto"/>
              <w:ind w:right="0"/>
              <w:jc w:val="left"/>
              <w:rPr>
                <w:rFonts w:ascii="黑体" w:hAnsi="黑体" w:cs="黑体" w:eastAsia="黑体"/>
                <w:sz w:val="20"/>
                <w:szCs w:val="20"/>
              </w:rPr>
            </w:pPr>
          </w:p>
          <w:p>
            <w:pPr>
              <w:pStyle w:val="TableParagraph"/>
              <w:spacing w:line="240" w:lineRule="auto" w:before="0"/>
              <w:ind w:right="0"/>
              <w:jc w:val="left"/>
              <w:rPr>
                <w:rFonts w:ascii="黑体" w:hAnsi="黑体" w:cs="黑体" w:eastAsia="黑体"/>
                <w:sz w:val="21"/>
                <w:szCs w:val="21"/>
              </w:rPr>
            </w:pPr>
          </w:p>
          <w:p>
            <w:pPr>
              <w:pStyle w:val="TableParagraph"/>
              <w:spacing w:line="240" w:lineRule="auto"/>
              <w:ind w:right="0"/>
              <w:jc w:val="center"/>
              <w:rPr>
                <w:rFonts w:ascii="宋体" w:hAnsi="宋体" w:cs="宋体" w:eastAsia="宋体"/>
                <w:sz w:val="21"/>
                <w:szCs w:val="21"/>
              </w:rPr>
            </w:pPr>
            <w:r>
              <w:rPr>
                <w:rFonts w:ascii="宋体" w:hAnsi="宋体" w:cs="宋体" w:eastAsia="宋体"/>
                <w:sz w:val="21"/>
                <w:szCs w:val="21"/>
              </w:rPr>
              <w:t>执行标准</w:t>
            </w:r>
          </w:p>
        </w:tc>
      </w:tr>
      <w:tr>
        <w:trPr>
          <w:trHeight w:val="345" w:hRule="exact"/>
        </w:trPr>
        <w:tc>
          <w:tcPr>
            <w:tcW w:w="1060" w:type="dxa"/>
            <w:tcBorders>
              <w:top w:val="nil" w:sz="6" w:space="0" w:color="auto"/>
              <w:left w:val="single" w:sz="8" w:space="0" w:color="000000"/>
              <w:bottom w:val="nil" w:sz="6" w:space="0" w:color="auto"/>
              <w:right w:val="single" w:sz="4" w:space="0" w:color="000000"/>
            </w:tcBorders>
          </w:tcPr>
          <w:p>
            <w:pPr/>
          </w:p>
        </w:tc>
        <w:tc>
          <w:tcPr>
            <w:tcW w:w="619" w:type="dxa"/>
            <w:vMerge/>
            <w:tcBorders>
              <w:left w:val="single" w:sz="4" w:space="0" w:color="000000"/>
              <w:right w:val="single" w:sz="4" w:space="0" w:color="000000"/>
            </w:tcBorders>
          </w:tcPr>
          <w:p>
            <w:pPr/>
          </w:p>
        </w:tc>
        <w:tc>
          <w:tcPr>
            <w:tcW w:w="951" w:type="dxa"/>
            <w:tcBorders>
              <w:top w:val="nil" w:sz="6" w:space="0" w:color="auto"/>
              <w:left w:val="single" w:sz="4" w:space="0" w:color="000000"/>
              <w:bottom w:val="nil" w:sz="6" w:space="0" w:color="auto"/>
              <w:right w:val="single" w:sz="4" w:space="0" w:color="000000"/>
            </w:tcBorders>
          </w:tcPr>
          <w:p>
            <w:pPr>
              <w:pStyle w:val="TableParagraph"/>
              <w:spacing w:line="290" w:lineRule="exact"/>
              <w:ind w:left="120" w:right="0"/>
              <w:jc w:val="left"/>
              <w:rPr>
                <w:rFonts w:ascii="宋体" w:hAnsi="宋体" w:cs="宋体" w:eastAsia="宋体"/>
                <w:sz w:val="21"/>
                <w:szCs w:val="21"/>
              </w:rPr>
            </w:pPr>
            <w:r>
              <w:rPr>
                <w:rFonts w:ascii="Times New Roman" w:hAnsi="Times New Roman" w:cs="Times New Roman" w:eastAsia="Times New Roman"/>
                <w:sz w:val="21"/>
                <w:szCs w:val="21"/>
              </w:rPr>
              <w:t>(</w:t>
            </w:r>
            <w:r>
              <w:rPr>
                <w:rFonts w:ascii="宋体" w:hAnsi="宋体" w:cs="宋体" w:eastAsia="宋体"/>
                <w:sz w:val="21"/>
                <w:szCs w:val="21"/>
              </w:rPr>
              <w:t>编号、</w:t>
            </w:r>
          </w:p>
        </w:tc>
        <w:tc>
          <w:tcPr>
            <w:tcW w:w="1022" w:type="dxa"/>
            <w:vMerge/>
            <w:tcBorders>
              <w:left w:val="single" w:sz="4" w:space="0" w:color="000000"/>
              <w:bottom w:val="nil" w:sz="6" w:space="0" w:color="auto"/>
              <w:right w:val="single" w:sz="4" w:space="0" w:color="000000"/>
            </w:tcBorders>
          </w:tcPr>
          <w:p>
            <w:pPr/>
          </w:p>
        </w:tc>
        <w:tc>
          <w:tcPr>
            <w:tcW w:w="2046" w:type="dxa"/>
            <w:vMerge/>
            <w:tcBorders>
              <w:left w:val="single" w:sz="4" w:space="0" w:color="000000"/>
              <w:right w:val="single" w:sz="4" w:space="0" w:color="000000"/>
            </w:tcBorders>
          </w:tcPr>
          <w:p>
            <w:pPr/>
          </w:p>
        </w:tc>
        <w:tc>
          <w:tcPr>
            <w:tcW w:w="3202" w:type="dxa"/>
            <w:vMerge/>
            <w:tcBorders>
              <w:left w:val="single" w:sz="4" w:space="0" w:color="000000"/>
              <w:right w:val="single" w:sz="8" w:space="0" w:color="000000"/>
            </w:tcBorders>
          </w:tcPr>
          <w:p>
            <w:pPr/>
          </w:p>
        </w:tc>
      </w:tr>
      <w:tr>
        <w:trPr>
          <w:trHeight w:val="341" w:hRule="exact"/>
        </w:trPr>
        <w:tc>
          <w:tcPr>
            <w:tcW w:w="1060" w:type="dxa"/>
            <w:vMerge w:val="restart"/>
            <w:tcBorders>
              <w:top w:val="nil" w:sz="6" w:space="0" w:color="auto"/>
              <w:left w:val="single" w:sz="8" w:space="0" w:color="000000"/>
              <w:right w:val="single" w:sz="4" w:space="0" w:color="000000"/>
            </w:tcBorders>
          </w:tcPr>
          <w:p>
            <w:pPr>
              <w:pStyle w:val="TableParagraph"/>
              <w:spacing w:line="269" w:lineRule="exact"/>
              <w:ind w:left="97" w:right="0"/>
              <w:jc w:val="left"/>
              <w:rPr>
                <w:rFonts w:ascii="宋体" w:hAnsi="宋体" w:cs="宋体" w:eastAsia="宋体"/>
                <w:sz w:val="21"/>
                <w:szCs w:val="21"/>
              </w:rPr>
            </w:pPr>
            <w:r>
              <w:rPr>
                <w:rFonts w:ascii="宋体" w:hAnsi="宋体" w:cs="宋体" w:eastAsia="宋体"/>
                <w:sz w:val="21"/>
                <w:szCs w:val="21"/>
              </w:rPr>
              <w:t>要素</w:t>
            </w:r>
          </w:p>
        </w:tc>
        <w:tc>
          <w:tcPr>
            <w:tcW w:w="619" w:type="dxa"/>
            <w:vMerge/>
            <w:tcBorders>
              <w:left w:val="single" w:sz="4" w:space="0" w:color="000000"/>
              <w:right w:val="single" w:sz="4" w:space="0" w:color="000000"/>
            </w:tcBorders>
          </w:tcPr>
          <w:p>
            <w:pPr/>
          </w:p>
        </w:tc>
        <w:tc>
          <w:tcPr>
            <w:tcW w:w="951" w:type="dxa"/>
            <w:tcBorders>
              <w:top w:val="nil" w:sz="6" w:space="0" w:color="auto"/>
              <w:left w:val="single" w:sz="4" w:space="0" w:color="000000"/>
              <w:bottom w:val="nil" w:sz="6" w:space="0" w:color="auto"/>
              <w:right w:val="single" w:sz="4" w:space="0" w:color="000000"/>
            </w:tcBorders>
          </w:tcPr>
          <w:p>
            <w:pPr>
              <w:pStyle w:val="TableParagraph"/>
              <w:spacing w:line="285" w:lineRule="exact"/>
              <w:ind w:left="197" w:right="0"/>
              <w:jc w:val="left"/>
              <w:rPr>
                <w:rFonts w:ascii="Times New Roman" w:hAnsi="Times New Roman" w:cs="Times New Roman" w:eastAsia="Times New Roman"/>
                <w:sz w:val="21"/>
                <w:szCs w:val="21"/>
              </w:rPr>
            </w:pPr>
            <w:r>
              <w:rPr>
                <w:rFonts w:ascii="宋体" w:hAnsi="宋体" w:cs="宋体" w:eastAsia="宋体"/>
                <w:sz w:val="21"/>
                <w:szCs w:val="21"/>
              </w:rPr>
              <w:t>名称</w:t>
            </w:r>
            <w:r>
              <w:rPr>
                <w:rFonts w:ascii="Times New Roman" w:hAnsi="Times New Roman" w:cs="Times New Roman" w:eastAsia="Times New Roman"/>
                <w:sz w:val="21"/>
                <w:szCs w:val="21"/>
              </w:rPr>
              <w:t>)/</w:t>
            </w:r>
          </w:p>
        </w:tc>
        <w:tc>
          <w:tcPr>
            <w:tcW w:w="1022" w:type="dxa"/>
            <w:vMerge w:val="restart"/>
            <w:tcBorders>
              <w:top w:val="nil" w:sz="6" w:space="0" w:color="auto"/>
              <w:left w:val="single" w:sz="4" w:space="0" w:color="000000"/>
              <w:right w:val="single" w:sz="4" w:space="0" w:color="000000"/>
            </w:tcBorders>
          </w:tcPr>
          <w:p>
            <w:pPr>
              <w:pStyle w:val="TableParagraph"/>
              <w:spacing w:line="269" w:lineRule="exact"/>
              <w:ind w:left="294" w:right="0"/>
              <w:jc w:val="left"/>
              <w:rPr>
                <w:rFonts w:ascii="宋体" w:hAnsi="宋体" w:cs="宋体" w:eastAsia="宋体"/>
                <w:sz w:val="21"/>
                <w:szCs w:val="21"/>
              </w:rPr>
            </w:pPr>
            <w:r>
              <w:rPr>
                <w:rFonts w:ascii="宋体" w:hAnsi="宋体" w:cs="宋体" w:eastAsia="宋体"/>
                <w:sz w:val="21"/>
                <w:szCs w:val="21"/>
              </w:rPr>
              <w:t>项目</w:t>
            </w:r>
          </w:p>
        </w:tc>
        <w:tc>
          <w:tcPr>
            <w:tcW w:w="2046" w:type="dxa"/>
            <w:vMerge/>
            <w:tcBorders>
              <w:left w:val="single" w:sz="4" w:space="0" w:color="000000"/>
              <w:right w:val="single" w:sz="4" w:space="0" w:color="000000"/>
            </w:tcBorders>
          </w:tcPr>
          <w:p>
            <w:pPr/>
          </w:p>
        </w:tc>
        <w:tc>
          <w:tcPr>
            <w:tcW w:w="3202" w:type="dxa"/>
            <w:vMerge/>
            <w:tcBorders>
              <w:left w:val="single" w:sz="4" w:space="0" w:color="000000"/>
              <w:right w:val="single" w:sz="8" w:space="0" w:color="000000"/>
            </w:tcBorders>
          </w:tcPr>
          <w:p>
            <w:pPr/>
          </w:p>
        </w:tc>
      </w:tr>
      <w:tr>
        <w:trPr>
          <w:trHeight w:val="312" w:hRule="exact"/>
        </w:trPr>
        <w:tc>
          <w:tcPr>
            <w:tcW w:w="1060" w:type="dxa"/>
            <w:vMerge/>
            <w:tcBorders>
              <w:left w:val="single" w:sz="8" w:space="0" w:color="000000"/>
              <w:bottom w:val="single" w:sz="4" w:space="0" w:color="000000"/>
              <w:right w:val="single" w:sz="4" w:space="0" w:color="000000"/>
            </w:tcBorders>
          </w:tcPr>
          <w:p>
            <w:pPr/>
          </w:p>
        </w:tc>
        <w:tc>
          <w:tcPr>
            <w:tcW w:w="619" w:type="dxa"/>
            <w:vMerge/>
            <w:tcBorders>
              <w:left w:val="single" w:sz="4" w:space="0" w:color="000000"/>
              <w:bottom w:val="single" w:sz="4" w:space="0" w:color="000000"/>
              <w:right w:val="single" w:sz="4" w:space="0" w:color="000000"/>
            </w:tcBorders>
          </w:tcPr>
          <w:p>
            <w:pPr/>
          </w:p>
        </w:tc>
        <w:tc>
          <w:tcPr>
            <w:tcW w:w="951" w:type="dxa"/>
            <w:tcBorders>
              <w:top w:val="nil" w:sz="6" w:space="0" w:color="auto"/>
              <w:left w:val="single" w:sz="4" w:space="0" w:color="000000"/>
              <w:bottom w:val="single" w:sz="4" w:space="0" w:color="000000"/>
              <w:right w:val="single" w:sz="4" w:space="0" w:color="000000"/>
            </w:tcBorders>
          </w:tcPr>
          <w:p>
            <w:pPr>
              <w:pStyle w:val="TableParagraph"/>
              <w:spacing w:line="269" w:lineRule="exact"/>
              <w:ind w:left="153" w:right="0"/>
              <w:jc w:val="left"/>
              <w:rPr>
                <w:rFonts w:ascii="宋体" w:hAnsi="宋体" w:cs="宋体" w:eastAsia="宋体"/>
                <w:sz w:val="21"/>
                <w:szCs w:val="21"/>
              </w:rPr>
            </w:pPr>
            <w:r>
              <w:rPr>
                <w:rFonts w:ascii="宋体" w:hAnsi="宋体" w:cs="宋体" w:eastAsia="宋体"/>
                <w:sz w:val="21"/>
                <w:szCs w:val="21"/>
              </w:rPr>
              <w:t>污染源</w:t>
            </w:r>
          </w:p>
        </w:tc>
        <w:tc>
          <w:tcPr>
            <w:tcW w:w="1022" w:type="dxa"/>
            <w:vMerge/>
            <w:tcBorders>
              <w:left w:val="single" w:sz="4" w:space="0" w:color="000000"/>
              <w:bottom w:val="single" w:sz="4" w:space="0" w:color="000000"/>
              <w:right w:val="single" w:sz="4" w:space="0" w:color="000000"/>
            </w:tcBorders>
          </w:tcPr>
          <w:p>
            <w:pPr/>
          </w:p>
        </w:tc>
        <w:tc>
          <w:tcPr>
            <w:tcW w:w="2046" w:type="dxa"/>
            <w:vMerge/>
            <w:tcBorders>
              <w:left w:val="single" w:sz="4" w:space="0" w:color="000000"/>
              <w:bottom w:val="single" w:sz="4" w:space="0" w:color="000000"/>
              <w:right w:val="single" w:sz="4" w:space="0" w:color="000000"/>
            </w:tcBorders>
          </w:tcPr>
          <w:p>
            <w:pPr/>
          </w:p>
        </w:tc>
        <w:tc>
          <w:tcPr>
            <w:tcW w:w="3202" w:type="dxa"/>
            <w:vMerge/>
            <w:tcBorders>
              <w:left w:val="single" w:sz="4" w:space="0" w:color="000000"/>
              <w:bottom w:val="single" w:sz="4" w:space="0" w:color="000000"/>
              <w:right w:val="single" w:sz="8" w:space="0" w:color="000000"/>
            </w:tcBorders>
          </w:tcPr>
          <w:p>
            <w:pPr/>
          </w:p>
        </w:tc>
      </w:tr>
      <w:tr>
        <w:trPr>
          <w:trHeight w:val="372" w:hRule="exact"/>
        </w:trPr>
        <w:tc>
          <w:tcPr>
            <w:tcW w:w="1060" w:type="dxa"/>
            <w:vMerge w:val="restart"/>
            <w:tcBorders>
              <w:top w:val="single" w:sz="4" w:space="0" w:color="000000"/>
              <w:left w:val="single" w:sz="8" w:space="0" w:color="000000"/>
              <w:right w:val="single" w:sz="4" w:space="0" w:color="000000"/>
            </w:tcBorders>
          </w:tcPr>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before="8"/>
              <w:ind w:right="0"/>
              <w:jc w:val="left"/>
              <w:rPr>
                <w:rFonts w:ascii="黑体" w:hAnsi="黑体" w:cs="黑体" w:eastAsia="黑体"/>
                <w:sz w:val="15"/>
                <w:szCs w:val="15"/>
              </w:rPr>
            </w:pPr>
          </w:p>
          <w:p>
            <w:pPr>
              <w:pStyle w:val="TableParagraph"/>
              <w:spacing w:line="240" w:lineRule="auto"/>
              <w:ind w:left="100" w:right="0"/>
              <w:jc w:val="left"/>
              <w:rPr>
                <w:rFonts w:ascii="宋体" w:hAnsi="宋体" w:cs="宋体" w:eastAsia="宋体"/>
                <w:sz w:val="21"/>
                <w:szCs w:val="21"/>
              </w:rPr>
            </w:pPr>
            <w:r>
              <w:rPr>
                <w:rFonts w:ascii="宋体" w:hAnsi="宋体" w:cs="宋体" w:eastAsia="宋体"/>
                <w:sz w:val="21"/>
                <w:szCs w:val="21"/>
              </w:rPr>
              <w:t>大气环境</w:t>
            </w:r>
          </w:p>
        </w:tc>
        <w:tc>
          <w:tcPr>
            <w:tcW w:w="619"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before="12"/>
              <w:ind w:right="0"/>
              <w:jc w:val="left"/>
              <w:rPr>
                <w:rFonts w:ascii="黑体" w:hAnsi="黑体" w:cs="黑体" w:eastAsia="黑体"/>
                <w:sz w:val="25"/>
                <w:szCs w:val="25"/>
              </w:rPr>
            </w:pPr>
          </w:p>
          <w:p>
            <w:pPr>
              <w:pStyle w:val="TableParagraph"/>
              <w:spacing w:line="297" w:lineRule="auto"/>
              <w:ind w:left="199" w:right="199"/>
              <w:jc w:val="both"/>
              <w:rPr>
                <w:rFonts w:ascii="宋体" w:hAnsi="宋体" w:cs="宋体" w:eastAsia="宋体"/>
                <w:sz w:val="21"/>
                <w:szCs w:val="21"/>
              </w:rPr>
            </w:pPr>
            <w:r>
              <w:rPr>
                <w:rFonts w:ascii="宋体" w:hAnsi="宋体" w:cs="宋体" w:eastAsia="宋体"/>
                <w:sz w:val="21"/>
                <w:szCs w:val="21"/>
              </w:rPr>
              <w:t>施</w:t>
            </w:r>
            <w:r>
              <w:rPr>
                <w:rFonts w:ascii="宋体" w:hAnsi="宋体" w:cs="宋体" w:eastAsia="宋体"/>
                <w:w w:val="99"/>
                <w:sz w:val="21"/>
                <w:szCs w:val="21"/>
              </w:rPr>
              <w:t> </w:t>
            </w:r>
            <w:r>
              <w:rPr>
                <w:rFonts w:ascii="宋体" w:hAnsi="宋体" w:cs="宋体" w:eastAsia="宋体"/>
                <w:sz w:val="21"/>
                <w:szCs w:val="21"/>
              </w:rPr>
              <w:t>工</w:t>
            </w:r>
            <w:r>
              <w:rPr>
                <w:rFonts w:ascii="宋体" w:hAnsi="宋体" w:cs="宋体" w:eastAsia="宋体"/>
                <w:w w:val="99"/>
                <w:sz w:val="21"/>
                <w:szCs w:val="21"/>
              </w:rPr>
              <w:t> </w:t>
            </w:r>
            <w:r>
              <w:rPr>
                <w:rFonts w:ascii="宋体" w:hAnsi="宋体" w:cs="宋体" w:eastAsia="宋体"/>
                <w:sz w:val="21"/>
                <w:szCs w:val="21"/>
              </w:rPr>
              <w:t>期</w:t>
            </w:r>
          </w:p>
        </w:tc>
        <w:tc>
          <w:tcPr>
            <w:tcW w:w="951"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before="10"/>
              <w:ind w:right="0"/>
              <w:jc w:val="left"/>
              <w:rPr>
                <w:rFonts w:ascii="黑体" w:hAnsi="黑体" w:cs="黑体" w:eastAsia="黑体"/>
                <w:sz w:val="15"/>
                <w:szCs w:val="15"/>
              </w:rPr>
            </w:pPr>
          </w:p>
          <w:p>
            <w:pPr>
              <w:pStyle w:val="TableParagraph"/>
              <w:spacing w:line="240" w:lineRule="auto"/>
              <w:ind w:right="0"/>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c>
          <w:tcPr>
            <w:tcW w:w="1022"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before="12"/>
              <w:ind w:right="0"/>
              <w:jc w:val="left"/>
              <w:rPr>
                <w:rFonts w:ascii="黑体" w:hAnsi="黑体" w:cs="黑体" w:eastAsia="黑体"/>
                <w:sz w:val="25"/>
                <w:szCs w:val="25"/>
              </w:rPr>
            </w:pPr>
          </w:p>
          <w:p>
            <w:pPr>
              <w:pStyle w:val="TableParagraph"/>
              <w:spacing w:line="240" w:lineRule="auto"/>
              <w:ind w:left="102" w:right="0"/>
              <w:jc w:val="left"/>
              <w:rPr>
                <w:rFonts w:ascii="宋体" w:hAnsi="宋体" w:cs="宋体" w:eastAsia="宋体"/>
                <w:sz w:val="21"/>
                <w:szCs w:val="21"/>
              </w:rPr>
            </w:pPr>
            <w:r>
              <w:rPr>
                <w:rFonts w:ascii="宋体" w:hAnsi="宋体" w:cs="宋体" w:eastAsia="宋体"/>
                <w:sz w:val="21"/>
                <w:szCs w:val="21"/>
              </w:rPr>
              <w:t>颗粒物、</w:t>
            </w:r>
          </w:p>
        </w:tc>
        <w:tc>
          <w:tcPr>
            <w:tcW w:w="2046"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28"/>
              <w:ind w:left="177" w:right="0"/>
              <w:jc w:val="left"/>
              <w:rPr>
                <w:rFonts w:ascii="宋体" w:hAnsi="宋体" w:cs="宋体" w:eastAsia="宋体"/>
                <w:sz w:val="21"/>
                <w:szCs w:val="21"/>
              </w:rPr>
            </w:pPr>
            <w:r>
              <w:rPr>
                <w:rFonts w:ascii="宋体" w:hAnsi="宋体" w:cs="宋体" w:eastAsia="宋体"/>
                <w:sz w:val="21"/>
                <w:szCs w:val="21"/>
              </w:rPr>
              <w:t>施工场地的出入口</w:t>
            </w:r>
          </w:p>
        </w:tc>
        <w:tc>
          <w:tcPr>
            <w:tcW w:w="3202" w:type="dxa"/>
            <w:vMerge w:val="restart"/>
            <w:tcBorders>
              <w:top w:val="single" w:sz="4" w:space="0" w:color="000000"/>
              <w:left w:val="single" w:sz="4" w:space="0" w:color="000000"/>
              <w:right w:val="single" w:sz="8" w:space="0" w:color="000000"/>
            </w:tcBorders>
          </w:tcPr>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before="1"/>
              <w:ind w:right="0"/>
              <w:jc w:val="left"/>
              <w:rPr>
                <w:rFonts w:ascii="黑体" w:hAnsi="黑体" w:cs="黑体" w:eastAsia="黑体"/>
                <w:sz w:val="20"/>
                <w:szCs w:val="20"/>
              </w:rPr>
            </w:pPr>
          </w:p>
          <w:p>
            <w:pPr>
              <w:pStyle w:val="TableParagraph"/>
              <w:spacing w:line="240" w:lineRule="auto"/>
              <w:ind w:left="102" w:right="-7"/>
              <w:jc w:val="left"/>
              <w:rPr>
                <w:rFonts w:ascii="宋体" w:hAnsi="宋体" w:cs="宋体" w:eastAsia="宋体"/>
                <w:sz w:val="21"/>
                <w:szCs w:val="21"/>
              </w:rPr>
            </w:pPr>
            <w:r>
              <w:rPr>
                <w:rFonts w:ascii="宋体" w:hAnsi="宋体" w:cs="宋体" w:eastAsia="宋体"/>
                <w:spacing w:val="-4"/>
                <w:sz w:val="21"/>
                <w:szCs w:val="21"/>
              </w:rPr>
              <w:t>满足《大气污染物综合排放标准》</w:t>
            </w:r>
          </w:p>
        </w:tc>
      </w:tr>
      <w:tr>
        <w:trPr>
          <w:trHeight w:val="340" w:hRule="exact"/>
        </w:trPr>
        <w:tc>
          <w:tcPr>
            <w:tcW w:w="1060" w:type="dxa"/>
            <w:vMerge/>
            <w:tcBorders>
              <w:left w:val="single" w:sz="8" w:space="0" w:color="000000"/>
              <w:right w:val="single" w:sz="4" w:space="0" w:color="000000"/>
            </w:tcBorders>
          </w:tcPr>
          <w:p>
            <w:pPr/>
          </w:p>
        </w:tc>
        <w:tc>
          <w:tcPr>
            <w:tcW w:w="619" w:type="dxa"/>
            <w:vMerge/>
            <w:tcBorders>
              <w:left w:val="single" w:sz="4" w:space="0" w:color="000000"/>
              <w:right w:val="single" w:sz="4" w:space="0" w:color="000000"/>
            </w:tcBorders>
          </w:tcPr>
          <w:p>
            <w:pPr/>
          </w:p>
        </w:tc>
        <w:tc>
          <w:tcPr>
            <w:tcW w:w="951" w:type="dxa"/>
            <w:vMerge/>
            <w:tcBorders>
              <w:left w:val="single" w:sz="4" w:space="0" w:color="000000"/>
              <w:right w:val="single" w:sz="4" w:space="0" w:color="000000"/>
            </w:tcBorders>
          </w:tcPr>
          <w:p>
            <w:pPr/>
          </w:p>
        </w:tc>
        <w:tc>
          <w:tcPr>
            <w:tcW w:w="1022" w:type="dxa"/>
            <w:vMerge/>
            <w:tcBorders>
              <w:left w:val="single" w:sz="4" w:space="0" w:color="000000"/>
              <w:right w:val="single" w:sz="4" w:space="0" w:color="000000"/>
            </w:tcBorders>
          </w:tcPr>
          <w:p>
            <w:pPr/>
          </w:p>
        </w:tc>
        <w:tc>
          <w:tcPr>
            <w:tcW w:w="2046" w:type="dxa"/>
            <w:tcBorders>
              <w:top w:val="nil" w:sz="6" w:space="0" w:color="auto"/>
              <w:left w:val="single" w:sz="4" w:space="0" w:color="000000"/>
              <w:bottom w:val="nil" w:sz="6" w:space="0" w:color="auto"/>
              <w:right w:val="single" w:sz="4" w:space="0" w:color="000000"/>
            </w:tcBorders>
          </w:tcPr>
          <w:p>
            <w:pPr>
              <w:pStyle w:val="TableParagraph"/>
              <w:spacing w:line="274" w:lineRule="exact"/>
              <w:ind w:left="103" w:right="0"/>
              <w:jc w:val="left"/>
              <w:rPr>
                <w:rFonts w:ascii="宋体" w:hAnsi="宋体" w:cs="宋体" w:eastAsia="宋体"/>
                <w:sz w:val="21"/>
                <w:szCs w:val="21"/>
              </w:rPr>
            </w:pPr>
            <w:r>
              <w:rPr>
                <w:rFonts w:ascii="宋体" w:hAnsi="宋体" w:cs="宋体" w:eastAsia="宋体"/>
                <w:spacing w:val="-7"/>
                <w:sz w:val="21"/>
                <w:szCs w:val="21"/>
              </w:rPr>
              <w:t>道路应当硬化，设置</w:t>
            </w:r>
          </w:p>
        </w:tc>
        <w:tc>
          <w:tcPr>
            <w:tcW w:w="3202" w:type="dxa"/>
            <w:vMerge/>
            <w:tcBorders>
              <w:left w:val="single" w:sz="4" w:space="0" w:color="000000"/>
              <w:right w:val="single" w:sz="8" w:space="0" w:color="000000"/>
            </w:tcBorders>
          </w:tcPr>
          <w:p>
            <w:pPr/>
          </w:p>
        </w:tc>
      </w:tr>
      <w:tr>
        <w:trPr>
          <w:trHeight w:val="341" w:hRule="exact"/>
        </w:trPr>
        <w:tc>
          <w:tcPr>
            <w:tcW w:w="1060" w:type="dxa"/>
            <w:vMerge/>
            <w:tcBorders>
              <w:left w:val="single" w:sz="8" w:space="0" w:color="000000"/>
              <w:right w:val="single" w:sz="4" w:space="0" w:color="000000"/>
            </w:tcBorders>
          </w:tcPr>
          <w:p>
            <w:pPr/>
          </w:p>
        </w:tc>
        <w:tc>
          <w:tcPr>
            <w:tcW w:w="619" w:type="dxa"/>
            <w:vMerge/>
            <w:tcBorders>
              <w:left w:val="single" w:sz="4" w:space="0" w:color="000000"/>
              <w:right w:val="single" w:sz="4" w:space="0" w:color="000000"/>
            </w:tcBorders>
          </w:tcPr>
          <w:p>
            <w:pPr/>
          </w:p>
        </w:tc>
        <w:tc>
          <w:tcPr>
            <w:tcW w:w="951" w:type="dxa"/>
            <w:vMerge/>
            <w:tcBorders>
              <w:left w:val="single" w:sz="4" w:space="0" w:color="000000"/>
              <w:right w:val="single" w:sz="4" w:space="0" w:color="000000"/>
            </w:tcBorders>
          </w:tcPr>
          <w:p>
            <w:pPr/>
          </w:p>
        </w:tc>
        <w:tc>
          <w:tcPr>
            <w:tcW w:w="1022" w:type="dxa"/>
            <w:vMerge/>
            <w:tcBorders>
              <w:left w:val="single" w:sz="4" w:space="0" w:color="000000"/>
              <w:right w:val="single" w:sz="4" w:space="0" w:color="000000"/>
            </w:tcBorders>
          </w:tcPr>
          <w:p>
            <w:pPr/>
          </w:p>
        </w:tc>
        <w:tc>
          <w:tcPr>
            <w:tcW w:w="2046" w:type="dxa"/>
            <w:tcBorders>
              <w:top w:val="nil" w:sz="6" w:space="0" w:color="auto"/>
              <w:left w:val="single" w:sz="4" w:space="0" w:color="000000"/>
              <w:bottom w:val="nil" w:sz="6" w:space="0" w:color="auto"/>
              <w:right w:val="single" w:sz="4" w:space="0" w:color="000000"/>
            </w:tcBorders>
          </w:tcPr>
          <w:p>
            <w:pPr>
              <w:pStyle w:val="TableParagraph"/>
              <w:spacing w:line="240" w:lineRule="auto"/>
              <w:ind w:left="177" w:right="0"/>
              <w:jc w:val="left"/>
              <w:rPr>
                <w:rFonts w:ascii="宋体" w:hAnsi="宋体" w:cs="宋体" w:eastAsia="宋体"/>
                <w:sz w:val="21"/>
                <w:szCs w:val="21"/>
              </w:rPr>
            </w:pPr>
            <w:r>
              <w:rPr>
                <w:rFonts w:ascii="宋体" w:hAnsi="宋体" w:cs="宋体" w:eastAsia="宋体"/>
                <w:sz w:val="21"/>
                <w:szCs w:val="21"/>
              </w:rPr>
              <w:t>洗车台，对施工场</w:t>
            </w:r>
          </w:p>
        </w:tc>
        <w:tc>
          <w:tcPr>
            <w:tcW w:w="3202" w:type="dxa"/>
            <w:vMerge/>
            <w:tcBorders>
              <w:left w:val="single" w:sz="4" w:space="0" w:color="000000"/>
              <w:right w:val="single" w:sz="8" w:space="0" w:color="000000"/>
            </w:tcBorders>
          </w:tcPr>
          <w:p>
            <w:pPr/>
          </w:p>
        </w:tc>
      </w:tr>
      <w:tr>
        <w:trPr>
          <w:trHeight w:val="340" w:hRule="exact"/>
        </w:trPr>
        <w:tc>
          <w:tcPr>
            <w:tcW w:w="1060" w:type="dxa"/>
            <w:vMerge/>
            <w:tcBorders>
              <w:left w:val="single" w:sz="8" w:space="0" w:color="000000"/>
              <w:right w:val="single" w:sz="4" w:space="0" w:color="000000"/>
            </w:tcBorders>
          </w:tcPr>
          <w:p>
            <w:pPr/>
          </w:p>
        </w:tc>
        <w:tc>
          <w:tcPr>
            <w:tcW w:w="619" w:type="dxa"/>
            <w:vMerge/>
            <w:tcBorders>
              <w:left w:val="single" w:sz="4" w:space="0" w:color="000000"/>
              <w:right w:val="single" w:sz="4" w:space="0" w:color="000000"/>
            </w:tcBorders>
          </w:tcPr>
          <w:p>
            <w:pPr/>
          </w:p>
        </w:tc>
        <w:tc>
          <w:tcPr>
            <w:tcW w:w="951" w:type="dxa"/>
            <w:vMerge/>
            <w:tcBorders>
              <w:left w:val="single" w:sz="4" w:space="0" w:color="000000"/>
              <w:right w:val="single" w:sz="4" w:space="0" w:color="000000"/>
            </w:tcBorders>
          </w:tcPr>
          <w:p>
            <w:pPr/>
          </w:p>
        </w:tc>
        <w:tc>
          <w:tcPr>
            <w:tcW w:w="1022" w:type="dxa"/>
            <w:vMerge/>
            <w:tcBorders>
              <w:left w:val="single" w:sz="4" w:space="0" w:color="000000"/>
              <w:right w:val="single" w:sz="4" w:space="0" w:color="000000"/>
            </w:tcBorders>
          </w:tcPr>
          <w:p>
            <w:pPr/>
          </w:p>
        </w:tc>
        <w:tc>
          <w:tcPr>
            <w:tcW w:w="2046" w:type="dxa"/>
            <w:tcBorders>
              <w:top w:val="nil" w:sz="6" w:space="0" w:color="auto"/>
              <w:left w:val="single" w:sz="4" w:space="0" w:color="000000"/>
              <w:bottom w:val="nil" w:sz="6" w:space="0" w:color="auto"/>
              <w:right w:val="single" w:sz="4" w:space="0" w:color="000000"/>
            </w:tcBorders>
          </w:tcPr>
          <w:p>
            <w:pPr>
              <w:pStyle w:val="TableParagraph"/>
              <w:spacing w:line="240" w:lineRule="auto"/>
              <w:ind w:left="103" w:right="0"/>
              <w:jc w:val="left"/>
              <w:rPr>
                <w:rFonts w:ascii="宋体" w:hAnsi="宋体" w:cs="宋体" w:eastAsia="宋体"/>
                <w:sz w:val="21"/>
                <w:szCs w:val="21"/>
              </w:rPr>
            </w:pPr>
            <w:r>
              <w:rPr>
                <w:rFonts w:ascii="宋体" w:hAnsi="宋体" w:cs="宋体" w:eastAsia="宋体"/>
                <w:spacing w:val="-7"/>
                <w:sz w:val="21"/>
                <w:szCs w:val="21"/>
              </w:rPr>
              <w:t>地、施工道路应适时</w:t>
            </w:r>
          </w:p>
        </w:tc>
        <w:tc>
          <w:tcPr>
            <w:tcW w:w="3202" w:type="dxa"/>
            <w:vMerge/>
            <w:tcBorders>
              <w:left w:val="single" w:sz="4" w:space="0" w:color="000000"/>
              <w:bottom w:val="nil" w:sz="6" w:space="0" w:color="auto"/>
              <w:right w:val="single" w:sz="8" w:space="0" w:color="000000"/>
            </w:tcBorders>
          </w:tcPr>
          <w:p>
            <w:pPr/>
          </w:p>
        </w:tc>
      </w:tr>
      <w:tr>
        <w:trPr>
          <w:trHeight w:val="345" w:hRule="exact"/>
        </w:trPr>
        <w:tc>
          <w:tcPr>
            <w:tcW w:w="1060" w:type="dxa"/>
            <w:vMerge/>
            <w:tcBorders>
              <w:left w:val="single" w:sz="8" w:space="0" w:color="000000"/>
              <w:right w:val="single" w:sz="4" w:space="0" w:color="000000"/>
            </w:tcBorders>
          </w:tcPr>
          <w:p>
            <w:pPr/>
          </w:p>
        </w:tc>
        <w:tc>
          <w:tcPr>
            <w:tcW w:w="619" w:type="dxa"/>
            <w:vMerge/>
            <w:tcBorders>
              <w:left w:val="single" w:sz="4" w:space="0" w:color="000000"/>
              <w:right w:val="single" w:sz="4" w:space="0" w:color="000000"/>
            </w:tcBorders>
          </w:tcPr>
          <w:p>
            <w:pPr/>
          </w:p>
        </w:tc>
        <w:tc>
          <w:tcPr>
            <w:tcW w:w="951" w:type="dxa"/>
            <w:vMerge/>
            <w:tcBorders>
              <w:left w:val="single" w:sz="4" w:space="0" w:color="000000"/>
              <w:right w:val="single" w:sz="4" w:space="0" w:color="000000"/>
            </w:tcBorders>
          </w:tcPr>
          <w:p>
            <w:pPr/>
          </w:p>
        </w:tc>
        <w:tc>
          <w:tcPr>
            <w:tcW w:w="1022" w:type="dxa"/>
            <w:vMerge/>
            <w:tcBorders>
              <w:left w:val="single" w:sz="4" w:space="0" w:color="000000"/>
              <w:bottom w:val="nil" w:sz="6" w:space="0" w:color="auto"/>
              <w:right w:val="single" w:sz="4" w:space="0" w:color="000000"/>
            </w:tcBorders>
          </w:tcPr>
          <w:p>
            <w:pPr/>
          </w:p>
        </w:tc>
        <w:tc>
          <w:tcPr>
            <w:tcW w:w="2046" w:type="dxa"/>
            <w:tcBorders>
              <w:top w:val="nil" w:sz="6" w:space="0" w:color="auto"/>
              <w:left w:val="single" w:sz="4" w:space="0" w:color="000000"/>
              <w:bottom w:val="nil" w:sz="6" w:space="0" w:color="auto"/>
              <w:right w:val="single" w:sz="4" w:space="0" w:color="000000"/>
            </w:tcBorders>
          </w:tcPr>
          <w:p>
            <w:pPr>
              <w:pStyle w:val="TableParagraph"/>
              <w:spacing w:line="274" w:lineRule="exact"/>
              <w:ind w:left="103" w:right="0"/>
              <w:jc w:val="left"/>
              <w:rPr>
                <w:rFonts w:ascii="宋体" w:hAnsi="宋体" w:cs="宋体" w:eastAsia="宋体"/>
                <w:sz w:val="21"/>
                <w:szCs w:val="21"/>
              </w:rPr>
            </w:pPr>
            <w:r>
              <w:rPr>
                <w:rFonts w:ascii="宋体" w:hAnsi="宋体" w:cs="宋体" w:eastAsia="宋体"/>
                <w:sz w:val="21"/>
                <w:szCs w:val="21"/>
              </w:rPr>
              <w:t>洒水、清扫等降尘；</w:t>
            </w:r>
          </w:p>
        </w:tc>
        <w:tc>
          <w:tcPr>
            <w:tcW w:w="3202" w:type="dxa"/>
            <w:tcBorders>
              <w:top w:val="nil" w:sz="6" w:space="0" w:color="auto"/>
              <w:left w:val="single" w:sz="4" w:space="0" w:color="000000"/>
              <w:bottom w:val="nil" w:sz="6" w:space="0" w:color="auto"/>
              <w:right w:val="single" w:sz="8" w:space="0" w:color="000000"/>
            </w:tcBorders>
          </w:tcPr>
          <w:p>
            <w:pPr>
              <w:pStyle w:val="TableParagraph"/>
              <w:spacing w:line="290" w:lineRule="exact"/>
              <w:ind w:left="138" w:right="0"/>
              <w:jc w:val="left"/>
              <w:rPr>
                <w:rFonts w:ascii="宋体" w:hAnsi="宋体" w:cs="宋体" w:eastAsia="宋体"/>
                <w:sz w:val="21"/>
                <w:szCs w:val="21"/>
              </w:rPr>
            </w:pPr>
            <w:r>
              <w:rPr>
                <w:rFonts w:ascii="Times New Roman" w:hAnsi="Times New Roman" w:cs="Times New Roman" w:eastAsia="Times New Roman"/>
                <w:sz w:val="21"/>
                <w:szCs w:val="21"/>
              </w:rPr>
              <w:t>(GB16297-1996)</w:t>
            </w:r>
            <w:r>
              <w:rPr>
                <w:rFonts w:ascii="宋体" w:hAnsi="宋体" w:cs="宋体" w:eastAsia="宋体"/>
                <w:sz w:val="21"/>
                <w:szCs w:val="21"/>
              </w:rPr>
              <w:t>二级标准无组织</w:t>
            </w:r>
          </w:p>
        </w:tc>
      </w:tr>
      <w:tr>
        <w:trPr>
          <w:trHeight w:val="342" w:hRule="exact"/>
        </w:trPr>
        <w:tc>
          <w:tcPr>
            <w:tcW w:w="1060" w:type="dxa"/>
            <w:vMerge/>
            <w:tcBorders>
              <w:left w:val="single" w:sz="8" w:space="0" w:color="000000"/>
              <w:right w:val="single" w:sz="4" w:space="0" w:color="000000"/>
            </w:tcBorders>
          </w:tcPr>
          <w:p>
            <w:pPr/>
          </w:p>
        </w:tc>
        <w:tc>
          <w:tcPr>
            <w:tcW w:w="619" w:type="dxa"/>
            <w:vMerge/>
            <w:tcBorders>
              <w:left w:val="single" w:sz="4" w:space="0" w:color="000000"/>
              <w:right w:val="single" w:sz="4" w:space="0" w:color="000000"/>
            </w:tcBorders>
          </w:tcPr>
          <w:p>
            <w:pPr/>
          </w:p>
        </w:tc>
        <w:tc>
          <w:tcPr>
            <w:tcW w:w="951" w:type="dxa"/>
            <w:vMerge/>
            <w:tcBorders>
              <w:left w:val="single" w:sz="4" w:space="0" w:color="000000"/>
              <w:right w:val="single" w:sz="4" w:space="0" w:color="000000"/>
            </w:tcBorders>
          </w:tcPr>
          <w:p>
            <w:pPr/>
          </w:p>
        </w:tc>
        <w:tc>
          <w:tcPr>
            <w:tcW w:w="1022" w:type="dxa"/>
            <w:tcBorders>
              <w:top w:val="nil" w:sz="6" w:space="0" w:color="auto"/>
              <w:left w:val="single" w:sz="4" w:space="0" w:color="000000"/>
              <w:bottom w:val="nil" w:sz="6" w:space="0" w:color="auto"/>
              <w:right w:val="single" w:sz="4" w:space="0" w:color="000000"/>
            </w:tcBorders>
          </w:tcPr>
          <w:p>
            <w:pPr>
              <w:pStyle w:val="TableParagraph"/>
              <w:spacing w:line="285" w:lineRule="exact"/>
              <w:ind w:left="232" w:right="0"/>
              <w:jc w:val="left"/>
              <w:rPr>
                <w:rFonts w:ascii="宋体" w:hAnsi="宋体" w:cs="宋体" w:eastAsia="宋体"/>
                <w:sz w:val="21"/>
                <w:szCs w:val="21"/>
              </w:rPr>
            </w:pPr>
            <w:r>
              <w:rPr>
                <w:rFonts w:ascii="Times New Roman" w:hAnsi="Times New Roman" w:cs="Times New Roman" w:eastAsia="Times New Roman"/>
                <w:position w:val="2"/>
                <w:sz w:val="21"/>
                <w:szCs w:val="21"/>
              </w:rPr>
              <w:t>SO</w:t>
            </w:r>
            <w:r>
              <w:rPr>
                <w:rFonts w:ascii="Times New Roman" w:hAnsi="Times New Roman" w:cs="Times New Roman" w:eastAsia="Times New Roman"/>
                <w:sz w:val="13"/>
                <w:szCs w:val="13"/>
              </w:rPr>
              <w:t>2</w:t>
            </w:r>
            <w:r>
              <w:rPr>
                <w:rFonts w:ascii="宋体" w:hAnsi="宋体" w:cs="宋体" w:eastAsia="宋体"/>
                <w:position w:val="2"/>
                <w:sz w:val="21"/>
                <w:szCs w:val="21"/>
              </w:rPr>
              <w:t>、</w:t>
            </w:r>
            <w:r>
              <w:rPr>
                <w:rFonts w:ascii="宋体" w:hAnsi="宋体" w:cs="宋体" w:eastAsia="宋体"/>
                <w:sz w:val="21"/>
                <w:szCs w:val="21"/>
              </w:rPr>
            </w:r>
          </w:p>
        </w:tc>
        <w:tc>
          <w:tcPr>
            <w:tcW w:w="2046" w:type="dxa"/>
            <w:tcBorders>
              <w:top w:val="nil" w:sz="6" w:space="0" w:color="auto"/>
              <w:left w:val="single" w:sz="4" w:space="0" w:color="000000"/>
              <w:bottom w:val="nil" w:sz="6" w:space="0" w:color="auto"/>
              <w:right w:val="single" w:sz="4" w:space="0" w:color="000000"/>
            </w:tcBorders>
          </w:tcPr>
          <w:p>
            <w:pPr>
              <w:pStyle w:val="TableParagraph"/>
              <w:spacing w:line="269" w:lineRule="exact"/>
              <w:ind w:left="177" w:right="0"/>
              <w:jc w:val="left"/>
              <w:rPr>
                <w:rFonts w:ascii="宋体" w:hAnsi="宋体" w:cs="宋体" w:eastAsia="宋体"/>
                <w:sz w:val="21"/>
                <w:szCs w:val="21"/>
              </w:rPr>
            </w:pPr>
            <w:r>
              <w:rPr>
                <w:rFonts w:ascii="宋体" w:hAnsi="宋体" w:cs="宋体" w:eastAsia="宋体"/>
                <w:sz w:val="21"/>
                <w:szCs w:val="21"/>
              </w:rPr>
              <w:t>选择符合环保要求</w:t>
            </w:r>
          </w:p>
        </w:tc>
        <w:tc>
          <w:tcPr>
            <w:tcW w:w="3202" w:type="dxa"/>
            <w:tcBorders>
              <w:top w:val="nil" w:sz="6" w:space="0" w:color="auto"/>
              <w:left w:val="single" w:sz="4" w:space="0" w:color="000000"/>
              <w:bottom w:val="nil" w:sz="6" w:space="0" w:color="auto"/>
              <w:right w:val="single" w:sz="8" w:space="0" w:color="000000"/>
            </w:tcBorders>
          </w:tcPr>
          <w:p>
            <w:pPr>
              <w:pStyle w:val="TableParagraph"/>
              <w:spacing w:line="285" w:lineRule="exact"/>
              <w:ind w:left="301" w:right="0"/>
              <w:jc w:val="left"/>
              <w:rPr>
                <w:rFonts w:ascii="宋体" w:hAnsi="宋体" w:cs="宋体" w:eastAsia="宋体"/>
                <w:sz w:val="21"/>
                <w:szCs w:val="21"/>
              </w:rPr>
            </w:pPr>
            <w:r>
              <w:rPr>
                <w:rFonts w:ascii="宋体" w:hAnsi="宋体" w:cs="宋体" w:eastAsia="宋体"/>
                <w:sz w:val="21"/>
                <w:szCs w:val="21"/>
              </w:rPr>
              <w:t>排放监控浓度限值</w:t>
            </w:r>
            <w:r>
              <w:rPr>
                <w:rFonts w:ascii="Times New Roman" w:hAnsi="Times New Roman" w:cs="Times New Roman" w:eastAsia="Times New Roman"/>
                <w:sz w:val="21"/>
                <w:szCs w:val="21"/>
              </w:rPr>
              <w:t>(</w:t>
            </w:r>
            <w:r>
              <w:rPr>
                <w:rFonts w:ascii="宋体" w:hAnsi="宋体" w:cs="宋体" w:eastAsia="宋体"/>
                <w:sz w:val="21"/>
                <w:szCs w:val="21"/>
              </w:rPr>
              <w:t>即颗粒物</w:t>
            </w:r>
          </w:p>
        </w:tc>
      </w:tr>
      <w:tr>
        <w:trPr>
          <w:trHeight w:val="340" w:hRule="exact"/>
        </w:trPr>
        <w:tc>
          <w:tcPr>
            <w:tcW w:w="1060" w:type="dxa"/>
            <w:vMerge/>
            <w:tcBorders>
              <w:left w:val="single" w:sz="8" w:space="0" w:color="000000"/>
              <w:right w:val="single" w:sz="4" w:space="0" w:color="000000"/>
            </w:tcBorders>
          </w:tcPr>
          <w:p>
            <w:pPr/>
          </w:p>
        </w:tc>
        <w:tc>
          <w:tcPr>
            <w:tcW w:w="619" w:type="dxa"/>
            <w:vMerge/>
            <w:tcBorders>
              <w:left w:val="single" w:sz="4" w:space="0" w:color="000000"/>
              <w:right w:val="single" w:sz="4" w:space="0" w:color="000000"/>
            </w:tcBorders>
          </w:tcPr>
          <w:p>
            <w:pPr/>
          </w:p>
        </w:tc>
        <w:tc>
          <w:tcPr>
            <w:tcW w:w="951" w:type="dxa"/>
            <w:vMerge/>
            <w:tcBorders>
              <w:left w:val="single" w:sz="4" w:space="0" w:color="000000"/>
              <w:right w:val="single" w:sz="4" w:space="0" w:color="000000"/>
            </w:tcBorders>
          </w:tcPr>
          <w:p>
            <w:pPr/>
          </w:p>
        </w:tc>
        <w:tc>
          <w:tcPr>
            <w:tcW w:w="1022" w:type="dxa"/>
            <w:vMerge w:val="restart"/>
            <w:tcBorders>
              <w:top w:val="nil" w:sz="6" w:space="0" w:color="auto"/>
              <w:left w:val="single" w:sz="4" w:space="0" w:color="000000"/>
              <w:right w:val="single" w:sz="4" w:space="0" w:color="000000"/>
            </w:tcBorders>
          </w:tcPr>
          <w:p>
            <w:pPr>
              <w:pStyle w:val="TableParagraph"/>
              <w:spacing w:line="284" w:lineRule="exact"/>
              <w:ind w:left="170" w:right="0"/>
              <w:jc w:val="left"/>
              <w:rPr>
                <w:rFonts w:ascii="宋体" w:hAnsi="宋体" w:cs="宋体" w:eastAsia="宋体"/>
                <w:sz w:val="21"/>
                <w:szCs w:val="21"/>
              </w:rPr>
            </w:pPr>
            <w:r>
              <w:rPr>
                <w:rFonts w:ascii="Times New Roman" w:hAnsi="Times New Roman" w:cs="Times New Roman" w:eastAsia="Times New Roman"/>
                <w:sz w:val="21"/>
                <w:szCs w:val="21"/>
              </w:rPr>
              <w:t>NOx</w:t>
            </w:r>
            <w:r>
              <w:rPr>
                <w:rFonts w:ascii="Times New Roman" w:hAnsi="Times New Roman" w:cs="Times New Roman" w:eastAsia="Times New Roman"/>
                <w:spacing w:val="-2"/>
                <w:sz w:val="21"/>
                <w:szCs w:val="21"/>
              </w:rPr>
              <w:t> </w:t>
            </w:r>
            <w:r>
              <w:rPr>
                <w:rFonts w:ascii="宋体" w:hAnsi="宋体" w:cs="宋体" w:eastAsia="宋体"/>
                <w:sz w:val="21"/>
                <w:szCs w:val="21"/>
              </w:rPr>
              <w:t>等</w:t>
            </w:r>
          </w:p>
        </w:tc>
        <w:tc>
          <w:tcPr>
            <w:tcW w:w="2046" w:type="dxa"/>
            <w:tcBorders>
              <w:top w:val="nil" w:sz="6" w:space="0" w:color="auto"/>
              <w:left w:val="single" w:sz="4" w:space="0" w:color="000000"/>
              <w:bottom w:val="nil" w:sz="6" w:space="0" w:color="auto"/>
              <w:right w:val="single" w:sz="4" w:space="0" w:color="000000"/>
            </w:tcBorders>
          </w:tcPr>
          <w:p>
            <w:pPr>
              <w:pStyle w:val="TableParagraph"/>
              <w:spacing w:line="268" w:lineRule="exact"/>
              <w:ind w:left="103" w:right="0"/>
              <w:jc w:val="left"/>
              <w:rPr>
                <w:rFonts w:ascii="宋体" w:hAnsi="宋体" w:cs="宋体" w:eastAsia="宋体"/>
                <w:sz w:val="21"/>
                <w:szCs w:val="21"/>
              </w:rPr>
            </w:pPr>
            <w:r>
              <w:rPr>
                <w:rFonts w:ascii="宋体" w:hAnsi="宋体" w:cs="宋体" w:eastAsia="宋体"/>
                <w:spacing w:val="-7"/>
                <w:sz w:val="21"/>
                <w:szCs w:val="21"/>
              </w:rPr>
              <w:t>的施工机械，尽量选</w:t>
            </w:r>
          </w:p>
        </w:tc>
        <w:tc>
          <w:tcPr>
            <w:tcW w:w="3202" w:type="dxa"/>
            <w:tcBorders>
              <w:top w:val="nil" w:sz="6" w:space="0" w:color="auto"/>
              <w:left w:val="single" w:sz="4" w:space="0" w:color="000000"/>
              <w:bottom w:val="nil" w:sz="6" w:space="0" w:color="auto"/>
              <w:right w:val="single" w:sz="8" w:space="0" w:color="000000"/>
            </w:tcBorders>
          </w:tcPr>
          <w:p>
            <w:pPr>
              <w:pStyle w:val="TableParagraph"/>
              <w:spacing w:line="283" w:lineRule="exact"/>
              <w:ind w:left="282" w:right="0"/>
              <w:jc w:val="left"/>
              <w:rPr>
                <w:rFonts w:ascii="宋体" w:hAnsi="宋体" w:cs="宋体" w:eastAsia="宋体"/>
                <w:sz w:val="21"/>
                <w:szCs w:val="21"/>
              </w:rPr>
            </w:pPr>
            <w:r>
              <w:rPr>
                <w:rFonts w:ascii="Times New Roman" w:hAnsi="Times New Roman" w:cs="Times New Roman" w:eastAsia="Times New Roman"/>
                <w:position w:val="2"/>
                <w:sz w:val="21"/>
                <w:szCs w:val="21"/>
              </w:rPr>
              <w:t>≤1.0mg/m</w:t>
            </w:r>
            <w:r>
              <w:rPr>
                <w:rFonts w:ascii="Times New Roman" w:hAnsi="Times New Roman" w:cs="Times New Roman" w:eastAsia="Times New Roman"/>
                <w:position w:val="9"/>
                <w:sz w:val="13"/>
                <w:szCs w:val="13"/>
              </w:rPr>
              <w:t>3</w:t>
            </w:r>
            <w:r>
              <w:rPr>
                <w:rFonts w:ascii="宋体" w:hAnsi="宋体" w:cs="宋体" w:eastAsia="宋体"/>
                <w:position w:val="2"/>
                <w:sz w:val="21"/>
                <w:szCs w:val="21"/>
              </w:rPr>
              <w:t>、</w:t>
            </w:r>
            <w:r>
              <w:rPr>
                <w:rFonts w:ascii="Times New Roman" w:hAnsi="Times New Roman" w:cs="Times New Roman" w:eastAsia="Times New Roman"/>
                <w:position w:val="2"/>
                <w:sz w:val="21"/>
                <w:szCs w:val="21"/>
              </w:rPr>
              <w:t>SO</w:t>
            </w:r>
            <w:r>
              <w:rPr>
                <w:rFonts w:ascii="Times New Roman" w:hAnsi="Times New Roman" w:cs="Times New Roman" w:eastAsia="Times New Roman"/>
                <w:sz w:val="13"/>
                <w:szCs w:val="13"/>
              </w:rPr>
              <w:t>2</w:t>
            </w:r>
            <w:r>
              <w:rPr>
                <w:rFonts w:ascii="Times New Roman" w:hAnsi="Times New Roman" w:cs="Times New Roman" w:eastAsia="Times New Roman"/>
                <w:position w:val="2"/>
                <w:sz w:val="21"/>
                <w:szCs w:val="21"/>
              </w:rPr>
              <w:t>≤0.4mg/m</w:t>
            </w:r>
            <w:r>
              <w:rPr>
                <w:rFonts w:ascii="Times New Roman" w:hAnsi="Times New Roman" w:cs="Times New Roman" w:eastAsia="Times New Roman"/>
                <w:position w:val="9"/>
                <w:sz w:val="13"/>
                <w:szCs w:val="13"/>
              </w:rPr>
              <w:t>3</w:t>
            </w:r>
            <w:r>
              <w:rPr>
                <w:rFonts w:ascii="宋体" w:hAnsi="宋体" w:cs="宋体" w:eastAsia="宋体"/>
                <w:position w:val="2"/>
                <w:sz w:val="21"/>
                <w:szCs w:val="21"/>
              </w:rPr>
              <w:t>、</w:t>
            </w:r>
            <w:r>
              <w:rPr>
                <w:rFonts w:ascii="宋体" w:hAnsi="宋体" w:cs="宋体" w:eastAsia="宋体"/>
                <w:sz w:val="21"/>
                <w:szCs w:val="21"/>
              </w:rPr>
            </w:r>
          </w:p>
        </w:tc>
      </w:tr>
      <w:tr>
        <w:trPr>
          <w:trHeight w:val="338" w:hRule="exact"/>
        </w:trPr>
        <w:tc>
          <w:tcPr>
            <w:tcW w:w="1060" w:type="dxa"/>
            <w:vMerge/>
            <w:tcBorders>
              <w:left w:val="single" w:sz="8" w:space="0" w:color="000000"/>
              <w:right w:val="single" w:sz="4" w:space="0" w:color="000000"/>
            </w:tcBorders>
          </w:tcPr>
          <w:p>
            <w:pPr/>
          </w:p>
        </w:tc>
        <w:tc>
          <w:tcPr>
            <w:tcW w:w="619" w:type="dxa"/>
            <w:vMerge/>
            <w:tcBorders>
              <w:left w:val="single" w:sz="4" w:space="0" w:color="000000"/>
              <w:right w:val="single" w:sz="4" w:space="0" w:color="000000"/>
            </w:tcBorders>
          </w:tcPr>
          <w:p>
            <w:pPr/>
          </w:p>
        </w:tc>
        <w:tc>
          <w:tcPr>
            <w:tcW w:w="951" w:type="dxa"/>
            <w:vMerge/>
            <w:tcBorders>
              <w:left w:val="single" w:sz="4" w:space="0" w:color="000000"/>
              <w:right w:val="single" w:sz="4" w:space="0" w:color="000000"/>
            </w:tcBorders>
          </w:tcPr>
          <w:p>
            <w:pPr/>
          </w:p>
        </w:tc>
        <w:tc>
          <w:tcPr>
            <w:tcW w:w="1022" w:type="dxa"/>
            <w:vMerge/>
            <w:tcBorders>
              <w:left w:val="single" w:sz="4" w:space="0" w:color="000000"/>
              <w:right w:val="single" w:sz="4" w:space="0" w:color="000000"/>
            </w:tcBorders>
          </w:tcPr>
          <w:p>
            <w:pPr/>
          </w:p>
        </w:tc>
        <w:tc>
          <w:tcPr>
            <w:tcW w:w="2046" w:type="dxa"/>
            <w:tcBorders>
              <w:top w:val="nil" w:sz="6" w:space="0" w:color="auto"/>
              <w:left w:val="single" w:sz="4" w:space="0" w:color="000000"/>
              <w:bottom w:val="nil" w:sz="6" w:space="0" w:color="auto"/>
              <w:right w:val="single" w:sz="4" w:space="0" w:color="000000"/>
            </w:tcBorders>
          </w:tcPr>
          <w:p>
            <w:pPr>
              <w:pStyle w:val="TableParagraph"/>
              <w:spacing w:line="267" w:lineRule="exact"/>
              <w:ind w:left="177" w:right="0"/>
              <w:jc w:val="left"/>
              <w:rPr>
                <w:rFonts w:ascii="宋体" w:hAnsi="宋体" w:cs="宋体" w:eastAsia="宋体"/>
                <w:sz w:val="21"/>
                <w:szCs w:val="21"/>
              </w:rPr>
            </w:pPr>
            <w:r>
              <w:rPr>
                <w:rFonts w:ascii="宋体" w:hAnsi="宋体" w:cs="宋体" w:eastAsia="宋体"/>
                <w:sz w:val="21"/>
                <w:szCs w:val="21"/>
              </w:rPr>
              <w:t>用以电能或燃轻柴</w:t>
            </w:r>
          </w:p>
        </w:tc>
        <w:tc>
          <w:tcPr>
            <w:tcW w:w="3202" w:type="dxa"/>
            <w:vMerge w:val="restart"/>
            <w:tcBorders>
              <w:top w:val="nil" w:sz="6" w:space="0" w:color="auto"/>
              <w:left w:val="single" w:sz="4" w:space="0" w:color="000000"/>
              <w:right w:val="single" w:sz="8" w:space="0" w:color="000000"/>
            </w:tcBorders>
          </w:tcPr>
          <w:p>
            <w:pPr>
              <w:pStyle w:val="TableParagraph"/>
              <w:spacing w:line="240" w:lineRule="auto" w:before="41"/>
              <w:ind w:left="836" w:right="0"/>
              <w:jc w:val="left"/>
              <w:rPr>
                <w:rFonts w:ascii="Times New Roman" w:hAnsi="Times New Roman" w:cs="Times New Roman" w:eastAsia="Times New Roman"/>
                <w:sz w:val="21"/>
                <w:szCs w:val="21"/>
              </w:rPr>
            </w:pPr>
            <w:r>
              <w:rPr>
                <w:rFonts w:ascii="Times New Roman" w:hAnsi="Times New Roman" w:cs="Times New Roman" w:eastAsia="Times New Roman"/>
                <w:sz w:val="21"/>
                <w:szCs w:val="21"/>
              </w:rPr>
              <w:t>NOx≤0.12mg/m</w:t>
            </w:r>
            <w:r>
              <w:rPr>
                <w:rFonts w:ascii="Times New Roman" w:hAnsi="Times New Roman" w:cs="Times New Roman" w:eastAsia="Times New Roman"/>
                <w:position w:val="7"/>
                <w:sz w:val="13"/>
                <w:szCs w:val="13"/>
              </w:rPr>
              <w:t>3</w:t>
            </w:r>
            <w:r>
              <w:rPr>
                <w:rFonts w:ascii="Times New Roman" w:hAnsi="Times New Roman" w:cs="Times New Roman" w:eastAsia="Times New Roman"/>
                <w:sz w:val="21"/>
                <w:szCs w:val="21"/>
              </w:rPr>
              <w:t>)</w:t>
            </w:r>
          </w:p>
        </w:tc>
      </w:tr>
      <w:tr>
        <w:trPr>
          <w:trHeight w:val="335" w:hRule="exact"/>
        </w:trPr>
        <w:tc>
          <w:tcPr>
            <w:tcW w:w="1060" w:type="dxa"/>
            <w:vMerge/>
            <w:tcBorders>
              <w:left w:val="single" w:sz="8" w:space="0" w:color="000000"/>
              <w:right w:val="single" w:sz="4" w:space="0" w:color="000000"/>
            </w:tcBorders>
          </w:tcPr>
          <w:p>
            <w:pPr/>
          </w:p>
        </w:tc>
        <w:tc>
          <w:tcPr>
            <w:tcW w:w="619" w:type="dxa"/>
            <w:vMerge/>
            <w:tcBorders>
              <w:left w:val="single" w:sz="4" w:space="0" w:color="000000"/>
              <w:right w:val="single" w:sz="4" w:space="0" w:color="000000"/>
            </w:tcBorders>
          </w:tcPr>
          <w:p>
            <w:pPr/>
          </w:p>
        </w:tc>
        <w:tc>
          <w:tcPr>
            <w:tcW w:w="951" w:type="dxa"/>
            <w:vMerge/>
            <w:tcBorders>
              <w:left w:val="single" w:sz="4" w:space="0" w:color="000000"/>
              <w:right w:val="single" w:sz="4" w:space="0" w:color="000000"/>
            </w:tcBorders>
          </w:tcPr>
          <w:p>
            <w:pPr/>
          </w:p>
        </w:tc>
        <w:tc>
          <w:tcPr>
            <w:tcW w:w="1022" w:type="dxa"/>
            <w:vMerge/>
            <w:tcBorders>
              <w:left w:val="single" w:sz="4" w:space="0" w:color="000000"/>
              <w:right w:val="single" w:sz="4" w:space="0" w:color="000000"/>
            </w:tcBorders>
          </w:tcPr>
          <w:p>
            <w:pPr/>
          </w:p>
        </w:tc>
        <w:tc>
          <w:tcPr>
            <w:tcW w:w="2046" w:type="dxa"/>
            <w:tcBorders>
              <w:top w:val="nil" w:sz="6" w:space="0" w:color="auto"/>
              <w:left w:val="single" w:sz="4" w:space="0" w:color="000000"/>
              <w:bottom w:val="nil" w:sz="6" w:space="0" w:color="auto"/>
              <w:right w:val="single" w:sz="4" w:space="0" w:color="000000"/>
            </w:tcBorders>
          </w:tcPr>
          <w:p>
            <w:pPr>
              <w:pStyle w:val="TableParagraph"/>
              <w:spacing w:line="269" w:lineRule="exact"/>
              <w:ind w:left="103" w:right="0"/>
              <w:jc w:val="left"/>
              <w:rPr>
                <w:rFonts w:ascii="宋体" w:hAnsi="宋体" w:cs="宋体" w:eastAsia="宋体"/>
                <w:sz w:val="21"/>
                <w:szCs w:val="21"/>
              </w:rPr>
            </w:pPr>
            <w:r>
              <w:rPr>
                <w:rFonts w:ascii="宋体" w:hAnsi="宋体" w:cs="宋体" w:eastAsia="宋体"/>
                <w:spacing w:val="-7"/>
                <w:sz w:val="21"/>
                <w:szCs w:val="21"/>
              </w:rPr>
              <w:t>油的设备，减少机械</w:t>
            </w:r>
          </w:p>
        </w:tc>
        <w:tc>
          <w:tcPr>
            <w:tcW w:w="3202" w:type="dxa"/>
            <w:vMerge/>
            <w:tcBorders>
              <w:left w:val="single" w:sz="4" w:space="0" w:color="000000"/>
              <w:right w:val="single" w:sz="8" w:space="0" w:color="000000"/>
            </w:tcBorders>
          </w:tcPr>
          <w:p>
            <w:pPr/>
          </w:p>
        </w:tc>
      </w:tr>
      <w:tr>
        <w:trPr>
          <w:trHeight w:val="340" w:hRule="exact"/>
        </w:trPr>
        <w:tc>
          <w:tcPr>
            <w:tcW w:w="1060" w:type="dxa"/>
            <w:vMerge/>
            <w:tcBorders>
              <w:left w:val="single" w:sz="8" w:space="0" w:color="000000"/>
              <w:right w:val="single" w:sz="4" w:space="0" w:color="000000"/>
            </w:tcBorders>
          </w:tcPr>
          <w:p>
            <w:pPr/>
          </w:p>
        </w:tc>
        <w:tc>
          <w:tcPr>
            <w:tcW w:w="619" w:type="dxa"/>
            <w:vMerge/>
            <w:tcBorders>
              <w:left w:val="single" w:sz="4" w:space="0" w:color="000000"/>
              <w:right w:val="single" w:sz="4" w:space="0" w:color="000000"/>
            </w:tcBorders>
          </w:tcPr>
          <w:p>
            <w:pPr/>
          </w:p>
        </w:tc>
        <w:tc>
          <w:tcPr>
            <w:tcW w:w="951" w:type="dxa"/>
            <w:vMerge/>
            <w:tcBorders>
              <w:left w:val="single" w:sz="4" w:space="0" w:color="000000"/>
              <w:right w:val="single" w:sz="4" w:space="0" w:color="000000"/>
            </w:tcBorders>
          </w:tcPr>
          <w:p>
            <w:pPr/>
          </w:p>
        </w:tc>
        <w:tc>
          <w:tcPr>
            <w:tcW w:w="1022" w:type="dxa"/>
            <w:vMerge/>
            <w:tcBorders>
              <w:left w:val="single" w:sz="4" w:space="0" w:color="000000"/>
              <w:right w:val="single" w:sz="4" w:space="0" w:color="000000"/>
            </w:tcBorders>
          </w:tcPr>
          <w:p>
            <w:pPr/>
          </w:p>
        </w:tc>
        <w:tc>
          <w:tcPr>
            <w:tcW w:w="2046" w:type="dxa"/>
            <w:tcBorders>
              <w:top w:val="nil" w:sz="6" w:space="0" w:color="auto"/>
              <w:left w:val="single" w:sz="4" w:space="0" w:color="000000"/>
              <w:bottom w:val="nil" w:sz="6" w:space="0" w:color="auto"/>
              <w:right w:val="single" w:sz="4" w:space="0" w:color="000000"/>
            </w:tcBorders>
          </w:tcPr>
          <w:p>
            <w:pPr>
              <w:pStyle w:val="TableParagraph"/>
              <w:spacing w:line="240" w:lineRule="auto"/>
              <w:ind w:left="177" w:right="0"/>
              <w:jc w:val="left"/>
              <w:rPr>
                <w:rFonts w:ascii="宋体" w:hAnsi="宋体" w:cs="宋体" w:eastAsia="宋体"/>
                <w:sz w:val="21"/>
                <w:szCs w:val="21"/>
              </w:rPr>
            </w:pPr>
            <w:r>
              <w:rPr>
                <w:rFonts w:ascii="宋体" w:hAnsi="宋体" w:cs="宋体" w:eastAsia="宋体"/>
                <w:sz w:val="21"/>
                <w:szCs w:val="21"/>
              </w:rPr>
              <w:t>设备燃料废气的产</w:t>
            </w:r>
          </w:p>
        </w:tc>
        <w:tc>
          <w:tcPr>
            <w:tcW w:w="3202" w:type="dxa"/>
            <w:vMerge/>
            <w:tcBorders>
              <w:left w:val="single" w:sz="4" w:space="0" w:color="000000"/>
              <w:right w:val="single" w:sz="8" w:space="0" w:color="000000"/>
            </w:tcBorders>
          </w:tcPr>
          <w:p>
            <w:pPr/>
          </w:p>
        </w:tc>
      </w:tr>
      <w:tr>
        <w:trPr>
          <w:trHeight w:val="318" w:hRule="exact"/>
        </w:trPr>
        <w:tc>
          <w:tcPr>
            <w:tcW w:w="1060" w:type="dxa"/>
            <w:vMerge/>
            <w:tcBorders>
              <w:left w:val="single" w:sz="8" w:space="0" w:color="000000"/>
              <w:right w:val="single" w:sz="4" w:space="0" w:color="000000"/>
            </w:tcBorders>
          </w:tcPr>
          <w:p>
            <w:pPr/>
          </w:p>
        </w:tc>
        <w:tc>
          <w:tcPr>
            <w:tcW w:w="619" w:type="dxa"/>
            <w:vMerge/>
            <w:tcBorders>
              <w:left w:val="single" w:sz="4" w:space="0" w:color="000000"/>
              <w:bottom w:val="single" w:sz="4" w:space="0" w:color="000000"/>
              <w:right w:val="single" w:sz="4" w:space="0" w:color="000000"/>
            </w:tcBorders>
          </w:tcPr>
          <w:p>
            <w:pPr/>
          </w:p>
        </w:tc>
        <w:tc>
          <w:tcPr>
            <w:tcW w:w="951" w:type="dxa"/>
            <w:vMerge/>
            <w:tcBorders>
              <w:left w:val="single" w:sz="4" w:space="0" w:color="000000"/>
              <w:bottom w:val="single" w:sz="4" w:space="0" w:color="000000"/>
              <w:right w:val="single" w:sz="4" w:space="0" w:color="000000"/>
            </w:tcBorders>
          </w:tcPr>
          <w:p>
            <w:pPr/>
          </w:p>
        </w:tc>
        <w:tc>
          <w:tcPr>
            <w:tcW w:w="1022" w:type="dxa"/>
            <w:vMerge/>
            <w:tcBorders>
              <w:left w:val="single" w:sz="4" w:space="0" w:color="000000"/>
              <w:bottom w:val="single" w:sz="4" w:space="0" w:color="000000"/>
              <w:right w:val="single" w:sz="4" w:space="0" w:color="000000"/>
            </w:tcBorders>
          </w:tcPr>
          <w:p>
            <w:pPr/>
          </w:p>
        </w:tc>
        <w:tc>
          <w:tcPr>
            <w:tcW w:w="2046" w:type="dxa"/>
            <w:tcBorders>
              <w:top w:val="nil" w:sz="6" w:space="0" w:color="auto"/>
              <w:left w:val="single" w:sz="4" w:space="0" w:color="000000"/>
              <w:bottom w:val="single" w:sz="4" w:space="0" w:color="000000"/>
              <w:right w:val="single" w:sz="4" w:space="0" w:color="000000"/>
            </w:tcBorders>
          </w:tcPr>
          <w:p>
            <w:pPr>
              <w:pStyle w:val="TableParagraph"/>
              <w:spacing w:line="274" w:lineRule="exact"/>
              <w:ind w:right="0"/>
              <w:jc w:val="center"/>
              <w:rPr>
                <w:rFonts w:ascii="宋体" w:hAnsi="宋体" w:cs="宋体" w:eastAsia="宋体"/>
                <w:sz w:val="21"/>
                <w:szCs w:val="21"/>
              </w:rPr>
            </w:pPr>
            <w:r>
              <w:rPr>
                <w:rFonts w:ascii="宋体" w:hAnsi="宋体" w:cs="宋体" w:eastAsia="宋体"/>
                <w:sz w:val="21"/>
                <w:szCs w:val="21"/>
              </w:rPr>
              <w:t>生量</w:t>
            </w:r>
          </w:p>
        </w:tc>
        <w:tc>
          <w:tcPr>
            <w:tcW w:w="3202" w:type="dxa"/>
            <w:vMerge/>
            <w:tcBorders>
              <w:left w:val="single" w:sz="4" w:space="0" w:color="000000"/>
              <w:bottom w:val="single" w:sz="4" w:space="0" w:color="000000"/>
              <w:right w:val="single" w:sz="8" w:space="0" w:color="000000"/>
            </w:tcBorders>
          </w:tcPr>
          <w:p>
            <w:pPr/>
          </w:p>
        </w:tc>
      </w:tr>
      <w:tr>
        <w:trPr>
          <w:trHeight w:val="372" w:hRule="exact"/>
        </w:trPr>
        <w:tc>
          <w:tcPr>
            <w:tcW w:w="1060" w:type="dxa"/>
            <w:vMerge/>
            <w:tcBorders>
              <w:left w:val="single" w:sz="8" w:space="0" w:color="000000"/>
              <w:right w:val="single" w:sz="4" w:space="0" w:color="000000"/>
            </w:tcBorders>
          </w:tcPr>
          <w:p>
            <w:pPr/>
          </w:p>
        </w:tc>
        <w:tc>
          <w:tcPr>
            <w:tcW w:w="619"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before="5"/>
              <w:ind w:right="0"/>
              <w:jc w:val="left"/>
              <w:rPr>
                <w:rFonts w:ascii="黑体" w:hAnsi="黑体" w:cs="黑体" w:eastAsia="黑体"/>
                <w:sz w:val="26"/>
                <w:szCs w:val="26"/>
              </w:rPr>
            </w:pPr>
          </w:p>
          <w:p>
            <w:pPr>
              <w:pStyle w:val="TableParagraph"/>
              <w:spacing w:line="297" w:lineRule="auto"/>
              <w:ind w:left="199" w:right="199"/>
              <w:jc w:val="both"/>
              <w:rPr>
                <w:rFonts w:ascii="宋体" w:hAnsi="宋体" w:cs="宋体" w:eastAsia="宋体"/>
                <w:sz w:val="21"/>
                <w:szCs w:val="21"/>
              </w:rPr>
            </w:pPr>
            <w:r>
              <w:rPr>
                <w:rFonts w:ascii="宋体" w:hAnsi="宋体" w:cs="宋体" w:eastAsia="宋体"/>
                <w:sz w:val="21"/>
                <w:szCs w:val="21"/>
              </w:rPr>
              <w:t>运</w:t>
            </w:r>
            <w:r>
              <w:rPr>
                <w:rFonts w:ascii="宋体" w:hAnsi="宋体" w:cs="宋体" w:eastAsia="宋体"/>
                <w:w w:val="99"/>
                <w:sz w:val="21"/>
                <w:szCs w:val="21"/>
              </w:rPr>
              <w:t> </w:t>
            </w:r>
            <w:r>
              <w:rPr>
                <w:rFonts w:ascii="宋体" w:hAnsi="宋体" w:cs="宋体" w:eastAsia="宋体"/>
                <w:sz w:val="21"/>
                <w:szCs w:val="21"/>
              </w:rPr>
              <w:t>营</w:t>
            </w:r>
            <w:r>
              <w:rPr>
                <w:rFonts w:ascii="宋体" w:hAnsi="宋体" w:cs="宋体" w:eastAsia="宋体"/>
                <w:w w:val="99"/>
                <w:sz w:val="21"/>
                <w:szCs w:val="21"/>
              </w:rPr>
              <w:t> </w:t>
            </w:r>
            <w:r>
              <w:rPr>
                <w:rFonts w:ascii="宋体" w:hAnsi="宋体" w:cs="宋体" w:eastAsia="宋体"/>
                <w:sz w:val="21"/>
                <w:szCs w:val="21"/>
              </w:rPr>
              <w:t>期</w:t>
            </w:r>
          </w:p>
        </w:tc>
        <w:tc>
          <w:tcPr>
            <w:tcW w:w="951"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黑体" w:hAnsi="黑体" w:cs="黑体" w:eastAsia="黑体"/>
                <w:sz w:val="20"/>
                <w:szCs w:val="20"/>
              </w:rPr>
            </w:pPr>
          </w:p>
          <w:p>
            <w:pPr>
              <w:pStyle w:val="TableParagraph"/>
              <w:spacing w:line="240" w:lineRule="auto" w:before="2"/>
              <w:ind w:right="0"/>
              <w:jc w:val="left"/>
              <w:rPr>
                <w:rFonts w:ascii="黑体" w:hAnsi="黑体" w:cs="黑体" w:eastAsia="黑体"/>
                <w:sz w:val="21"/>
                <w:szCs w:val="21"/>
              </w:rPr>
            </w:pPr>
          </w:p>
          <w:p>
            <w:pPr>
              <w:pStyle w:val="TableParagraph"/>
              <w:spacing w:line="240" w:lineRule="auto"/>
              <w:ind w:left="259" w:right="0"/>
              <w:jc w:val="left"/>
              <w:rPr>
                <w:rFonts w:ascii="宋体" w:hAnsi="宋体" w:cs="宋体" w:eastAsia="宋体"/>
                <w:sz w:val="21"/>
                <w:szCs w:val="21"/>
              </w:rPr>
            </w:pPr>
            <w:r>
              <w:rPr>
                <w:rFonts w:ascii="宋体" w:hAnsi="宋体" w:cs="宋体" w:eastAsia="宋体"/>
                <w:sz w:val="21"/>
                <w:szCs w:val="21"/>
              </w:rPr>
              <w:t>厂界</w:t>
            </w:r>
          </w:p>
        </w:tc>
        <w:tc>
          <w:tcPr>
            <w:tcW w:w="1022"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黑体" w:hAnsi="黑体" w:cs="黑体" w:eastAsia="黑体"/>
                <w:sz w:val="20"/>
                <w:szCs w:val="20"/>
              </w:rPr>
            </w:pPr>
          </w:p>
          <w:p>
            <w:pPr>
              <w:pStyle w:val="TableParagraph"/>
              <w:spacing w:line="240" w:lineRule="auto" w:before="12"/>
              <w:ind w:right="0"/>
              <w:jc w:val="left"/>
              <w:rPr>
                <w:rFonts w:ascii="黑体" w:hAnsi="黑体" w:cs="黑体" w:eastAsia="黑体"/>
                <w:sz w:val="24"/>
                <w:szCs w:val="24"/>
              </w:rPr>
            </w:pPr>
          </w:p>
          <w:p>
            <w:pPr>
              <w:pStyle w:val="TableParagraph"/>
              <w:spacing w:line="240" w:lineRule="auto"/>
              <w:ind w:left="191" w:right="0"/>
              <w:jc w:val="left"/>
              <w:rPr>
                <w:rFonts w:ascii="Times New Roman" w:hAnsi="Times New Roman" w:cs="Times New Roman" w:eastAsia="Times New Roman"/>
                <w:sz w:val="21"/>
                <w:szCs w:val="21"/>
              </w:rPr>
            </w:pPr>
            <w:r>
              <w:rPr>
                <w:rFonts w:ascii="Times New Roman"/>
                <w:sz w:val="21"/>
              </w:rPr>
              <w:t>NMHC</w:t>
            </w:r>
          </w:p>
        </w:tc>
        <w:tc>
          <w:tcPr>
            <w:tcW w:w="2046"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before="5"/>
              <w:ind w:right="0"/>
              <w:jc w:val="left"/>
              <w:rPr>
                <w:rFonts w:ascii="黑体" w:hAnsi="黑体" w:cs="黑体" w:eastAsia="黑体"/>
                <w:sz w:val="27"/>
                <w:szCs w:val="27"/>
              </w:rPr>
            </w:pPr>
          </w:p>
          <w:p>
            <w:pPr>
              <w:pStyle w:val="TableParagraph"/>
              <w:spacing w:line="297" w:lineRule="auto"/>
              <w:ind w:left="103" w:right="104" w:firstLine="74"/>
              <w:jc w:val="left"/>
              <w:rPr>
                <w:rFonts w:ascii="宋体" w:hAnsi="宋体" w:cs="宋体" w:eastAsia="宋体"/>
                <w:sz w:val="21"/>
                <w:szCs w:val="21"/>
              </w:rPr>
            </w:pPr>
            <w:r>
              <w:rPr>
                <w:rFonts w:ascii="宋体" w:hAnsi="宋体" w:cs="宋体" w:eastAsia="宋体"/>
                <w:sz w:val="21"/>
                <w:szCs w:val="21"/>
              </w:rPr>
              <w:t>本加油站采用卸油</w:t>
            </w:r>
            <w:r>
              <w:rPr>
                <w:rFonts w:ascii="宋体" w:hAnsi="宋体" w:cs="宋体" w:eastAsia="宋体"/>
                <w:w w:val="99"/>
                <w:sz w:val="21"/>
                <w:szCs w:val="21"/>
              </w:rPr>
              <w:t> </w:t>
            </w:r>
            <w:r>
              <w:rPr>
                <w:rFonts w:ascii="宋体" w:hAnsi="宋体" w:cs="宋体" w:eastAsia="宋体"/>
                <w:spacing w:val="-7"/>
                <w:sz w:val="21"/>
                <w:szCs w:val="21"/>
              </w:rPr>
              <w:t>一次油气回收、加油</w:t>
            </w:r>
          </w:p>
        </w:tc>
        <w:tc>
          <w:tcPr>
            <w:tcW w:w="3202" w:type="dxa"/>
            <w:tcBorders>
              <w:top w:val="single" w:sz="4" w:space="0" w:color="000000"/>
              <w:left w:val="single" w:sz="4" w:space="0" w:color="000000"/>
              <w:bottom w:val="nil" w:sz="6" w:space="0" w:color="auto"/>
              <w:right w:val="single" w:sz="8" w:space="0" w:color="000000"/>
            </w:tcBorders>
          </w:tcPr>
          <w:p>
            <w:pPr>
              <w:pStyle w:val="TableParagraph"/>
              <w:spacing w:line="240" w:lineRule="auto" w:before="27"/>
              <w:ind w:left="102" w:right="0"/>
              <w:jc w:val="left"/>
              <w:rPr>
                <w:rFonts w:ascii="宋体" w:hAnsi="宋体" w:cs="宋体" w:eastAsia="宋体"/>
                <w:sz w:val="21"/>
                <w:szCs w:val="21"/>
              </w:rPr>
            </w:pPr>
            <w:r>
              <w:rPr>
                <w:rFonts w:ascii="宋体" w:hAnsi="宋体" w:cs="宋体" w:eastAsia="宋体"/>
                <w:spacing w:val="-10"/>
                <w:sz w:val="21"/>
                <w:szCs w:val="21"/>
              </w:rPr>
              <w:t>满足《加油站</w:t>
            </w:r>
            <w:r>
              <w:rPr>
                <w:rFonts w:ascii="宋体" w:hAnsi="宋体" w:cs="宋体" w:eastAsia="宋体"/>
                <w:spacing w:val="-7"/>
                <w:sz w:val="21"/>
                <w:szCs w:val="21"/>
              </w:rPr>
              <w:t> </w:t>
            </w:r>
            <w:r>
              <w:rPr>
                <w:rFonts w:ascii="宋体" w:hAnsi="宋体" w:cs="宋体" w:eastAsia="宋体"/>
                <w:sz w:val="21"/>
                <w:szCs w:val="21"/>
              </w:rPr>
              <w:t>大气污染物排放标</w:t>
            </w:r>
          </w:p>
        </w:tc>
      </w:tr>
      <w:tr>
        <w:trPr>
          <w:trHeight w:val="345" w:hRule="exact"/>
        </w:trPr>
        <w:tc>
          <w:tcPr>
            <w:tcW w:w="1060" w:type="dxa"/>
            <w:vMerge/>
            <w:tcBorders>
              <w:left w:val="single" w:sz="8" w:space="0" w:color="000000"/>
              <w:right w:val="single" w:sz="4" w:space="0" w:color="000000"/>
            </w:tcBorders>
          </w:tcPr>
          <w:p>
            <w:pPr/>
          </w:p>
        </w:tc>
        <w:tc>
          <w:tcPr>
            <w:tcW w:w="619" w:type="dxa"/>
            <w:vMerge/>
            <w:tcBorders>
              <w:left w:val="single" w:sz="4" w:space="0" w:color="000000"/>
              <w:right w:val="single" w:sz="4" w:space="0" w:color="000000"/>
            </w:tcBorders>
          </w:tcPr>
          <w:p>
            <w:pPr/>
          </w:p>
        </w:tc>
        <w:tc>
          <w:tcPr>
            <w:tcW w:w="951" w:type="dxa"/>
            <w:vMerge/>
            <w:tcBorders>
              <w:left w:val="single" w:sz="4" w:space="0" w:color="000000"/>
              <w:right w:val="single" w:sz="4" w:space="0" w:color="000000"/>
            </w:tcBorders>
          </w:tcPr>
          <w:p>
            <w:pPr/>
          </w:p>
        </w:tc>
        <w:tc>
          <w:tcPr>
            <w:tcW w:w="1022" w:type="dxa"/>
            <w:vMerge/>
            <w:tcBorders>
              <w:left w:val="single" w:sz="4" w:space="0" w:color="000000"/>
              <w:right w:val="single" w:sz="4" w:space="0" w:color="000000"/>
            </w:tcBorders>
          </w:tcPr>
          <w:p>
            <w:pPr/>
          </w:p>
        </w:tc>
        <w:tc>
          <w:tcPr>
            <w:tcW w:w="2046" w:type="dxa"/>
            <w:vMerge/>
            <w:tcBorders>
              <w:left w:val="single" w:sz="4" w:space="0" w:color="000000"/>
              <w:right w:val="single" w:sz="4" w:space="0" w:color="000000"/>
            </w:tcBorders>
          </w:tcPr>
          <w:p>
            <w:pPr/>
          </w:p>
        </w:tc>
        <w:tc>
          <w:tcPr>
            <w:tcW w:w="3202" w:type="dxa"/>
            <w:tcBorders>
              <w:top w:val="nil" w:sz="6" w:space="0" w:color="auto"/>
              <w:left w:val="single" w:sz="4" w:space="0" w:color="000000"/>
              <w:bottom w:val="nil" w:sz="6" w:space="0" w:color="auto"/>
              <w:right w:val="single" w:sz="8" w:space="0" w:color="000000"/>
            </w:tcBorders>
          </w:tcPr>
          <w:p>
            <w:pPr>
              <w:pStyle w:val="TableParagraph"/>
              <w:spacing w:line="240" w:lineRule="auto"/>
              <w:ind w:left="138" w:right="0"/>
              <w:jc w:val="left"/>
              <w:rPr>
                <w:rFonts w:ascii="宋体" w:hAnsi="宋体" w:cs="宋体" w:eastAsia="宋体"/>
                <w:sz w:val="21"/>
                <w:szCs w:val="21"/>
              </w:rPr>
            </w:pPr>
            <w:r>
              <w:rPr>
                <w:rFonts w:ascii="宋体" w:hAnsi="宋体" w:cs="宋体" w:eastAsia="宋体"/>
                <w:sz w:val="21"/>
                <w:szCs w:val="21"/>
              </w:rPr>
              <w:t>准》</w:t>
            </w:r>
            <w:r>
              <w:rPr>
                <w:rFonts w:ascii="Times New Roman" w:hAnsi="Times New Roman" w:cs="Times New Roman" w:eastAsia="Times New Roman"/>
                <w:sz w:val="21"/>
                <w:szCs w:val="21"/>
              </w:rPr>
              <w:t>(GB20952-2020)</w:t>
            </w:r>
            <w:r>
              <w:rPr>
                <w:rFonts w:ascii="宋体" w:hAnsi="宋体" w:cs="宋体" w:eastAsia="宋体"/>
                <w:sz w:val="21"/>
                <w:szCs w:val="21"/>
              </w:rPr>
              <w:t>表</w:t>
            </w:r>
            <w:r>
              <w:rPr>
                <w:rFonts w:ascii="宋体" w:hAnsi="宋体" w:cs="宋体" w:eastAsia="宋体"/>
                <w:spacing w:val="-55"/>
                <w:sz w:val="21"/>
                <w:szCs w:val="21"/>
              </w:rPr>
              <w:t> </w:t>
            </w:r>
            <w:r>
              <w:rPr>
                <w:rFonts w:ascii="Times New Roman" w:hAnsi="Times New Roman" w:cs="Times New Roman" w:eastAsia="Times New Roman"/>
                <w:sz w:val="21"/>
                <w:szCs w:val="21"/>
              </w:rPr>
              <w:t>3</w:t>
            </w:r>
            <w:r>
              <w:rPr>
                <w:rFonts w:ascii="Times New Roman" w:hAnsi="Times New Roman" w:cs="Times New Roman" w:eastAsia="Times New Roman"/>
                <w:spacing w:val="-6"/>
                <w:sz w:val="21"/>
                <w:szCs w:val="21"/>
              </w:rPr>
              <w:t> </w:t>
            </w:r>
            <w:r>
              <w:rPr>
                <w:rFonts w:ascii="宋体" w:hAnsi="宋体" w:cs="宋体" w:eastAsia="宋体"/>
                <w:sz w:val="21"/>
                <w:szCs w:val="21"/>
              </w:rPr>
              <w:t>中非甲</w:t>
            </w:r>
          </w:p>
        </w:tc>
      </w:tr>
      <w:tr>
        <w:trPr>
          <w:trHeight w:val="652" w:hRule="exact"/>
        </w:trPr>
        <w:tc>
          <w:tcPr>
            <w:tcW w:w="1060" w:type="dxa"/>
            <w:vMerge/>
            <w:tcBorders>
              <w:left w:val="single" w:sz="8" w:space="0" w:color="000000"/>
              <w:right w:val="single" w:sz="4" w:space="0" w:color="000000"/>
            </w:tcBorders>
          </w:tcPr>
          <w:p>
            <w:pPr/>
          </w:p>
        </w:tc>
        <w:tc>
          <w:tcPr>
            <w:tcW w:w="619" w:type="dxa"/>
            <w:vMerge/>
            <w:tcBorders>
              <w:left w:val="single" w:sz="4" w:space="0" w:color="000000"/>
              <w:right w:val="single" w:sz="4" w:space="0" w:color="000000"/>
            </w:tcBorders>
          </w:tcPr>
          <w:p>
            <w:pPr/>
          </w:p>
        </w:tc>
        <w:tc>
          <w:tcPr>
            <w:tcW w:w="951" w:type="dxa"/>
            <w:vMerge/>
            <w:tcBorders>
              <w:left w:val="single" w:sz="4" w:space="0" w:color="000000"/>
              <w:bottom w:val="single" w:sz="4" w:space="0" w:color="000000"/>
              <w:right w:val="single" w:sz="4" w:space="0" w:color="000000"/>
            </w:tcBorders>
          </w:tcPr>
          <w:p>
            <w:pPr/>
          </w:p>
        </w:tc>
        <w:tc>
          <w:tcPr>
            <w:tcW w:w="1022" w:type="dxa"/>
            <w:vMerge/>
            <w:tcBorders>
              <w:left w:val="single" w:sz="4" w:space="0" w:color="000000"/>
              <w:bottom w:val="single" w:sz="4" w:space="0" w:color="000000"/>
              <w:right w:val="single" w:sz="4" w:space="0" w:color="000000"/>
            </w:tcBorders>
          </w:tcPr>
          <w:p>
            <w:pPr/>
          </w:p>
        </w:tc>
        <w:tc>
          <w:tcPr>
            <w:tcW w:w="2046" w:type="dxa"/>
            <w:vMerge/>
            <w:tcBorders>
              <w:left w:val="single" w:sz="4" w:space="0" w:color="000000"/>
              <w:right w:val="single" w:sz="4" w:space="0" w:color="000000"/>
            </w:tcBorders>
          </w:tcPr>
          <w:p>
            <w:pPr/>
          </w:p>
        </w:tc>
        <w:tc>
          <w:tcPr>
            <w:tcW w:w="3202" w:type="dxa"/>
            <w:tcBorders>
              <w:top w:val="nil" w:sz="6" w:space="0" w:color="auto"/>
              <w:left w:val="single" w:sz="4" w:space="0" w:color="000000"/>
              <w:bottom w:val="single" w:sz="4" w:space="0" w:color="000000"/>
              <w:right w:val="single" w:sz="8" w:space="0" w:color="000000"/>
            </w:tcBorders>
          </w:tcPr>
          <w:p>
            <w:pPr>
              <w:pStyle w:val="TableParagraph"/>
              <w:spacing w:line="268" w:lineRule="exact"/>
              <w:ind w:left="322" w:right="0" w:hanging="92"/>
              <w:jc w:val="left"/>
              <w:rPr>
                <w:rFonts w:ascii="宋体" w:hAnsi="宋体" w:cs="宋体" w:eastAsia="宋体"/>
                <w:sz w:val="21"/>
                <w:szCs w:val="21"/>
              </w:rPr>
            </w:pPr>
            <w:r>
              <w:rPr>
                <w:rFonts w:ascii="宋体" w:hAnsi="宋体" w:cs="宋体" w:eastAsia="宋体"/>
                <w:sz w:val="21"/>
                <w:szCs w:val="21"/>
              </w:rPr>
              <w:t>烷总烃无组织排放监控浓度限</w:t>
            </w:r>
          </w:p>
          <w:p>
            <w:pPr>
              <w:pStyle w:val="TableParagraph"/>
              <w:spacing w:line="240" w:lineRule="auto" w:before="66"/>
              <w:ind w:left="322" w:right="0"/>
              <w:jc w:val="left"/>
              <w:rPr>
                <w:rFonts w:ascii="Times New Roman" w:hAnsi="Times New Roman" w:cs="Times New Roman" w:eastAsia="Times New Roman"/>
                <w:sz w:val="21"/>
                <w:szCs w:val="21"/>
              </w:rPr>
            </w:pPr>
            <w:r>
              <w:rPr>
                <w:rFonts w:ascii="宋体" w:hAnsi="宋体" w:cs="宋体" w:eastAsia="宋体"/>
                <w:sz w:val="21"/>
                <w:szCs w:val="21"/>
              </w:rPr>
              <w:t>值</w:t>
            </w:r>
            <w:r>
              <w:rPr>
                <w:rFonts w:ascii="Times New Roman" w:hAnsi="Times New Roman" w:cs="Times New Roman" w:eastAsia="Times New Roman"/>
                <w:sz w:val="21"/>
                <w:szCs w:val="21"/>
              </w:rPr>
              <w:t>(</w:t>
            </w:r>
            <w:r>
              <w:rPr>
                <w:rFonts w:ascii="宋体" w:hAnsi="宋体" w:cs="宋体" w:eastAsia="宋体"/>
                <w:sz w:val="21"/>
                <w:szCs w:val="21"/>
              </w:rPr>
              <w:t>即非甲烷总烃</w:t>
            </w:r>
            <w:r>
              <w:rPr>
                <w:rFonts w:ascii="Times New Roman" w:hAnsi="Times New Roman" w:cs="Times New Roman" w:eastAsia="Times New Roman"/>
                <w:sz w:val="21"/>
                <w:szCs w:val="21"/>
              </w:rPr>
              <w:t>≤4.0mg/m</w:t>
            </w:r>
            <w:r>
              <w:rPr>
                <w:rFonts w:ascii="Times New Roman" w:hAnsi="Times New Roman" w:cs="Times New Roman" w:eastAsia="Times New Roman"/>
                <w:position w:val="7"/>
                <w:sz w:val="13"/>
                <w:szCs w:val="13"/>
              </w:rPr>
              <w:t>3</w:t>
            </w:r>
            <w:r>
              <w:rPr>
                <w:rFonts w:ascii="Times New Roman" w:hAnsi="Times New Roman" w:cs="Times New Roman" w:eastAsia="Times New Roman"/>
                <w:sz w:val="21"/>
                <w:szCs w:val="21"/>
              </w:rPr>
              <w:t>)</w:t>
            </w:r>
          </w:p>
        </w:tc>
      </w:tr>
      <w:tr>
        <w:trPr>
          <w:trHeight w:val="197" w:hRule="exact"/>
        </w:trPr>
        <w:tc>
          <w:tcPr>
            <w:tcW w:w="1060" w:type="dxa"/>
            <w:vMerge/>
            <w:tcBorders>
              <w:left w:val="single" w:sz="8" w:space="0" w:color="000000"/>
              <w:right w:val="single" w:sz="4" w:space="0" w:color="000000"/>
            </w:tcBorders>
          </w:tcPr>
          <w:p>
            <w:pPr/>
          </w:p>
        </w:tc>
        <w:tc>
          <w:tcPr>
            <w:tcW w:w="619" w:type="dxa"/>
            <w:vMerge/>
            <w:tcBorders>
              <w:left w:val="single" w:sz="4" w:space="0" w:color="000000"/>
              <w:right w:val="single" w:sz="4" w:space="0" w:color="000000"/>
            </w:tcBorders>
          </w:tcPr>
          <w:p>
            <w:pPr/>
          </w:p>
        </w:tc>
        <w:tc>
          <w:tcPr>
            <w:tcW w:w="951"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before="0"/>
              <w:ind w:right="0"/>
              <w:jc w:val="left"/>
              <w:rPr>
                <w:rFonts w:ascii="黑体" w:hAnsi="黑体" w:cs="黑体" w:eastAsia="黑体"/>
                <w:sz w:val="20"/>
                <w:szCs w:val="20"/>
              </w:rPr>
            </w:pPr>
          </w:p>
          <w:p>
            <w:pPr>
              <w:pStyle w:val="TableParagraph"/>
              <w:spacing w:line="240" w:lineRule="auto"/>
              <w:ind w:left="259" w:right="0"/>
              <w:jc w:val="left"/>
              <w:rPr>
                <w:rFonts w:ascii="宋体" w:hAnsi="宋体" w:cs="宋体" w:eastAsia="宋体"/>
                <w:sz w:val="21"/>
                <w:szCs w:val="21"/>
              </w:rPr>
            </w:pPr>
            <w:r>
              <w:rPr>
                <w:rFonts w:ascii="宋体" w:hAnsi="宋体" w:cs="宋体" w:eastAsia="宋体"/>
                <w:sz w:val="21"/>
                <w:szCs w:val="21"/>
              </w:rPr>
              <w:t>厂内</w:t>
            </w:r>
          </w:p>
        </w:tc>
        <w:tc>
          <w:tcPr>
            <w:tcW w:w="1022"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before="10"/>
              <w:ind w:right="0"/>
              <w:jc w:val="left"/>
              <w:rPr>
                <w:rFonts w:ascii="黑体" w:hAnsi="黑体" w:cs="黑体" w:eastAsia="黑体"/>
                <w:sz w:val="23"/>
                <w:szCs w:val="23"/>
              </w:rPr>
            </w:pPr>
          </w:p>
          <w:p>
            <w:pPr>
              <w:pStyle w:val="TableParagraph"/>
              <w:spacing w:line="240" w:lineRule="auto"/>
              <w:ind w:left="191" w:right="0"/>
              <w:jc w:val="left"/>
              <w:rPr>
                <w:rFonts w:ascii="Times New Roman" w:hAnsi="Times New Roman" w:cs="Times New Roman" w:eastAsia="Times New Roman"/>
                <w:sz w:val="21"/>
                <w:szCs w:val="21"/>
              </w:rPr>
            </w:pPr>
            <w:r>
              <w:rPr>
                <w:rFonts w:ascii="Times New Roman"/>
                <w:sz w:val="21"/>
              </w:rPr>
              <w:t>NMHC</w:t>
            </w:r>
          </w:p>
        </w:tc>
        <w:tc>
          <w:tcPr>
            <w:tcW w:w="2046" w:type="dxa"/>
            <w:vMerge/>
            <w:tcBorders>
              <w:left w:val="single" w:sz="4" w:space="0" w:color="000000"/>
              <w:bottom w:val="nil" w:sz="6" w:space="0" w:color="auto"/>
              <w:right w:val="single" w:sz="4" w:space="0" w:color="000000"/>
            </w:tcBorders>
          </w:tcPr>
          <w:p>
            <w:pPr/>
          </w:p>
        </w:tc>
        <w:tc>
          <w:tcPr>
            <w:tcW w:w="3202" w:type="dxa"/>
            <w:vMerge w:val="restart"/>
            <w:tcBorders>
              <w:top w:val="single" w:sz="4" w:space="0" w:color="000000"/>
              <w:left w:val="single" w:sz="4" w:space="0" w:color="000000"/>
              <w:right w:val="single" w:sz="8" w:space="0" w:color="000000"/>
            </w:tcBorders>
          </w:tcPr>
          <w:p>
            <w:pPr>
              <w:pStyle w:val="TableParagraph"/>
              <w:spacing w:line="285" w:lineRule="auto" w:before="27"/>
              <w:ind w:left="102" w:right="97" w:hanging="3"/>
              <w:jc w:val="center"/>
              <w:rPr>
                <w:rFonts w:ascii="宋体" w:hAnsi="宋体" w:cs="宋体" w:eastAsia="宋体"/>
                <w:sz w:val="21"/>
                <w:szCs w:val="21"/>
              </w:rPr>
            </w:pPr>
            <w:r>
              <w:rPr>
                <w:rFonts w:ascii="宋体" w:hAnsi="宋体" w:cs="宋体" w:eastAsia="宋体"/>
                <w:sz w:val="21"/>
                <w:szCs w:val="21"/>
              </w:rPr>
              <w:t>站区内无组织油气</w:t>
            </w:r>
            <w:r>
              <w:rPr>
                <w:rFonts w:ascii="Times New Roman" w:hAnsi="Times New Roman" w:cs="Times New Roman" w:eastAsia="Times New Roman"/>
                <w:sz w:val="21"/>
                <w:szCs w:val="21"/>
              </w:rPr>
              <w:t>(</w:t>
            </w:r>
            <w:r>
              <w:rPr>
                <w:rFonts w:ascii="宋体" w:hAnsi="宋体" w:cs="宋体" w:eastAsia="宋体"/>
                <w:sz w:val="21"/>
                <w:szCs w:val="21"/>
              </w:rPr>
              <w:t>非甲烷总</w:t>
            </w:r>
            <w:r>
              <w:rPr>
                <w:rFonts w:ascii="宋体" w:hAnsi="宋体" w:cs="宋体" w:eastAsia="宋体"/>
                <w:spacing w:val="-7"/>
                <w:sz w:val="21"/>
                <w:szCs w:val="21"/>
              </w:rPr>
              <w:t> </w:t>
            </w:r>
            <w:r>
              <w:rPr>
                <w:rFonts w:ascii="宋体" w:hAnsi="宋体" w:cs="宋体" w:eastAsia="宋体"/>
                <w:sz w:val="21"/>
                <w:szCs w:val="21"/>
              </w:rPr>
              <w:t>烃</w:t>
            </w:r>
            <w:r>
              <w:rPr>
                <w:rFonts w:ascii="Times New Roman" w:hAnsi="Times New Roman" w:cs="Times New Roman" w:eastAsia="Times New Roman"/>
                <w:sz w:val="21"/>
                <w:szCs w:val="21"/>
              </w:rPr>
              <w:t>)</w:t>
            </w:r>
            <w:r>
              <w:rPr>
                <w:rFonts w:ascii="Times New Roman" w:hAnsi="Times New Roman" w:cs="Times New Roman" w:eastAsia="Times New Roman"/>
                <w:w w:val="99"/>
                <w:sz w:val="21"/>
                <w:szCs w:val="21"/>
              </w:rPr>
              <w:t> </w:t>
            </w:r>
            <w:r>
              <w:rPr>
                <w:rFonts w:ascii="宋体" w:hAnsi="宋体" w:cs="宋体" w:eastAsia="宋体"/>
                <w:spacing w:val="-5"/>
                <w:sz w:val="21"/>
                <w:szCs w:val="21"/>
              </w:rPr>
              <w:t>满足《挥发性有机物无组织</w:t>
            </w:r>
            <w:r>
              <w:rPr>
                <w:rFonts w:ascii="宋体" w:hAnsi="宋体" w:cs="宋体" w:eastAsia="宋体"/>
                <w:spacing w:val="-7"/>
                <w:sz w:val="21"/>
                <w:szCs w:val="21"/>
              </w:rPr>
              <w:t> </w:t>
            </w:r>
            <w:r>
              <w:rPr>
                <w:rFonts w:ascii="宋体" w:hAnsi="宋体" w:cs="宋体" w:eastAsia="宋体"/>
                <w:sz w:val="21"/>
                <w:szCs w:val="21"/>
              </w:rPr>
              <w:t>排放</w:t>
            </w:r>
            <w:r>
              <w:rPr>
                <w:rFonts w:ascii="宋体" w:hAnsi="宋体" w:cs="宋体" w:eastAsia="宋体"/>
                <w:w w:val="99"/>
                <w:sz w:val="21"/>
                <w:szCs w:val="21"/>
              </w:rPr>
              <w:t> </w:t>
            </w:r>
            <w:r>
              <w:rPr>
                <w:rFonts w:ascii="宋体" w:hAnsi="宋体" w:cs="宋体" w:eastAsia="宋体"/>
                <w:sz w:val="21"/>
                <w:szCs w:val="21"/>
              </w:rPr>
              <w:t>控制标准》</w:t>
            </w:r>
            <w:r>
              <w:rPr>
                <w:rFonts w:ascii="宋体" w:hAnsi="宋体" w:cs="宋体" w:eastAsia="宋体"/>
                <w:spacing w:val="-41"/>
                <w:sz w:val="21"/>
                <w:szCs w:val="21"/>
              </w:rPr>
              <w:t> </w:t>
            </w:r>
            <w:r>
              <w:rPr>
                <w:rFonts w:ascii="Times New Roman" w:hAnsi="Times New Roman" w:cs="Times New Roman" w:eastAsia="Times New Roman"/>
                <w:sz w:val="21"/>
                <w:szCs w:val="21"/>
              </w:rPr>
              <w:t>(GB37822-2019)</w:t>
            </w:r>
            <w:r>
              <w:rPr>
                <w:rFonts w:ascii="宋体" w:hAnsi="宋体" w:cs="宋体" w:eastAsia="宋体"/>
                <w:sz w:val="21"/>
                <w:szCs w:val="21"/>
              </w:rPr>
              <w:t>中附</w:t>
            </w:r>
            <w:r>
              <w:rPr>
                <w:rFonts w:ascii="宋体" w:hAnsi="宋体" w:cs="宋体" w:eastAsia="宋体"/>
                <w:w w:val="99"/>
                <w:sz w:val="21"/>
                <w:szCs w:val="21"/>
              </w:rPr>
              <w:t> </w:t>
            </w:r>
            <w:r>
              <w:rPr>
                <w:rFonts w:ascii="宋体" w:hAnsi="宋体" w:cs="宋体" w:eastAsia="宋体"/>
                <w:sz w:val="21"/>
                <w:szCs w:val="21"/>
              </w:rPr>
              <w:t>录 </w:t>
            </w:r>
            <w:r>
              <w:rPr>
                <w:rFonts w:ascii="Times New Roman" w:hAnsi="Times New Roman" w:cs="Times New Roman" w:eastAsia="Times New Roman"/>
                <w:sz w:val="21"/>
                <w:szCs w:val="21"/>
              </w:rPr>
              <w:t>A </w:t>
            </w:r>
            <w:r>
              <w:rPr>
                <w:rFonts w:ascii="宋体" w:hAnsi="宋体" w:cs="宋体" w:eastAsia="宋体"/>
                <w:sz w:val="21"/>
                <w:szCs w:val="21"/>
              </w:rPr>
              <w:t>表 </w:t>
            </w:r>
            <w:r>
              <w:rPr>
                <w:rFonts w:ascii="Times New Roman" w:hAnsi="Times New Roman" w:cs="Times New Roman" w:eastAsia="Times New Roman"/>
                <w:sz w:val="21"/>
                <w:szCs w:val="21"/>
              </w:rPr>
              <w:t>A.1</w:t>
            </w:r>
            <w:r>
              <w:rPr>
                <w:rFonts w:ascii="Times New Roman" w:hAnsi="Times New Roman" w:cs="Times New Roman" w:eastAsia="Times New Roman"/>
                <w:spacing w:val="10"/>
                <w:sz w:val="21"/>
                <w:szCs w:val="21"/>
              </w:rPr>
              <w:t> </w:t>
            </w:r>
            <w:r>
              <w:rPr>
                <w:rFonts w:ascii="宋体" w:hAnsi="宋体" w:cs="宋体" w:eastAsia="宋体"/>
                <w:sz w:val="21"/>
                <w:szCs w:val="21"/>
              </w:rPr>
              <w:t>标准限值</w:t>
            </w:r>
            <w:r>
              <w:rPr>
                <w:rFonts w:ascii="Times New Roman" w:hAnsi="Times New Roman" w:cs="Times New Roman" w:eastAsia="Times New Roman"/>
                <w:sz w:val="21"/>
                <w:szCs w:val="21"/>
              </w:rPr>
              <w:t>(</w:t>
            </w:r>
            <w:r>
              <w:rPr>
                <w:rFonts w:ascii="宋体" w:hAnsi="宋体" w:cs="宋体" w:eastAsia="宋体"/>
                <w:sz w:val="21"/>
                <w:szCs w:val="21"/>
              </w:rPr>
              <w:t>即厂内</w:t>
            </w:r>
            <w:r>
              <w:rPr>
                <w:rFonts w:ascii="宋体" w:hAnsi="宋体" w:cs="宋体" w:eastAsia="宋体"/>
                <w:w w:val="99"/>
                <w:sz w:val="21"/>
                <w:szCs w:val="21"/>
              </w:rPr>
              <w:t> </w:t>
            </w:r>
            <w:r>
              <w:rPr>
                <w:rFonts w:ascii="宋体" w:hAnsi="宋体" w:cs="宋体" w:eastAsia="宋体"/>
                <w:sz w:val="21"/>
                <w:szCs w:val="21"/>
              </w:rPr>
              <w:t>监控点</w:t>
            </w:r>
            <w:r>
              <w:rPr>
                <w:rFonts w:ascii="宋体" w:hAnsi="宋体" w:cs="宋体" w:eastAsia="宋体"/>
                <w:spacing w:val="-57"/>
                <w:sz w:val="21"/>
                <w:szCs w:val="21"/>
              </w:rPr>
              <w:t> </w:t>
            </w:r>
            <w:r>
              <w:rPr>
                <w:rFonts w:ascii="Times New Roman" w:hAnsi="Times New Roman" w:cs="Times New Roman" w:eastAsia="Times New Roman"/>
                <w:sz w:val="21"/>
                <w:szCs w:val="21"/>
              </w:rPr>
              <w:t>1h</w:t>
            </w:r>
            <w:r>
              <w:rPr>
                <w:rFonts w:ascii="Times New Roman" w:hAnsi="Times New Roman" w:cs="Times New Roman" w:eastAsia="Times New Roman"/>
                <w:spacing w:val="-5"/>
                <w:sz w:val="21"/>
                <w:szCs w:val="21"/>
              </w:rPr>
              <w:t> </w:t>
            </w:r>
            <w:r>
              <w:rPr>
                <w:rFonts w:ascii="宋体" w:hAnsi="宋体" w:cs="宋体" w:eastAsia="宋体"/>
                <w:sz w:val="21"/>
                <w:szCs w:val="21"/>
              </w:rPr>
              <w:t>平均浓度值非甲烷总</w:t>
            </w:r>
          </w:p>
          <w:p>
            <w:pPr>
              <w:pStyle w:val="TableParagraph"/>
              <w:spacing w:line="280" w:lineRule="auto" w:before="3"/>
              <w:ind w:left="102" w:right="97"/>
              <w:jc w:val="center"/>
              <w:rPr>
                <w:rFonts w:ascii="Times New Roman" w:hAnsi="Times New Roman" w:cs="Times New Roman" w:eastAsia="Times New Roman"/>
                <w:sz w:val="21"/>
                <w:szCs w:val="21"/>
              </w:rPr>
            </w:pPr>
            <w:r>
              <w:rPr>
                <w:rFonts w:ascii="宋体" w:hAnsi="宋体" w:cs="宋体" w:eastAsia="宋体"/>
                <w:spacing w:val="-3"/>
                <w:sz w:val="21"/>
                <w:szCs w:val="21"/>
              </w:rPr>
              <w:t>烃</w:t>
            </w:r>
            <w:r>
              <w:rPr>
                <w:rFonts w:ascii="Times New Roman" w:hAnsi="Times New Roman" w:cs="Times New Roman" w:eastAsia="Times New Roman"/>
                <w:spacing w:val="-3"/>
                <w:sz w:val="21"/>
                <w:szCs w:val="21"/>
              </w:rPr>
              <w:t>≤8.0mg/m</w:t>
            </w:r>
            <w:r>
              <w:rPr>
                <w:rFonts w:ascii="Times New Roman" w:hAnsi="Times New Roman" w:cs="Times New Roman" w:eastAsia="Times New Roman"/>
                <w:spacing w:val="-3"/>
                <w:position w:val="7"/>
                <w:sz w:val="13"/>
                <w:szCs w:val="13"/>
              </w:rPr>
              <w:t>3</w:t>
            </w:r>
            <w:r>
              <w:rPr>
                <w:rFonts w:ascii="宋体" w:hAnsi="宋体" w:cs="宋体" w:eastAsia="宋体"/>
                <w:spacing w:val="-3"/>
                <w:sz w:val="21"/>
                <w:szCs w:val="21"/>
              </w:rPr>
              <w:t>，任意一次浓度值非</w:t>
            </w:r>
            <w:r>
              <w:rPr>
                <w:rFonts w:ascii="宋体" w:hAnsi="宋体" w:cs="宋体" w:eastAsia="宋体"/>
                <w:w w:val="99"/>
                <w:sz w:val="21"/>
                <w:szCs w:val="21"/>
              </w:rPr>
              <w:t> </w:t>
            </w:r>
            <w:r>
              <w:rPr>
                <w:rFonts w:ascii="宋体" w:hAnsi="宋体" w:cs="宋体" w:eastAsia="宋体"/>
                <w:sz w:val="21"/>
                <w:szCs w:val="21"/>
              </w:rPr>
              <w:t>甲烷总烃</w:t>
            </w:r>
            <w:r>
              <w:rPr>
                <w:rFonts w:ascii="Times New Roman" w:hAnsi="Times New Roman" w:cs="Times New Roman" w:eastAsia="Times New Roman"/>
                <w:sz w:val="21"/>
                <w:szCs w:val="21"/>
              </w:rPr>
              <w:t>≤30.0mg/m</w:t>
            </w:r>
            <w:r>
              <w:rPr>
                <w:rFonts w:ascii="Times New Roman" w:hAnsi="Times New Roman" w:cs="Times New Roman" w:eastAsia="Times New Roman"/>
                <w:position w:val="7"/>
                <w:sz w:val="13"/>
                <w:szCs w:val="13"/>
              </w:rPr>
              <w:t>3</w:t>
            </w:r>
            <w:r>
              <w:rPr>
                <w:rFonts w:ascii="Times New Roman" w:hAnsi="Times New Roman" w:cs="Times New Roman" w:eastAsia="Times New Roman"/>
                <w:sz w:val="21"/>
                <w:szCs w:val="21"/>
              </w:rPr>
              <w:t>)</w:t>
            </w:r>
          </w:p>
        </w:tc>
      </w:tr>
      <w:tr>
        <w:trPr>
          <w:trHeight w:val="340" w:hRule="exact"/>
        </w:trPr>
        <w:tc>
          <w:tcPr>
            <w:tcW w:w="1060" w:type="dxa"/>
            <w:vMerge/>
            <w:tcBorders>
              <w:left w:val="single" w:sz="8" w:space="0" w:color="000000"/>
              <w:right w:val="single" w:sz="4" w:space="0" w:color="000000"/>
            </w:tcBorders>
          </w:tcPr>
          <w:p>
            <w:pPr/>
          </w:p>
        </w:tc>
        <w:tc>
          <w:tcPr>
            <w:tcW w:w="619" w:type="dxa"/>
            <w:vMerge/>
            <w:tcBorders>
              <w:left w:val="single" w:sz="4" w:space="0" w:color="000000"/>
              <w:right w:val="single" w:sz="4" w:space="0" w:color="000000"/>
            </w:tcBorders>
          </w:tcPr>
          <w:p>
            <w:pPr/>
          </w:p>
        </w:tc>
        <w:tc>
          <w:tcPr>
            <w:tcW w:w="951" w:type="dxa"/>
            <w:vMerge/>
            <w:tcBorders>
              <w:left w:val="single" w:sz="4" w:space="0" w:color="000000"/>
              <w:right w:val="single" w:sz="4" w:space="0" w:color="000000"/>
            </w:tcBorders>
          </w:tcPr>
          <w:p>
            <w:pPr/>
          </w:p>
        </w:tc>
        <w:tc>
          <w:tcPr>
            <w:tcW w:w="1022" w:type="dxa"/>
            <w:vMerge/>
            <w:tcBorders>
              <w:left w:val="single" w:sz="4" w:space="0" w:color="000000"/>
              <w:right w:val="single" w:sz="4" w:space="0" w:color="000000"/>
            </w:tcBorders>
          </w:tcPr>
          <w:p>
            <w:pPr/>
          </w:p>
        </w:tc>
        <w:tc>
          <w:tcPr>
            <w:tcW w:w="2046" w:type="dxa"/>
            <w:tcBorders>
              <w:top w:val="nil" w:sz="6" w:space="0" w:color="auto"/>
              <w:left w:val="single" w:sz="4" w:space="0" w:color="000000"/>
              <w:bottom w:val="nil" w:sz="6" w:space="0" w:color="auto"/>
              <w:right w:val="single" w:sz="4" w:space="0" w:color="000000"/>
            </w:tcBorders>
          </w:tcPr>
          <w:p>
            <w:pPr>
              <w:pStyle w:val="TableParagraph"/>
              <w:spacing w:line="240" w:lineRule="auto"/>
              <w:ind w:left="177" w:right="0"/>
              <w:jc w:val="left"/>
              <w:rPr>
                <w:rFonts w:ascii="宋体" w:hAnsi="宋体" w:cs="宋体" w:eastAsia="宋体"/>
                <w:sz w:val="21"/>
                <w:szCs w:val="21"/>
              </w:rPr>
            </w:pPr>
            <w:r>
              <w:rPr>
                <w:rFonts w:ascii="宋体" w:hAnsi="宋体" w:cs="宋体" w:eastAsia="宋体"/>
                <w:sz w:val="21"/>
                <w:szCs w:val="21"/>
              </w:rPr>
              <w:t>二次油气回收和储</w:t>
            </w:r>
          </w:p>
        </w:tc>
        <w:tc>
          <w:tcPr>
            <w:tcW w:w="3202" w:type="dxa"/>
            <w:vMerge/>
            <w:tcBorders>
              <w:left w:val="single" w:sz="4" w:space="0" w:color="000000"/>
              <w:right w:val="single" w:sz="8" w:space="0" w:color="000000"/>
            </w:tcBorders>
          </w:tcPr>
          <w:p>
            <w:pPr/>
          </w:p>
        </w:tc>
      </w:tr>
      <w:tr>
        <w:trPr>
          <w:trHeight w:val="340" w:hRule="exact"/>
        </w:trPr>
        <w:tc>
          <w:tcPr>
            <w:tcW w:w="1060" w:type="dxa"/>
            <w:vMerge/>
            <w:tcBorders>
              <w:left w:val="single" w:sz="8" w:space="0" w:color="000000"/>
              <w:right w:val="single" w:sz="4" w:space="0" w:color="000000"/>
            </w:tcBorders>
          </w:tcPr>
          <w:p>
            <w:pPr/>
          </w:p>
        </w:tc>
        <w:tc>
          <w:tcPr>
            <w:tcW w:w="619" w:type="dxa"/>
            <w:vMerge/>
            <w:tcBorders>
              <w:left w:val="single" w:sz="4" w:space="0" w:color="000000"/>
              <w:right w:val="single" w:sz="4" w:space="0" w:color="000000"/>
            </w:tcBorders>
          </w:tcPr>
          <w:p>
            <w:pPr/>
          </w:p>
        </w:tc>
        <w:tc>
          <w:tcPr>
            <w:tcW w:w="951" w:type="dxa"/>
            <w:vMerge/>
            <w:tcBorders>
              <w:left w:val="single" w:sz="4" w:space="0" w:color="000000"/>
              <w:right w:val="single" w:sz="4" w:space="0" w:color="000000"/>
            </w:tcBorders>
          </w:tcPr>
          <w:p>
            <w:pPr/>
          </w:p>
        </w:tc>
        <w:tc>
          <w:tcPr>
            <w:tcW w:w="1022" w:type="dxa"/>
            <w:vMerge/>
            <w:tcBorders>
              <w:left w:val="single" w:sz="4" w:space="0" w:color="000000"/>
              <w:right w:val="single" w:sz="4" w:space="0" w:color="000000"/>
            </w:tcBorders>
          </w:tcPr>
          <w:p>
            <w:pPr/>
          </w:p>
        </w:tc>
        <w:tc>
          <w:tcPr>
            <w:tcW w:w="2046" w:type="dxa"/>
            <w:tcBorders>
              <w:top w:val="nil" w:sz="6" w:space="0" w:color="auto"/>
              <w:left w:val="single" w:sz="4" w:space="0" w:color="000000"/>
              <w:bottom w:val="nil" w:sz="6" w:space="0" w:color="auto"/>
              <w:right w:val="single" w:sz="4" w:space="0" w:color="000000"/>
            </w:tcBorders>
          </w:tcPr>
          <w:p>
            <w:pPr>
              <w:pStyle w:val="TableParagraph"/>
              <w:spacing w:line="274" w:lineRule="exact"/>
              <w:ind w:left="177" w:right="0"/>
              <w:jc w:val="left"/>
              <w:rPr>
                <w:rFonts w:ascii="宋体" w:hAnsi="宋体" w:cs="宋体" w:eastAsia="宋体"/>
                <w:sz w:val="21"/>
                <w:szCs w:val="21"/>
              </w:rPr>
            </w:pPr>
            <w:r>
              <w:rPr>
                <w:rFonts w:ascii="宋体" w:hAnsi="宋体" w:cs="宋体" w:eastAsia="宋体"/>
                <w:sz w:val="21"/>
                <w:szCs w:val="21"/>
              </w:rPr>
              <w:t>油三次回收系统水</w:t>
            </w:r>
          </w:p>
        </w:tc>
        <w:tc>
          <w:tcPr>
            <w:tcW w:w="3202" w:type="dxa"/>
            <w:vMerge/>
            <w:tcBorders>
              <w:left w:val="single" w:sz="4" w:space="0" w:color="000000"/>
              <w:right w:val="single" w:sz="8" w:space="0" w:color="000000"/>
            </w:tcBorders>
          </w:tcPr>
          <w:p>
            <w:pPr/>
          </w:p>
        </w:tc>
      </w:tr>
      <w:tr>
        <w:trPr>
          <w:trHeight w:val="341" w:hRule="exact"/>
        </w:trPr>
        <w:tc>
          <w:tcPr>
            <w:tcW w:w="1060" w:type="dxa"/>
            <w:vMerge/>
            <w:tcBorders>
              <w:left w:val="single" w:sz="8" w:space="0" w:color="000000"/>
              <w:right w:val="single" w:sz="4" w:space="0" w:color="000000"/>
            </w:tcBorders>
          </w:tcPr>
          <w:p>
            <w:pPr/>
          </w:p>
        </w:tc>
        <w:tc>
          <w:tcPr>
            <w:tcW w:w="619" w:type="dxa"/>
            <w:vMerge/>
            <w:tcBorders>
              <w:left w:val="single" w:sz="4" w:space="0" w:color="000000"/>
              <w:right w:val="single" w:sz="4" w:space="0" w:color="000000"/>
            </w:tcBorders>
          </w:tcPr>
          <w:p>
            <w:pPr/>
          </w:p>
        </w:tc>
        <w:tc>
          <w:tcPr>
            <w:tcW w:w="951" w:type="dxa"/>
            <w:vMerge/>
            <w:tcBorders>
              <w:left w:val="single" w:sz="4" w:space="0" w:color="000000"/>
              <w:right w:val="single" w:sz="4" w:space="0" w:color="000000"/>
            </w:tcBorders>
          </w:tcPr>
          <w:p>
            <w:pPr/>
          </w:p>
        </w:tc>
        <w:tc>
          <w:tcPr>
            <w:tcW w:w="1022" w:type="dxa"/>
            <w:vMerge/>
            <w:tcBorders>
              <w:left w:val="single" w:sz="4" w:space="0" w:color="000000"/>
              <w:right w:val="single" w:sz="4" w:space="0" w:color="000000"/>
            </w:tcBorders>
          </w:tcPr>
          <w:p>
            <w:pPr/>
          </w:p>
        </w:tc>
        <w:tc>
          <w:tcPr>
            <w:tcW w:w="2046" w:type="dxa"/>
            <w:tcBorders>
              <w:top w:val="nil" w:sz="6" w:space="0" w:color="auto"/>
              <w:left w:val="single" w:sz="4" w:space="0" w:color="000000"/>
              <w:bottom w:val="nil" w:sz="6" w:space="0" w:color="auto"/>
              <w:right w:val="single" w:sz="4" w:space="0" w:color="000000"/>
            </w:tcBorders>
          </w:tcPr>
          <w:p>
            <w:pPr>
              <w:pStyle w:val="TableParagraph"/>
              <w:spacing w:line="240" w:lineRule="auto"/>
              <w:ind w:left="103" w:right="0"/>
              <w:jc w:val="left"/>
              <w:rPr>
                <w:rFonts w:ascii="宋体" w:hAnsi="宋体" w:cs="宋体" w:eastAsia="宋体"/>
                <w:sz w:val="21"/>
                <w:szCs w:val="21"/>
              </w:rPr>
            </w:pPr>
            <w:r>
              <w:rPr>
                <w:rFonts w:ascii="宋体" w:hAnsi="宋体" w:cs="宋体" w:eastAsia="宋体"/>
                <w:spacing w:val="-7"/>
                <w:sz w:val="21"/>
                <w:szCs w:val="21"/>
              </w:rPr>
              <w:t>喷雾装置，油气回收</w:t>
            </w:r>
          </w:p>
        </w:tc>
        <w:tc>
          <w:tcPr>
            <w:tcW w:w="3202" w:type="dxa"/>
            <w:vMerge/>
            <w:tcBorders>
              <w:left w:val="single" w:sz="4" w:space="0" w:color="000000"/>
              <w:right w:val="single" w:sz="8" w:space="0" w:color="000000"/>
            </w:tcBorders>
          </w:tcPr>
          <w:p>
            <w:pPr/>
          </w:p>
        </w:tc>
      </w:tr>
      <w:tr>
        <w:trPr>
          <w:trHeight w:val="1173" w:hRule="exact"/>
        </w:trPr>
        <w:tc>
          <w:tcPr>
            <w:tcW w:w="1060" w:type="dxa"/>
            <w:vMerge/>
            <w:tcBorders>
              <w:left w:val="single" w:sz="8" w:space="0" w:color="000000"/>
              <w:bottom w:val="single" w:sz="4" w:space="0" w:color="000000"/>
              <w:right w:val="single" w:sz="4" w:space="0" w:color="000000"/>
            </w:tcBorders>
          </w:tcPr>
          <w:p>
            <w:pPr/>
          </w:p>
        </w:tc>
        <w:tc>
          <w:tcPr>
            <w:tcW w:w="619" w:type="dxa"/>
            <w:vMerge/>
            <w:tcBorders>
              <w:left w:val="single" w:sz="4" w:space="0" w:color="000000"/>
              <w:bottom w:val="single" w:sz="4" w:space="0" w:color="000000"/>
              <w:right w:val="single" w:sz="4" w:space="0" w:color="000000"/>
            </w:tcBorders>
          </w:tcPr>
          <w:p>
            <w:pPr/>
          </w:p>
        </w:tc>
        <w:tc>
          <w:tcPr>
            <w:tcW w:w="951" w:type="dxa"/>
            <w:vMerge/>
            <w:tcBorders>
              <w:left w:val="single" w:sz="4" w:space="0" w:color="000000"/>
              <w:bottom w:val="single" w:sz="4" w:space="0" w:color="000000"/>
              <w:right w:val="single" w:sz="4" w:space="0" w:color="000000"/>
            </w:tcBorders>
          </w:tcPr>
          <w:p>
            <w:pPr/>
          </w:p>
        </w:tc>
        <w:tc>
          <w:tcPr>
            <w:tcW w:w="1022" w:type="dxa"/>
            <w:vMerge/>
            <w:tcBorders>
              <w:left w:val="single" w:sz="4" w:space="0" w:color="000000"/>
              <w:bottom w:val="single" w:sz="4" w:space="0" w:color="000000"/>
              <w:right w:val="single" w:sz="4" w:space="0" w:color="000000"/>
            </w:tcBorders>
          </w:tcPr>
          <w:p>
            <w:pPr/>
          </w:p>
        </w:tc>
        <w:tc>
          <w:tcPr>
            <w:tcW w:w="2046" w:type="dxa"/>
            <w:tcBorders>
              <w:top w:val="nil" w:sz="6" w:space="0" w:color="auto"/>
              <w:left w:val="single" w:sz="4" w:space="0" w:color="000000"/>
              <w:bottom w:val="single" w:sz="4" w:space="0" w:color="000000"/>
              <w:right w:val="single" w:sz="4" w:space="0" w:color="000000"/>
            </w:tcBorders>
          </w:tcPr>
          <w:p>
            <w:pPr>
              <w:pStyle w:val="TableParagraph"/>
              <w:spacing w:line="240" w:lineRule="auto"/>
              <w:ind w:left="388" w:right="0"/>
              <w:jc w:val="left"/>
              <w:rPr>
                <w:rFonts w:ascii="宋体" w:hAnsi="宋体" w:cs="宋体" w:eastAsia="宋体"/>
                <w:sz w:val="21"/>
                <w:szCs w:val="21"/>
              </w:rPr>
            </w:pPr>
            <w:r>
              <w:rPr>
                <w:rFonts w:ascii="宋体" w:hAnsi="宋体" w:cs="宋体" w:eastAsia="宋体"/>
                <w:sz w:val="21"/>
                <w:szCs w:val="21"/>
              </w:rPr>
              <w:t>安装在线监控</w:t>
            </w:r>
          </w:p>
        </w:tc>
        <w:tc>
          <w:tcPr>
            <w:tcW w:w="3202" w:type="dxa"/>
            <w:vMerge/>
            <w:tcBorders>
              <w:left w:val="single" w:sz="4" w:space="0" w:color="000000"/>
              <w:bottom w:val="single" w:sz="4" w:space="0" w:color="000000"/>
              <w:right w:val="single" w:sz="8" w:space="0" w:color="000000"/>
            </w:tcBorders>
          </w:tcPr>
          <w:p>
            <w:pPr/>
          </w:p>
        </w:tc>
      </w:tr>
      <w:tr>
        <w:trPr>
          <w:trHeight w:val="372" w:hRule="exact"/>
        </w:trPr>
        <w:tc>
          <w:tcPr>
            <w:tcW w:w="1060" w:type="dxa"/>
            <w:vMerge w:val="restart"/>
            <w:tcBorders>
              <w:top w:val="single" w:sz="4" w:space="0" w:color="000000"/>
              <w:left w:val="single" w:sz="8" w:space="0" w:color="000000"/>
              <w:right w:val="single" w:sz="4" w:space="0" w:color="000000"/>
            </w:tcBorders>
          </w:tcPr>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before="4"/>
              <w:ind w:right="0"/>
              <w:jc w:val="left"/>
              <w:rPr>
                <w:rFonts w:ascii="黑体" w:hAnsi="黑体" w:cs="黑体" w:eastAsia="黑体"/>
                <w:sz w:val="19"/>
                <w:szCs w:val="19"/>
              </w:rPr>
            </w:pPr>
          </w:p>
          <w:p>
            <w:pPr>
              <w:pStyle w:val="TableParagraph"/>
              <w:spacing w:line="297" w:lineRule="auto"/>
              <w:ind w:left="311" w:right="208" w:hanging="106"/>
              <w:jc w:val="left"/>
              <w:rPr>
                <w:rFonts w:ascii="宋体" w:hAnsi="宋体" w:cs="宋体" w:eastAsia="宋体"/>
                <w:sz w:val="21"/>
                <w:szCs w:val="21"/>
              </w:rPr>
            </w:pPr>
            <w:r>
              <w:rPr>
                <w:rFonts w:ascii="宋体" w:hAnsi="宋体" w:cs="宋体" w:eastAsia="宋体"/>
                <w:sz w:val="21"/>
                <w:szCs w:val="21"/>
              </w:rPr>
              <w:t>地表水</w:t>
            </w:r>
            <w:r>
              <w:rPr>
                <w:rFonts w:ascii="宋体" w:hAnsi="宋体" w:cs="宋体" w:eastAsia="宋体"/>
                <w:w w:val="99"/>
                <w:sz w:val="21"/>
                <w:szCs w:val="21"/>
              </w:rPr>
              <w:t> </w:t>
            </w:r>
            <w:r>
              <w:rPr>
                <w:rFonts w:ascii="宋体" w:hAnsi="宋体" w:cs="宋体" w:eastAsia="宋体"/>
                <w:sz w:val="21"/>
                <w:szCs w:val="21"/>
              </w:rPr>
              <w:t>环境</w:t>
            </w:r>
          </w:p>
        </w:tc>
        <w:tc>
          <w:tcPr>
            <w:tcW w:w="619"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before="1"/>
              <w:ind w:right="0"/>
              <w:jc w:val="left"/>
              <w:rPr>
                <w:rFonts w:ascii="黑体" w:hAnsi="黑体" w:cs="黑体" w:eastAsia="黑体"/>
                <w:sz w:val="20"/>
                <w:szCs w:val="20"/>
              </w:rPr>
            </w:pPr>
          </w:p>
          <w:p>
            <w:pPr>
              <w:pStyle w:val="TableParagraph"/>
              <w:spacing w:line="297" w:lineRule="auto"/>
              <w:ind w:left="199" w:right="199"/>
              <w:jc w:val="both"/>
              <w:rPr>
                <w:rFonts w:ascii="宋体" w:hAnsi="宋体" w:cs="宋体" w:eastAsia="宋体"/>
                <w:sz w:val="21"/>
                <w:szCs w:val="21"/>
              </w:rPr>
            </w:pPr>
            <w:r>
              <w:rPr>
                <w:rFonts w:ascii="宋体" w:hAnsi="宋体" w:cs="宋体" w:eastAsia="宋体"/>
                <w:sz w:val="21"/>
                <w:szCs w:val="21"/>
              </w:rPr>
              <w:t>施</w:t>
            </w:r>
            <w:r>
              <w:rPr>
                <w:rFonts w:ascii="宋体" w:hAnsi="宋体" w:cs="宋体" w:eastAsia="宋体"/>
                <w:w w:val="99"/>
                <w:sz w:val="21"/>
                <w:szCs w:val="21"/>
              </w:rPr>
              <w:t> </w:t>
            </w:r>
            <w:r>
              <w:rPr>
                <w:rFonts w:ascii="宋体" w:hAnsi="宋体" w:cs="宋体" w:eastAsia="宋体"/>
                <w:sz w:val="21"/>
                <w:szCs w:val="21"/>
              </w:rPr>
              <w:t>工</w:t>
            </w:r>
            <w:r>
              <w:rPr>
                <w:rFonts w:ascii="宋体" w:hAnsi="宋体" w:cs="宋体" w:eastAsia="宋体"/>
                <w:w w:val="99"/>
                <w:sz w:val="21"/>
                <w:szCs w:val="21"/>
              </w:rPr>
              <w:t> </w:t>
            </w:r>
            <w:r>
              <w:rPr>
                <w:rFonts w:ascii="宋体" w:hAnsi="宋体" w:cs="宋体" w:eastAsia="宋体"/>
                <w:sz w:val="21"/>
                <w:szCs w:val="21"/>
              </w:rPr>
              <w:t>期</w:t>
            </w:r>
          </w:p>
        </w:tc>
        <w:tc>
          <w:tcPr>
            <w:tcW w:w="951"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before="9"/>
              <w:ind w:right="0"/>
              <w:jc w:val="left"/>
              <w:rPr>
                <w:rFonts w:ascii="黑体" w:hAnsi="黑体" w:cs="黑体" w:eastAsia="黑体"/>
                <w:sz w:val="29"/>
                <w:szCs w:val="29"/>
              </w:rPr>
            </w:pPr>
          </w:p>
          <w:p>
            <w:pPr>
              <w:pStyle w:val="TableParagraph"/>
              <w:spacing w:line="240" w:lineRule="auto"/>
              <w:ind w:right="0"/>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c>
          <w:tcPr>
            <w:tcW w:w="1022"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黑体" w:hAnsi="黑体" w:cs="黑体" w:eastAsia="黑体"/>
                <w:sz w:val="22"/>
                <w:szCs w:val="22"/>
              </w:rPr>
            </w:pPr>
          </w:p>
          <w:p>
            <w:pPr>
              <w:pStyle w:val="TableParagraph"/>
              <w:spacing w:line="240" w:lineRule="auto" w:before="13"/>
              <w:ind w:right="0"/>
              <w:jc w:val="left"/>
              <w:rPr>
                <w:rFonts w:ascii="黑体" w:hAnsi="黑体" w:cs="黑体" w:eastAsia="黑体"/>
                <w:sz w:val="18"/>
                <w:szCs w:val="18"/>
              </w:rPr>
            </w:pPr>
          </w:p>
          <w:p>
            <w:pPr>
              <w:pStyle w:val="TableParagraph"/>
              <w:spacing w:line="280" w:lineRule="auto"/>
              <w:ind w:left="146" w:right="146" w:hanging="3"/>
              <w:jc w:val="center"/>
              <w:rPr>
                <w:rFonts w:ascii="宋体" w:hAnsi="宋体" w:cs="宋体" w:eastAsia="宋体"/>
                <w:sz w:val="21"/>
                <w:szCs w:val="21"/>
              </w:rPr>
            </w:pPr>
            <w:r>
              <w:rPr>
                <w:rFonts w:ascii="Times New Roman" w:hAnsi="Times New Roman" w:cs="Times New Roman" w:eastAsia="Times New Roman"/>
                <w:sz w:val="21"/>
                <w:szCs w:val="21"/>
              </w:rPr>
              <w:t>pH</w:t>
            </w:r>
            <w:r>
              <w:rPr>
                <w:rFonts w:ascii="宋体" w:hAnsi="宋体" w:cs="宋体" w:eastAsia="宋体"/>
                <w:sz w:val="21"/>
                <w:szCs w:val="21"/>
              </w:rPr>
              <w:t>、</w:t>
            </w:r>
            <w:r>
              <w:rPr>
                <w:rFonts w:ascii="宋体" w:hAnsi="宋体" w:cs="宋体" w:eastAsia="宋体"/>
                <w:w w:val="99"/>
                <w:sz w:val="21"/>
                <w:szCs w:val="21"/>
              </w:rPr>
              <w:t> </w:t>
            </w:r>
            <w:r>
              <w:rPr>
                <w:rFonts w:ascii="Times New Roman" w:hAnsi="Times New Roman" w:cs="Times New Roman" w:eastAsia="Times New Roman"/>
                <w:sz w:val="21"/>
                <w:szCs w:val="21"/>
              </w:rPr>
              <w:t>COD</w:t>
            </w:r>
            <w:r>
              <w:rPr>
                <w:rFonts w:ascii="宋体" w:hAnsi="宋体" w:cs="宋体" w:eastAsia="宋体"/>
                <w:sz w:val="21"/>
                <w:szCs w:val="21"/>
              </w:rPr>
              <w:t>、</w:t>
            </w:r>
            <w:r>
              <w:rPr>
                <w:rFonts w:ascii="宋体" w:hAnsi="宋体" w:cs="宋体" w:eastAsia="宋体"/>
                <w:w w:val="99"/>
                <w:sz w:val="21"/>
                <w:szCs w:val="21"/>
              </w:rPr>
              <w:t> </w:t>
            </w:r>
            <w:r>
              <w:rPr>
                <w:rFonts w:ascii="Times New Roman" w:hAnsi="Times New Roman" w:cs="Times New Roman" w:eastAsia="Times New Roman"/>
                <w:spacing w:val="-1"/>
                <w:position w:val="2"/>
                <w:sz w:val="21"/>
                <w:szCs w:val="21"/>
              </w:rPr>
              <w:t>BOD</w:t>
            </w:r>
            <w:r>
              <w:rPr>
                <w:rFonts w:ascii="Times New Roman" w:hAnsi="Times New Roman" w:cs="Times New Roman" w:eastAsia="Times New Roman"/>
                <w:spacing w:val="-1"/>
                <w:sz w:val="13"/>
                <w:szCs w:val="13"/>
              </w:rPr>
              <w:t>5</w:t>
            </w:r>
            <w:r>
              <w:rPr>
                <w:rFonts w:ascii="宋体" w:hAnsi="宋体" w:cs="宋体" w:eastAsia="宋体"/>
                <w:spacing w:val="-1"/>
                <w:position w:val="2"/>
                <w:sz w:val="21"/>
                <w:szCs w:val="21"/>
              </w:rPr>
              <w:t>、</w:t>
            </w:r>
            <w:r>
              <w:rPr>
                <w:rFonts w:ascii="宋体" w:hAnsi="宋体" w:cs="宋体" w:eastAsia="宋体"/>
                <w:spacing w:val="-1"/>
                <w:sz w:val="21"/>
                <w:szCs w:val="21"/>
              </w:rPr>
            </w:r>
          </w:p>
          <w:p>
            <w:pPr>
              <w:pStyle w:val="TableParagraph"/>
              <w:spacing w:line="297" w:lineRule="auto" w:before="8"/>
              <w:ind w:left="102" w:right="67"/>
              <w:jc w:val="both"/>
              <w:rPr>
                <w:rFonts w:ascii="宋体" w:hAnsi="宋体" w:cs="宋体" w:eastAsia="宋体"/>
                <w:sz w:val="21"/>
                <w:szCs w:val="21"/>
              </w:rPr>
            </w:pPr>
            <w:r>
              <w:rPr>
                <w:rFonts w:ascii="宋体" w:hAnsi="宋体" w:cs="宋体" w:eastAsia="宋体"/>
                <w:sz w:val="21"/>
                <w:szCs w:val="21"/>
              </w:rPr>
              <w:t>悬浮物、</w:t>
            </w:r>
            <w:r>
              <w:rPr>
                <w:rFonts w:ascii="宋体" w:hAnsi="宋体" w:cs="宋体" w:eastAsia="宋体"/>
                <w:w w:val="99"/>
                <w:sz w:val="21"/>
                <w:szCs w:val="21"/>
              </w:rPr>
              <w:t> </w:t>
            </w:r>
            <w:r>
              <w:rPr>
                <w:rFonts w:ascii="宋体" w:hAnsi="宋体" w:cs="宋体" w:eastAsia="宋体"/>
                <w:spacing w:val="-9"/>
                <w:sz w:val="21"/>
                <w:szCs w:val="21"/>
              </w:rPr>
              <w:t>氨氮、石</w:t>
            </w:r>
            <w:r>
              <w:rPr>
                <w:rFonts w:ascii="宋体" w:hAnsi="宋体" w:cs="宋体" w:eastAsia="宋体"/>
                <w:w w:val="99"/>
                <w:sz w:val="21"/>
                <w:szCs w:val="21"/>
              </w:rPr>
              <w:t> </w:t>
            </w:r>
            <w:r>
              <w:rPr>
                <w:rFonts w:ascii="宋体" w:hAnsi="宋体" w:cs="宋体" w:eastAsia="宋体"/>
                <w:sz w:val="21"/>
                <w:szCs w:val="21"/>
              </w:rPr>
              <w:t>油类等</w:t>
            </w:r>
          </w:p>
        </w:tc>
        <w:tc>
          <w:tcPr>
            <w:tcW w:w="2046"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27"/>
              <w:ind w:left="177" w:right="0"/>
              <w:jc w:val="left"/>
              <w:rPr>
                <w:rFonts w:ascii="宋体" w:hAnsi="宋体" w:cs="宋体" w:eastAsia="宋体"/>
                <w:sz w:val="21"/>
                <w:szCs w:val="21"/>
              </w:rPr>
            </w:pPr>
            <w:r>
              <w:rPr>
                <w:rFonts w:ascii="宋体" w:hAnsi="宋体" w:cs="宋体" w:eastAsia="宋体"/>
                <w:sz w:val="21"/>
                <w:szCs w:val="21"/>
              </w:rPr>
              <w:t>施工废水经临时隔</w:t>
            </w:r>
          </w:p>
        </w:tc>
        <w:tc>
          <w:tcPr>
            <w:tcW w:w="3202" w:type="dxa"/>
            <w:vMerge w:val="restart"/>
            <w:tcBorders>
              <w:top w:val="single" w:sz="4" w:space="0" w:color="000000"/>
              <w:left w:val="single" w:sz="4" w:space="0" w:color="000000"/>
              <w:right w:val="single" w:sz="8" w:space="0" w:color="000000"/>
            </w:tcBorders>
          </w:tcPr>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ind w:right="0"/>
              <w:jc w:val="left"/>
              <w:rPr>
                <w:rFonts w:ascii="黑体" w:hAnsi="黑体" w:cs="黑体" w:eastAsia="黑体"/>
                <w:sz w:val="20"/>
                <w:szCs w:val="20"/>
              </w:rPr>
            </w:pPr>
          </w:p>
          <w:p>
            <w:pPr>
              <w:pStyle w:val="TableParagraph"/>
              <w:spacing w:line="240" w:lineRule="auto" w:before="12"/>
              <w:ind w:right="0"/>
              <w:jc w:val="left"/>
              <w:rPr>
                <w:rFonts w:ascii="黑体" w:hAnsi="黑体" w:cs="黑体" w:eastAsia="黑体"/>
                <w:sz w:val="25"/>
                <w:szCs w:val="25"/>
              </w:rPr>
            </w:pPr>
          </w:p>
          <w:p>
            <w:pPr>
              <w:pStyle w:val="TableParagraph"/>
              <w:spacing w:line="240" w:lineRule="auto"/>
              <w:ind w:right="0"/>
              <w:jc w:val="center"/>
              <w:rPr>
                <w:rFonts w:ascii="宋体" w:hAnsi="宋体" w:cs="宋体" w:eastAsia="宋体"/>
                <w:sz w:val="21"/>
                <w:szCs w:val="21"/>
              </w:rPr>
            </w:pPr>
            <w:r>
              <w:rPr>
                <w:rFonts w:ascii="宋体" w:hAnsi="宋体" w:cs="宋体" w:eastAsia="宋体"/>
                <w:sz w:val="21"/>
                <w:szCs w:val="21"/>
              </w:rPr>
              <w:t>验收落实</w:t>
            </w:r>
          </w:p>
        </w:tc>
      </w:tr>
      <w:tr>
        <w:trPr>
          <w:trHeight w:val="2380" w:hRule="exact"/>
        </w:trPr>
        <w:tc>
          <w:tcPr>
            <w:tcW w:w="1060" w:type="dxa"/>
            <w:vMerge/>
            <w:tcBorders>
              <w:left w:val="single" w:sz="8" w:space="0" w:color="000000"/>
              <w:right w:val="single" w:sz="4" w:space="0" w:color="000000"/>
            </w:tcBorders>
          </w:tcPr>
          <w:p>
            <w:pPr/>
          </w:p>
        </w:tc>
        <w:tc>
          <w:tcPr>
            <w:tcW w:w="619" w:type="dxa"/>
            <w:vMerge/>
            <w:tcBorders>
              <w:left w:val="single" w:sz="4" w:space="0" w:color="000000"/>
              <w:right w:val="single" w:sz="4" w:space="0" w:color="000000"/>
            </w:tcBorders>
          </w:tcPr>
          <w:p>
            <w:pPr/>
          </w:p>
        </w:tc>
        <w:tc>
          <w:tcPr>
            <w:tcW w:w="951" w:type="dxa"/>
            <w:vMerge/>
            <w:tcBorders>
              <w:left w:val="single" w:sz="4" w:space="0" w:color="000000"/>
              <w:right w:val="single" w:sz="4" w:space="0" w:color="000000"/>
            </w:tcBorders>
          </w:tcPr>
          <w:p>
            <w:pPr/>
          </w:p>
        </w:tc>
        <w:tc>
          <w:tcPr>
            <w:tcW w:w="1022" w:type="dxa"/>
            <w:vMerge/>
            <w:tcBorders>
              <w:left w:val="single" w:sz="4" w:space="0" w:color="000000"/>
              <w:right w:val="single" w:sz="4" w:space="0" w:color="000000"/>
            </w:tcBorders>
          </w:tcPr>
          <w:p>
            <w:pPr/>
          </w:p>
        </w:tc>
        <w:tc>
          <w:tcPr>
            <w:tcW w:w="2046" w:type="dxa"/>
            <w:tcBorders>
              <w:top w:val="nil" w:sz="6" w:space="0" w:color="auto"/>
              <w:left w:val="single" w:sz="4" w:space="0" w:color="000000"/>
              <w:bottom w:val="nil" w:sz="6" w:space="0" w:color="auto"/>
              <w:right w:val="single" w:sz="4" w:space="0" w:color="000000"/>
            </w:tcBorders>
          </w:tcPr>
          <w:p>
            <w:pPr>
              <w:pStyle w:val="TableParagraph"/>
              <w:spacing w:line="297" w:lineRule="auto"/>
              <w:ind w:left="103" w:right="104" w:hanging="1"/>
              <w:jc w:val="center"/>
              <w:rPr>
                <w:rFonts w:ascii="宋体" w:hAnsi="宋体" w:cs="宋体" w:eastAsia="宋体"/>
                <w:sz w:val="21"/>
                <w:szCs w:val="21"/>
              </w:rPr>
            </w:pPr>
            <w:r>
              <w:rPr>
                <w:rFonts w:ascii="宋体" w:hAnsi="宋体" w:cs="宋体" w:eastAsia="宋体"/>
                <w:sz w:val="21"/>
                <w:szCs w:val="21"/>
              </w:rPr>
              <w:t>油沉淀池处理后全</w:t>
            </w:r>
            <w:r>
              <w:rPr>
                <w:rFonts w:ascii="宋体" w:hAnsi="宋体" w:cs="宋体" w:eastAsia="宋体"/>
                <w:w w:val="99"/>
                <w:sz w:val="21"/>
                <w:szCs w:val="21"/>
              </w:rPr>
              <w:t> </w:t>
            </w:r>
            <w:r>
              <w:rPr>
                <w:rFonts w:ascii="宋体" w:hAnsi="宋体" w:cs="宋体" w:eastAsia="宋体"/>
                <w:sz w:val="21"/>
                <w:szCs w:val="21"/>
              </w:rPr>
              <w:t>部回用场地洒水抑</w:t>
            </w:r>
            <w:r>
              <w:rPr>
                <w:rFonts w:ascii="宋体" w:hAnsi="宋体" w:cs="宋体" w:eastAsia="宋体"/>
                <w:w w:val="99"/>
                <w:sz w:val="21"/>
                <w:szCs w:val="21"/>
              </w:rPr>
              <w:t> </w:t>
            </w:r>
            <w:r>
              <w:rPr>
                <w:rFonts w:ascii="宋体" w:hAnsi="宋体" w:cs="宋体" w:eastAsia="宋体"/>
                <w:spacing w:val="-7"/>
                <w:sz w:val="21"/>
                <w:szCs w:val="21"/>
              </w:rPr>
              <w:t>尘和设备、车辆冲洗</w:t>
            </w:r>
            <w:r>
              <w:rPr>
                <w:rFonts w:ascii="宋体" w:hAnsi="宋体" w:cs="宋体" w:eastAsia="宋体"/>
                <w:w w:val="99"/>
                <w:sz w:val="21"/>
                <w:szCs w:val="21"/>
              </w:rPr>
              <w:t> </w:t>
            </w:r>
            <w:r>
              <w:rPr>
                <w:rFonts w:ascii="宋体" w:hAnsi="宋体" w:cs="宋体" w:eastAsia="宋体"/>
                <w:spacing w:val="-7"/>
                <w:sz w:val="21"/>
                <w:szCs w:val="21"/>
              </w:rPr>
              <w:t>用水，不外排；本项</w:t>
            </w:r>
            <w:r>
              <w:rPr>
                <w:rFonts w:ascii="宋体" w:hAnsi="宋体" w:cs="宋体" w:eastAsia="宋体"/>
                <w:w w:val="99"/>
                <w:sz w:val="21"/>
                <w:szCs w:val="21"/>
              </w:rPr>
              <w:t> </w:t>
            </w:r>
            <w:r>
              <w:rPr>
                <w:rFonts w:ascii="宋体" w:hAnsi="宋体" w:cs="宋体" w:eastAsia="宋体"/>
                <w:sz w:val="21"/>
                <w:szCs w:val="21"/>
              </w:rPr>
              <w:t>目施工少量生活污</w:t>
            </w:r>
            <w:r>
              <w:rPr>
                <w:rFonts w:ascii="宋体" w:hAnsi="宋体" w:cs="宋体" w:eastAsia="宋体"/>
                <w:w w:val="99"/>
                <w:sz w:val="21"/>
                <w:szCs w:val="21"/>
              </w:rPr>
              <w:t> </w:t>
            </w:r>
            <w:r>
              <w:rPr>
                <w:rFonts w:ascii="宋体" w:hAnsi="宋体" w:cs="宋体" w:eastAsia="宋体"/>
                <w:sz w:val="21"/>
                <w:szCs w:val="21"/>
              </w:rPr>
              <w:t>水经临时化粪池预</w:t>
            </w:r>
            <w:r>
              <w:rPr>
                <w:rFonts w:ascii="宋体" w:hAnsi="宋体" w:cs="宋体" w:eastAsia="宋体"/>
                <w:w w:val="99"/>
                <w:sz w:val="21"/>
                <w:szCs w:val="21"/>
              </w:rPr>
              <w:t> </w:t>
            </w:r>
            <w:r>
              <w:rPr>
                <w:rFonts w:ascii="宋体" w:hAnsi="宋体" w:cs="宋体" w:eastAsia="宋体"/>
                <w:sz w:val="21"/>
                <w:szCs w:val="21"/>
              </w:rPr>
              <w:t>处理后直接排入市</w:t>
            </w:r>
          </w:p>
        </w:tc>
        <w:tc>
          <w:tcPr>
            <w:tcW w:w="3202" w:type="dxa"/>
            <w:vMerge/>
            <w:tcBorders>
              <w:left w:val="single" w:sz="4" w:space="0" w:color="000000"/>
              <w:right w:val="single" w:sz="8" w:space="0" w:color="000000"/>
            </w:tcBorders>
          </w:tcPr>
          <w:p>
            <w:pPr/>
          </w:p>
        </w:tc>
      </w:tr>
      <w:tr>
        <w:trPr>
          <w:trHeight w:val="319" w:hRule="exact"/>
        </w:trPr>
        <w:tc>
          <w:tcPr>
            <w:tcW w:w="1060" w:type="dxa"/>
            <w:vMerge/>
            <w:tcBorders>
              <w:left w:val="single" w:sz="8" w:space="0" w:color="000000"/>
              <w:right w:val="single" w:sz="4" w:space="0" w:color="000000"/>
            </w:tcBorders>
          </w:tcPr>
          <w:p>
            <w:pPr/>
          </w:p>
        </w:tc>
        <w:tc>
          <w:tcPr>
            <w:tcW w:w="619" w:type="dxa"/>
            <w:vMerge/>
            <w:tcBorders>
              <w:left w:val="single" w:sz="4" w:space="0" w:color="000000"/>
              <w:bottom w:val="single" w:sz="4" w:space="0" w:color="000000"/>
              <w:right w:val="single" w:sz="4" w:space="0" w:color="000000"/>
            </w:tcBorders>
          </w:tcPr>
          <w:p>
            <w:pPr/>
          </w:p>
        </w:tc>
        <w:tc>
          <w:tcPr>
            <w:tcW w:w="951" w:type="dxa"/>
            <w:vMerge/>
            <w:tcBorders>
              <w:left w:val="single" w:sz="4" w:space="0" w:color="000000"/>
              <w:bottom w:val="single" w:sz="4" w:space="0" w:color="000000"/>
              <w:right w:val="single" w:sz="4" w:space="0" w:color="000000"/>
            </w:tcBorders>
          </w:tcPr>
          <w:p>
            <w:pPr/>
          </w:p>
        </w:tc>
        <w:tc>
          <w:tcPr>
            <w:tcW w:w="1022" w:type="dxa"/>
            <w:vMerge/>
            <w:tcBorders>
              <w:left w:val="single" w:sz="4" w:space="0" w:color="000000"/>
              <w:bottom w:val="single" w:sz="4" w:space="0" w:color="000000"/>
              <w:right w:val="single" w:sz="4" w:space="0" w:color="000000"/>
            </w:tcBorders>
          </w:tcPr>
          <w:p>
            <w:pPr/>
          </w:p>
        </w:tc>
        <w:tc>
          <w:tcPr>
            <w:tcW w:w="2046" w:type="dxa"/>
            <w:tcBorders>
              <w:top w:val="nil" w:sz="6" w:space="0" w:color="auto"/>
              <w:left w:val="single" w:sz="4" w:space="0" w:color="000000"/>
              <w:bottom w:val="single" w:sz="4" w:space="0" w:color="000000"/>
              <w:right w:val="single" w:sz="4" w:space="0" w:color="000000"/>
            </w:tcBorders>
          </w:tcPr>
          <w:p>
            <w:pPr>
              <w:pStyle w:val="TableParagraph"/>
              <w:spacing w:line="240" w:lineRule="auto"/>
              <w:ind w:left="492" w:right="0"/>
              <w:jc w:val="left"/>
              <w:rPr>
                <w:rFonts w:ascii="宋体" w:hAnsi="宋体" w:cs="宋体" w:eastAsia="宋体"/>
                <w:sz w:val="21"/>
                <w:szCs w:val="21"/>
              </w:rPr>
            </w:pPr>
            <w:r>
              <w:rPr>
                <w:rFonts w:ascii="宋体" w:hAnsi="宋体" w:cs="宋体" w:eastAsia="宋体"/>
                <w:sz w:val="21"/>
                <w:szCs w:val="21"/>
              </w:rPr>
              <w:t>政污水管网</w:t>
            </w:r>
          </w:p>
        </w:tc>
        <w:tc>
          <w:tcPr>
            <w:tcW w:w="3202" w:type="dxa"/>
            <w:vMerge/>
            <w:tcBorders>
              <w:left w:val="single" w:sz="4" w:space="0" w:color="000000"/>
              <w:bottom w:val="single" w:sz="4" w:space="0" w:color="000000"/>
              <w:right w:val="single" w:sz="8" w:space="0" w:color="000000"/>
            </w:tcBorders>
          </w:tcPr>
          <w:p>
            <w:pPr/>
          </w:p>
        </w:tc>
      </w:tr>
      <w:tr>
        <w:trPr>
          <w:trHeight w:val="378" w:hRule="exact"/>
        </w:trPr>
        <w:tc>
          <w:tcPr>
            <w:tcW w:w="1060" w:type="dxa"/>
            <w:vMerge/>
            <w:tcBorders>
              <w:left w:val="single" w:sz="8" w:space="0" w:color="000000"/>
              <w:right w:val="single" w:sz="4" w:space="0" w:color="000000"/>
            </w:tcBorders>
          </w:tcPr>
          <w:p>
            <w:pPr/>
          </w:p>
        </w:tc>
        <w:tc>
          <w:tcPr>
            <w:tcW w:w="619" w:type="dxa"/>
            <w:vMerge w:val="restart"/>
            <w:tcBorders>
              <w:top w:val="single" w:sz="4" w:space="0" w:color="000000"/>
              <w:left w:val="single" w:sz="4" w:space="0" w:color="000000"/>
              <w:right w:val="single" w:sz="4" w:space="0" w:color="000000"/>
            </w:tcBorders>
          </w:tcPr>
          <w:p>
            <w:pPr>
              <w:pStyle w:val="TableParagraph"/>
              <w:spacing w:line="340" w:lineRule="exact"/>
              <w:ind w:left="199" w:right="199"/>
              <w:jc w:val="left"/>
              <w:rPr>
                <w:rFonts w:ascii="宋体" w:hAnsi="宋体" w:cs="宋体" w:eastAsia="宋体"/>
                <w:sz w:val="21"/>
                <w:szCs w:val="21"/>
              </w:rPr>
            </w:pPr>
            <w:r>
              <w:rPr>
                <w:rFonts w:ascii="宋体" w:hAnsi="宋体" w:cs="宋体" w:eastAsia="宋体"/>
                <w:sz w:val="21"/>
                <w:szCs w:val="21"/>
              </w:rPr>
              <w:t>运</w:t>
            </w:r>
            <w:r>
              <w:rPr>
                <w:rFonts w:ascii="宋体" w:hAnsi="宋体" w:cs="宋体" w:eastAsia="宋体"/>
                <w:w w:val="99"/>
                <w:sz w:val="21"/>
                <w:szCs w:val="21"/>
              </w:rPr>
              <w:t> </w:t>
            </w:r>
            <w:r>
              <w:rPr>
                <w:rFonts w:ascii="宋体" w:hAnsi="宋体" w:cs="宋体" w:eastAsia="宋体"/>
                <w:sz w:val="21"/>
                <w:szCs w:val="21"/>
              </w:rPr>
              <w:t>营</w:t>
            </w:r>
          </w:p>
        </w:tc>
        <w:tc>
          <w:tcPr>
            <w:tcW w:w="951"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76"/>
              <w:ind w:left="137" w:right="0"/>
              <w:jc w:val="left"/>
              <w:rPr>
                <w:rFonts w:ascii="Times New Roman" w:hAnsi="Times New Roman" w:cs="Times New Roman" w:eastAsia="Times New Roman"/>
                <w:sz w:val="21"/>
                <w:szCs w:val="21"/>
              </w:rPr>
            </w:pPr>
            <w:r>
              <w:rPr>
                <w:rFonts w:ascii="Times New Roman"/>
                <w:sz w:val="21"/>
              </w:rPr>
              <w:t>DW001</w:t>
            </w:r>
          </w:p>
        </w:tc>
        <w:tc>
          <w:tcPr>
            <w:tcW w:w="1022"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27"/>
              <w:ind w:left="270" w:right="0"/>
              <w:jc w:val="left"/>
              <w:rPr>
                <w:rFonts w:ascii="宋体" w:hAnsi="宋体" w:cs="宋体" w:eastAsia="宋体"/>
                <w:sz w:val="21"/>
                <w:szCs w:val="21"/>
              </w:rPr>
            </w:pPr>
            <w:r>
              <w:rPr>
                <w:rFonts w:ascii="Times New Roman" w:hAnsi="Times New Roman" w:cs="Times New Roman" w:eastAsia="Times New Roman"/>
                <w:sz w:val="21"/>
                <w:szCs w:val="21"/>
              </w:rPr>
              <w:t>pH</w:t>
            </w:r>
            <w:r>
              <w:rPr>
                <w:rFonts w:ascii="宋体" w:hAnsi="宋体" w:cs="宋体" w:eastAsia="宋体"/>
                <w:sz w:val="21"/>
                <w:szCs w:val="21"/>
              </w:rPr>
              <w:t>、</w:t>
            </w:r>
          </w:p>
        </w:tc>
        <w:tc>
          <w:tcPr>
            <w:tcW w:w="2046"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27"/>
              <w:ind w:left="103" w:right="0"/>
              <w:jc w:val="left"/>
              <w:rPr>
                <w:rFonts w:ascii="宋体" w:hAnsi="宋体" w:cs="宋体" w:eastAsia="宋体"/>
                <w:sz w:val="21"/>
                <w:szCs w:val="21"/>
              </w:rPr>
            </w:pPr>
            <w:r>
              <w:rPr>
                <w:rFonts w:ascii="宋体" w:hAnsi="宋体" w:cs="宋体" w:eastAsia="宋体"/>
                <w:spacing w:val="-7"/>
                <w:sz w:val="21"/>
                <w:szCs w:val="21"/>
              </w:rPr>
              <w:t>项目建设隔油池、化</w:t>
            </w:r>
          </w:p>
        </w:tc>
        <w:tc>
          <w:tcPr>
            <w:tcW w:w="3202" w:type="dxa"/>
            <w:tcBorders>
              <w:top w:val="single" w:sz="4" w:space="0" w:color="000000"/>
              <w:left w:val="single" w:sz="4" w:space="0" w:color="000000"/>
              <w:bottom w:val="nil" w:sz="6" w:space="0" w:color="auto"/>
              <w:right w:val="single" w:sz="8" w:space="0" w:color="000000"/>
            </w:tcBorders>
          </w:tcPr>
          <w:p>
            <w:pPr>
              <w:pStyle w:val="TableParagraph"/>
              <w:spacing w:line="240" w:lineRule="auto" w:before="27"/>
              <w:ind w:left="335" w:right="0"/>
              <w:jc w:val="left"/>
              <w:rPr>
                <w:rFonts w:ascii="宋体" w:hAnsi="宋体" w:cs="宋体" w:eastAsia="宋体"/>
                <w:sz w:val="21"/>
                <w:szCs w:val="21"/>
              </w:rPr>
            </w:pPr>
            <w:r>
              <w:rPr>
                <w:rFonts w:ascii="宋体" w:hAnsi="宋体" w:cs="宋体" w:eastAsia="宋体"/>
                <w:sz w:val="21"/>
                <w:szCs w:val="21"/>
              </w:rPr>
              <w:t>满足《污水综合排放标准》</w:t>
            </w:r>
          </w:p>
        </w:tc>
      </w:tr>
      <w:tr>
        <w:trPr>
          <w:trHeight w:val="314" w:hRule="exact"/>
        </w:trPr>
        <w:tc>
          <w:tcPr>
            <w:tcW w:w="1060" w:type="dxa"/>
            <w:vMerge/>
            <w:tcBorders>
              <w:left w:val="single" w:sz="8" w:space="0" w:color="000000"/>
              <w:bottom w:val="single" w:sz="8" w:space="0" w:color="000000"/>
              <w:right w:val="single" w:sz="4" w:space="0" w:color="000000"/>
            </w:tcBorders>
          </w:tcPr>
          <w:p>
            <w:pPr/>
          </w:p>
        </w:tc>
        <w:tc>
          <w:tcPr>
            <w:tcW w:w="619" w:type="dxa"/>
            <w:vMerge/>
            <w:tcBorders>
              <w:left w:val="single" w:sz="4" w:space="0" w:color="000000"/>
              <w:bottom w:val="single" w:sz="8" w:space="0" w:color="000000"/>
              <w:right w:val="single" w:sz="4" w:space="0" w:color="000000"/>
            </w:tcBorders>
          </w:tcPr>
          <w:p>
            <w:pPr/>
          </w:p>
        </w:tc>
        <w:tc>
          <w:tcPr>
            <w:tcW w:w="951" w:type="dxa"/>
            <w:tcBorders>
              <w:top w:val="nil" w:sz="6" w:space="0" w:color="auto"/>
              <w:left w:val="single" w:sz="4" w:space="0" w:color="000000"/>
              <w:bottom w:val="single" w:sz="8" w:space="0" w:color="000000"/>
              <w:right w:val="single" w:sz="4" w:space="0" w:color="000000"/>
            </w:tcBorders>
          </w:tcPr>
          <w:p>
            <w:pPr>
              <w:pStyle w:val="TableParagraph"/>
              <w:spacing w:line="285" w:lineRule="exact"/>
              <w:ind w:left="120" w:right="0"/>
              <w:jc w:val="left"/>
              <w:rPr>
                <w:rFonts w:ascii="宋体" w:hAnsi="宋体" w:cs="宋体" w:eastAsia="宋体"/>
                <w:sz w:val="21"/>
                <w:szCs w:val="21"/>
              </w:rPr>
            </w:pPr>
            <w:r>
              <w:rPr>
                <w:rFonts w:ascii="Times New Roman" w:hAnsi="Times New Roman" w:cs="Times New Roman" w:eastAsia="Times New Roman"/>
                <w:sz w:val="21"/>
                <w:szCs w:val="21"/>
              </w:rPr>
              <w:t>(</w:t>
            </w:r>
            <w:r>
              <w:rPr>
                <w:rFonts w:ascii="宋体" w:hAnsi="宋体" w:cs="宋体" w:eastAsia="宋体"/>
                <w:sz w:val="21"/>
                <w:szCs w:val="21"/>
              </w:rPr>
              <w:t>厂区废</w:t>
            </w:r>
          </w:p>
        </w:tc>
        <w:tc>
          <w:tcPr>
            <w:tcW w:w="1022" w:type="dxa"/>
            <w:tcBorders>
              <w:top w:val="nil" w:sz="6" w:space="0" w:color="auto"/>
              <w:left w:val="single" w:sz="4" w:space="0" w:color="000000"/>
              <w:bottom w:val="single" w:sz="8" w:space="0" w:color="000000"/>
              <w:right w:val="single" w:sz="4" w:space="0" w:color="000000"/>
            </w:tcBorders>
          </w:tcPr>
          <w:p>
            <w:pPr>
              <w:pStyle w:val="TableParagraph"/>
              <w:spacing w:line="285" w:lineRule="exact"/>
              <w:ind w:left="179" w:right="0"/>
              <w:jc w:val="left"/>
              <w:rPr>
                <w:rFonts w:ascii="宋体" w:hAnsi="宋体" w:cs="宋体" w:eastAsia="宋体"/>
                <w:sz w:val="21"/>
                <w:szCs w:val="21"/>
              </w:rPr>
            </w:pPr>
            <w:r>
              <w:rPr>
                <w:rFonts w:ascii="Times New Roman" w:hAnsi="Times New Roman" w:cs="Times New Roman" w:eastAsia="Times New Roman"/>
                <w:sz w:val="21"/>
                <w:szCs w:val="21"/>
              </w:rPr>
              <w:t>COD</w:t>
            </w:r>
            <w:r>
              <w:rPr>
                <w:rFonts w:ascii="宋体" w:hAnsi="宋体" w:cs="宋体" w:eastAsia="宋体"/>
                <w:sz w:val="21"/>
                <w:szCs w:val="21"/>
              </w:rPr>
              <w:t>、</w:t>
            </w:r>
          </w:p>
        </w:tc>
        <w:tc>
          <w:tcPr>
            <w:tcW w:w="2046" w:type="dxa"/>
            <w:tcBorders>
              <w:top w:val="nil" w:sz="6" w:space="0" w:color="auto"/>
              <w:left w:val="single" w:sz="4" w:space="0" w:color="000000"/>
              <w:bottom w:val="single" w:sz="8" w:space="0" w:color="000000"/>
              <w:right w:val="single" w:sz="4" w:space="0" w:color="000000"/>
            </w:tcBorders>
          </w:tcPr>
          <w:p>
            <w:pPr>
              <w:pStyle w:val="TableParagraph"/>
              <w:spacing w:line="269" w:lineRule="exact"/>
              <w:ind w:left="103" w:right="0"/>
              <w:jc w:val="left"/>
              <w:rPr>
                <w:rFonts w:ascii="宋体" w:hAnsi="宋体" w:cs="宋体" w:eastAsia="宋体"/>
                <w:sz w:val="21"/>
                <w:szCs w:val="21"/>
              </w:rPr>
            </w:pPr>
            <w:r>
              <w:rPr>
                <w:rFonts w:ascii="宋体" w:hAnsi="宋体" w:cs="宋体" w:eastAsia="宋体"/>
                <w:spacing w:val="-7"/>
                <w:sz w:val="21"/>
                <w:szCs w:val="21"/>
              </w:rPr>
              <w:t>粪池，项目加油棚地</w:t>
            </w:r>
          </w:p>
        </w:tc>
        <w:tc>
          <w:tcPr>
            <w:tcW w:w="3202" w:type="dxa"/>
            <w:tcBorders>
              <w:top w:val="nil" w:sz="6" w:space="0" w:color="auto"/>
              <w:left w:val="single" w:sz="4" w:space="0" w:color="000000"/>
              <w:bottom w:val="single" w:sz="8" w:space="0" w:color="000000"/>
              <w:right w:val="single" w:sz="8" w:space="0" w:color="000000"/>
            </w:tcBorders>
          </w:tcPr>
          <w:p>
            <w:pPr>
              <w:pStyle w:val="TableParagraph"/>
              <w:spacing w:line="285" w:lineRule="exact"/>
              <w:ind w:left="102" w:right="0"/>
              <w:jc w:val="left"/>
              <w:rPr>
                <w:rFonts w:ascii="宋体" w:hAnsi="宋体" w:cs="宋体" w:eastAsia="宋体"/>
                <w:sz w:val="21"/>
                <w:szCs w:val="21"/>
              </w:rPr>
            </w:pPr>
            <w:r>
              <w:rPr>
                <w:rFonts w:ascii="Times New Roman" w:hAnsi="Times New Roman" w:cs="Times New Roman" w:eastAsia="Times New Roman"/>
                <w:sz w:val="21"/>
                <w:szCs w:val="21"/>
              </w:rPr>
              <w:t>(GB8978-1996)</w:t>
            </w:r>
            <w:r>
              <w:rPr>
                <w:rFonts w:ascii="宋体" w:hAnsi="宋体" w:cs="宋体" w:eastAsia="宋体"/>
                <w:sz w:val="21"/>
                <w:szCs w:val="21"/>
              </w:rPr>
              <w:t>表</w:t>
            </w:r>
            <w:r>
              <w:rPr>
                <w:rFonts w:ascii="宋体" w:hAnsi="宋体" w:cs="宋体" w:eastAsia="宋体"/>
                <w:spacing w:val="-74"/>
                <w:sz w:val="21"/>
                <w:szCs w:val="21"/>
              </w:rPr>
              <w:t> </w:t>
            </w:r>
            <w:r>
              <w:rPr>
                <w:rFonts w:ascii="Times New Roman" w:hAnsi="Times New Roman" w:cs="Times New Roman" w:eastAsia="Times New Roman"/>
                <w:sz w:val="21"/>
                <w:szCs w:val="21"/>
              </w:rPr>
              <w:t>4</w:t>
            </w:r>
            <w:r>
              <w:rPr>
                <w:rFonts w:ascii="Times New Roman" w:hAnsi="Times New Roman" w:cs="Times New Roman" w:eastAsia="Times New Roman"/>
                <w:spacing w:val="-21"/>
                <w:sz w:val="21"/>
                <w:szCs w:val="21"/>
              </w:rPr>
              <w:t> </w:t>
            </w:r>
            <w:r>
              <w:rPr>
                <w:rFonts w:ascii="宋体" w:hAnsi="宋体" w:cs="宋体" w:eastAsia="宋体"/>
                <w:sz w:val="21"/>
                <w:szCs w:val="21"/>
              </w:rPr>
              <w:t>中三级排放标</w:t>
            </w:r>
          </w:p>
        </w:tc>
      </w:tr>
    </w:tbl>
    <w:p>
      <w:pPr>
        <w:spacing w:after="0" w:line="285" w:lineRule="exact"/>
        <w:jc w:val="left"/>
        <w:rPr>
          <w:rFonts w:ascii="宋体" w:hAnsi="宋体" w:cs="宋体" w:eastAsia="宋体"/>
          <w:sz w:val="21"/>
          <w:szCs w:val="21"/>
        </w:rPr>
        <w:sectPr>
          <w:pgSz w:w="11910" w:h="16840"/>
          <w:pgMar w:header="0" w:footer="816" w:top="1580" w:bottom="1000" w:left="1380" w:right="1380"/>
        </w:sectPr>
      </w:pPr>
    </w:p>
    <w:p>
      <w:pPr>
        <w:spacing w:line="240" w:lineRule="auto" w:before="11"/>
        <w:rPr>
          <w:rFonts w:ascii="Times New Roman" w:hAnsi="Times New Roman" w:cs="Times New Roman" w:eastAsia="Times New Roman"/>
          <w:sz w:val="8"/>
          <w:szCs w:val="8"/>
        </w:rPr>
      </w:pPr>
    </w:p>
    <w:tbl>
      <w:tblPr>
        <w:tblW w:w="0" w:type="auto"/>
        <w:jc w:val="left"/>
        <w:tblInd w:w="113" w:type="dxa"/>
        <w:tblLayout w:type="fixed"/>
        <w:tblCellMar>
          <w:top w:w="0" w:type="dxa"/>
          <w:left w:w="0" w:type="dxa"/>
          <w:bottom w:w="0" w:type="dxa"/>
          <w:right w:w="0" w:type="dxa"/>
        </w:tblCellMar>
        <w:tblLook w:val="01E0"/>
      </w:tblPr>
      <w:tblGrid>
        <w:gridCol w:w="1060"/>
        <w:gridCol w:w="619"/>
        <w:gridCol w:w="951"/>
        <w:gridCol w:w="1022"/>
        <w:gridCol w:w="2046"/>
        <w:gridCol w:w="3202"/>
      </w:tblGrid>
      <w:tr>
        <w:trPr>
          <w:trHeight w:val="374" w:hRule="exact"/>
        </w:trPr>
        <w:tc>
          <w:tcPr>
            <w:tcW w:w="1060" w:type="dxa"/>
            <w:vMerge w:val="restart"/>
            <w:tcBorders>
              <w:top w:val="single" w:sz="8" w:space="0" w:color="000000"/>
              <w:left w:val="single" w:sz="8" w:space="0" w:color="000000"/>
              <w:right w:val="single" w:sz="4" w:space="0" w:color="000000"/>
            </w:tcBorders>
          </w:tcPr>
          <w:p>
            <w:pPr/>
          </w:p>
        </w:tc>
        <w:tc>
          <w:tcPr>
            <w:tcW w:w="619" w:type="dxa"/>
            <w:vMerge w:val="restart"/>
            <w:tcBorders>
              <w:top w:val="single" w:sz="8" w:space="0" w:color="000000"/>
              <w:left w:val="single" w:sz="4" w:space="0" w:color="000000"/>
              <w:right w:val="single" w:sz="4" w:space="0" w:color="000000"/>
            </w:tcBorders>
          </w:tcPr>
          <w:p>
            <w:pPr>
              <w:pStyle w:val="TableParagraph"/>
              <w:spacing w:line="240" w:lineRule="auto" w:before="18"/>
              <w:ind w:left="199" w:right="0"/>
              <w:jc w:val="left"/>
              <w:rPr>
                <w:rFonts w:ascii="宋体" w:hAnsi="宋体" w:cs="宋体" w:eastAsia="宋体"/>
                <w:sz w:val="21"/>
                <w:szCs w:val="21"/>
              </w:rPr>
            </w:pPr>
            <w:r>
              <w:rPr>
                <w:rFonts w:ascii="宋体" w:hAnsi="宋体" w:cs="宋体" w:eastAsia="宋体"/>
                <w:w w:val="99"/>
                <w:sz w:val="21"/>
                <w:szCs w:val="21"/>
              </w:rPr>
              <w:t>期</w:t>
            </w:r>
            <w:r>
              <w:rPr>
                <w:rFonts w:ascii="宋体" w:hAnsi="宋体" w:cs="宋体" w:eastAsia="宋体"/>
                <w:sz w:val="21"/>
                <w:szCs w:val="21"/>
              </w:rPr>
            </w:r>
          </w:p>
        </w:tc>
        <w:tc>
          <w:tcPr>
            <w:tcW w:w="951" w:type="dxa"/>
            <w:tcBorders>
              <w:top w:val="single" w:sz="8" w:space="0" w:color="000000"/>
              <w:left w:val="single" w:sz="4" w:space="0" w:color="000000"/>
              <w:bottom w:val="nil" w:sz="6" w:space="0" w:color="auto"/>
              <w:right w:val="single" w:sz="4" w:space="0" w:color="000000"/>
            </w:tcBorders>
          </w:tcPr>
          <w:p>
            <w:pPr>
              <w:pStyle w:val="TableParagraph"/>
              <w:spacing w:line="240" w:lineRule="auto" w:before="18"/>
              <w:ind w:left="153" w:right="0"/>
              <w:jc w:val="left"/>
              <w:rPr>
                <w:rFonts w:ascii="宋体" w:hAnsi="宋体" w:cs="宋体" w:eastAsia="宋体"/>
                <w:sz w:val="21"/>
                <w:szCs w:val="21"/>
              </w:rPr>
            </w:pPr>
            <w:r>
              <w:rPr>
                <w:rFonts w:ascii="宋体" w:hAnsi="宋体" w:cs="宋体" w:eastAsia="宋体"/>
                <w:sz w:val="21"/>
                <w:szCs w:val="21"/>
              </w:rPr>
              <w:t>水总排</w:t>
            </w:r>
          </w:p>
        </w:tc>
        <w:tc>
          <w:tcPr>
            <w:tcW w:w="1022" w:type="dxa"/>
            <w:tcBorders>
              <w:top w:val="single" w:sz="8" w:space="0" w:color="000000"/>
              <w:left w:val="single" w:sz="4" w:space="0" w:color="000000"/>
              <w:bottom w:val="nil" w:sz="6" w:space="0" w:color="auto"/>
              <w:right w:val="single" w:sz="4" w:space="0" w:color="000000"/>
            </w:tcBorders>
          </w:tcPr>
          <w:p>
            <w:pPr>
              <w:pStyle w:val="TableParagraph"/>
              <w:spacing w:line="240" w:lineRule="auto" w:before="14"/>
              <w:ind w:left="146" w:right="0"/>
              <w:jc w:val="left"/>
              <w:rPr>
                <w:rFonts w:ascii="宋体" w:hAnsi="宋体" w:cs="宋体" w:eastAsia="宋体"/>
                <w:sz w:val="21"/>
                <w:szCs w:val="21"/>
              </w:rPr>
            </w:pPr>
            <w:r>
              <w:rPr>
                <w:rFonts w:ascii="Times New Roman" w:hAnsi="Times New Roman" w:cs="Times New Roman" w:eastAsia="Times New Roman"/>
                <w:position w:val="2"/>
                <w:sz w:val="21"/>
                <w:szCs w:val="21"/>
              </w:rPr>
              <w:t>BOD</w:t>
            </w:r>
            <w:r>
              <w:rPr>
                <w:rFonts w:ascii="Times New Roman" w:hAnsi="Times New Roman" w:cs="Times New Roman" w:eastAsia="Times New Roman"/>
                <w:sz w:val="13"/>
                <w:szCs w:val="13"/>
              </w:rPr>
              <w:t>5</w:t>
            </w:r>
            <w:r>
              <w:rPr>
                <w:rFonts w:ascii="宋体" w:hAnsi="宋体" w:cs="宋体" w:eastAsia="宋体"/>
                <w:position w:val="2"/>
                <w:sz w:val="21"/>
                <w:szCs w:val="21"/>
              </w:rPr>
              <w:t>、</w:t>
            </w:r>
            <w:r>
              <w:rPr>
                <w:rFonts w:ascii="宋体" w:hAnsi="宋体" w:cs="宋体" w:eastAsia="宋体"/>
                <w:sz w:val="21"/>
                <w:szCs w:val="21"/>
              </w:rPr>
            </w:r>
          </w:p>
        </w:tc>
        <w:tc>
          <w:tcPr>
            <w:tcW w:w="2046" w:type="dxa"/>
            <w:tcBorders>
              <w:top w:val="single" w:sz="8" w:space="0" w:color="000000"/>
              <w:left w:val="single" w:sz="4" w:space="0" w:color="000000"/>
              <w:bottom w:val="nil" w:sz="6" w:space="0" w:color="auto"/>
              <w:right w:val="single" w:sz="4" w:space="0" w:color="000000"/>
            </w:tcBorders>
          </w:tcPr>
          <w:p>
            <w:pPr>
              <w:pStyle w:val="TableParagraph"/>
              <w:spacing w:line="240" w:lineRule="auto" w:before="18"/>
              <w:ind w:left="177" w:right="0"/>
              <w:jc w:val="left"/>
              <w:rPr>
                <w:rFonts w:ascii="宋体" w:hAnsi="宋体" w:cs="宋体" w:eastAsia="宋体"/>
                <w:sz w:val="21"/>
                <w:szCs w:val="21"/>
              </w:rPr>
            </w:pPr>
            <w:r>
              <w:rPr>
                <w:rFonts w:ascii="宋体" w:hAnsi="宋体" w:cs="宋体" w:eastAsia="宋体"/>
                <w:sz w:val="21"/>
                <w:szCs w:val="21"/>
              </w:rPr>
              <w:t>面冲洗废水经隔油</w:t>
            </w:r>
          </w:p>
        </w:tc>
        <w:tc>
          <w:tcPr>
            <w:tcW w:w="3202" w:type="dxa"/>
            <w:tcBorders>
              <w:top w:val="single" w:sz="8" w:space="0" w:color="000000"/>
              <w:left w:val="single" w:sz="4" w:space="0" w:color="000000"/>
              <w:bottom w:val="nil" w:sz="6" w:space="0" w:color="auto"/>
              <w:right w:val="single" w:sz="8" w:space="0" w:color="000000"/>
            </w:tcBorders>
          </w:tcPr>
          <w:p>
            <w:pPr>
              <w:pStyle w:val="TableParagraph"/>
              <w:spacing w:line="240" w:lineRule="auto" w:before="18"/>
              <w:ind w:left="126" w:right="0"/>
              <w:jc w:val="left"/>
              <w:rPr>
                <w:rFonts w:ascii="宋体" w:hAnsi="宋体" w:cs="宋体" w:eastAsia="宋体"/>
                <w:sz w:val="21"/>
                <w:szCs w:val="21"/>
              </w:rPr>
            </w:pPr>
            <w:r>
              <w:rPr>
                <w:rFonts w:ascii="宋体" w:hAnsi="宋体" w:cs="宋体" w:eastAsia="宋体"/>
                <w:sz w:val="21"/>
                <w:szCs w:val="21"/>
              </w:rPr>
              <w:t>准及《污水排入城镇下水道水质</w:t>
            </w:r>
          </w:p>
        </w:tc>
      </w:tr>
      <w:tr>
        <w:trPr>
          <w:trHeight w:val="338" w:hRule="exact"/>
        </w:trPr>
        <w:tc>
          <w:tcPr>
            <w:tcW w:w="1060" w:type="dxa"/>
            <w:vMerge/>
            <w:tcBorders>
              <w:left w:val="single" w:sz="8" w:space="0" w:color="000000"/>
              <w:right w:val="single" w:sz="4" w:space="0" w:color="000000"/>
            </w:tcBorders>
          </w:tcPr>
          <w:p>
            <w:pPr/>
          </w:p>
        </w:tc>
        <w:tc>
          <w:tcPr>
            <w:tcW w:w="619" w:type="dxa"/>
            <w:vMerge/>
            <w:tcBorders>
              <w:left w:val="single" w:sz="4" w:space="0" w:color="000000"/>
              <w:right w:val="single" w:sz="4" w:space="0" w:color="000000"/>
            </w:tcBorders>
          </w:tcPr>
          <w:p>
            <w:pPr/>
          </w:p>
        </w:tc>
        <w:tc>
          <w:tcPr>
            <w:tcW w:w="951" w:type="dxa"/>
            <w:vMerge w:val="restart"/>
            <w:tcBorders>
              <w:top w:val="nil" w:sz="6" w:space="0" w:color="auto"/>
              <w:left w:val="single" w:sz="4" w:space="0" w:color="000000"/>
              <w:right w:val="single" w:sz="4" w:space="0" w:color="000000"/>
            </w:tcBorders>
          </w:tcPr>
          <w:p>
            <w:pPr>
              <w:pStyle w:val="TableParagraph"/>
              <w:spacing w:line="283" w:lineRule="exact"/>
              <w:ind w:left="225" w:right="0"/>
              <w:jc w:val="left"/>
              <w:rPr>
                <w:rFonts w:ascii="Times New Roman" w:hAnsi="Times New Roman" w:cs="Times New Roman" w:eastAsia="Times New Roman"/>
                <w:sz w:val="21"/>
                <w:szCs w:val="21"/>
              </w:rPr>
            </w:pPr>
            <w:r>
              <w:rPr>
                <w:rFonts w:ascii="宋体" w:hAnsi="宋体" w:cs="宋体" w:eastAsia="宋体"/>
                <w:sz w:val="21"/>
                <w:szCs w:val="21"/>
              </w:rPr>
              <w:t>放口</w:t>
            </w:r>
            <w:r>
              <w:rPr>
                <w:rFonts w:ascii="Times New Roman" w:hAnsi="Times New Roman" w:cs="Times New Roman" w:eastAsia="Times New Roman"/>
                <w:sz w:val="21"/>
                <w:szCs w:val="21"/>
              </w:rPr>
              <w:t>)</w:t>
            </w:r>
          </w:p>
        </w:tc>
        <w:tc>
          <w:tcPr>
            <w:tcW w:w="1022" w:type="dxa"/>
            <w:tcBorders>
              <w:top w:val="nil" w:sz="6" w:space="0" w:color="auto"/>
              <w:left w:val="single" w:sz="4" w:space="0" w:color="000000"/>
              <w:bottom w:val="nil" w:sz="6" w:space="0" w:color="auto"/>
              <w:right w:val="single" w:sz="4" w:space="0" w:color="000000"/>
            </w:tcBorders>
          </w:tcPr>
          <w:p>
            <w:pPr>
              <w:pStyle w:val="TableParagraph"/>
              <w:spacing w:line="267" w:lineRule="exact"/>
              <w:ind w:left="102" w:right="0"/>
              <w:jc w:val="left"/>
              <w:rPr>
                <w:rFonts w:ascii="宋体" w:hAnsi="宋体" w:cs="宋体" w:eastAsia="宋体"/>
                <w:sz w:val="21"/>
                <w:szCs w:val="21"/>
              </w:rPr>
            </w:pPr>
            <w:r>
              <w:rPr>
                <w:rFonts w:ascii="宋体" w:hAnsi="宋体" w:cs="宋体" w:eastAsia="宋体"/>
                <w:sz w:val="21"/>
                <w:szCs w:val="21"/>
              </w:rPr>
              <w:t>悬浮物、</w:t>
            </w:r>
          </w:p>
        </w:tc>
        <w:tc>
          <w:tcPr>
            <w:tcW w:w="2046" w:type="dxa"/>
            <w:tcBorders>
              <w:top w:val="nil" w:sz="6" w:space="0" w:color="auto"/>
              <w:left w:val="single" w:sz="4" w:space="0" w:color="000000"/>
              <w:bottom w:val="nil" w:sz="6" w:space="0" w:color="auto"/>
              <w:right w:val="single" w:sz="4" w:space="0" w:color="000000"/>
            </w:tcBorders>
          </w:tcPr>
          <w:p>
            <w:pPr>
              <w:pStyle w:val="TableParagraph"/>
              <w:spacing w:line="267" w:lineRule="exact"/>
              <w:ind w:left="177" w:right="0"/>
              <w:jc w:val="left"/>
              <w:rPr>
                <w:rFonts w:ascii="宋体" w:hAnsi="宋体" w:cs="宋体" w:eastAsia="宋体"/>
                <w:sz w:val="21"/>
                <w:szCs w:val="21"/>
              </w:rPr>
            </w:pPr>
            <w:r>
              <w:rPr>
                <w:rFonts w:ascii="宋体" w:hAnsi="宋体" w:cs="宋体" w:eastAsia="宋体"/>
                <w:sz w:val="21"/>
                <w:szCs w:val="21"/>
              </w:rPr>
              <w:t>池预处理后与生活</w:t>
            </w:r>
          </w:p>
        </w:tc>
        <w:tc>
          <w:tcPr>
            <w:tcW w:w="3202" w:type="dxa"/>
            <w:tcBorders>
              <w:top w:val="nil" w:sz="6" w:space="0" w:color="auto"/>
              <w:left w:val="single" w:sz="4" w:space="0" w:color="000000"/>
              <w:bottom w:val="nil" w:sz="6" w:space="0" w:color="auto"/>
              <w:right w:val="single" w:sz="8" w:space="0" w:color="000000"/>
            </w:tcBorders>
          </w:tcPr>
          <w:p>
            <w:pPr>
              <w:pStyle w:val="TableParagraph"/>
              <w:spacing w:line="283" w:lineRule="exact"/>
              <w:ind w:left="102" w:right="0"/>
              <w:jc w:val="left"/>
              <w:rPr>
                <w:rFonts w:ascii="宋体" w:hAnsi="宋体" w:cs="宋体" w:eastAsia="宋体"/>
                <w:sz w:val="21"/>
                <w:szCs w:val="21"/>
              </w:rPr>
            </w:pPr>
            <w:r>
              <w:rPr>
                <w:rFonts w:ascii="宋体" w:hAnsi="宋体" w:cs="宋体" w:eastAsia="宋体"/>
                <w:sz w:val="21"/>
                <w:szCs w:val="21"/>
              </w:rPr>
              <w:t>标准》</w:t>
            </w:r>
            <w:r>
              <w:rPr>
                <w:rFonts w:ascii="Times New Roman" w:hAnsi="Times New Roman" w:cs="Times New Roman" w:eastAsia="Times New Roman"/>
                <w:sz w:val="21"/>
                <w:szCs w:val="21"/>
              </w:rPr>
              <w:t>(GB/T</w:t>
            </w:r>
            <w:r>
              <w:rPr>
                <w:rFonts w:ascii="Times New Roman" w:hAnsi="Times New Roman" w:cs="Times New Roman" w:eastAsia="Times New Roman"/>
                <w:spacing w:val="-6"/>
                <w:sz w:val="21"/>
                <w:szCs w:val="21"/>
              </w:rPr>
              <w:t> </w:t>
            </w:r>
            <w:r>
              <w:rPr>
                <w:rFonts w:ascii="Times New Roman" w:hAnsi="Times New Roman" w:cs="Times New Roman" w:eastAsia="Times New Roman"/>
                <w:sz w:val="21"/>
                <w:szCs w:val="21"/>
              </w:rPr>
              <w:t>31962-2015)</w:t>
            </w:r>
            <w:r>
              <w:rPr>
                <w:rFonts w:ascii="宋体" w:hAnsi="宋体" w:cs="宋体" w:eastAsia="宋体"/>
                <w:sz w:val="21"/>
                <w:szCs w:val="21"/>
              </w:rPr>
              <w:t>表</w:t>
            </w:r>
            <w:r>
              <w:rPr>
                <w:rFonts w:ascii="宋体" w:hAnsi="宋体" w:cs="宋体" w:eastAsia="宋体"/>
                <w:spacing w:val="-54"/>
                <w:sz w:val="21"/>
                <w:szCs w:val="21"/>
              </w:rPr>
              <w:t> </w:t>
            </w:r>
            <w:r>
              <w:rPr>
                <w:rFonts w:ascii="Times New Roman" w:hAnsi="Times New Roman" w:cs="Times New Roman" w:eastAsia="Times New Roman"/>
                <w:sz w:val="21"/>
                <w:szCs w:val="21"/>
              </w:rPr>
              <w:t>1</w:t>
            </w:r>
            <w:r>
              <w:rPr>
                <w:rFonts w:ascii="Times New Roman" w:hAnsi="Times New Roman" w:cs="Times New Roman" w:eastAsia="Times New Roman"/>
                <w:spacing w:val="-4"/>
                <w:sz w:val="21"/>
                <w:szCs w:val="21"/>
              </w:rPr>
              <w:t> </w:t>
            </w:r>
            <w:r>
              <w:rPr>
                <w:rFonts w:ascii="宋体" w:hAnsi="宋体" w:cs="宋体" w:eastAsia="宋体"/>
                <w:sz w:val="21"/>
                <w:szCs w:val="21"/>
              </w:rPr>
              <w:t>中</w:t>
            </w:r>
          </w:p>
        </w:tc>
      </w:tr>
      <w:tr>
        <w:trPr>
          <w:trHeight w:val="341" w:hRule="exact"/>
        </w:trPr>
        <w:tc>
          <w:tcPr>
            <w:tcW w:w="1060" w:type="dxa"/>
            <w:vMerge/>
            <w:tcBorders>
              <w:left w:val="single" w:sz="8" w:space="0" w:color="000000"/>
              <w:right w:val="single" w:sz="4" w:space="0" w:color="000000"/>
            </w:tcBorders>
          </w:tcPr>
          <w:p>
            <w:pPr/>
          </w:p>
        </w:tc>
        <w:tc>
          <w:tcPr>
            <w:tcW w:w="619" w:type="dxa"/>
            <w:vMerge/>
            <w:tcBorders>
              <w:left w:val="single" w:sz="4" w:space="0" w:color="000000"/>
              <w:right w:val="single" w:sz="4" w:space="0" w:color="000000"/>
            </w:tcBorders>
          </w:tcPr>
          <w:p>
            <w:pPr/>
          </w:p>
        </w:tc>
        <w:tc>
          <w:tcPr>
            <w:tcW w:w="951" w:type="dxa"/>
            <w:vMerge/>
            <w:tcBorders>
              <w:left w:val="single" w:sz="4" w:space="0" w:color="000000"/>
              <w:right w:val="single" w:sz="4" w:space="0" w:color="000000"/>
            </w:tcBorders>
          </w:tcPr>
          <w:p>
            <w:pPr/>
          </w:p>
        </w:tc>
        <w:tc>
          <w:tcPr>
            <w:tcW w:w="1022" w:type="dxa"/>
            <w:tcBorders>
              <w:top w:val="nil" w:sz="6" w:space="0" w:color="auto"/>
              <w:left w:val="single" w:sz="4" w:space="0" w:color="000000"/>
              <w:bottom w:val="nil" w:sz="6" w:space="0" w:color="auto"/>
              <w:right w:val="single" w:sz="4" w:space="0" w:color="000000"/>
            </w:tcBorders>
          </w:tcPr>
          <w:p>
            <w:pPr>
              <w:pStyle w:val="TableParagraph"/>
              <w:spacing w:line="269" w:lineRule="exact"/>
              <w:ind w:left="102" w:right="0"/>
              <w:jc w:val="left"/>
              <w:rPr>
                <w:rFonts w:ascii="宋体" w:hAnsi="宋体" w:cs="宋体" w:eastAsia="宋体"/>
                <w:sz w:val="21"/>
                <w:szCs w:val="21"/>
              </w:rPr>
            </w:pPr>
            <w:r>
              <w:rPr>
                <w:rFonts w:ascii="宋体" w:hAnsi="宋体" w:cs="宋体" w:eastAsia="宋体"/>
                <w:spacing w:val="-9"/>
                <w:sz w:val="21"/>
                <w:szCs w:val="21"/>
              </w:rPr>
              <w:t>氨氮、石</w:t>
            </w:r>
          </w:p>
        </w:tc>
        <w:tc>
          <w:tcPr>
            <w:tcW w:w="2046" w:type="dxa"/>
            <w:tcBorders>
              <w:top w:val="nil" w:sz="6" w:space="0" w:color="auto"/>
              <w:left w:val="single" w:sz="4" w:space="0" w:color="000000"/>
              <w:bottom w:val="nil" w:sz="6" w:space="0" w:color="auto"/>
              <w:right w:val="single" w:sz="4" w:space="0" w:color="000000"/>
            </w:tcBorders>
          </w:tcPr>
          <w:p>
            <w:pPr>
              <w:pStyle w:val="TableParagraph"/>
              <w:spacing w:line="269" w:lineRule="exact"/>
              <w:ind w:left="177" w:right="0"/>
              <w:jc w:val="left"/>
              <w:rPr>
                <w:rFonts w:ascii="宋体" w:hAnsi="宋体" w:cs="宋体" w:eastAsia="宋体"/>
                <w:sz w:val="21"/>
                <w:szCs w:val="21"/>
              </w:rPr>
            </w:pPr>
            <w:r>
              <w:rPr>
                <w:rFonts w:ascii="宋体" w:hAnsi="宋体" w:cs="宋体" w:eastAsia="宋体"/>
                <w:sz w:val="21"/>
                <w:szCs w:val="21"/>
              </w:rPr>
              <w:t>污水统一经化粪池</w:t>
            </w:r>
          </w:p>
        </w:tc>
        <w:tc>
          <w:tcPr>
            <w:tcW w:w="3202" w:type="dxa"/>
            <w:tcBorders>
              <w:top w:val="nil" w:sz="6" w:space="0" w:color="auto"/>
              <w:left w:val="single" w:sz="4" w:space="0" w:color="000000"/>
              <w:bottom w:val="nil" w:sz="6" w:space="0" w:color="auto"/>
              <w:right w:val="single" w:sz="8" w:space="0" w:color="000000"/>
            </w:tcBorders>
          </w:tcPr>
          <w:p>
            <w:pPr>
              <w:pStyle w:val="TableParagraph"/>
              <w:spacing w:line="285" w:lineRule="exact"/>
              <w:ind w:left="222" w:right="0"/>
              <w:jc w:val="left"/>
              <w:rPr>
                <w:rFonts w:ascii="宋体" w:hAnsi="宋体" w:cs="宋体" w:eastAsia="宋体"/>
                <w:sz w:val="21"/>
                <w:szCs w:val="21"/>
              </w:rPr>
            </w:pPr>
            <w:r>
              <w:rPr>
                <w:rFonts w:ascii="Times New Roman" w:hAnsi="Times New Roman" w:cs="Times New Roman" w:eastAsia="Times New Roman"/>
                <w:sz w:val="21"/>
                <w:szCs w:val="21"/>
              </w:rPr>
              <w:t>B</w:t>
            </w:r>
            <w:r>
              <w:rPr>
                <w:rFonts w:ascii="Times New Roman" w:hAnsi="Times New Roman" w:cs="Times New Roman" w:eastAsia="Times New Roman"/>
                <w:spacing w:val="-3"/>
                <w:sz w:val="21"/>
                <w:szCs w:val="21"/>
              </w:rPr>
              <w:t> </w:t>
            </w:r>
            <w:r>
              <w:rPr>
                <w:rFonts w:ascii="宋体" w:hAnsi="宋体" w:cs="宋体" w:eastAsia="宋体"/>
                <w:sz w:val="21"/>
                <w:szCs w:val="21"/>
              </w:rPr>
              <w:t>级标准限值</w:t>
            </w:r>
            <w:r>
              <w:rPr>
                <w:rFonts w:ascii="Times New Roman" w:hAnsi="Times New Roman" w:cs="Times New Roman" w:eastAsia="Times New Roman"/>
                <w:sz w:val="21"/>
                <w:szCs w:val="21"/>
              </w:rPr>
              <w:t>(</w:t>
            </w:r>
            <w:r>
              <w:rPr>
                <w:rFonts w:ascii="宋体" w:hAnsi="宋体" w:cs="宋体" w:eastAsia="宋体"/>
                <w:sz w:val="21"/>
                <w:szCs w:val="21"/>
              </w:rPr>
              <w:t>即</w:t>
            </w:r>
            <w:r>
              <w:rPr>
                <w:rFonts w:ascii="宋体" w:hAnsi="宋体" w:cs="宋体" w:eastAsia="宋体"/>
                <w:spacing w:val="-53"/>
                <w:sz w:val="21"/>
                <w:szCs w:val="21"/>
              </w:rPr>
              <w:t> </w:t>
            </w:r>
            <w:r>
              <w:rPr>
                <w:rFonts w:ascii="Times New Roman" w:hAnsi="Times New Roman" w:cs="Times New Roman" w:eastAsia="Times New Roman"/>
                <w:sz w:val="21"/>
                <w:szCs w:val="21"/>
              </w:rPr>
              <w:t>pH6</w:t>
            </w:r>
            <w:r>
              <w:rPr>
                <w:rFonts w:ascii="Times New Roman" w:hAnsi="Times New Roman" w:cs="Times New Roman" w:eastAsia="Times New Roman"/>
                <w:spacing w:val="-4"/>
                <w:sz w:val="21"/>
                <w:szCs w:val="21"/>
              </w:rPr>
              <w:t> </w:t>
            </w:r>
            <w:r>
              <w:rPr>
                <w:rFonts w:ascii="Times New Roman" w:hAnsi="Times New Roman" w:cs="Times New Roman" w:eastAsia="Times New Roman"/>
                <w:sz w:val="21"/>
                <w:szCs w:val="21"/>
              </w:rPr>
              <w:t>~</w:t>
            </w:r>
            <w:r>
              <w:rPr>
                <w:rFonts w:ascii="Times New Roman" w:hAnsi="Times New Roman" w:cs="Times New Roman" w:eastAsia="Times New Roman"/>
                <w:spacing w:val="-3"/>
                <w:sz w:val="21"/>
                <w:szCs w:val="21"/>
              </w:rPr>
              <w:t> </w:t>
            </w:r>
            <w:r>
              <w:rPr>
                <w:rFonts w:ascii="Times New Roman" w:hAnsi="Times New Roman" w:cs="Times New Roman" w:eastAsia="Times New Roman"/>
                <w:sz w:val="21"/>
                <w:szCs w:val="21"/>
              </w:rPr>
              <w:t>9(</w:t>
            </w:r>
            <w:r>
              <w:rPr>
                <w:rFonts w:ascii="宋体" w:hAnsi="宋体" w:cs="宋体" w:eastAsia="宋体"/>
                <w:sz w:val="21"/>
                <w:szCs w:val="21"/>
              </w:rPr>
              <w:t>无量</w:t>
            </w:r>
          </w:p>
        </w:tc>
      </w:tr>
      <w:tr>
        <w:trPr>
          <w:trHeight w:val="340" w:hRule="exact"/>
        </w:trPr>
        <w:tc>
          <w:tcPr>
            <w:tcW w:w="1060" w:type="dxa"/>
            <w:vMerge/>
            <w:tcBorders>
              <w:left w:val="single" w:sz="8" w:space="0" w:color="000000"/>
              <w:right w:val="single" w:sz="4" w:space="0" w:color="000000"/>
            </w:tcBorders>
          </w:tcPr>
          <w:p>
            <w:pPr/>
          </w:p>
        </w:tc>
        <w:tc>
          <w:tcPr>
            <w:tcW w:w="619" w:type="dxa"/>
            <w:vMerge/>
            <w:tcBorders>
              <w:left w:val="single" w:sz="4" w:space="0" w:color="000000"/>
              <w:right w:val="single" w:sz="4" w:space="0" w:color="000000"/>
            </w:tcBorders>
          </w:tcPr>
          <w:p>
            <w:pPr/>
          </w:p>
        </w:tc>
        <w:tc>
          <w:tcPr>
            <w:tcW w:w="951" w:type="dxa"/>
            <w:vMerge/>
            <w:tcBorders>
              <w:left w:val="single" w:sz="4" w:space="0" w:color="000000"/>
              <w:right w:val="single" w:sz="4" w:space="0" w:color="000000"/>
            </w:tcBorders>
          </w:tcPr>
          <w:p>
            <w:pPr/>
          </w:p>
        </w:tc>
        <w:tc>
          <w:tcPr>
            <w:tcW w:w="1022" w:type="dxa"/>
            <w:vMerge w:val="restart"/>
            <w:tcBorders>
              <w:top w:val="nil" w:sz="6" w:space="0" w:color="auto"/>
              <w:left w:val="single" w:sz="4" w:space="0" w:color="000000"/>
              <w:right w:val="single" w:sz="4" w:space="0" w:color="000000"/>
            </w:tcBorders>
          </w:tcPr>
          <w:p>
            <w:pPr>
              <w:pStyle w:val="TableParagraph"/>
              <w:spacing w:line="269" w:lineRule="exact"/>
              <w:ind w:left="191" w:right="0"/>
              <w:jc w:val="left"/>
              <w:rPr>
                <w:rFonts w:ascii="宋体" w:hAnsi="宋体" w:cs="宋体" w:eastAsia="宋体"/>
                <w:sz w:val="21"/>
                <w:szCs w:val="21"/>
              </w:rPr>
            </w:pPr>
            <w:r>
              <w:rPr>
                <w:rFonts w:ascii="宋体" w:hAnsi="宋体" w:cs="宋体" w:eastAsia="宋体"/>
                <w:sz w:val="21"/>
                <w:szCs w:val="21"/>
              </w:rPr>
              <w:t>油类等</w:t>
            </w:r>
          </w:p>
        </w:tc>
        <w:tc>
          <w:tcPr>
            <w:tcW w:w="2046" w:type="dxa"/>
            <w:tcBorders>
              <w:top w:val="nil" w:sz="6" w:space="0" w:color="auto"/>
              <w:left w:val="single" w:sz="4" w:space="0" w:color="000000"/>
              <w:bottom w:val="nil" w:sz="6" w:space="0" w:color="auto"/>
              <w:right w:val="single" w:sz="4" w:space="0" w:color="000000"/>
            </w:tcBorders>
          </w:tcPr>
          <w:p>
            <w:pPr>
              <w:pStyle w:val="TableParagraph"/>
              <w:spacing w:line="269" w:lineRule="exact"/>
              <w:ind w:left="177" w:right="0"/>
              <w:jc w:val="left"/>
              <w:rPr>
                <w:rFonts w:ascii="宋体" w:hAnsi="宋体" w:cs="宋体" w:eastAsia="宋体"/>
                <w:sz w:val="21"/>
                <w:szCs w:val="21"/>
              </w:rPr>
            </w:pPr>
            <w:r>
              <w:rPr>
                <w:rFonts w:ascii="宋体" w:hAnsi="宋体" w:cs="宋体" w:eastAsia="宋体"/>
                <w:sz w:val="21"/>
                <w:szCs w:val="21"/>
              </w:rPr>
              <w:t>预处理后接入市政</w:t>
            </w:r>
          </w:p>
        </w:tc>
        <w:tc>
          <w:tcPr>
            <w:tcW w:w="3202" w:type="dxa"/>
            <w:tcBorders>
              <w:top w:val="nil" w:sz="6" w:space="0" w:color="auto"/>
              <w:left w:val="single" w:sz="4" w:space="0" w:color="000000"/>
              <w:bottom w:val="nil" w:sz="6" w:space="0" w:color="auto"/>
              <w:right w:val="single" w:sz="8" w:space="0" w:color="000000"/>
            </w:tcBorders>
          </w:tcPr>
          <w:p>
            <w:pPr>
              <w:pStyle w:val="TableParagraph"/>
              <w:spacing w:line="285" w:lineRule="exact"/>
              <w:ind w:left="582" w:right="0"/>
              <w:jc w:val="left"/>
              <w:rPr>
                <w:rFonts w:ascii="宋体" w:hAnsi="宋体" w:cs="宋体" w:eastAsia="宋体"/>
                <w:sz w:val="21"/>
                <w:szCs w:val="21"/>
              </w:rPr>
            </w:pPr>
            <w:r>
              <w:rPr>
                <w:rFonts w:ascii="宋体" w:hAnsi="宋体" w:cs="宋体" w:eastAsia="宋体"/>
                <w:sz w:val="21"/>
                <w:szCs w:val="21"/>
              </w:rPr>
              <w:t>纲</w:t>
            </w:r>
            <w:r>
              <w:rPr>
                <w:rFonts w:ascii="Times New Roman" w:hAnsi="Times New Roman" w:cs="Times New Roman" w:eastAsia="Times New Roman"/>
                <w:sz w:val="21"/>
                <w:szCs w:val="21"/>
              </w:rPr>
              <w:t>)</w:t>
            </w:r>
            <w:r>
              <w:rPr>
                <w:rFonts w:ascii="宋体" w:hAnsi="宋体" w:cs="宋体" w:eastAsia="宋体"/>
                <w:sz w:val="21"/>
                <w:szCs w:val="21"/>
              </w:rPr>
              <w:t>、</w:t>
            </w:r>
            <w:r>
              <w:rPr>
                <w:rFonts w:ascii="Times New Roman" w:hAnsi="Times New Roman" w:cs="Times New Roman" w:eastAsia="Times New Roman"/>
                <w:sz w:val="21"/>
                <w:szCs w:val="21"/>
              </w:rPr>
              <w:t>COD≤500mg/L</w:t>
            </w:r>
            <w:r>
              <w:rPr>
                <w:rFonts w:ascii="宋体" w:hAnsi="宋体" w:cs="宋体" w:eastAsia="宋体"/>
                <w:sz w:val="21"/>
                <w:szCs w:val="21"/>
              </w:rPr>
              <w:t>、</w:t>
            </w:r>
          </w:p>
        </w:tc>
      </w:tr>
      <w:tr>
        <w:trPr>
          <w:trHeight w:val="342" w:hRule="exact"/>
        </w:trPr>
        <w:tc>
          <w:tcPr>
            <w:tcW w:w="1060" w:type="dxa"/>
            <w:vMerge/>
            <w:tcBorders>
              <w:left w:val="single" w:sz="8" w:space="0" w:color="000000"/>
              <w:right w:val="single" w:sz="4" w:space="0" w:color="000000"/>
            </w:tcBorders>
          </w:tcPr>
          <w:p>
            <w:pPr/>
          </w:p>
        </w:tc>
        <w:tc>
          <w:tcPr>
            <w:tcW w:w="619" w:type="dxa"/>
            <w:vMerge/>
            <w:tcBorders>
              <w:left w:val="single" w:sz="4" w:space="0" w:color="000000"/>
              <w:right w:val="single" w:sz="4" w:space="0" w:color="000000"/>
            </w:tcBorders>
          </w:tcPr>
          <w:p>
            <w:pPr/>
          </w:p>
        </w:tc>
        <w:tc>
          <w:tcPr>
            <w:tcW w:w="951" w:type="dxa"/>
            <w:vMerge/>
            <w:tcBorders>
              <w:left w:val="single" w:sz="4" w:space="0" w:color="000000"/>
              <w:right w:val="single" w:sz="4" w:space="0" w:color="000000"/>
            </w:tcBorders>
          </w:tcPr>
          <w:p>
            <w:pPr/>
          </w:p>
        </w:tc>
        <w:tc>
          <w:tcPr>
            <w:tcW w:w="1022" w:type="dxa"/>
            <w:vMerge/>
            <w:tcBorders>
              <w:left w:val="single" w:sz="4" w:space="0" w:color="000000"/>
              <w:right w:val="single" w:sz="4" w:space="0" w:color="000000"/>
            </w:tcBorders>
          </w:tcPr>
          <w:p>
            <w:pPr/>
          </w:p>
        </w:tc>
        <w:tc>
          <w:tcPr>
            <w:tcW w:w="2046" w:type="dxa"/>
            <w:tcBorders>
              <w:top w:val="nil" w:sz="6" w:space="0" w:color="auto"/>
              <w:left w:val="single" w:sz="4" w:space="0" w:color="000000"/>
              <w:bottom w:val="nil" w:sz="6" w:space="0" w:color="auto"/>
              <w:right w:val="single" w:sz="4" w:space="0" w:color="000000"/>
            </w:tcBorders>
          </w:tcPr>
          <w:p>
            <w:pPr>
              <w:pStyle w:val="TableParagraph"/>
              <w:spacing w:line="268" w:lineRule="exact"/>
              <w:ind w:left="177" w:right="0"/>
              <w:jc w:val="left"/>
              <w:rPr>
                <w:rFonts w:ascii="宋体" w:hAnsi="宋体" w:cs="宋体" w:eastAsia="宋体"/>
                <w:sz w:val="21"/>
                <w:szCs w:val="21"/>
              </w:rPr>
            </w:pPr>
            <w:r>
              <w:rPr>
                <w:rFonts w:ascii="宋体" w:hAnsi="宋体" w:cs="宋体" w:eastAsia="宋体"/>
                <w:sz w:val="21"/>
                <w:szCs w:val="21"/>
              </w:rPr>
              <w:t>管网送往福州市洋</w:t>
            </w:r>
          </w:p>
        </w:tc>
        <w:tc>
          <w:tcPr>
            <w:tcW w:w="3202" w:type="dxa"/>
            <w:tcBorders>
              <w:top w:val="nil" w:sz="6" w:space="0" w:color="auto"/>
              <w:left w:val="single" w:sz="4" w:space="0" w:color="000000"/>
              <w:bottom w:val="nil" w:sz="6" w:space="0" w:color="auto"/>
              <w:right w:val="single" w:sz="8" w:space="0" w:color="000000"/>
            </w:tcBorders>
          </w:tcPr>
          <w:p>
            <w:pPr>
              <w:pStyle w:val="TableParagraph"/>
              <w:spacing w:line="286" w:lineRule="exact"/>
              <w:ind w:left="128" w:right="0"/>
              <w:jc w:val="left"/>
              <w:rPr>
                <w:rFonts w:ascii="宋体" w:hAnsi="宋体" w:cs="宋体" w:eastAsia="宋体"/>
                <w:sz w:val="21"/>
                <w:szCs w:val="21"/>
              </w:rPr>
            </w:pPr>
            <w:r>
              <w:rPr>
                <w:rFonts w:ascii="Times New Roman" w:hAnsi="Times New Roman" w:cs="Times New Roman" w:eastAsia="Times New Roman"/>
                <w:position w:val="2"/>
                <w:sz w:val="21"/>
                <w:szCs w:val="21"/>
              </w:rPr>
              <w:t>BOD</w:t>
            </w:r>
            <w:r>
              <w:rPr>
                <w:rFonts w:ascii="Times New Roman" w:hAnsi="Times New Roman" w:cs="Times New Roman" w:eastAsia="Times New Roman"/>
                <w:sz w:val="13"/>
                <w:szCs w:val="13"/>
              </w:rPr>
              <w:t>5</w:t>
            </w:r>
            <w:r>
              <w:rPr>
                <w:rFonts w:ascii="Times New Roman" w:hAnsi="Times New Roman" w:cs="Times New Roman" w:eastAsia="Times New Roman"/>
                <w:position w:val="2"/>
                <w:sz w:val="21"/>
                <w:szCs w:val="21"/>
              </w:rPr>
              <w:t>≤300mg/L</w:t>
            </w:r>
            <w:r>
              <w:rPr>
                <w:rFonts w:ascii="宋体" w:hAnsi="宋体" w:cs="宋体" w:eastAsia="宋体"/>
                <w:position w:val="2"/>
                <w:sz w:val="21"/>
                <w:szCs w:val="21"/>
              </w:rPr>
              <w:t>、</w:t>
            </w:r>
            <w:r>
              <w:rPr>
                <w:rFonts w:ascii="Times New Roman" w:hAnsi="Times New Roman" w:cs="Times New Roman" w:eastAsia="Times New Roman"/>
                <w:position w:val="2"/>
                <w:sz w:val="21"/>
                <w:szCs w:val="21"/>
              </w:rPr>
              <w:t>SS≤400mg/L</w:t>
            </w:r>
            <w:r>
              <w:rPr>
                <w:rFonts w:ascii="宋体" w:hAnsi="宋体" w:cs="宋体" w:eastAsia="宋体"/>
                <w:position w:val="2"/>
                <w:sz w:val="21"/>
                <w:szCs w:val="21"/>
              </w:rPr>
              <w:t>、</w:t>
            </w:r>
            <w:r>
              <w:rPr>
                <w:rFonts w:ascii="宋体" w:hAnsi="宋体" w:cs="宋体" w:eastAsia="宋体"/>
                <w:sz w:val="21"/>
                <w:szCs w:val="21"/>
              </w:rPr>
            </w:r>
          </w:p>
        </w:tc>
      </w:tr>
      <w:tr>
        <w:trPr>
          <w:trHeight w:val="340" w:hRule="exact"/>
        </w:trPr>
        <w:tc>
          <w:tcPr>
            <w:tcW w:w="1060" w:type="dxa"/>
            <w:vMerge/>
            <w:tcBorders>
              <w:left w:val="single" w:sz="8" w:space="0" w:color="000000"/>
              <w:right w:val="single" w:sz="4" w:space="0" w:color="000000"/>
            </w:tcBorders>
          </w:tcPr>
          <w:p>
            <w:pPr/>
          </w:p>
        </w:tc>
        <w:tc>
          <w:tcPr>
            <w:tcW w:w="619" w:type="dxa"/>
            <w:vMerge/>
            <w:tcBorders>
              <w:left w:val="single" w:sz="4" w:space="0" w:color="000000"/>
              <w:right w:val="single" w:sz="4" w:space="0" w:color="000000"/>
            </w:tcBorders>
          </w:tcPr>
          <w:p>
            <w:pPr/>
          </w:p>
        </w:tc>
        <w:tc>
          <w:tcPr>
            <w:tcW w:w="951" w:type="dxa"/>
            <w:vMerge/>
            <w:tcBorders>
              <w:left w:val="single" w:sz="4" w:space="0" w:color="000000"/>
              <w:right w:val="single" w:sz="4" w:space="0" w:color="000000"/>
            </w:tcBorders>
          </w:tcPr>
          <w:p>
            <w:pPr/>
          </w:p>
        </w:tc>
        <w:tc>
          <w:tcPr>
            <w:tcW w:w="1022" w:type="dxa"/>
            <w:vMerge/>
            <w:tcBorders>
              <w:left w:val="single" w:sz="4" w:space="0" w:color="000000"/>
              <w:right w:val="single" w:sz="4" w:space="0" w:color="000000"/>
            </w:tcBorders>
          </w:tcPr>
          <w:p>
            <w:pPr/>
          </w:p>
        </w:tc>
        <w:tc>
          <w:tcPr>
            <w:tcW w:w="2046" w:type="dxa"/>
            <w:tcBorders>
              <w:top w:val="nil" w:sz="6" w:space="0" w:color="auto"/>
              <w:left w:val="single" w:sz="4" w:space="0" w:color="000000"/>
              <w:bottom w:val="nil" w:sz="6" w:space="0" w:color="auto"/>
              <w:right w:val="single" w:sz="4" w:space="0" w:color="000000"/>
            </w:tcBorders>
          </w:tcPr>
          <w:p>
            <w:pPr>
              <w:pStyle w:val="TableParagraph"/>
              <w:spacing w:line="267" w:lineRule="exact"/>
              <w:ind w:left="177" w:right="0"/>
              <w:jc w:val="left"/>
              <w:rPr>
                <w:rFonts w:ascii="宋体" w:hAnsi="宋体" w:cs="宋体" w:eastAsia="宋体"/>
                <w:sz w:val="21"/>
                <w:szCs w:val="21"/>
              </w:rPr>
            </w:pPr>
            <w:r>
              <w:rPr>
                <w:rFonts w:ascii="宋体" w:hAnsi="宋体" w:cs="宋体" w:eastAsia="宋体"/>
                <w:sz w:val="21"/>
                <w:szCs w:val="21"/>
              </w:rPr>
              <w:t>里污水处理厂集中</w:t>
            </w:r>
          </w:p>
        </w:tc>
        <w:tc>
          <w:tcPr>
            <w:tcW w:w="3202" w:type="dxa"/>
            <w:tcBorders>
              <w:top w:val="nil" w:sz="6" w:space="0" w:color="auto"/>
              <w:left w:val="single" w:sz="4" w:space="0" w:color="000000"/>
              <w:bottom w:val="nil" w:sz="6" w:space="0" w:color="auto"/>
              <w:right w:val="single" w:sz="8" w:space="0" w:color="000000"/>
            </w:tcBorders>
          </w:tcPr>
          <w:p>
            <w:pPr>
              <w:pStyle w:val="TableParagraph"/>
              <w:spacing w:line="282" w:lineRule="exact"/>
              <w:ind w:left="488" w:right="0"/>
              <w:jc w:val="left"/>
              <w:rPr>
                <w:rFonts w:ascii="宋体" w:hAnsi="宋体" w:cs="宋体" w:eastAsia="宋体"/>
                <w:sz w:val="21"/>
                <w:szCs w:val="21"/>
              </w:rPr>
            </w:pPr>
            <w:r>
              <w:rPr>
                <w:rFonts w:ascii="Times New Roman" w:hAnsi="Times New Roman" w:cs="Times New Roman" w:eastAsia="Times New Roman"/>
                <w:position w:val="2"/>
                <w:sz w:val="21"/>
                <w:szCs w:val="21"/>
              </w:rPr>
              <w:t>NH</w:t>
            </w:r>
            <w:r>
              <w:rPr>
                <w:rFonts w:ascii="Times New Roman" w:hAnsi="Times New Roman" w:cs="Times New Roman" w:eastAsia="Times New Roman"/>
                <w:sz w:val="13"/>
                <w:szCs w:val="13"/>
              </w:rPr>
              <w:t>3</w:t>
            </w:r>
            <w:r>
              <w:rPr>
                <w:rFonts w:ascii="Times New Roman" w:hAnsi="Times New Roman" w:cs="Times New Roman" w:eastAsia="Times New Roman"/>
                <w:position w:val="2"/>
                <w:sz w:val="21"/>
                <w:szCs w:val="21"/>
              </w:rPr>
              <w:t>-N≤45mg/L</w:t>
            </w:r>
            <w:r>
              <w:rPr>
                <w:rFonts w:ascii="宋体" w:hAnsi="宋体" w:cs="宋体" w:eastAsia="宋体"/>
                <w:position w:val="2"/>
                <w:sz w:val="21"/>
                <w:szCs w:val="21"/>
              </w:rPr>
              <w:t>、石油类</w:t>
            </w:r>
            <w:r>
              <w:rPr>
                <w:rFonts w:ascii="宋体" w:hAnsi="宋体" w:cs="宋体" w:eastAsia="宋体"/>
                <w:sz w:val="21"/>
                <w:szCs w:val="21"/>
              </w:rPr>
            </w:r>
          </w:p>
        </w:tc>
      </w:tr>
      <w:tr>
        <w:trPr>
          <w:trHeight w:val="311" w:hRule="exact"/>
        </w:trPr>
        <w:tc>
          <w:tcPr>
            <w:tcW w:w="1060" w:type="dxa"/>
            <w:vMerge/>
            <w:tcBorders>
              <w:left w:val="single" w:sz="8" w:space="0" w:color="000000"/>
              <w:bottom w:val="single" w:sz="4" w:space="0" w:color="000000"/>
              <w:right w:val="single" w:sz="4" w:space="0" w:color="000000"/>
            </w:tcBorders>
          </w:tcPr>
          <w:p>
            <w:pPr/>
          </w:p>
        </w:tc>
        <w:tc>
          <w:tcPr>
            <w:tcW w:w="619" w:type="dxa"/>
            <w:vMerge/>
            <w:tcBorders>
              <w:left w:val="single" w:sz="4" w:space="0" w:color="000000"/>
              <w:bottom w:val="single" w:sz="4" w:space="0" w:color="000000"/>
              <w:right w:val="single" w:sz="4" w:space="0" w:color="000000"/>
            </w:tcBorders>
          </w:tcPr>
          <w:p>
            <w:pPr/>
          </w:p>
        </w:tc>
        <w:tc>
          <w:tcPr>
            <w:tcW w:w="951" w:type="dxa"/>
            <w:vMerge/>
            <w:tcBorders>
              <w:left w:val="single" w:sz="4" w:space="0" w:color="000000"/>
              <w:bottom w:val="single" w:sz="4" w:space="0" w:color="000000"/>
              <w:right w:val="single" w:sz="4" w:space="0" w:color="000000"/>
            </w:tcBorders>
          </w:tcPr>
          <w:p>
            <w:pPr/>
          </w:p>
        </w:tc>
        <w:tc>
          <w:tcPr>
            <w:tcW w:w="1022" w:type="dxa"/>
            <w:vMerge/>
            <w:tcBorders>
              <w:left w:val="single" w:sz="4" w:space="0" w:color="000000"/>
              <w:bottom w:val="single" w:sz="4" w:space="0" w:color="000000"/>
              <w:right w:val="single" w:sz="4" w:space="0" w:color="000000"/>
            </w:tcBorders>
          </w:tcPr>
          <w:p>
            <w:pPr/>
          </w:p>
        </w:tc>
        <w:tc>
          <w:tcPr>
            <w:tcW w:w="2046" w:type="dxa"/>
            <w:tcBorders>
              <w:top w:val="nil" w:sz="6" w:space="0" w:color="auto"/>
              <w:left w:val="single" w:sz="4" w:space="0" w:color="000000"/>
              <w:bottom w:val="single" w:sz="4" w:space="0" w:color="000000"/>
              <w:right w:val="single" w:sz="4" w:space="0" w:color="000000"/>
            </w:tcBorders>
          </w:tcPr>
          <w:p>
            <w:pPr>
              <w:pStyle w:val="TableParagraph"/>
              <w:spacing w:line="268" w:lineRule="exact"/>
              <w:ind w:right="0"/>
              <w:jc w:val="center"/>
              <w:rPr>
                <w:rFonts w:ascii="宋体" w:hAnsi="宋体" w:cs="宋体" w:eastAsia="宋体"/>
                <w:sz w:val="21"/>
                <w:szCs w:val="21"/>
              </w:rPr>
            </w:pPr>
            <w:r>
              <w:rPr>
                <w:rFonts w:ascii="宋体" w:hAnsi="宋体" w:cs="宋体" w:eastAsia="宋体"/>
                <w:sz w:val="21"/>
                <w:szCs w:val="21"/>
              </w:rPr>
              <w:t>处理</w:t>
            </w:r>
          </w:p>
        </w:tc>
        <w:tc>
          <w:tcPr>
            <w:tcW w:w="3202" w:type="dxa"/>
            <w:tcBorders>
              <w:top w:val="nil" w:sz="6" w:space="0" w:color="auto"/>
              <w:left w:val="single" w:sz="4" w:space="0" w:color="000000"/>
              <w:bottom w:val="single" w:sz="4" w:space="0" w:color="000000"/>
              <w:right w:val="single" w:sz="8" w:space="0" w:color="000000"/>
            </w:tcBorders>
          </w:tcPr>
          <w:p>
            <w:pPr>
              <w:pStyle w:val="TableParagraph"/>
              <w:spacing w:line="240" w:lineRule="auto" w:before="42"/>
              <w:ind w:left="4" w:right="0"/>
              <w:jc w:val="center"/>
              <w:rPr>
                <w:rFonts w:ascii="Times New Roman" w:hAnsi="Times New Roman" w:cs="Times New Roman" w:eastAsia="Times New Roman"/>
                <w:sz w:val="21"/>
                <w:szCs w:val="21"/>
              </w:rPr>
            </w:pPr>
            <w:r>
              <w:rPr>
                <w:rFonts w:ascii="Times New Roman" w:hAnsi="Times New Roman" w:cs="Times New Roman" w:eastAsia="Times New Roman"/>
                <w:sz w:val="21"/>
                <w:szCs w:val="21"/>
              </w:rPr>
              <w:t>≤20mg/L))</w:t>
            </w:r>
          </w:p>
        </w:tc>
      </w:tr>
      <w:tr>
        <w:trPr>
          <w:trHeight w:val="1370" w:hRule="exact"/>
        </w:trPr>
        <w:tc>
          <w:tcPr>
            <w:tcW w:w="1060" w:type="dxa"/>
            <w:vMerge w:val="restart"/>
            <w:tcBorders>
              <w:top w:val="single" w:sz="4" w:space="0" w:color="000000"/>
              <w:left w:val="single" w:sz="8"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22"/>
              <w:ind w:left="205" w:right="0"/>
              <w:jc w:val="left"/>
              <w:rPr>
                <w:rFonts w:ascii="宋体" w:hAnsi="宋体" w:cs="宋体" w:eastAsia="宋体"/>
                <w:sz w:val="21"/>
                <w:szCs w:val="21"/>
              </w:rPr>
            </w:pPr>
            <w:r>
              <w:rPr>
                <w:rFonts w:ascii="宋体" w:hAnsi="宋体" w:cs="宋体" w:eastAsia="宋体"/>
                <w:sz w:val="21"/>
                <w:szCs w:val="21"/>
              </w:rPr>
              <w:t>声环境</w:t>
            </w:r>
          </w:p>
        </w:tc>
        <w:tc>
          <w:tcPr>
            <w:tcW w:w="619"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0"/>
              <w:ind w:right="0"/>
              <w:jc w:val="left"/>
              <w:rPr>
                <w:rFonts w:ascii="Times New Roman" w:hAnsi="Times New Roman" w:cs="Times New Roman" w:eastAsia="Times New Roman"/>
                <w:sz w:val="17"/>
                <w:szCs w:val="17"/>
              </w:rPr>
            </w:pPr>
          </w:p>
          <w:p>
            <w:pPr>
              <w:pStyle w:val="TableParagraph"/>
              <w:spacing w:line="297" w:lineRule="auto"/>
              <w:ind w:left="199" w:right="199"/>
              <w:jc w:val="both"/>
              <w:rPr>
                <w:rFonts w:ascii="宋体" w:hAnsi="宋体" w:cs="宋体" w:eastAsia="宋体"/>
                <w:sz w:val="21"/>
                <w:szCs w:val="21"/>
              </w:rPr>
            </w:pPr>
            <w:r>
              <w:rPr>
                <w:rFonts w:ascii="宋体" w:hAnsi="宋体" w:cs="宋体" w:eastAsia="宋体"/>
                <w:sz w:val="21"/>
                <w:szCs w:val="21"/>
              </w:rPr>
              <w:t>施</w:t>
            </w:r>
            <w:r>
              <w:rPr>
                <w:rFonts w:ascii="宋体" w:hAnsi="宋体" w:cs="宋体" w:eastAsia="宋体"/>
                <w:w w:val="99"/>
                <w:sz w:val="21"/>
                <w:szCs w:val="21"/>
              </w:rPr>
              <w:t> </w:t>
            </w:r>
            <w:r>
              <w:rPr>
                <w:rFonts w:ascii="宋体" w:hAnsi="宋体" w:cs="宋体" w:eastAsia="宋体"/>
                <w:sz w:val="21"/>
                <w:szCs w:val="21"/>
              </w:rPr>
              <w:t>工</w:t>
            </w:r>
            <w:r>
              <w:rPr>
                <w:rFonts w:ascii="宋体" w:hAnsi="宋体" w:cs="宋体" w:eastAsia="宋体"/>
                <w:w w:val="99"/>
                <w:sz w:val="21"/>
                <w:szCs w:val="21"/>
              </w:rPr>
              <w:t> </w:t>
            </w:r>
            <w:r>
              <w:rPr>
                <w:rFonts w:ascii="宋体" w:hAnsi="宋体" w:cs="宋体" w:eastAsia="宋体"/>
                <w:sz w:val="21"/>
                <w:szCs w:val="21"/>
              </w:rPr>
              <w:t>期</w:t>
            </w:r>
          </w:p>
        </w:tc>
        <w:tc>
          <w:tcPr>
            <w:tcW w:w="95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
              <w:ind w:right="0"/>
              <w:jc w:val="left"/>
              <w:rPr>
                <w:rFonts w:ascii="Times New Roman" w:hAnsi="Times New Roman" w:cs="Times New Roman" w:eastAsia="Times New Roman"/>
                <w:sz w:val="31"/>
                <w:szCs w:val="31"/>
              </w:rPr>
            </w:pPr>
          </w:p>
          <w:p>
            <w:pPr>
              <w:pStyle w:val="TableParagraph"/>
              <w:spacing w:line="297" w:lineRule="auto"/>
              <w:ind w:left="103" w:right="102" w:firstLine="50"/>
              <w:jc w:val="left"/>
              <w:rPr>
                <w:rFonts w:ascii="Times New Roman" w:hAnsi="Times New Roman" w:cs="Times New Roman" w:eastAsia="Times New Roman"/>
                <w:sz w:val="21"/>
                <w:szCs w:val="21"/>
              </w:rPr>
            </w:pPr>
            <w:r>
              <w:rPr>
                <w:rFonts w:ascii="宋体" w:hAnsi="宋体" w:cs="宋体" w:eastAsia="宋体"/>
                <w:sz w:val="21"/>
                <w:szCs w:val="21"/>
              </w:rPr>
              <w:t>边界四</w:t>
            </w:r>
            <w:r>
              <w:rPr>
                <w:rFonts w:ascii="宋体" w:hAnsi="宋体" w:cs="宋体" w:eastAsia="宋体"/>
                <w:w w:val="99"/>
                <w:sz w:val="21"/>
                <w:szCs w:val="21"/>
              </w:rPr>
              <w:t> </w:t>
            </w:r>
            <w:r>
              <w:rPr>
                <w:rFonts w:ascii="宋体" w:hAnsi="宋体" w:cs="宋体" w:eastAsia="宋体"/>
                <w:sz w:val="21"/>
                <w:szCs w:val="21"/>
              </w:rPr>
              <w:t>周外</w:t>
            </w:r>
            <w:r>
              <w:rPr>
                <w:rFonts w:ascii="宋体" w:hAnsi="宋体" w:cs="宋体" w:eastAsia="宋体"/>
                <w:spacing w:val="-62"/>
                <w:sz w:val="21"/>
                <w:szCs w:val="21"/>
              </w:rPr>
              <w:t> </w:t>
            </w:r>
            <w:r>
              <w:rPr>
                <w:rFonts w:ascii="Times New Roman" w:hAnsi="Times New Roman" w:cs="Times New Roman" w:eastAsia="Times New Roman"/>
                <w:sz w:val="21"/>
                <w:szCs w:val="21"/>
              </w:rPr>
              <w:t>1m</w:t>
            </w:r>
          </w:p>
        </w:tc>
        <w:tc>
          <w:tcPr>
            <w:tcW w:w="10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
              <w:ind w:right="0"/>
              <w:jc w:val="left"/>
              <w:rPr>
                <w:rFonts w:ascii="Times New Roman" w:hAnsi="Times New Roman" w:cs="Times New Roman" w:eastAsia="Times New Roman"/>
                <w:sz w:val="31"/>
                <w:szCs w:val="31"/>
              </w:rPr>
            </w:pPr>
          </w:p>
          <w:p>
            <w:pPr>
              <w:pStyle w:val="TableParagraph"/>
              <w:spacing w:line="240" w:lineRule="auto"/>
              <w:ind w:right="0"/>
              <w:jc w:val="center"/>
              <w:rPr>
                <w:rFonts w:ascii="Times New Roman" w:hAnsi="Times New Roman" w:cs="Times New Roman" w:eastAsia="Times New Roman"/>
                <w:sz w:val="21"/>
                <w:szCs w:val="21"/>
              </w:rPr>
            </w:pPr>
            <w:r>
              <w:rPr>
                <w:rFonts w:ascii="宋体" w:hAnsi="宋体" w:cs="宋体" w:eastAsia="宋体"/>
                <w:sz w:val="21"/>
                <w:szCs w:val="21"/>
              </w:rPr>
              <w:t>等效</w:t>
            </w:r>
            <w:r>
              <w:rPr>
                <w:rFonts w:ascii="宋体" w:hAnsi="宋体" w:cs="宋体" w:eastAsia="宋体"/>
                <w:spacing w:val="-54"/>
                <w:sz w:val="21"/>
                <w:szCs w:val="21"/>
              </w:rPr>
              <w:t> </w:t>
            </w:r>
            <w:r>
              <w:rPr>
                <w:rFonts w:ascii="Times New Roman" w:hAnsi="Times New Roman" w:cs="Times New Roman" w:eastAsia="Times New Roman"/>
                <w:sz w:val="21"/>
                <w:szCs w:val="21"/>
              </w:rPr>
              <w:t>A</w:t>
            </w:r>
          </w:p>
          <w:p>
            <w:pPr>
              <w:pStyle w:val="TableParagraph"/>
              <w:spacing w:line="240" w:lineRule="auto" w:before="50"/>
              <w:ind w:right="2"/>
              <w:jc w:val="center"/>
              <w:rPr>
                <w:rFonts w:ascii="宋体" w:hAnsi="宋体" w:cs="宋体" w:eastAsia="宋体"/>
                <w:sz w:val="21"/>
                <w:szCs w:val="21"/>
              </w:rPr>
            </w:pPr>
            <w:r>
              <w:rPr>
                <w:rFonts w:ascii="宋体" w:hAnsi="宋体" w:cs="宋体" w:eastAsia="宋体"/>
                <w:sz w:val="21"/>
                <w:szCs w:val="21"/>
              </w:rPr>
              <w:t>声级</w:t>
            </w:r>
          </w:p>
        </w:tc>
        <w:tc>
          <w:tcPr>
            <w:tcW w:w="2046" w:type="dxa"/>
            <w:tcBorders>
              <w:top w:val="single" w:sz="4" w:space="0" w:color="000000"/>
              <w:left w:val="single" w:sz="4" w:space="0" w:color="000000"/>
              <w:bottom w:val="single" w:sz="4" w:space="0" w:color="000000"/>
              <w:right w:val="single" w:sz="4" w:space="0" w:color="000000"/>
            </w:tcBorders>
          </w:tcPr>
          <w:p>
            <w:pPr>
              <w:pStyle w:val="TableParagraph"/>
              <w:spacing w:line="297" w:lineRule="auto" w:before="28"/>
              <w:ind w:left="103" w:right="42"/>
              <w:jc w:val="center"/>
              <w:rPr>
                <w:rFonts w:ascii="宋体" w:hAnsi="宋体" w:cs="宋体" w:eastAsia="宋体"/>
                <w:sz w:val="21"/>
                <w:szCs w:val="21"/>
              </w:rPr>
            </w:pPr>
            <w:r>
              <w:rPr>
                <w:rFonts w:ascii="宋体" w:hAnsi="宋体" w:cs="宋体" w:eastAsia="宋体"/>
                <w:sz w:val="21"/>
                <w:szCs w:val="21"/>
              </w:rPr>
              <w:t>合理安排施工时间，</w:t>
            </w:r>
            <w:r>
              <w:rPr>
                <w:rFonts w:ascii="宋体" w:hAnsi="宋体" w:cs="宋体" w:eastAsia="宋体"/>
                <w:w w:val="99"/>
                <w:sz w:val="21"/>
                <w:szCs w:val="21"/>
              </w:rPr>
              <w:t> </w:t>
            </w:r>
            <w:r>
              <w:rPr>
                <w:rFonts w:ascii="宋体" w:hAnsi="宋体" w:cs="宋体" w:eastAsia="宋体"/>
                <w:sz w:val="21"/>
                <w:szCs w:val="21"/>
              </w:rPr>
              <w:t>优先选用低噪声设</w:t>
            </w:r>
            <w:r>
              <w:rPr>
                <w:rFonts w:ascii="宋体" w:hAnsi="宋体" w:cs="宋体" w:eastAsia="宋体"/>
                <w:w w:val="99"/>
                <w:sz w:val="21"/>
                <w:szCs w:val="21"/>
              </w:rPr>
              <w:t> </w:t>
            </w:r>
            <w:r>
              <w:rPr>
                <w:rFonts w:ascii="宋体" w:hAnsi="宋体" w:cs="宋体" w:eastAsia="宋体"/>
                <w:spacing w:val="-7"/>
                <w:sz w:val="21"/>
                <w:szCs w:val="21"/>
              </w:rPr>
              <w:t>备，高噪声施工时间</w:t>
            </w:r>
            <w:r>
              <w:rPr>
                <w:rFonts w:ascii="宋体" w:hAnsi="宋体" w:cs="宋体" w:eastAsia="宋体"/>
                <w:w w:val="99"/>
                <w:sz w:val="21"/>
                <w:szCs w:val="21"/>
              </w:rPr>
              <w:t> </w:t>
            </w:r>
            <w:r>
              <w:rPr>
                <w:rFonts w:ascii="宋体" w:hAnsi="宋体" w:cs="宋体" w:eastAsia="宋体"/>
                <w:sz w:val="21"/>
                <w:szCs w:val="21"/>
              </w:rPr>
              <w:t>不允许在夜间施工</w:t>
            </w:r>
          </w:p>
        </w:tc>
        <w:tc>
          <w:tcPr>
            <w:tcW w:w="3202" w:type="dxa"/>
            <w:tcBorders>
              <w:top w:val="single" w:sz="4" w:space="0" w:color="000000"/>
              <w:left w:val="single" w:sz="4" w:space="0" w:color="000000"/>
              <w:bottom w:val="single" w:sz="4" w:space="0" w:color="000000"/>
              <w:right w:val="single" w:sz="8" w:space="0" w:color="000000"/>
            </w:tcBorders>
          </w:tcPr>
          <w:p>
            <w:pPr>
              <w:pStyle w:val="TableParagraph"/>
              <w:spacing w:line="297" w:lineRule="auto" w:before="196"/>
              <w:ind w:left="126" w:right="121"/>
              <w:jc w:val="center"/>
              <w:rPr>
                <w:rFonts w:ascii="宋体" w:hAnsi="宋体" w:cs="宋体" w:eastAsia="宋体"/>
                <w:sz w:val="21"/>
                <w:szCs w:val="21"/>
              </w:rPr>
            </w:pPr>
            <w:r>
              <w:rPr>
                <w:rFonts w:ascii="宋体" w:hAnsi="宋体" w:cs="宋体" w:eastAsia="宋体"/>
                <w:w w:val="95"/>
                <w:sz w:val="21"/>
                <w:szCs w:val="21"/>
              </w:rPr>
              <w:t>满足《建筑施工场界环境噪声排</w:t>
            </w:r>
            <w:r>
              <w:rPr>
                <w:rFonts w:ascii="宋体" w:hAnsi="宋体" w:cs="宋体" w:eastAsia="宋体"/>
                <w:spacing w:val="26"/>
                <w:w w:val="95"/>
                <w:sz w:val="21"/>
                <w:szCs w:val="21"/>
              </w:rPr>
              <w:t> </w:t>
            </w:r>
            <w:r>
              <w:rPr>
                <w:rFonts w:ascii="宋体" w:hAnsi="宋体" w:cs="宋体" w:eastAsia="宋体"/>
                <w:spacing w:val="26"/>
                <w:w w:val="95"/>
                <w:sz w:val="21"/>
                <w:szCs w:val="21"/>
              </w:rPr>
            </w:r>
            <w:r>
              <w:rPr>
                <w:rFonts w:ascii="宋体" w:hAnsi="宋体" w:cs="宋体" w:eastAsia="宋体"/>
                <w:sz w:val="21"/>
                <w:szCs w:val="21"/>
              </w:rPr>
              <w:t>放标准》</w:t>
            </w:r>
            <w:r>
              <w:rPr>
                <w:rFonts w:ascii="Times New Roman" w:hAnsi="Times New Roman" w:cs="Times New Roman" w:eastAsia="Times New Roman"/>
                <w:sz w:val="21"/>
                <w:szCs w:val="21"/>
              </w:rPr>
              <w:t>(GB12523-2011)</w:t>
            </w:r>
            <w:r>
              <w:rPr>
                <w:rFonts w:ascii="宋体" w:hAnsi="宋体" w:cs="宋体" w:eastAsia="宋体"/>
                <w:sz w:val="21"/>
                <w:szCs w:val="21"/>
              </w:rPr>
              <w:t>表</w:t>
            </w:r>
            <w:r>
              <w:rPr>
                <w:rFonts w:ascii="宋体" w:hAnsi="宋体" w:cs="宋体" w:eastAsia="宋体"/>
                <w:spacing w:val="-59"/>
                <w:sz w:val="21"/>
                <w:szCs w:val="21"/>
              </w:rPr>
              <w:t> </w:t>
            </w:r>
            <w:r>
              <w:rPr>
                <w:rFonts w:ascii="Times New Roman" w:hAnsi="Times New Roman" w:cs="Times New Roman" w:eastAsia="Times New Roman"/>
                <w:sz w:val="21"/>
                <w:szCs w:val="21"/>
              </w:rPr>
              <w:t>1</w:t>
            </w:r>
            <w:r>
              <w:rPr>
                <w:rFonts w:ascii="Times New Roman" w:hAnsi="Times New Roman" w:cs="Times New Roman" w:eastAsia="Times New Roman"/>
                <w:spacing w:val="-10"/>
                <w:sz w:val="21"/>
                <w:szCs w:val="21"/>
              </w:rPr>
              <w:t> </w:t>
            </w:r>
            <w:r>
              <w:rPr>
                <w:rFonts w:ascii="宋体" w:hAnsi="宋体" w:cs="宋体" w:eastAsia="宋体"/>
                <w:sz w:val="21"/>
                <w:szCs w:val="21"/>
              </w:rPr>
              <w:t>排</w:t>
            </w:r>
          </w:p>
          <w:p>
            <w:pPr>
              <w:pStyle w:val="TableParagraph"/>
              <w:spacing w:line="285" w:lineRule="exact"/>
              <w:ind w:left="2" w:right="0"/>
              <w:jc w:val="center"/>
              <w:rPr>
                <w:rFonts w:ascii="Times New Roman" w:hAnsi="Times New Roman" w:cs="Times New Roman" w:eastAsia="Times New Roman"/>
                <w:sz w:val="21"/>
                <w:szCs w:val="21"/>
              </w:rPr>
            </w:pPr>
            <w:r>
              <w:rPr>
                <w:rFonts w:ascii="宋体" w:hAnsi="宋体" w:cs="宋体" w:eastAsia="宋体"/>
                <w:sz w:val="21"/>
                <w:szCs w:val="21"/>
              </w:rPr>
              <w:t>放限值</w:t>
            </w:r>
            <w:r>
              <w:rPr>
                <w:rFonts w:ascii="Times New Roman" w:hAnsi="Times New Roman" w:cs="Times New Roman" w:eastAsia="Times New Roman"/>
                <w:sz w:val="21"/>
                <w:szCs w:val="21"/>
              </w:rPr>
              <w:t>(</w:t>
            </w:r>
            <w:r>
              <w:rPr>
                <w:rFonts w:ascii="宋体" w:hAnsi="宋体" w:cs="宋体" w:eastAsia="宋体"/>
                <w:sz w:val="21"/>
                <w:szCs w:val="21"/>
              </w:rPr>
              <w:t>即昼间</w:t>
            </w:r>
            <w:r>
              <w:rPr>
                <w:rFonts w:ascii="Times New Roman" w:hAnsi="Times New Roman" w:cs="Times New Roman" w:eastAsia="Times New Roman"/>
                <w:sz w:val="21"/>
                <w:szCs w:val="21"/>
              </w:rPr>
              <w:t>≤70dB(A))</w:t>
            </w:r>
          </w:p>
        </w:tc>
      </w:tr>
      <w:tr>
        <w:trPr>
          <w:trHeight w:val="371" w:hRule="exact"/>
        </w:trPr>
        <w:tc>
          <w:tcPr>
            <w:tcW w:w="1060" w:type="dxa"/>
            <w:vMerge/>
            <w:tcBorders>
              <w:left w:val="single" w:sz="8" w:space="0" w:color="000000"/>
              <w:right w:val="single" w:sz="4" w:space="0" w:color="000000"/>
            </w:tcBorders>
          </w:tcPr>
          <w:p>
            <w:pPr/>
          </w:p>
        </w:tc>
        <w:tc>
          <w:tcPr>
            <w:tcW w:w="619"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6"/>
              <w:ind w:right="0"/>
              <w:jc w:val="left"/>
              <w:rPr>
                <w:rFonts w:ascii="Times New Roman" w:hAnsi="Times New Roman" w:cs="Times New Roman" w:eastAsia="Times New Roman"/>
                <w:sz w:val="21"/>
                <w:szCs w:val="21"/>
              </w:rPr>
            </w:pPr>
          </w:p>
          <w:p>
            <w:pPr>
              <w:pStyle w:val="TableParagraph"/>
              <w:spacing w:line="297" w:lineRule="auto"/>
              <w:ind w:left="199" w:right="199"/>
              <w:jc w:val="both"/>
              <w:rPr>
                <w:rFonts w:ascii="宋体" w:hAnsi="宋体" w:cs="宋体" w:eastAsia="宋体"/>
                <w:sz w:val="21"/>
                <w:szCs w:val="21"/>
              </w:rPr>
            </w:pPr>
            <w:r>
              <w:rPr>
                <w:rFonts w:ascii="宋体" w:hAnsi="宋体" w:cs="宋体" w:eastAsia="宋体"/>
                <w:sz w:val="21"/>
                <w:szCs w:val="21"/>
              </w:rPr>
              <w:t>运</w:t>
            </w:r>
            <w:r>
              <w:rPr>
                <w:rFonts w:ascii="宋体" w:hAnsi="宋体" w:cs="宋体" w:eastAsia="宋体"/>
                <w:w w:val="99"/>
                <w:sz w:val="21"/>
                <w:szCs w:val="21"/>
              </w:rPr>
              <w:t> </w:t>
            </w:r>
            <w:r>
              <w:rPr>
                <w:rFonts w:ascii="宋体" w:hAnsi="宋体" w:cs="宋体" w:eastAsia="宋体"/>
                <w:sz w:val="21"/>
                <w:szCs w:val="21"/>
              </w:rPr>
              <w:t>营</w:t>
            </w:r>
            <w:r>
              <w:rPr>
                <w:rFonts w:ascii="宋体" w:hAnsi="宋体" w:cs="宋体" w:eastAsia="宋体"/>
                <w:w w:val="99"/>
                <w:sz w:val="21"/>
                <w:szCs w:val="21"/>
              </w:rPr>
              <w:t> </w:t>
            </w:r>
            <w:r>
              <w:rPr>
                <w:rFonts w:ascii="宋体" w:hAnsi="宋体" w:cs="宋体" w:eastAsia="宋体"/>
                <w:sz w:val="21"/>
                <w:szCs w:val="21"/>
              </w:rPr>
              <w:t>期</w:t>
            </w:r>
          </w:p>
        </w:tc>
        <w:tc>
          <w:tcPr>
            <w:tcW w:w="951"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2"/>
                <w:szCs w:val="22"/>
              </w:rPr>
            </w:pPr>
          </w:p>
          <w:p>
            <w:pPr>
              <w:pStyle w:val="TableParagraph"/>
              <w:spacing w:line="240" w:lineRule="auto"/>
              <w:ind w:right="0"/>
              <w:jc w:val="left"/>
              <w:rPr>
                <w:rFonts w:ascii="Times New Roman" w:hAnsi="Times New Roman" w:cs="Times New Roman" w:eastAsia="Times New Roman"/>
                <w:sz w:val="22"/>
                <w:szCs w:val="22"/>
              </w:rPr>
            </w:pPr>
          </w:p>
          <w:p>
            <w:pPr>
              <w:pStyle w:val="TableParagraph"/>
              <w:spacing w:line="240" w:lineRule="auto" w:before="4"/>
              <w:ind w:right="0"/>
              <w:jc w:val="left"/>
              <w:rPr>
                <w:rFonts w:ascii="Times New Roman" w:hAnsi="Times New Roman" w:cs="Times New Roman" w:eastAsia="Times New Roman"/>
                <w:sz w:val="32"/>
                <w:szCs w:val="32"/>
              </w:rPr>
            </w:pPr>
          </w:p>
          <w:p>
            <w:pPr>
              <w:pStyle w:val="TableParagraph"/>
              <w:spacing w:line="295" w:lineRule="auto"/>
              <w:ind w:left="103" w:right="102" w:firstLine="50"/>
              <w:jc w:val="left"/>
              <w:rPr>
                <w:rFonts w:ascii="Times New Roman" w:hAnsi="Times New Roman" w:cs="Times New Roman" w:eastAsia="Times New Roman"/>
                <w:sz w:val="21"/>
                <w:szCs w:val="21"/>
              </w:rPr>
            </w:pPr>
            <w:r>
              <w:rPr>
                <w:rFonts w:ascii="宋体" w:hAnsi="宋体" w:cs="宋体" w:eastAsia="宋体"/>
                <w:sz w:val="21"/>
                <w:szCs w:val="21"/>
              </w:rPr>
              <w:t>边界四</w:t>
            </w:r>
            <w:r>
              <w:rPr>
                <w:rFonts w:ascii="宋体" w:hAnsi="宋体" w:cs="宋体" w:eastAsia="宋体"/>
                <w:w w:val="99"/>
                <w:sz w:val="21"/>
                <w:szCs w:val="21"/>
              </w:rPr>
              <w:t> </w:t>
            </w:r>
            <w:r>
              <w:rPr>
                <w:rFonts w:ascii="宋体" w:hAnsi="宋体" w:cs="宋体" w:eastAsia="宋体"/>
                <w:sz w:val="21"/>
                <w:szCs w:val="21"/>
              </w:rPr>
              <w:t>周外</w:t>
            </w:r>
            <w:r>
              <w:rPr>
                <w:rFonts w:ascii="宋体" w:hAnsi="宋体" w:cs="宋体" w:eastAsia="宋体"/>
                <w:spacing w:val="-62"/>
                <w:sz w:val="21"/>
                <w:szCs w:val="21"/>
              </w:rPr>
              <w:t> </w:t>
            </w:r>
            <w:r>
              <w:rPr>
                <w:rFonts w:ascii="Times New Roman" w:hAnsi="Times New Roman" w:cs="Times New Roman" w:eastAsia="Times New Roman"/>
                <w:sz w:val="21"/>
                <w:szCs w:val="21"/>
              </w:rPr>
              <w:t>1m</w:t>
            </w:r>
          </w:p>
        </w:tc>
        <w:tc>
          <w:tcPr>
            <w:tcW w:w="1022"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2"/>
                <w:szCs w:val="22"/>
              </w:rPr>
            </w:pPr>
          </w:p>
          <w:p>
            <w:pPr>
              <w:pStyle w:val="TableParagraph"/>
              <w:spacing w:line="240" w:lineRule="auto"/>
              <w:ind w:right="0"/>
              <w:jc w:val="left"/>
              <w:rPr>
                <w:rFonts w:ascii="Times New Roman" w:hAnsi="Times New Roman" w:cs="Times New Roman" w:eastAsia="Times New Roman"/>
                <w:sz w:val="22"/>
                <w:szCs w:val="22"/>
              </w:rPr>
            </w:pPr>
          </w:p>
          <w:p>
            <w:pPr>
              <w:pStyle w:val="TableParagraph"/>
              <w:spacing w:line="240" w:lineRule="auto" w:before="4"/>
              <w:ind w:right="0"/>
              <w:jc w:val="left"/>
              <w:rPr>
                <w:rFonts w:ascii="Times New Roman" w:hAnsi="Times New Roman" w:cs="Times New Roman" w:eastAsia="Times New Roman"/>
                <w:sz w:val="32"/>
                <w:szCs w:val="32"/>
              </w:rPr>
            </w:pPr>
          </w:p>
          <w:p>
            <w:pPr>
              <w:pStyle w:val="TableParagraph"/>
              <w:spacing w:line="240" w:lineRule="auto"/>
              <w:ind w:right="0"/>
              <w:jc w:val="center"/>
              <w:rPr>
                <w:rFonts w:ascii="Times New Roman" w:hAnsi="Times New Roman" w:cs="Times New Roman" w:eastAsia="Times New Roman"/>
                <w:sz w:val="21"/>
                <w:szCs w:val="21"/>
              </w:rPr>
            </w:pPr>
            <w:r>
              <w:rPr>
                <w:rFonts w:ascii="宋体" w:hAnsi="宋体" w:cs="宋体" w:eastAsia="宋体"/>
                <w:sz w:val="21"/>
                <w:szCs w:val="21"/>
              </w:rPr>
              <w:t>等效</w:t>
            </w:r>
            <w:r>
              <w:rPr>
                <w:rFonts w:ascii="宋体" w:hAnsi="宋体" w:cs="宋体" w:eastAsia="宋体"/>
                <w:spacing w:val="-54"/>
                <w:sz w:val="21"/>
                <w:szCs w:val="21"/>
              </w:rPr>
              <w:t> </w:t>
            </w:r>
            <w:r>
              <w:rPr>
                <w:rFonts w:ascii="Times New Roman" w:hAnsi="Times New Roman" w:cs="Times New Roman" w:eastAsia="Times New Roman"/>
                <w:sz w:val="21"/>
                <w:szCs w:val="21"/>
              </w:rPr>
              <w:t>A</w:t>
            </w:r>
          </w:p>
          <w:p>
            <w:pPr>
              <w:pStyle w:val="TableParagraph"/>
              <w:spacing w:line="240" w:lineRule="auto" w:before="47"/>
              <w:ind w:right="2"/>
              <w:jc w:val="center"/>
              <w:rPr>
                <w:rFonts w:ascii="宋体" w:hAnsi="宋体" w:cs="宋体" w:eastAsia="宋体"/>
                <w:sz w:val="21"/>
                <w:szCs w:val="21"/>
              </w:rPr>
            </w:pPr>
            <w:r>
              <w:rPr>
                <w:rFonts w:ascii="宋体" w:hAnsi="宋体" w:cs="宋体" w:eastAsia="宋体"/>
                <w:sz w:val="21"/>
                <w:szCs w:val="21"/>
              </w:rPr>
              <w:t>声级</w:t>
            </w:r>
          </w:p>
        </w:tc>
        <w:tc>
          <w:tcPr>
            <w:tcW w:w="2046"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26"/>
              <w:ind w:left="103" w:right="0"/>
              <w:jc w:val="left"/>
              <w:rPr>
                <w:rFonts w:ascii="宋体" w:hAnsi="宋体" w:cs="宋体" w:eastAsia="宋体"/>
                <w:sz w:val="21"/>
                <w:szCs w:val="21"/>
              </w:rPr>
            </w:pPr>
            <w:r>
              <w:rPr>
                <w:rFonts w:ascii="宋体" w:hAnsi="宋体" w:cs="宋体" w:eastAsia="宋体"/>
                <w:spacing w:val="-7"/>
                <w:sz w:val="21"/>
                <w:szCs w:val="21"/>
              </w:rPr>
              <w:t>选用低噪声设备，加</w:t>
            </w:r>
          </w:p>
        </w:tc>
        <w:tc>
          <w:tcPr>
            <w:tcW w:w="3202" w:type="dxa"/>
            <w:vMerge w:val="restart"/>
            <w:tcBorders>
              <w:top w:val="single" w:sz="4" w:space="0" w:color="000000"/>
              <w:left w:val="single" w:sz="4" w:space="0" w:color="000000"/>
              <w:right w:val="single" w:sz="8" w:space="0" w:color="000000"/>
            </w:tcBorders>
          </w:tcPr>
          <w:p>
            <w:pPr>
              <w:pStyle w:val="TableParagraph"/>
              <w:spacing w:line="240" w:lineRule="auto"/>
              <w:ind w:right="0"/>
              <w:jc w:val="left"/>
              <w:rPr>
                <w:rFonts w:ascii="Times New Roman" w:hAnsi="Times New Roman" w:cs="Times New Roman" w:eastAsia="Times New Roman"/>
                <w:sz w:val="22"/>
                <w:szCs w:val="22"/>
              </w:rPr>
            </w:pPr>
          </w:p>
          <w:p>
            <w:pPr>
              <w:pStyle w:val="TableParagraph"/>
              <w:spacing w:line="240" w:lineRule="auto"/>
              <w:ind w:right="0"/>
              <w:jc w:val="left"/>
              <w:rPr>
                <w:rFonts w:ascii="Times New Roman" w:hAnsi="Times New Roman" w:cs="Times New Roman" w:eastAsia="Times New Roman"/>
                <w:sz w:val="22"/>
                <w:szCs w:val="22"/>
              </w:rPr>
            </w:pPr>
          </w:p>
          <w:p>
            <w:pPr>
              <w:pStyle w:val="TableParagraph"/>
              <w:spacing w:line="240" w:lineRule="auto" w:before="6"/>
              <w:ind w:right="0"/>
              <w:jc w:val="left"/>
              <w:rPr>
                <w:rFonts w:ascii="Times New Roman" w:hAnsi="Times New Roman" w:cs="Times New Roman" w:eastAsia="Times New Roman"/>
                <w:sz w:val="17"/>
                <w:szCs w:val="17"/>
              </w:rPr>
            </w:pPr>
          </w:p>
          <w:p>
            <w:pPr>
              <w:pStyle w:val="TableParagraph"/>
              <w:spacing w:line="288" w:lineRule="auto"/>
              <w:ind w:left="102" w:right="92" w:firstLine="48"/>
              <w:jc w:val="both"/>
              <w:rPr>
                <w:rFonts w:ascii="Times New Roman" w:hAnsi="Times New Roman" w:cs="Times New Roman" w:eastAsia="Times New Roman"/>
                <w:sz w:val="21"/>
                <w:szCs w:val="21"/>
              </w:rPr>
            </w:pPr>
            <w:r>
              <w:rPr>
                <w:rFonts w:ascii="宋体" w:hAnsi="宋体" w:cs="宋体" w:eastAsia="宋体"/>
                <w:spacing w:val="-3"/>
                <w:sz w:val="21"/>
                <w:szCs w:val="21"/>
              </w:rPr>
              <w:t>满足《工业企业厂界环境噪声排</w:t>
            </w:r>
            <w:r>
              <w:rPr>
                <w:rFonts w:ascii="宋体" w:hAnsi="宋体" w:cs="宋体" w:eastAsia="宋体"/>
                <w:w w:val="99"/>
                <w:sz w:val="21"/>
                <w:szCs w:val="21"/>
              </w:rPr>
              <w:t> </w:t>
            </w:r>
            <w:r>
              <w:rPr>
                <w:rFonts w:ascii="宋体" w:hAnsi="宋体" w:cs="宋体" w:eastAsia="宋体"/>
                <w:spacing w:val="-7"/>
                <w:sz w:val="21"/>
                <w:szCs w:val="21"/>
              </w:rPr>
              <w:t>放标准》</w:t>
            </w:r>
            <w:r>
              <w:rPr>
                <w:rFonts w:ascii="Times New Roman" w:hAnsi="Times New Roman" w:cs="Times New Roman" w:eastAsia="Times New Roman"/>
                <w:spacing w:val="-7"/>
                <w:sz w:val="21"/>
                <w:szCs w:val="21"/>
              </w:rPr>
              <w:t>(GB12348-2008)</w:t>
            </w:r>
            <w:r>
              <w:rPr>
                <w:rFonts w:ascii="宋体" w:hAnsi="宋体" w:cs="宋体" w:eastAsia="宋体"/>
                <w:spacing w:val="-7"/>
                <w:sz w:val="21"/>
                <w:szCs w:val="21"/>
              </w:rPr>
              <w:t>中</w:t>
            </w:r>
            <w:r>
              <w:rPr>
                <w:rFonts w:ascii="宋体" w:hAnsi="宋体" w:cs="宋体" w:eastAsia="宋体"/>
                <w:spacing w:val="-61"/>
                <w:sz w:val="21"/>
                <w:szCs w:val="21"/>
              </w:rPr>
              <w:t> </w:t>
            </w:r>
            <w:r>
              <w:rPr>
                <w:rFonts w:ascii="Times New Roman" w:hAnsi="Times New Roman" w:cs="Times New Roman" w:eastAsia="Times New Roman"/>
                <w:sz w:val="21"/>
                <w:szCs w:val="21"/>
              </w:rPr>
              <w:t>2</w:t>
            </w:r>
            <w:r>
              <w:rPr>
                <w:rFonts w:ascii="Times New Roman" w:hAnsi="Times New Roman" w:cs="Times New Roman" w:eastAsia="Times New Roman"/>
                <w:spacing w:val="-5"/>
                <w:sz w:val="21"/>
                <w:szCs w:val="21"/>
              </w:rPr>
              <w:t> </w:t>
            </w:r>
            <w:r>
              <w:rPr>
                <w:rFonts w:ascii="宋体" w:hAnsi="宋体" w:cs="宋体" w:eastAsia="宋体"/>
                <w:sz w:val="21"/>
                <w:szCs w:val="21"/>
              </w:rPr>
              <w:t>类标</w:t>
            </w:r>
            <w:r>
              <w:rPr>
                <w:rFonts w:ascii="宋体" w:hAnsi="宋体" w:cs="宋体" w:eastAsia="宋体"/>
                <w:w w:val="99"/>
                <w:sz w:val="21"/>
                <w:szCs w:val="21"/>
              </w:rPr>
              <w:t> </w:t>
            </w:r>
            <w:r>
              <w:rPr>
                <w:rFonts w:ascii="宋体" w:hAnsi="宋体" w:cs="宋体" w:eastAsia="宋体"/>
                <w:spacing w:val="-6"/>
                <w:sz w:val="21"/>
                <w:szCs w:val="21"/>
              </w:rPr>
              <w:t>准</w:t>
            </w:r>
            <w:r>
              <w:rPr>
                <w:rFonts w:ascii="Times New Roman" w:hAnsi="Times New Roman" w:cs="Times New Roman" w:eastAsia="Times New Roman"/>
                <w:spacing w:val="-6"/>
                <w:sz w:val="21"/>
                <w:szCs w:val="21"/>
              </w:rPr>
              <w:t>(</w:t>
            </w:r>
            <w:r>
              <w:rPr>
                <w:rFonts w:ascii="宋体" w:hAnsi="宋体" w:cs="宋体" w:eastAsia="宋体"/>
                <w:spacing w:val="-6"/>
                <w:sz w:val="21"/>
                <w:szCs w:val="21"/>
              </w:rPr>
              <w:t>昼间</w:t>
            </w:r>
            <w:r>
              <w:rPr>
                <w:rFonts w:ascii="Times New Roman" w:hAnsi="Times New Roman" w:cs="Times New Roman" w:eastAsia="Times New Roman"/>
                <w:spacing w:val="-6"/>
                <w:sz w:val="21"/>
                <w:szCs w:val="21"/>
              </w:rPr>
              <w:t>≤60dB(A)</w:t>
            </w:r>
            <w:r>
              <w:rPr>
                <w:rFonts w:ascii="宋体" w:hAnsi="宋体" w:cs="宋体" w:eastAsia="宋体"/>
                <w:spacing w:val="-6"/>
                <w:sz w:val="21"/>
                <w:szCs w:val="21"/>
              </w:rPr>
              <w:t>、夜间</w:t>
            </w:r>
            <w:r>
              <w:rPr>
                <w:rFonts w:ascii="Times New Roman" w:hAnsi="Times New Roman" w:cs="Times New Roman" w:eastAsia="Times New Roman"/>
                <w:spacing w:val="-6"/>
                <w:sz w:val="21"/>
                <w:szCs w:val="21"/>
              </w:rPr>
              <w:t>≤50dB(A))</w:t>
            </w:r>
          </w:p>
        </w:tc>
      </w:tr>
      <w:tr>
        <w:trPr>
          <w:trHeight w:val="341" w:hRule="exact"/>
        </w:trPr>
        <w:tc>
          <w:tcPr>
            <w:tcW w:w="1060" w:type="dxa"/>
            <w:vMerge/>
            <w:tcBorders>
              <w:left w:val="single" w:sz="8" w:space="0" w:color="000000"/>
              <w:right w:val="single" w:sz="4" w:space="0" w:color="000000"/>
            </w:tcBorders>
          </w:tcPr>
          <w:p>
            <w:pPr/>
          </w:p>
        </w:tc>
        <w:tc>
          <w:tcPr>
            <w:tcW w:w="619" w:type="dxa"/>
            <w:vMerge/>
            <w:tcBorders>
              <w:left w:val="single" w:sz="4" w:space="0" w:color="000000"/>
              <w:right w:val="single" w:sz="4" w:space="0" w:color="000000"/>
            </w:tcBorders>
          </w:tcPr>
          <w:p>
            <w:pPr/>
          </w:p>
        </w:tc>
        <w:tc>
          <w:tcPr>
            <w:tcW w:w="951" w:type="dxa"/>
            <w:vMerge/>
            <w:tcBorders>
              <w:left w:val="single" w:sz="4" w:space="0" w:color="000000"/>
              <w:right w:val="single" w:sz="4" w:space="0" w:color="000000"/>
            </w:tcBorders>
          </w:tcPr>
          <w:p>
            <w:pPr/>
          </w:p>
        </w:tc>
        <w:tc>
          <w:tcPr>
            <w:tcW w:w="1022" w:type="dxa"/>
            <w:vMerge/>
            <w:tcBorders>
              <w:left w:val="single" w:sz="4" w:space="0" w:color="000000"/>
              <w:right w:val="single" w:sz="4" w:space="0" w:color="000000"/>
            </w:tcBorders>
          </w:tcPr>
          <w:p>
            <w:pPr/>
          </w:p>
        </w:tc>
        <w:tc>
          <w:tcPr>
            <w:tcW w:w="2046" w:type="dxa"/>
            <w:tcBorders>
              <w:top w:val="nil" w:sz="6" w:space="0" w:color="auto"/>
              <w:left w:val="single" w:sz="4" w:space="0" w:color="000000"/>
              <w:bottom w:val="nil" w:sz="6" w:space="0" w:color="auto"/>
              <w:right w:val="single" w:sz="4" w:space="0" w:color="000000"/>
            </w:tcBorders>
          </w:tcPr>
          <w:p>
            <w:pPr>
              <w:pStyle w:val="TableParagraph"/>
              <w:spacing w:line="240" w:lineRule="auto"/>
              <w:ind w:left="103" w:right="0"/>
              <w:jc w:val="left"/>
              <w:rPr>
                <w:rFonts w:ascii="宋体" w:hAnsi="宋体" w:cs="宋体" w:eastAsia="宋体"/>
                <w:sz w:val="21"/>
                <w:szCs w:val="21"/>
              </w:rPr>
            </w:pPr>
            <w:r>
              <w:rPr>
                <w:rFonts w:ascii="宋体" w:hAnsi="宋体" w:cs="宋体" w:eastAsia="宋体"/>
                <w:spacing w:val="-7"/>
                <w:sz w:val="21"/>
                <w:szCs w:val="21"/>
              </w:rPr>
              <w:t>强设备维护，高噪声</w:t>
            </w:r>
          </w:p>
        </w:tc>
        <w:tc>
          <w:tcPr>
            <w:tcW w:w="3202" w:type="dxa"/>
            <w:vMerge/>
            <w:tcBorders>
              <w:left w:val="single" w:sz="4" w:space="0" w:color="000000"/>
              <w:right w:val="single" w:sz="8" w:space="0" w:color="000000"/>
            </w:tcBorders>
          </w:tcPr>
          <w:p>
            <w:pPr/>
          </w:p>
        </w:tc>
      </w:tr>
      <w:tr>
        <w:trPr>
          <w:trHeight w:val="1026" w:hRule="exact"/>
        </w:trPr>
        <w:tc>
          <w:tcPr>
            <w:tcW w:w="1060" w:type="dxa"/>
            <w:vMerge/>
            <w:tcBorders>
              <w:left w:val="single" w:sz="8" w:space="0" w:color="000000"/>
              <w:right w:val="single" w:sz="4" w:space="0" w:color="000000"/>
            </w:tcBorders>
          </w:tcPr>
          <w:p>
            <w:pPr/>
          </w:p>
        </w:tc>
        <w:tc>
          <w:tcPr>
            <w:tcW w:w="619" w:type="dxa"/>
            <w:vMerge/>
            <w:tcBorders>
              <w:left w:val="single" w:sz="4" w:space="0" w:color="000000"/>
              <w:right w:val="single" w:sz="4" w:space="0" w:color="000000"/>
            </w:tcBorders>
          </w:tcPr>
          <w:p>
            <w:pPr/>
          </w:p>
        </w:tc>
        <w:tc>
          <w:tcPr>
            <w:tcW w:w="951" w:type="dxa"/>
            <w:vMerge/>
            <w:tcBorders>
              <w:left w:val="single" w:sz="4" w:space="0" w:color="000000"/>
              <w:right w:val="single" w:sz="4" w:space="0" w:color="000000"/>
            </w:tcBorders>
          </w:tcPr>
          <w:p>
            <w:pPr/>
          </w:p>
        </w:tc>
        <w:tc>
          <w:tcPr>
            <w:tcW w:w="1022" w:type="dxa"/>
            <w:vMerge/>
            <w:tcBorders>
              <w:left w:val="single" w:sz="4" w:space="0" w:color="000000"/>
              <w:right w:val="single" w:sz="4" w:space="0" w:color="000000"/>
            </w:tcBorders>
          </w:tcPr>
          <w:p>
            <w:pPr/>
          </w:p>
        </w:tc>
        <w:tc>
          <w:tcPr>
            <w:tcW w:w="2046" w:type="dxa"/>
            <w:tcBorders>
              <w:top w:val="nil" w:sz="6" w:space="0" w:color="auto"/>
              <w:left w:val="single" w:sz="4" w:space="0" w:color="000000"/>
              <w:bottom w:val="nil" w:sz="6" w:space="0" w:color="auto"/>
              <w:right w:val="single" w:sz="4" w:space="0" w:color="000000"/>
            </w:tcBorders>
          </w:tcPr>
          <w:p>
            <w:pPr>
              <w:pStyle w:val="TableParagraph"/>
              <w:spacing w:line="297" w:lineRule="auto"/>
              <w:ind w:left="177" w:right="42" w:hanging="75"/>
              <w:jc w:val="left"/>
              <w:rPr>
                <w:rFonts w:ascii="宋体" w:hAnsi="宋体" w:cs="宋体" w:eastAsia="宋体"/>
                <w:sz w:val="21"/>
                <w:szCs w:val="21"/>
              </w:rPr>
            </w:pPr>
            <w:r>
              <w:rPr>
                <w:rFonts w:ascii="宋体" w:hAnsi="宋体" w:cs="宋体" w:eastAsia="宋体"/>
                <w:sz w:val="21"/>
                <w:szCs w:val="21"/>
              </w:rPr>
              <w:t>设备设置基础减振、</w:t>
            </w:r>
            <w:r>
              <w:rPr>
                <w:rFonts w:ascii="宋体" w:hAnsi="宋体" w:cs="宋体" w:eastAsia="宋体"/>
                <w:w w:val="99"/>
                <w:sz w:val="21"/>
                <w:szCs w:val="21"/>
              </w:rPr>
              <w:t> </w:t>
            </w:r>
            <w:r>
              <w:rPr>
                <w:rFonts w:ascii="宋体" w:hAnsi="宋体" w:cs="宋体" w:eastAsia="宋体"/>
                <w:sz w:val="21"/>
                <w:szCs w:val="21"/>
              </w:rPr>
              <w:t>隔声等措施①定期</w:t>
            </w:r>
            <w:r>
              <w:rPr>
                <w:rFonts w:ascii="宋体" w:hAnsi="宋体" w:cs="宋体" w:eastAsia="宋体"/>
                <w:w w:val="99"/>
                <w:sz w:val="21"/>
                <w:szCs w:val="21"/>
              </w:rPr>
              <w:t> </w:t>
            </w:r>
            <w:r>
              <w:rPr>
                <w:rFonts w:ascii="宋体" w:hAnsi="宋体" w:cs="宋体" w:eastAsia="宋体"/>
                <w:sz w:val="21"/>
                <w:szCs w:val="21"/>
              </w:rPr>
              <w:t>维护、减振降噪措</w:t>
            </w:r>
          </w:p>
        </w:tc>
        <w:tc>
          <w:tcPr>
            <w:tcW w:w="3202" w:type="dxa"/>
            <w:vMerge/>
            <w:tcBorders>
              <w:left w:val="single" w:sz="4" w:space="0" w:color="000000"/>
              <w:right w:val="single" w:sz="8" w:space="0" w:color="000000"/>
            </w:tcBorders>
          </w:tcPr>
          <w:p>
            <w:pPr/>
          </w:p>
        </w:tc>
      </w:tr>
      <w:tr>
        <w:trPr>
          <w:trHeight w:val="334" w:hRule="exact"/>
        </w:trPr>
        <w:tc>
          <w:tcPr>
            <w:tcW w:w="1060" w:type="dxa"/>
            <w:vMerge/>
            <w:tcBorders>
              <w:left w:val="single" w:sz="8" w:space="0" w:color="000000"/>
              <w:right w:val="single" w:sz="4" w:space="0" w:color="000000"/>
            </w:tcBorders>
          </w:tcPr>
          <w:p>
            <w:pPr/>
          </w:p>
        </w:tc>
        <w:tc>
          <w:tcPr>
            <w:tcW w:w="619" w:type="dxa"/>
            <w:vMerge/>
            <w:tcBorders>
              <w:left w:val="single" w:sz="4" w:space="0" w:color="000000"/>
              <w:right w:val="single" w:sz="4" w:space="0" w:color="000000"/>
            </w:tcBorders>
          </w:tcPr>
          <w:p>
            <w:pPr/>
          </w:p>
        </w:tc>
        <w:tc>
          <w:tcPr>
            <w:tcW w:w="951" w:type="dxa"/>
            <w:vMerge/>
            <w:tcBorders>
              <w:left w:val="single" w:sz="4" w:space="0" w:color="000000"/>
              <w:right w:val="single" w:sz="4" w:space="0" w:color="000000"/>
            </w:tcBorders>
          </w:tcPr>
          <w:p>
            <w:pPr/>
          </w:p>
        </w:tc>
        <w:tc>
          <w:tcPr>
            <w:tcW w:w="1022" w:type="dxa"/>
            <w:vMerge/>
            <w:tcBorders>
              <w:left w:val="single" w:sz="4" w:space="0" w:color="000000"/>
              <w:right w:val="single" w:sz="4" w:space="0" w:color="000000"/>
            </w:tcBorders>
          </w:tcPr>
          <w:p>
            <w:pPr/>
          </w:p>
        </w:tc>
        <w:tc>
          <w:tcPr>
            <w:tcW w:w="2046" w:type="dxa"/>
            <w:tcBorders>
              <w:top w:val="nil" w:sz="6" w:space="0" w:color="auto"/>
              <w:left w:val="single" w:sz="4" w:space="0" w:color="000000"/>
              <w:bottom w:val="nil" w:sz="6" w:space="0" w:color="auto"/>
              <w:right w:val="single" w:sz="4" w:space="0" w:color="000000"/>
            </w:tcBorders>
          </w:tcPr>
          <w:p>
            <w:pPr>
              <w:pStyle w:val="TableParagraph"/>
              <w:spacing w:line="269" w:lineRule="exact"/>
              <w:ind w:left="125" w:right="0"/>
              <w:jc w:val="left"/>
              <w:rPr>
                <w:rFonts w:ascii="宋体" w:hAnsi="宋体" w:cs="宋体" w:eastAsia="宋体"/>
                <w:sz w:val="21"/>
                <w:szCs w:val="21"/>
              </w:rPr>
            </w:pPr>
            <w:r>
              <w:rPr>
                <w:rFonts w:ascii="宋体" w:hAnsi="宋体" w:cs="宋体" w:eastAsia="宋体"/>
                <w:sz w:val="21"/>
                <w:szCs w:val="21"/>
              </w:rPr>
              <w:t>施；</w:t>
            </w:r>
            <w:r>
              <w:rPr>
                <w:rFonts w:ascii="宋体" w:hAnsi="宋体" w:cs="宋体" w:eastAsia="宋体"/>
                <w:spacing w:val="-6"/>
                <w:sz w:val="21"/>
                <w:szCs w:val="21"/>
              </w:rPr>
              <w:t> </w:t>
            </w:r>
            <w:r>
              <w:rPr>
                <w:rFonts w:ascii="宋体" w:hAnsi="宋体" w:cs="宋体" w:eastAsia="宋体"/>
                <w:sz w:val="21"/>
                <w:szCs w:val="21"/>
              </w:rPr>
              <w:t>②加强站内车</w:t>
            </w:r>
          </w:p>
        </w:tc>
        <w:tc>
          <w:tcPr>
            <w:tcW w:w="3202" w:type="dxa"/>
            <w:vMerge/>
            <w:tcBorders>
              <w:left w:val="single" w:sz="4" w:space="0" w:color="000000"/>
              <w:right w:val="single" w:sz="8" w:space="0" w:color="000000"/>
            </w:tcBorders>
          </w:tcPr>
          <w:p>
            <w:pPr/>
          </w:p>
        </w:tc>
      </w:tr>
      <w:tr>
        <w:trPr>
          <w:trHeight w:val="318" w:hRule="exact"/>
        </w:trPr>
        <w:tc>
          <w:tcPr>
            <w:tcW w:w="1060" w:type="dxa"/>
            <w:vMerge/>
            <w:tcBorders>
              <w:left w:val="single" w:sz="8" w:space="0" w:color="000000"/>
              <w:bottom w:val="single" w:sz="4" w:space="0" w:color="000000"/>
              <w:right w:val="single" w:sz="4" w:space="0" w:color="000000"/>
            </w:tcBorders>
          </w:tcPr>
          <w:p>
            <w:pPr/>
          </w:p>
        </w:tc>
        <w:tc>
          <w:tcPr>
            <w:tcW w:w="619" w:type="dxa"/>
            <w:vMerge/>
            <w:tcBorders>
              <w:left w:val="single" w:sz="4" w:space="0" w:color="000000"/>
              <w:bottom w:val="single" w:sz="4" w:space="0" w:color="000000"/>
              <w:right w:val="single" w:sz="4" w:space="0" w:color="000000"/>
            </w:tcBorders>
          </w:tcPr>
          <w:p>
            <w:pPr/>
          </w:p>
        </w:tc>
        <w:tc>
          <w:tcPr>
            <w:tcW w:w="951" w:type="dxa"/>
            <w:vMerge/>
            <w:tcBorders>
              <w:left w:val="single" w:sz="4" w:space="0" w:color="000000"/>
              <w:bottom w:val="single" w:sz="4" w:space="0" w:color="000000"/>
              <w:right w:val="single" w:sz="4" w:space="0" w:color="000000"/>
            </w:tcBorders>
          </w:tcPr>
          <w:p>
            <w:pPr/>
          </w:p>
        </w:tc>
        <w:tc>
          <w:tcPr>
            <w:tcW w:w="1022" w:type="dxa"/>
            <w:vMerge/>
            <w:tcBorders>
              <w:left w:val="single" w:sz="4" w:space="0" w:color="000000"/>
              <w:bottom w:val="single" w:sz="4" w:space="0" w:color="000000"/>
              <w:right w:val="single" w:sz="4" w:space="0" w:color="000000"/>
            </w:tcBorders>
          </w:tcPr>
          <w:p>
            <w:pPr/>
          </w:p>
        </w:tc>
        <w:tc>
          <w:tcPr>
            <w:tcW w:w="2046" w:type="dxa"/>
            <w:tcBorders>
              <w:top w:val="nil" w:sz="6" w:space="0" w:color="auto"/>
              <w:left w:val="single" w:sz="4" w:space="0" w:color="000000"/>
              <w:bottom w:val="single" w:sz="4" w:space="0" w:color="000000"/>
              <w:right w:val="single" w:sz="4" w:space="0" w:color="000000"/>
            </w:tcBorders>
          </w:tcPr>
          <w:p>
            <w:pPr>
              <w:pStyle w:val="TableParagraph"/>
              <w:spacing w:line="274" w:lineRule="exact"/>
              <w:ind w:left="492" w:right="0"/>
              <w:jc w:val="left"/>
              <w:rPr>
                <w:rFonts w:ascii="宋体" w:hAnsi="宋体" w:cs="宋体" w:eastAsia="宋体"/>
                <w:sz w:val="21"/>
                <w:szCs w:val="21"/>
              </w:rPr>
            </w:pPr>
            <w:r>
              <w:rPr>
                <w:rFonts w:ascii="宋体" w:hAnsi="宋体" w:cs="宋体" w:eastAsia="宋体"/>
                <w:sz w:val="21"/>
                <w:szCs w:val="21"/>
              </w:rPr>
              <w:t>辆交通管理</w:t>
            </w:r>
          </w:p>
        </w:tc>
        <w:tc>
          <w:tcPr>
            <w:tcW w:w="3202" w:type="dxa"/>
            <w:vMerge/>
            <w:tcBorders>
              <w:left w:val="single" w:sz="4" w:space="0" w:color="000000"/>
              <w:bottom w:val="single" w:sz="4" w:space="0" w:color="000000"/>
              <w:right w:val="single" w:sz="8" w:space="0" w:color="000000"/>
            </w:tcBorders>
          </w:tcPr>
          <w:p>
            <w:pPr/>
          </w:p>
        </w:tc>
      </w:tr>
      <w:tr>
        <w:trPr>
          <w:trHeight w:val="407" w:hRule="exact"/>
        </w:trPr>
        <w:tc>
          <w:tcPr>
            <w:tcW w:w="1060" w:type="dxa"/>
            <w:tcBorders>
              <w:top w:val="single" w:sz="4" w:space="0" w:color="000000"/>
              <w:left w:val="single" w:sz="8" w:space="0" w:color="000000"/>
              <w:bottom w:val="single" w:sz="4" w:space="0" w:color="000000"/>
              <w:right w:val="single" w:sz="4" w:space="0" w:color="000000"/>
            </w:tcBorders>
          </w:tcPr>
          <w:p>
            <w:pPr>
              <w:pStyle w:val="TableParagraph"/>
              <w:spacing w:line="240" w:lineRule="auto" w:before="55"/>
              <w:ind w:left="100" w:right="0"/>
              <w:jc w:val="left"/>
              <w:rPr>
                <w:rFonts w:ascii="宋体" w:hAnsi="宋体" w:cs="宋体" w:eastAsia="宋体"/>
                <w:sz w:val="21"/>
                <w:szCs w:val="21"/>
              </w:rPr>
            </w:pPr>
            <w:r>
              <w:rPr>
                <w:rFonts w:ascii="宋体" w:hAnsi="宋体" w:cs="宋体" w:eastAsia="宋体"/>
                <w:sz w:val="21"/>
                <w:szCs w:val="21"/>
              </w:rPr>
              <w:t>电磁辐射</w:t>
            </w:r>
          </w:p>
        </w:tc>
        <w:tc>
          <w:tcPr>
            <w:tcW w:w="1570" w:type="dxa"/>
            <w:gridSpan w:val="2"/>
            <w:tcBorders>
              <w:top w:val="single" w:sz="4" w:space="0" w:color="000000"/>
              <w:left w:val="single" w:sz="4" w:space="0" w:color="000000"/>
              <w:bottom w:val="single" w:sz="4" w:space="0" w:color="000000"/>
              <w:right w:val="single" w:sz="4" w:space="0" w:color="000000"/>
            </w:tcBorders>
          </w:tcPr>
          <w:p>
            <w:pPr>
              <w:pStyle w:val="TableParagraph"/>
              <w:spacing w:line="240" w:lineRule="auto" w:before="104"/>
              <w:ind w:right="0"/>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c>
          <w:tcPr>
            <w:tcW w:w="10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4"/>
              <w:ind w:right="0"/>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c>
          <w:tcPr>
            <w:tcW w:w="204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104"/>
              <w:ind w:right="0"/>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c>
          <w:tcPr>
            <w:tcW w:w="3202"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104"/>
              <w:ind w:left="2" w:right="0"/>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r>
      <w:tr>
        <w:trPr>
          <w:trHeight w:val="1030" w:hRule="exact"/>
        </w:trPr>
        <w:tc>
          <w:tcPr>
            <w:tcW w:w="1060" w:type="dxa"/>
            <w:vMerge w:val="restart"/>
            <w:tcBorders>
              <w:top w:val="single" w:sz="4" w:space="0" w:color="000000"/>
              <w:left w:val="single" w:sz="8"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2"/>
              <w:ind w:right="0"/>
              <w:jc w:val="left"/>
              <w:rPr>
                <w:rFonts w:ascii="Times New Roman" w:hAnsi="Times New Roman" w:cs="Times New Roman" w:eastAsia="Times New Roman"/>
                <w:sz w:val="21"/>
                <w:szCs w:val="21"/>
              </w:rPr>
            </w:pPr>
          </w:p>
          <w:p>
            <w:pPr>
              <w:pStyle w:val="TableParagraph"/>
              <w:spacing w:line="240" w:lineRule="auto"/>
              <w:ind w:left="100" w:right="0"/>
              <w:jc w:val="left"/>
              <w:rPr>
                <w:rFonts w:ascii="宋体" w:hAnsi="宋体" w:cs="宋体" w:eastAsia="宋体"/>
                <w:sz w:val="21"/>
                <w:szCs w:val="21"/>
              </w:rPr>
            </w:pPr>
            <w:r>
              <w:rPr>
                <w:rFonts w:ascii="宋体" w:hAnsi="宋体" w:cs="宋体" w:eastAsia="宋体"/>
                <w:sz w:val="21"/>
                <w:szCs w:val="21"/>
              </w:rPr>
              <w:t>固体废物</w:t>
            </w:r>
          </w:p>
        </w:tc>
        <w:tc>
          <w:tcPr>
            <w:tcW w:w="619" w:type="dxa"/>
            <w:tcBorders>
              <w:top w:val="single" w:sz="4" w:space="0" w:color="000000"/>
              <w:left w:val="single" w:sz="4" w:space="0" w:color="000000"/>
              <w:bottom w:val="single" w:sz="4" w:space="0" w:color="000000"/>
              <w:right w:val="single" w:sz="4" w:space="0" w:color="000000"/>
            </w:tcBorders>
          </w:tcPr>
          <w:p>
            <w:pPr>
              <w:pStyle w:val="TableParagraph"/>
              <w:spacing w:line="297" w:lineRule="auto" w:before="27"/>
              <w:ind w:left="199" w:right="199"/>
              <w:jc w:val="both"/>
              <w:rPr>
                <w:rFonts w:ascii="宋体" w:hAnsi="宋体" w:cs="宋体" w:eastAsia="宋体"/>
                <w:sz w:val="21"/>
                <w:szCs w:val="21"/>
              </w:rPr>
            </w:pPr>
            <w:r>
              <w:rPr>
                <w:rFonts w:ascii="宋体" w:hAnsi="宋体" w:cs="宋体" w:eastAsia="宋体"/>
                <w:sz w:val="21"/>
                <w:szCs w:val="21"/>
              </w:rPr>
              <w:t>施</w:t>
            </w:r>
            <w:r>
              <w:rPr>
                <w:rFonts w:ascii="宋体" w:hAnsi="宋体" w:cs="宋体" w:eastAsia="宋体"/>
                <w:w w:val="99"/>
                <w:sz w:val="21"/>
                <w:szCs w:val="21"/>
              </w:rPr>
              <w:t> </w:t>
            </w:r>
            <w:r>
              <w:rPr>
                <w:rFonts w:ascii="宋体" w:hAnsi="宋体" w:cs="宋体" w:eastAsia="宋体"/>
                <w:sz w:val="21"/>
                <w:szCs w:val="21"/>
              </w:rPr>
              <w:t>工</w:t>
            </w:r>
            <w:r>
              <w:rPr>
                <w:rFonts w:ascii="宋体" w:hAnsi="宋体" w:cs="宋体" w:eastAsia="宋体"/>
                <w:w w:val="99"/>
                <w:sz w:val="21"/>
                <w:szCs w:val="21"/>
              </w:rPr>
              <w:t> </w:t>
            </w:r>
            <w:r>
              <w:rPr>
                <w:rFonts w:ascii="宋体" w:hAnsi="宋体" w:cs="宋体" w:eastAsia="宋体"/>
                <w:sz w:val="21"/>
                <w:szCs w:val="21"/>
              </w:rPr>
              <w:t>期</w:t>
            </w:r>
          </w:p>
        </w:tc>
        <w:tc>
          <w:tcPr>
            <w:tcW w:w="7221" w:type="dxa"/>
            <w:gridSpan w:val="4"/>
            <w:tcBorders>
              <w:top w:val="single" w:sz="4" w:space="0" w:color="000000"/>
              <w:left w:val="single" w:sz="4" w:space="0" w:color="000000"/>
              <w:bottom w:val="single" w:sz="4" w:space="0" w:color="000000"/>
              <w:right w:val="single" w:sz="8"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40" w:lineRule="auto"/>
              <w:ind w:left="103" w:right="-7"/>
              <w:jc w:val="center"/>
              <w:rPr>
                <w:rFonts w:ascii="宋体" w:hAnsi="宋体" w:cs="宋体" w:eastAsia="宋体"/>
                <w:sz w:val="21"/>
                <w:szCs w:val="21"/>
              </w:rPr>
            </w:pPr>
            <w:r>
              <w:rPr>
                <w:rFonts w:ascii="宋体" w:hAnsi="宋体" w:cs="宋体" w:eastAsia="宋体"/>
                <w:spacing w:val="-1"/>
                <w:w w:val="95"/>
                <w:sz w:val="21"/>
                <w:szCs w:val="21"/>
              </w:rPr>
              <w:t>施工期产生的建筑垃圾要及时清运、加以利用，按《城市建筑垃圾管理规定》</w:t>
            </w:r>
            <w:r>
              <w:rPr>
                <w:rFonts w:ascii="宋体" w:hAnsi="宋体" w:cs="宋体" w:eastAsia="宋体"/>
                <w:spacing w:val="-1"/>
                <w:sz w:val="21"/>
                <w:szCs w:val="21"/>
              </w:rPr>
            </w:r>
          </w:p>
          <w:p>
            <w:pPr>
              <w:pStyle w:val="TableParagraph"/>
              <w:spacing w:line="240" w:lineRule="auto" w:before="63"/>
              <w:ind w:left="1" w:right="0"/>
              <w:jc w:val="center"/>
              <w:rPr>
                <w:rFonts w:ascii="宋体" w:hAnsi="宋体" w:cs="宋体" w:eastAsia="宋体"/>
                <w:sz w:val="21"/>
                <w:szCs w:val="21"/>
              </w:rPr>
            </w:pPr>
            <w:r>
              <w:rPr>
                <w:rFonts w:ascii="Times New Roman" w:hAnsi="Times New Roman" w:cs="Times New Roman" w:eastAsia="Times New Roman"/>
                <w:sz w:val="21"/>
                <w:szCs w:val="21"/>
              </w:rPr>
              <w:t>(</w:t>
            </w:r>
            <w:r>
              <w:rPr>
                <w:rFonts w:ascii="宋体" w:hAnsi="宋体" w:cs="宋体" w:eastAsia="宋体"/>
                <w:sz w:val="21"/>
                <w:szCs w:val="21"/>
              </w:rPr>
              <w:t>建设部</w:t>
            </w:r>
            <w:r>
              <w:rPr>
                <w:rFonts w:ascii="宋体" w:hAnsi="宋体" w:cs="宋体" w:eastAsia="宋体"/>
                <w:spacing w:val="-54"/>
                <w:sz w:val="21"/>
                <w:szCs w:val="21"/>
              </w:rPr>
              <w:t> </w:t>
            </w:r>
            <w:r>
              <w:rPr>
                <w:rFonts w:ascii="Times New Roman" w:hAnsi="Times New Roman" w:cs="Times New Roman" w:eastAsia="Times New Roman"/>
                <w:sz w:val="21"/>
                <w:szCs w:val="21"/>
              </w:rPr>
              <w:t>2005</w:t>
            </w:r>
            <w:r>
              <w:rPr>
                <w:rFonts w:ascii="Times New Roman" w:hAnsi="Times New Roman" w:cs="Times New Roman" w:eastAsia="Times New Roman"/>
                <w:spacing w:val="44"/>
                <w:sz w:val="21"/>
                <w:szCs w:val="21"/>
              </w:rPr>
              <w:t> </w:t>
            </w:r>
            <w:r>
              <w:rPr>
                <w:rFonts w:ascii="宋体" w:hAnsi="宋体" w:cs="宋体" w:eastAsia="宋体"/>
                <w:sz w:val="21"/>
                <w:szCs w:val="21"/>
              </w:rPr>
              <w:t>第</w:t>
            </w:r>
            <w:r>
              <w:rPr>
                <w:rFonts w:ascii="宋体" w:hAnsi="宋体" w:cs="宋体" w:eastAsia="宋体"/>
                <w:spacing w:val="-54"/>
                <w:sz w:val="21"/>
                <w:szCs w:val="21"/>
              </w:rPr>
              <w:t> </w:t>
            </w:r>
            <w:r>
              <w:rPr>
                <w:rFonts w:ascii="Times New Roman" w:hAnsi="Times New Roman" w:cs="Times New Roman" w:eastAsia="Times New Roman"/>
                <w:sz w:val="21"/>
                <w:szCs w:val="21"/>
              </w:rPr>
              <w:t>139</w:t>
            </w:r>
            <w:r>
              <w:rPr>
                <w:rFonts w:ascii="Times New Roman" w:hAnsi="Times New Roman" w:cs="Times New Roman" w:eastAsia="Times New Roman"/>
                <w:spacing w:val="-5"/>
                <w:sz w:val="21"/>
                <w:szCs w:val="21"/>
              </w:rPr>
              <w:t> </w:t>
            </w:r>
            <w:r>
              <w:rPr>
                <w:rFonts w:ascii="宋体" w:hAnsi="宋体" w:cs="宋体" w:eastAsia="宋体"/>
                <w:sz w:val="21"/>
                <w:szCs w:val="21"/>
              </w:rPr>
              <w:t>号令</w:t>
            </w:r>
            <w:r>
              <w:rPr>
                <w:rFonts w:ascii="Times New Roman" w:hAnsi="Times New Roman" w:cs="Times New Roman" w:eastAsia="Times New Roman"/>
                <w:sz w:val="21"/>
                <w:szCs w:val="21"/>
              </w:rPr>
              <w:t>)</w:t>
            </w:r>
            <w:r>
              <w:rPr>
                <w:rFonts w:ascii="宋体" w:hAnsi="宋体" w:cs="宋体" w:eastAsia="宋体"/>
                <w:sz w:val="21"/>
                <w:szCs w:val="21"/>
              </w:rPr>
              <w:t>规定的要求进行；生活垃圾应日清日运。</w:t>
            </w:r>
          </w:p>
        </w:tc>
      </w:tr>
      <w:tr>
        <w:trPr>
          <w:trHeight w:val="372" w:hRule="exact"/>
        </w:trPr>
        <w:tc>
          <w:tcPr>
            <w:tcW w:w="1060" w:type="dxa"/>
            <w:vMerge/>
            <w:tcBorders>
              <w:left w:val="single" w:sz="8" w:space="0" w:color="000000"/>
              <w:right w:val="single" w:sz="4" w:space="0" w:color="000000"/>
            </w:tcBorders>
          </w:tcPr>
          <w:p>
            <w:pPr/>
          </w:p>
        </w:tc>
        <w:tc>
          <w:tcPr>
            <w:tcW w:w="619" w:type="dxa"/>
            <w:vMerge w:val="restart"/>
            <w:tcBorders>
              <w:top w:val="single" w:sz="4" w:space="0" w:color="000000"/>
              <w:left w:val="single" w:sz="4"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9"/>
              <w:ind w:right="0"/>
              <w:jc w:val="left"/>
              <w:rPr>
                <w:rFonts w:ascii="Times New Roman" w:hAnsi="Times New Roman" w:cs="Times New Roman" w:eastAsia="Times New Roman"/>
                <w:sz w:val="26"/>
                <w:szCs w:val="26"/>
              </w:rPr>
            </w:pPr>
          </w:p>
          <w:p>
            <w:pPr>
              <w:pStyle w:val="TableParagraph"/>
              <w:spacing w:line="297" w:lineRule="auto"/>
              <w:ind w:left="199" w:right="199"/>
              <w:jc w:val="both"/>
              <w:rPr>
                <w:rFonts w:ascii="宋体" w:hAnsi="宋体" w:cs="宋体" w:eastAsia="宋体"/>
                <w:sz w:val="21"/>
                <w:szCs w:val="21"/>
              </w:rPr>
            </w:pPr>
            <w:r>
              <w:rPr>
                <w:rFonts w:ascii="宋体" w:hAnsi="宋体" w:cs="宋体" w:eastAsia="宋体"/>
                <w:sz w:val="21"/>
                <w:szCs w:val="21"/>
              </w:rPr>
              <w:t>运</w:t>
            </w:r>
            <w:r>
              <w:rPr>
                <w:rFonts w:ascii="宋体" w:hAnsi="宋体" w:cs="宋体" w:eastAsia="宋体"/>
                <w:w w:val="99"/>
                <w:sz w:val="21"/>
                <w:szCs w:val="21"/>
              </w:rPr>
              <w:t> </w:t>
            </w:r>
            <w:r>
              <w:rPr>
                <w:rFonts w:ascii="宋体" w:hAnsi="宋体" w:cs="宋体" w:eastAsia="宋体"/>
                <w:sz w:val="21"/>
                <w:szCs w:val="21"/>
              </w:rPr>
              <w:t>营</w:t>
            </w:r>
            <w:r>
              <w:rPr>
                <w:rFonts w:ascii="宋体" w:hAnsi="宋体" w:cs="宋体" w:eastAsia="宋体"/>
                <w:w w:val="99"/>
                <w:sz w:val="21"/>
                <w:szCs w:val="21"/>
              </w:rPr>
              <w:t> </w:t>
            </w:r>
            <w:r>
              <w:rPr>
                <w:rFonts w:ascii="宋体" w:hAnsi="宋体" w:cs="宋体" w:eastAsia="宋体"/>
                <w:sz w:val="21"/>
                <w:szCs w:val="21"/>
              </w:rPr>
              <w:t>期</w:t>
            </w:r>
          </w:p>
        </w:tc>
        <w:tc>
          <w:tcPr>
            <w:tcW w:w="7221" w:type="dxa"/>
            <w:gridSpan w:val="4"/>
            <w:tcBorders>
              <w:top w:val="single" w:sz="4" w:space="0" w:color="000000"/>
              <w:left w:val="single" w:sz="4" w:space="0" w:color="000000"/>
              <w:bottom w:val="nil" w:sz="6" w:space="0" w:color="auto"/>
              <w:right w:val="single" w:sz="8" w:space="0" w:color="000000"/>
            </w:tcBorders>
          </w:tcPr>
          <w:p>
            <w:pPr>
              <w:pStyle w:val="TableParagraph"/>
              <w:spacing w:line="240" w:lineRule="auto" w:before="27"/>
              <w:ind w:left="103" w:right="0"/>
              <w:jc w:val="left"/>
              <w:rPr>
                <w:rFonts w:ascii="宋体" w:hAnsi="宋体" w:cs="宋体" w:eastAsia="宋体"/>
                <w:sz w:val="21"/>
                <w:szCs w:val="21"/>
              </w:rPr>
            </w:pPr>
            <w:r>
              <w:rPr>
                <w:rFonts w:ascii="宋体" w:hAnsi="宋体" w:cs="宋体" w:eastAsia="宋体"/>
                <w:sz w:val="21"/>
                <w:szCs w:val="21"/>
              </w:rPr>
              <w:t>危险废物：设置危险废物暂存间，妥善分类收集后定期委托有资质的单位进</w:t>
            </w:r>
          </w:p>
        </w:tc>
      </w:tr>
      <w:tr>
        <w:trPr>
          <w:trHeight w:val="345" w:hRule="exact"/>
        </w:trPr>
        <w:tc>
          <w:tcPr>
            <w:tcW w:w="1060" w:type="dxa"/>
            <w:vMerge/>
            <w:tcBorders>
              <w:left w:val="single" w:sz="8" w:space="0" w:color="000000"/>
              <w:right w:val="single" w:sz="4" w:space="0" w:color="000000"/>
            </w:tcBorders>
          </w:tcPr>
          <w:p>
            <w:pPr/>
          </w:p>
        </w:tc>
        <w:tc>
          <w:tcPr>
            <w:tcW w:w="619" w:type="dxa"/>
            <w:vMerge/>
            <w:tcBorders>
              <w:left w:val="single" w:sz="4" w:space="0" w:color="000000"/>
              <w:right w:val="single" w:sz="4" w:space="0" w:color="000000"/>
            </w:tcBorders>
          </w:tcPr>
          <w:p>
            <w:pPr/>
          </w:p>
        </w:tc>
        <w:tc>
          <w:tcPr>
            <w:tcW w:w="7221" w:type="dxa"/>
            <w:gridSpan w:val="4"/>
            <w:tcBorders>
              <w:top w:val="nil" w:sz="6" w:space="0" w:color="auto"/>
              <w:left w:val="single" w:sz="4" w:space="0" w:color="000000"/>
              <w:bottom w:val="nil" w:sz="6" w:space="0" w:color="auto"/>
              <w:right w:val="single" w:sz="8" w:space="0" w:color="000000"/>
            </w:tcBorders>
          </w:tcPr>
          <w:p>
            <w:pPr>
              <w:pStyle w:val="TableParagraph"/>
              <w:spacing w:line="240" w:lineRule="auto"/>
              <w:ind w:left="103" w:right="0"/>
              <w:jc w:val="left"/>
              <w:rPr>
                <w:rFonts w:ascii="宋体" w:hAnsi="宋体" w:cs="宋体" w:eastAsia="宋体"/>
                <w:sz w:val="21"/>
                <w:szCs w:val="21"/>
              </w:rPr>
            </w:pPr>
            <w:r>
              <w:rPr>
                <w:rFonts w:ascii="宋体" w:hAnsi="宋体" w:cs="宋体" w:eastAsia="宋体"/>
                <w:spacing w:val="-3"/>
                <w:sz w:val="21"/>
                <w:szCs w:val="21"/>
              </w:rPr>
              <w:t>行处置满足《危险废物贮存污染控制标准》</w:t>
            </w:r>
            <w:r>
              <w:rPr>
                <w:rFonts w:ascii="Times New Roman" w:hAnsi="Times New Roman" w:cs="Times New Roman" w:eastAsia="Times New Roman"/>
                <w:spacing w:val="-3"/>
                <w:sz w:val="21"/>
                <w:szCs w:val="21"/>
              </w:rPr>
              <w:t>(GB </w:t>
            </w:r>
            <w:r>
              <w:rPr>
                <w:rFonts w:ascii="Times New Roman" w:hAnsi="Times New Roman" w:cs="Times New Roman" w:eastAsia="Times New Roman"/>
                <w:sz w:val="21"/>
                <w:szCs w:val="21"/>
              </w:rPr>
              <w:t>18597-2001)</w:t>
            </w:r>
            <w:r>
              <w:rPr>
                <w:rFonts w:ascii="宋体" w:hAnsi="宋体" w:cs="宋体" w:eastAsia="宋体"/>
                <w:sz w:val="21"/>
                <w:szCs w:val="21"/>
              </w:rPr>
              <w:t>及</w:t>
            </w:r>
            <w:r>
              <w:rPr>
                <w:rFonts w:ascii="宋体" w:hAnsi="宋体" w:cs="宋体" w:eastAsia="宋体"/>
                <w:spacing w:val="-58"/>
                <w:sz w:val="21"/>
                <w:szCs w:val="21"/>
              </w:rPr>
              <w:t> </w:t>
            </w:r>
            <w:r>
              <w:rPr>
                <w:rFonts w:ascii="Times New Roman" w:hAnsi="Times New Roman" w:cs="Times New Roman" w:eastAsia="Times New Roman"/>
                <w:sz w:val="21"/>
                <w:szCs w:val="21"/>
              </w:rPr>
              <w:t>2013</w:t>
            </w:r>
            <w:r>
              <w:rPr>
                <w:rFonts w:ascii="Times New Roman" w:hAnsi="Times New Roman" w:cs="Times New Roman" w:eastAsia="Times New Roman"/>
                <w:spacing w:val="-4"/>
                <w:sz w:val="21"/>
                <w:szCs w:val="21"/>
              </w:rPr>
              <w:t> </w:t>
            </w:r>
            <w:r>
              <w:rPr>
                <w:rFonts w:ascii="宋体" w:hAnsi="宋体" w:cs="宋体" w:eastAsia="宋体"/>
                <w:sz w:val="21"/>
                <w:szCs w:val="21"/>
              </w:rPr>
              <w:t>年修改单</w:t>
            </w:r>
          </w:p>
        </w:tc>
      </w:tr>
      <w:tr>
        <w:trPr>
          <w:trHeight w:val="334" w:hRule="exact"/>
        </w:trPr>
        <w:tc>
          <w:tcPr>
            <w:tcW w:w="1060" w:type="dxa"/>
            <w:vMerge/>
            <w:tcBorders>
              <w:left w:val="single" w:sz="8" w:space="0" w:color="000000"/>
              <w:right w:val="single" w:sz="4" w:space="0" w:color="000000"/>
            </w:tcBorders>
          </w:tcPr>
          <w:p>
            <w:pPr/>
          </w:p>
        </w:tc>
        <w:tc>
          <w:tcPr>
            <w:tcW w:w="619" w:type="dxa"/>
            <w:vMerge/>
            <w:tcBorders>
              <w:left w:val="single" w:sz="4" w:space="0" w:color="000000"/>
              <w:right w:val="single" w:sz="4" w:space="0" w:color="000000"/>
            </w:tcBorders>
          </w:tcPr>
          <w:p>
            <w:pPr/>
          </w:p>
        </w:tc>
        <w:tc>
          <w:tcPr>
            <w:tcW w:w="7221" w:type="dxa"/>
            <w:gridSpan w:val="4"/>
            <w:tcBorders>
              <w:top w:val="nil" w:sz="6" w:space="0" w:color="auto"/>
              <w:left w:val="single" w:sz="4" w:space="0" w:color="000000"/>
              <w:bottom w:val="nil" w:sz="6" w:space="0" w:color="auto"/>
              <w:right w:val="single" w:sz="8" w:space="0" w:color="000000"/>
            </w:tcBorders>
          </w:tcPr>
          <w:p>
            <w:pPr>
              <w:pStyle w:val="TableParagraph"/>
              <w:spacing w:line="268" w:lineRule="exact"/>
              <w:ind w:left="103" w:right="0"/>
              <w:jc w:val="left"/>
              <w:rPr>
                <w:rFonts w:ascii="宋体" w:hAnsi="宋体" w:cs="宋体" w:eastAsia="宋体"/>
                <w:sz w:val="21"/>
                <w:szCs w:val="21"/>
              </w:rPr>
            </w:pPr>
            <w:r>
              <w:rPr>
                <w:rFonts w:ascii="宋体" w:hAnsi="宋体" w:cs="宋体" w:eastAsia="宋体"/>
                <w:sz w:val="21"/>
                <w:szCs w:val="21"/>
              </w:rPr>
              <w:t>要求。危废转移应严格按《危险废物转移联单管理办法》要求；</w:t>
            </w:r>
          </w:p>
        </w:tc>
      </w:tr>
      <w:tr>
        <w:trPr>
          <w:trHeight w:val="341" w:hRule="exact"/>
        </w:trPr>
        <w:tc>
          <w:tcPr>
            <w:tcW w:w="1060" w:type="dxa"/>
            <w:vMerge/>
            <w:tcBorders>
              <w:left w:val="single" w:sz="8" w:space="0" w:color="000000"/>
              <w:right w:val="single" w:sz="4" w:space="0" w:color="000000"/>
            </w:tcBorders>
          </w:tcPr>
          <w:p>
            <w:pPr/>
          </w:p>
        </w:tc>
        <w:tc>
          <w:tcPr>
            <w:tcW w:w="619" w:type="dxa"/>
            <w:vMerge/>
            <w:tcBorders>
              <w:left w:val="single" w:sz="4" w:space="0" w:color="000000"/>
              <w:right w:val="single" w:sz="4" w:space="0" w:color="000000"/>
            </w:tcBorders>
          </w:tcPr>
          <w:p>
            <w:pPr/>
          </w:p>
        </w:tc>
        <w:tc>
          <w:tcPr>
            <w:tcW w:w="7221" w:type="dxa"/>
            <w:gridSpan w:val="4"/>
            <w:tcBorders>
              <w:top w:val="nil" w:sz="6" w:space="0" w:color="auto"/>
              <w:left w:val="single" w:sz="4" w:space="0" w:color="000000"/>
              <w:bottom w:val="nil" w:sz="6" w:space="0" w:color="auto"/>
              <w:right w:val="single" w:sz="8" w:space="0" w:color="000000"/>
            </w:tcBorders>
          </w:tcPr>
          <w:p>
            <w:pPr>
              <w:pStyle w:val="TableParagraph"/>
              <w:spacing w:line="240" w:lineRule="auto"/>
              <w:ind w:left="103" w:right="0"/>
              <w:jc w:val="left"/>
              <w:rPr>
                <w:rFonts w:ascii="宋体" w:hAnsi="宋体" w:cs="宋体" w:eastAsia="宋体"/>
                <w:sz w:val="21"/>
                <w:szCs w:val="21"/>
              </w:rPr>
            </w:pPr>
            <w:r>
              <w:rPr>
                <w:rFonts w:ascii="宋体" w:hAnsi="宋体" w:cs="宋体" w:eastAsia="宋体"/>
                <w:spacing w:val="2"/>
                <w:sz w:val="21"/>
                <w:szCs w:val="21"/>
              </w:rPr>
              <w:t>生活垃圾：由垃圾桶收集，由市政环卫部门统一清运处理；项目生活垃圾参</w:t>
            </w:r>
          </w:p>
        </w:tc>
      </w:tr>
      <w:tr>
        <w:trPr>
          <w:trHeight w:val="345" w:hRule="exact"/>
        </w:trPr>
        <w:tc>
          <w:tcPr>
            <w:tcW w:w="1060" w:type="dxa"/>
            <w:vMerge/>
            <w:tcBorders>
              <w:left w:val="single" w:sz="8" w:space="0" w:color="000000"/>
              <w:right w:val="single" w:sz="4" w:space="0" w:color="000000"/>
            </w:tcBorders>
          </w:tcPr>
          <w:p>
            <w:pPr/>
          </w:p>
        </w:tc>
        <w:tc>
          <w:tcPr>
            <w:tcW w:w="619" w:type="dxa"/>
            <w:vMerge/>
            <w:tcBorders>
              <w:left w:val="single" w:sz="4" w:space="0" w:color="000000"/>
              <w:right w:val="single" w:sz="4" w:space="0" w:color="000000"/>
            </w:tcBorders>
          </w:tcPr>
          <w:p>
            <w:pPr/>
          </w:p>
        </w:tc>
        <w:tc>
          <w:tcPr>
            <w:tcW w:w="7221" w:type="dxa"/>
            <w:gridSpan w:val="4"/>
            <w:tcBorders>
              <w:top w:val="nil" w:sz="6" w:space="0" w:color="auto"/>
              <w:left w:val="single" w:sz="4" w:space="0" w:color="000000"/>
              <w:bottom w:val="nil" w:sz="6" w:space="0" w:color="auto"/>
              <w:right w:val="single" w:sz="8" w:space="0" w:color="000000"/>
            </w:tcBorders>
          </w:tcPr>
          <w:p>
            <w:pPr>
              <w:pStyle w:val="TableParagraph"/>
              <w:spacing w:line="240" w:lineRule="auto"/>
              <w:ind w:left="103" w:right="0"/>
              <w:jc w:val="left"/>
              <w:rPr>
                <w:rFonts w:ascii="宋体" w:hAnsi="宋体" w:cs="宋体" w:eastAsia="宋体"/>
                <w:sz w:val="21"/>
                <w:szCs w:val="21"/>
              </w:rPr>
            </w:pPr>
            <w:r>
              <w:rPr>
                <w:rFonts w:ascii="宋体" w:hAnsi="宋体" w:cs="宋体" w:eastAsia="宋体"/>
                <w:spacing w:val="2"/>
                <w:sz w:val="21"/>
                <w:szCs w:val="21"/>
              </w:rPr>
              <w:t>照《城市环境卫生设施规划规范》</w:t>
            </w:r>
            <w:r>
              <w:rPr>
                <w:rFonts w:ascii="Times New Roman" w:hAnsi="Times New Roman" w:cs="Times New Roman" w:eastAsia="Times New Roman"/>
                <w:spacing w:val="2"/>
                <w:sz w:val="21"/>
                <w:szCs w:val="21"/>
              </w:rPr>
              <w:t>(GB50337-2018)</w:t>
            </w:r>
            <w:r>
              <w:rPr>
                <w:rFonts w:ascii="宋体" w:hAnsi="宋体" w:cs="宋体" w:eastAsia="宋体"/>
                <w:spacing w:val="2"/>
                <w:sz w:val="21"/>
                <w:szCs w:val="21"/>
              </w:rPr>
              <w:t>中的要求进行综合利用和</w:t>
            </w:r>
          </w:p>
        </w:tc>
      </w:tr>
      <w:tr>
        <w:trPr>
          <w:trHeight w:val="312" w:hRule="exact"/>
        </w:trPr>
        <w:tc>
          <w:tcPr>
            <w:tcW w:w="1060" w:type="dxa"/>
            <w:vMerge/>
            <w:tcBorders>
              <w:left w:val="single" w:sz="8" w:space="0" w:color="000000"/>
              <w:bottom w:val="single" w:sz="4" w:space="0" w:color="000000"/>
              <w:right w:val="single" w:sz="4" w:space="0" w:color="000000"/>
            </w:tcBorders>
          </w:tcPr>
          <w:p>
            <w:pPr/>
          </w:p>
        </w:tc>
        <w:tc>
          <w:tcPr>
            <w:tcW w:w="619" w:type="dxa"/>
            <w:vMerge/>
            <w:tcBorders>
              <w:left w:val="single" w:sz="4" w:space="0" w:color="000000"/>
              <w:bottom w:val="single" w:sz="4" w:space="0" w:color="000000"/>
              <w:right w:val="single" w:sz="4" w:space="0" w:color="000000"/>
            </w:tcBorders>
          </w:tcPr>
          <w:p>
            <w:pPr/>
          </w:p>
        </w:tc>
        <w:tc>
          <w:tcPr>
            <w:tcW w:w="7221" w:type="dxa"/>
            <w:gridSpan w:val="4"/>
            <w:tcBorders>
              <w:top w:val="nil" w:sz="6" w:space="0" w:color="auto"/>
              <w:left w:val="single" w:sz="4" w:space="0" w:color="000000"/>
              <w:bottom w:val="single" w:sz="4" w:space="0" w:color="000000"/>
              <w:right w:val="single" w:sz="8" w:space="0" w:color="000000"/>
            </w:tcBorders>
          </w:tcPr>
          <w:p>
            <w:pPr>
              <w:pStyle w:val="TableParagraph"/>
              <w:spacing w:line="268" w:lineRule="exact"/>
              <w:ind w:left="103" w:right="0"/>
              <w:jc w:val="left"/>
              <w:rPr>
                <w:rFonts w:ascii="宋体" w:hAnsi="宋体" w:cs="宋体" w:eastAsia="宋体"/>
                <w:sz w:val="21"/>
                <w:szCs w:val="21"/>
              </w:rPr>
            </w:pPr>
            <w:r>
              <w:rPr>
                <w:rFonts w:ascii="宋体" w:hAnsi="宋体" w:cs="宋体" w:eastAsia="宋体"/>
                <w:sz w:val="21"/>
                <w:szCs w:val="21"/>
              </w:rPr>
              <w:t>处置。</w:t>
            </w:r>
          </w:p>
        </w:tc>
      </w:tr>
      <w:tr>
        <w:trPr>
          <w:trHeight w:val="372" w:hRule="exact"/>
        </w:trPr>
        <w:tc>
          <w:tcPr>
            <w:tcW w:w="1060" w:type="dxa"/>
            <w:tcBorders>
              <w:top w:val="single" w:sz="4" w:space="0" w:color="000000"/>
              <w:left w:val="single" w:sz="8" w:space="0" w:color="000000"/>
              <w:bottom w:val="nil" w:sz="6" w:space="0" w:color="auto"/>
              <w:right w:val="single" w:sz="4" w:space="0" w:color="000000"/>
            </w:tcBorders>
          </w:tcPr>
          <w:p>
            <w:pPr>
              <w:pStyle w:val="TableParagraph"/>
              <w:spacing w:line="240" w:lineRule="auto" w:before="26"/>
              <w:ind w:left="100" w:right="0"/>
              <w:jc w:val="left"/>
              <w:rPr>
                <w:rFonts w:ascii="宋体" w:hAnsi="宋体" w:cs="宋体" w:eastAsia="宋体"/>
                <w:sz w:val="21"/>
                <w:szCs w:val="21"/>
              </w:rPr>
            </w:pPr>
            <w:r>
              <w:rPr>
                <w:rFonts w:ascii="宋体" w:hAnsi="宋体" w:cs="宋体" w:eastAsia="宋体"/>
                <w:sz w:val="21"/>
                <w:szCs w:val="21"/>
              </w:rPr>
              <w:t>土壤及地</w:t>
            </w:r>
          </w:p>
        </w:tc>
        <w:tc>
          <w:tcPr>
            <w:tcW w:w="619" w:type="dxa"/>
            <w:vMerge w:val="restart"/>
            <w:tcBorders>
              <w:top w:val="single" w:sz="4" w:space="0" w:color="000000"/>
              <w:left w:val="single" w:sz="4" w:space="0" w:color="000000"/>
              <w:right w:val="single" w:sz="4" w:space="0" w:color="000000"/>
            </w:tcBorders>
          </w:tcPr>
          <w:p>
            <w:pPr>
              <w:pStyle w:val="TableParagraph"/>
              <w:spacing w:line="297" w:lineRule="auto" w:before="26"/>
              <w:ind w:left="199" w:right="199"/>
              <w:jc w:val="both"/>
              <w:rPr>
                <w:rFonts w:ascii="宋体" w:hAnsi="宋体" w:cs="宋体" w:eastAsia="宋体"/>
                <w:sz w:val="21"/>
                <w:szCs w:val="21"/>
              </w:rPr>
            </w:pPr>
            <w:r>
              <w:rPr>
                <w:rFonts w:ascii="宋体" w:hAnsi="宋体" w:cs="宋体" w:eastAsia="宋体"/>
                <w:sz w:val="21"/>
                <w:szCs w:val="21"/>
              </w:rPr>
              <w:t>运</w:t>
            </w:r>
            <w:r>
              <w:rPr>
                <w:rFonts w:ascii="宋体" w:hAnsi="宋体" w:cs="宋体" w:eastAsia="宋体"/>
                <w:w w:val="99"/>
                <w:sz w:val="21"/>
                <w:szCs w:val="21"/>
              </w:rPr>
              <w:t> </w:t>
            </w:r>
            <w:r>
              <w:rPr>
                <w:rFonts w:ascii="宋体" w:hAnsi="宋体" w:cs="宋体" w:eastAsia="宋体"/>
                <w:sz w:val="21"/>
                <w:szCs w:val="21"/>
              </w:rPr>
              <w:t>营</w:t>
            </w:r>
            <w:r>
              <w:rPr>
                <w:rFonts w:ascii="宋体" w:hAnsi="宋体" w:cs="宋体" w:eastAsia="宋体"/>
                <w:w w:val="99"/>
                <w:sz w:val="21"/>
                <w:szCs w:val="21"/>
              </w:rPr>
              <w:t> </w:t>
            </w:r>
            <w:r>
              <w:rPr>
                <w:rFonts w:ascii="宋体" w:hAnsi="宋体" w:cs="宋体" w:eastAsia="宋体"/>
                <w:sz w:val="21"/>
                <w:szCs w:val="21"/>
              </w:rPr>
              <w:t>期</w:t>
            </w:r>
          </w:p>
        </w:tc>
        <w:tc>
          <w:tcPr>
            <w:tcW w:w="7221" w:type="dxa"/>
            <w:gridSpan w:val="4"/>
            <w:tcBorders>
              <w:top w:val="single" w:sz="4" w:space="0" w:color="000000"/>
              <w:left w:val="single" w:sz="4" w:space="0" w:color="000000"/>
              <w:bottom w:val="nil" w:sz="6" w:space="0" w:color="auto"/>
              <w:right w:val="single" w:sz="8" w:space="0" w:color="000000"/>
            </w:tcBorders>
          </w:tcPr>
          <w:p>
            <w:pPr>
              <w:pStyle w:val="TableParagraph"/>
              <w:spacing w:line="240" w:lineRule="auto" w:before="26"/>
              <w:ind w:left="103" w:right="0"/>
              <w:jc w:val="left"/>
              <w:rPr>
                <w:rFonts w:ascii="宋体" w:hAnsi="宋体" w:cs="宋体" w:eastAsia="宋体"/>
                <w:sz w:val="21"/>
                <w:szCs w:val="21"/>
              </w:rPr>
            </w:pPr>
            <w:r>
              <w:rPr>
                <w:rFonts w:ascii="宋体" w:hAnsi="宋体" w:cs="宋体" w:eastAsia="宋体"/>
                <w:sz w:val="21"/>
                <w:szCs w:val="21"/>
              </w:rPr>
              <w:t>合理进行防渗区域划分，危险暂存间、危险废物间、隔油池、集油沟、地下</w:t>
            </w:r>
          </w:p>
        </w:tc>
      </w:tr>
      <w:tr>
        <w:trPr>
          <w:trHeight w:val="341" w:hRule="exact"/>
        </w:trPr>
        <w:tc>
          <w:tcPr>
            <w:tcW w:w="1060" w:type="dxa"/>
            <w:tcBorders>
              <w:top w:val="nil" w:sz="6" w:space="0" w:color="auto"/>
              <w:left w:val="single" w:sz="8" w:space="0" w:color="000000"/>
              <w:bottom w:val="nil" w:sz="6" w:space="0" w:color="auto"/>
              <w:right w:val="single" w:sz="4" w:space="0" w:color="000000"/>
            </w:tcBorders>
          </w:tcPr>
          <w:p>
            <w:pPr>
              <w:pStyle w:val="TableParagraph"/>
              <w:spacing w:line="240" w:lineRule="auto"/>
              <w:ind w:left="100" w:right="0"/>
              <w:jc w:val="left"/>
              <w:rPr>
                <w:rFonts w:ascii="宋体" w:hAnsi="宋体" w:cs="宋体" w:eastAsia="宋体"/>
                <w:sz w:val="21"/>
                <w:szCs w:val="21"/>
              </w:rPr>
            </w:pPr>
            <w:r>
              <w:rPr>
                <w:rFonts w:ascii="宋体" w:hAnsi="宋体" w:cs="宋体" w:eastAsia="宋体"/>
                <w:sz w:val="21"/>
                <w:szCs w:val="21"/>
              </w:rPr>
              <w:t>下水污染</w:t>
            </w:r>
          </w:p>
        </w:tc>
        <w:tc>
          <w:tcPr>
            <w:tcW w:w="619" w:type="dxa"/>
            <w:vMerge/>
            <w:tcBorders>
              <w:left w:val="single" w:sz="4" w:space="0" w:color="000000"/>
              <w:right w:val="single" w:sz="4" w:space="0" w:color="000000"/>
            </w:tcBorders>
          </w:tcPr>
          <w:p>
            <w:pPr/>
          </w:p>
        </w:tc>
        <w:tc>
          <w:tcPr>
            <w:tcW w:w="7221" w:type="dxa"/>
            <w:gridSpan w:val="4"/>
            <w:tcBorders>
              <w:top w:val="nil" w:sz="6" w:space="0" w:color="auto"/>
              <w:left w:val="single" w:sz="4" w:space="0" w:color="000000"/>
              <w:bottom w:val="nil" w:sz="6" w:space="0" w:color="auto"/>
              <w:right w:val="single" w:sz="8" w:space="0" w:color="000000"/>
            </w:tcBorders>
          </w:tcPr>
          <w:p>
            <w:pPr>
              <w:pStyle w:val="TableParagraph"/>
              <w:spacing w:line="240" w:lineRule="auto"/>
              <w:ind w:left="103" w:right="0"/>
              <w:jc w:val="left"/>
              <w:rPr>
                <w:rFonts w:ascii="宋体" w:hAnsi="宋体" w:cs="宋体" w:eastAsia="宋体"/>
                <w:sz w:val="21"/>
                <w:szCs w:val="21"/>
              </w:rPr>
            </w:pPr>
            <w:r>
              <w:rPr>
                <w:rFonts w:ascii="宋体" w:hAnsi="宋体" w:cs="宋体" w:eastAsia="宋体"/>
                <w:sz w:val="21"/>
                <w:szCs w:val="21"/>
              </w:rPr>
              <w:t>油罐、埋地加油管等按重点污染区防渗要求进行建设；加油棚地面、化粪池</w:t>
            </w:r>
          </w:p>
        </w:tc>
      </w:tr>
      <w:tr>
        <w:trPr>
          <w:trHeight w:val="317" w:hRule="exact"/>
        </w:trPr>
        <w:tc>
          <w:tcPr>
            <w:tcW w:w="1060" w:type="dxa"/>
            <w:tcBorders>
              <w:top w:val="nil" w:sz="6" w:space="0" w:color="auto"/>
              <w:left w:val="single" w:sz="8" w:space="0" w:color="000000"/>
              <w:bottom w:val="single" w:sz="4" w:space="0" w:color="000000"/>
              <w:right w:val="single" w:sz="4" w:space="0" w:color="000000"/>
            </w:tcBorders>
          </w:tcPr>
          <w:p>
            <w:pPr>
              <w:pStyle w:val="TableParagraph"/>
              <w:spacing w:line="240" w:lineRule="auto"/>
              <w:ind w:left="100" w:right="0"/>
              <w:jc w:val="left"/>
              <w:rPr>
                <w:rFonts w:ascii="宋体" w:hAnsi="宋体" w:cs="宋体" w:eastAsia="宋体"/>
                <w:sz w:val="21"/>
                <w:szCs w:val="21"/>
              </w:rPr>
            </w:pPr>
            <w:r>
              <w:rPr>
                <w:rFonts w:ascii="宋体" w:hAnsi="宋体" w:cs="宋体" w:eastAsia="宋体"/>
                <w:sz w:val="21"/>
                <w:szCs w:val="21"/>
              </w:rPr>
              <w:t>防治措施</w:t>
            </w:r>
          </w:p>
        </w:tc>
        <w:tc>
          <w:tcPr>
            <w:tcW w:w="619" w:type="dxa"/>
            <w:vMerge/>
            <w:tcBorders>
              <w:left w:val="single" w:sz="4" w:space="0" w:color="000000"/>
              <w:bottom w:val="single" w:sz="4" w:space="0" w:color="000000"/>
              <w:right w:val="single" w:sz="4" w:space="0" w:color="000000"/>
            </w:tcBorders>
          </w:tcPr>
          <w:p>
            <w:pPr/>
          </w:p>
        </w:tc>
        <w:tc>
          <w:tcPr>
            <w:tcW w:w="7221" w:type="dxa"/>
            <w:gridSpan w:val="4"/>
            <w:tcBorders>
              <w:top w:val="nil" w:sz="6" w:space="0" w:color="auto"/>
              <w:left w:val="single" w:sz="4" w:space="0" w:color="000000"/>
              <w:bottom w:val="single" w:sz="4" w:space="0" w:color="000000"/>
              <w:right w:val="single" w:sz="8" w:space="0" w:color="000000"/>
            </w:tcBorders>
          </w:tcPr>
          <w:p>
            <w:pPr>
              <w:pStyle w:val="TableParagraph"/>
              <w:spacing w:line="240" w:lineRule="auto"/>
              <w:ind w:left="103" w:right="0"/>
              <w:jc w:val="left"/>
              <w:rPr>
                <w:rFonts w:ascii="宋体" w:hAnsi="宋体" w:cs="宋体" w:eastAsia="宋体"/>
                <w:sz w:val="21"/>
                <w:szCs w:val="21"/>
              </w:rPr>
            </w:pPr>
            <w:r>
              <w:rPr>
                <w:rFonts w:ascii="宋体" w:hAnsi="宋体" w:cs="宋体" w:eastAsia="宋体"/>
                <w:sz w:val="21"/>
                <w:szCs w:val="21"/>
              </w:rPr>
              <w:t>等按一般污染区防渗要求进行建设；道路、站房等按简单防渗记性建设。</w:t>
            </w:r>
          </w:p>
        </w:tc>
      </w:tr>
      <w:tr>
        <w:trPr>
          <w:trHeight w:val="690" w:hRule="exact"/>
        </w:trPr>
        <w:tc>
          <w:tcPr>
            <w:tcW w:w="1060" w:type="dxa"/>
            <w:tcBorders>
              <w:top w:val="single" w:sz="4" w:space="0" w:color="000000"/>
              <w:left w:val="single" w:sz="8" w:space="0" w:color="000000"/>
              <w:bottom w:val="single" w:sz="4" w:space="0" w:color="000000"/>
              <w:right w:val="single" w:sz="4" w:space="0" w:color="000000"/>
            </w:tcBorders>
          </w:tcPr>
          <w:p>
            <w:pPr>
              <w:pStyle w:val="TableParagraph"/>
              <w:spacing w:line="297" w:lineRule="auto" w:before="26"/>
              <w:ind w:left="311" w:right="105" w:hanging="212"/>
              <w:jc w:val="left"/>
              <w:rPr>
                <w:rFonts w:ascii="宋体" w:hAnsi="宋体" w:cs="宋体" w:eastAsia="宋体"/>
                <w:sz w:val="21"/>
                <w:szCs w:val="21"/>
              </w:rPr>
            </w:pPr>
            <w:r>
              <w:rPr>
                <w:rFonts w:ascii="宋体" w:hAnsi="宋体" w:cs="宋体" w:eastAsia="宋体"/>
                <w:sz w:val="21"/>
                <w:szCs w:val="21"/>
              </w:rPr>
              <w:t>生态保护</w:t>
            </w:r>
            <w:r>
              <w:rPr>
                <w:rFonts w:ascii="宋体" w:hAnsi="宋体" w:cs="宋体" w:eastAsia="宋体"/>
                <w:w w:val="99"/>
                <w:sz w:val="21"/>
                <w:szCs w:val="21"/>
              </w:rPr>
              <w:t> </w:t>
            </w:r>
            <w:r>
              <w:rPr>
                <w:rFonts w:ascii="宋体" w:hAnsi="宋体" w:cs="宋体" w:eastAsia="宋体"/>
                <w:sz w:val="21"/>
                <w:szCs w:val="21"/>
              </w:rPr>
              <w:t>措施</w:t>
            </w:r>
          </w:p>
        </w:tc>
        <w:tc>
          <w:tcPr>
            <w:tcW w:w="7840" w:type="dxa"/>
            <w:gridSpan w:val="5"/>
            <w:tcBorders>
              <w:top w:val="single" w:sz="4" w:space="0" w:color="000000"/>
              <w:left w:val="single" w:sz="4" w:space="0" w:color="000000"/>
              <w:bottom w:val="single" w:sz="4" w:space="0" w:color="000000"/>
              <w:right w:val="single" w:sz="8" w:space="0" w:color="000000"/>
            </w:tcBorders>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40" w:lineRule="auto"/>
              <w:ind w:left="1" w:right="0"/>
              <w:jc w:val="center"/>
              <w:rPr>
                <w:rFonts w:ascii="宋体" w:hAnsi="宋体" w:cs="宋体" w:eastAsia="宋体"/>
                <w:sz w:val="21"/>
                <w:szCs w:val="21"/>
              </w:rPr>
            </w:pPr>
            <w:r>
              <w:rPr>
                <w:rFonts w:ascii="宋体" w:hAnsi="宋体" w:cs="宋体" w:eastAsia="宋体"/>
                <w:w w:val="99"/>
                <w:sz w:val="21"/>
                <w:szCs w:val="21"/>
              </w:rPr>
              <w:t>无</w:t>
            </w:r>
            <w:r>
              <w:rPr>
                <w:rFonts w:ascii="宋体" w:hAnsi="宋体" w:cs="宋体" w:eastAsia="宋体"/>
                <w:sz w:val="21"/>
                <w:szCs w:val="21"/>
              </w:rPr>
            </w:r>
          </w:p>
        </w:tc>
      </w:tr>
      <w:tr>
        <w:trPr>
          <w:trHeight w:val="1030" w:hRule="exact"/>
        </w:trPr>
        <w:tc>
          <w:tcPr>
            <w:tcW w:w="1060" w:type="dxa"/>
            <w:tcBorders>
              <w:top w:val="single" w:sz="4" w:space="0" w:color="000000"/>
              <w:left w:val="single" w:sz="8"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7"/>
                <w:szCs w:val="17"/>
              </w:rPr>
            </w:pPr>
          </w:p>
          <w:p>
            <w:pPr>
              <w:pStyle w:val="TableParagraph"/>
              <w:spacing w:line="295" w:lineRule="auto"/>
              <w:ind w:left="100" w:right="105"/>
              <w:jc w:val="left"/>
              <w:rPr>
                <w:rFonts w:ascii="宋体" w:hAnsi="宋体" w:cs="宋体" w:eastAsia="宋体"/>
                <w:sz w:val="21"/>
                <w:szCs w:val="21"/>
              </w:rPr>
            </w:pPr>
            <w:r>
              <w:rPr>
                <w:rFonts w:ascii="宋体" w:hAnsi="宋体" w:cs="宋体" w:eastAsia="宋体"/>
                <w:sz w:val="21"/>
                <w:szCs w:val="21"/>
              </w:rPr>
              <w:t>环境风险</w:t>
            </w:r>
            <w:r>
              <w:rPr>
                <w:rFonts w:ascii="宋体" w:hAnsi="宋体" w:cs="宋体" w:eastAsia="宋体"/>
                <w:w w:val="99"/>
                <w:sz w:val="21"/>
                <w:szCs w:val="21"/>
              </w:rPr>
              <w:t> </w:t>
            </w:r>
            <w:r>
              <w:rPr>
                <w:rFonts w:ascii="宋体" w:hAnsi="宋体" w:cs="宋体" w:eastAsia="宋体"/>
                <w:sz w:val="21"/>
                <w:szCs w:val="21"/>
              </w:rPr>
              <w:t>防范措施</w:t>
            </w:r>
          </w:p>
        </w:tc>
        <w:tc>
          <w:tcPr>
            <w:tcW w:w="619" w:type="dxa"/>
            <w:tcBorders>
              <w:top w:val="single" w:sz="4" w:space="0" w:color="000000"/>
              <w:left w:val="single" w:sz="4" w:space="0" w:color="000000"/>
              <w:bottom w:val="single" w:sz="4" w:space="0" w:color="000000"/>
              <w:right w:val="single" w:sz="4" w:space="0" w:color="000000"/>
            </w:tcBorders>
          </w:tcPr>
          <w:p>
            <w:pPr>
              <w:pStyle w:val="TableParagraph"/>
              <w:spacing w:line="297" w:lineRule="auto" w:before="27"/>
              <w:ind w:left="199" w:right="199"/>
              <w:jc w:val="both"/>
              <w:rPr>
                <w:rFonts w:ascii="宋体" w:hAnsi="宋体" w:cs="宋体" w:eastAsia="宋体"/>
                <w:sz w:val="21"/>
                <w:szCs w:val="21"/>
              </w:rPr>
            </w:pPr>
            <w:r>
              <w:rPr>
                <w:rFonts w:ascii="宋体" w:hAnsi="宋体" w:cs="宋体" w:eastAsia="宋体"/>
                <w:sz w:val="21"/>
                <w:szCs w:val="21"/>
              </w:rPr>
              <w:t>运</w:t>
            </w:r>
            <w:r>
              <w:rPr>
                <w:rFonts w:ascii="宋体" w:hAnsi="宋体" w:cs="宋体" w:eastAsia="宋体"/>
                <w:w w:val="99"/>
                <w:sz w:val="21"/>
                <w:szCs w:val="21"/>
              </w:rPr>
              <w:t> </w:t>
            </w:r>
            <w:r>
              <w:rPr>
                <w:rFonts w:ascii="宋体" w:hAnsi="宋体" w:cs="宋体" w:eastAsia="宋体"/>
                <w:sz w:val="21"/>
                <w:szCs w:val="21"/>
              </w:rPr>
              <w:t>营</w:t>
            </w:r>
            <w:r>
              <w:rPr>
                <w:rFonts w:ascii="宋体" w:hAnsi="宋体" w:cs="宋体" w:eastAsia="宋体"/>
                <w:w w:val="99"/>
                <w:sz w:val="21"/>
                <w:szCs w:val="21"/>
              </w:rPr>
              <w:t> </w:t>
            </w:r>
            <w:r>
              <w:rPr>
                <w:rFonts w:ascii="宋体" w:hAnsi="宋体" w:cs="宋体" w:eastAsia="宋体"/>
                <w:sz w:val="21"/>
                <w:szCs w:val="21"/>
              </w:rPr>
              <w:t>期</w:t>
            </w:r>
          </w:p>
        </w:tc>
        <w:tc>
          <w:tcPr>
            <w:tcW w:w="7221" w:type="dxa"/>
            <w:gridSpan w:val="4"/>
            <w:tcBorders>
              <w:top w:val="single" w:sz="4" w:space="0" w:color="000000"/>
              <w:left w:val="single" w:sz="4" w:space="0" w:color="000000"/>
              <w:bottom w:val="single" w:sz="4" w:space="0" w:color="000000"/>
              <w:right w:val="single" w:sz="8" w:space="0" w:color="000000"/>
            </w:tcBorders>
          </w:tcPr>
          <w:p>
            <w:pPr>
              <w:pStyle w:val="TableParagraph"/>
              <w:spacing w:line="297" w:lineRule="auto" w:before="27"/>
              <w:ind w:left="103" w:right="97" w:hanging="3"/>
              <w:jc w:val="center"/>
              <w:rPr>
                <w:rFonts w:ascii="宋体" w:hAnsi="宋体" w:cs="宋体" w:eastAsia="宋体"/>
                <w:sz w:val="21"/>
                <w:szCs w:val="21"/>
              </w:rPr>
            </w:pPr>
            <w:r>
              <w:rPr>
                <w:rFonts w:ascii="宋体" w:hAnsi="宋体" w:cs="宋体" w:eastAsia="宋体"/>
                <w:sz w:val="21"/>
                <w:szCs w:val="21"/>
              </w:rPr>
              <w:t>编制突发环境事件险应急预案，另外编制消防、安监等预案做为本项目的系</w:t>
            </w:r>
            <w:r>
              <w:rPr>
                <w:rFonts w:ascii="宋体" w:hAnsi="宋体" w:cs="宋体" w:eastAsia="宋体"/>
                <w:w w:val="99"/>
                <w:sz w:val="21"/>
                <w:szCs w:val="21"/>
              </w:rPr>
              <w:t> </w:t>
            </w:r>
            <w:r>
              <w:rPr>
                <w:rFonts w:ascii="宋体" w:hAnsi="宋体" w:cs="宋体" w:eastAsia="宋体"/>
                <w:sz w:val="21"/>
                <w:szCs w:val="21"/>
              </w:rPr>
              <w:t>统预案，</w:t>
            </w:r>
            <w:r>
              <w:rPr>
                <w:rFonts w:ascii="宋体" w:hAnsi="宋体" w:cs="宋体" w:eastAsia="宋体"/>
                <w:spacing w:val="-41"/>
                <w:sz w:val="21"/>
                <w:szCs w:val="21"/>
              </w:rPr>
              <w:t> </w:t>
            </w:r>
            <w:r>
              <w:rPr>
                <w:rFonts w:ascii="宋体" w:hAnsi="宋体" w:cs="宋体" w:eastAsia="宋体"/>
                <w:sz w:val="21"/>
                <w:szCs w:val="21"/>
              </w:rPr>
              <w:t>采取防火、防爆等措施，配备消防沙、灭火器等消防设施；安装棚</w:t>
            </w:r>
            <w:r>
              <w:rPr>
                <w:rFonts w:ascii="宋体" w:hAnsi="宋体" w:cs="宋体" w:eastAsia="宋体"/>
                <w:w w:val="99"/>
                <w:sz w:val="21"/>
                <w:szCs w:val="21"/>
              </w:rPr>
              <w:t> </w:t>
            </w:r>
            <w:r>
              <w:rPr>
                <w:rFonts w:ascii="宋体" w:hAnsi="宋体" w:cs="宋体" w:eastAsia="宋体"/>
                <w:sz w:val="21"/>
                <w:szCs w:val="21"/>
              </w:rPr>
              <w:t>顶降温喷淋系统；</w:t>
            </w:r>
            <w:r>
              <w:rPr>
                <w:rFonts w:ascii="宋体" w:hAnsi="宋体" w:cs="宋体" w:eastAsia="宋体"/>
                <w:spacing w:val="-16"/>
                <w:sz w:val="21"/>
                <w:szCs w:val="21"/>
              </w:rPr>
              <w:t> </w:t>
            </w:r>
            <w:r>
              <w:rPr>
                <w:rFonts w:ascii="宋体" w:hAnsi="宋体" w:cs="宋体" w:eastAsia="宋体"/>
                <w:sz w:val="21"/>
                <w:szCs w:val="21"/>
              </w:rPr>
              <w:t>事故情况下事故废水可暂存在隔油池。</w:t>
            </w:r>
          </w:p>
        </w:tc>
      </w:tr>
      <w:tr>
        <w:trPr>
          <w:trHeight w:val="409" w:hRule="exact"/>
        </w:trPr>
        <w:tc>
          <w:tcPr>
            <w:tcW w:w="1060" w:type="dxa"/>
            <w:tcBorders>
              <w:top w:val="single" w:sz="4" w:space="0" w:color="000000"/>
              <w:left w:val="single" w:sz="8" w:space="0" w:color="000000"/>
              <w:bottom w:val="nil" w:sz="6" w:space="0" w:color="auto"/>
              <w:right w:val="single" w:sz="4" w:space="0" w:color="000000"/>
            </w:tcBorders>
          </w:tcPr>
          <w:p>
            <w:pPr>
              <w:pStyle w:val="TableParagraph"/>
              <w:spacing w:line="240" w:lineRule="auto" w:before="94"/>
              <w:ind w:left="100" w:right="0"/>
              <w:jc w:val="left"/>
              <w:rPr>
                <w:rFonts w:ascii="宋体" w:hAnsi="宋体" w:cs="宋体" w:eastAsia="宋体"/>
                <w:sz w:val="21"/>
                <w:szCs w:val="21"/>
              </w:rPr>
            </w:pPr>
            <w:r>
              <w:rPr>
                <w:rFonts w:ascii="宋体" w:hAnsi="宋体" w:cs="宋体" w:eastAsia="宋体"/>
                <w:sz w:val="21"/>
                <w:szCs w:val="21"/>
              </w:rPr>
              <w:t>其他环境</w:t>
            </w:r>
          </w:p>
        </w:tc>
        <w:tc>
          <w:tcPr>
            <w:tcW w:w="7840" w:type="dxa"/>
            <w:gridSpan w:val="5"/>
            <w:tcBorders>
              <w:top w:val="single" w:sz="4" w:space="0" w:color="000000"/>
              <w:left w:val="single" w:sz="4" w:space="0" w:color="000000"/>
              <w:bottom w:val="nil" w:sz="6" w:space="0" w:color="auto"/>
              <w:right w:val="single" w:sz="8" w:space="0" w:color="000000"/>
            </w:tcBorders>
          </w:tcPr>
          <w:p>
            <w:pPr>
              <w:pStyle w:val="TableParagraph"/>
              <w:spacing w:line="258" w:lineRule="exact"/>
              <w:ind w:left="103" w:right="0"/>
              <w:jc w:val="left"/>
              <w:rPr>
                <w:rFonts w:ascii="宋体" w:hAnsi="宋体" w:cs="宋体" w:eastAsia="宋体"/>
                <w:sz w:val="21"/>
                <w:szCs w:val="21"/>
              </w:rPr>
            </w:pPr>
            <w:r>
              <w:rPr>
                <w:rFonts w:ascii="Times New Roman" w:hAnsi="Times New Roman" w:cs="Times New Roman" w:eastAsia="Times New Roman"/>
                <w:b/>
                <w:bCs/>
                <w:sz w:val="21"/>
                <w:szCs w:val="21"/>
              </w:rPr>
              <w:t>1</w:t>
            </w:r>
            <w:r>
              <w:rPr>
                <w:rFonts w:ascii="宋体" w:hAnsi="宋体" w:cs="宋体" w:eastAsia="宋体"/>
                <w:b/>
                <w:bCs/>
                <w:sz w:val="21"/>
                <w:szCs w:val="21"/>
              </w:rPr>
              <w:t>、竣工环境保护验收</w:t>
            </w:r>
            <w:r>
              <w:rPr>
                <w:rFonts w:ascii="宋体" w:hAnsi="宋体" w:cs="宋体" w:eastAsia="宋体"/>
                <w:sz w:val="21"/>
                <w:szCs w:val="21"/>
              </w:rPr>
            </w:r>
          </w:p>
        </w:tc>
      </w:tr>
      <w:tr>
        <w:trPr>
          <w:trHeight w:val="440" w:hRule="exact"/>
        </w:trPr>
        <w:tc>
          <w:tcPr>
            <w:tcW w:w="1060" w:type="dxa"/>
            <w:tcBorders>
              <w:top w:val="nil" w:sz="6" w:space="0" w:color="auto"/>
              <w:left w:val="single" w:sz="8" w:space="0" w:color="000000"/>
              <w:bottom w:val="single" w:sz="8" w:space="0" w:color="000000"/>
              <w:right w:val="single" w:sz="4" w:space="0" w:color="000000"/>
            </w:tcBorders>
          </w:tcPr>
          <w:p>
            <w:pPr>
              <w:pStyle w:val="TableParagraph"/>
              <w:spacing w:line="240" w:lineRule="auto" w:before="30"/>
              <w:ind w:left="100" w:right="0"/>
              <w:jc w:val="left"/>
              <w:rPr>
                <w:rFonts w:ascii="宋体" w:hAnsi="宋体" w:cs="宋体" w:eastAsia="宋体"/>
                <w:sz w:val="21"/>
                <w:szCs w:val="21"/>
              </w:rPr>
            </w:pPr>
            <w:r>
              <w:rPr>
                <w:rFonts w:ascii="宋体" w:hAnsi="宋体" w:cs="宋体" w:eastAsia="宋体"/>
                <w:sz w:val="21"/>
                <w:szCs w:val="21"/>
              </w:rPr>
              <w:t>管理要求</w:t>
            </w:r>
          </w:p>
        </w:tc>
        <w:tc>
          <w:tcPr>
            <w:tcW w:w="7840" w:type="dxa"/>
            <w:gridSpan w:val="5"/>
            <w:tcBorders>
              <w:top w:val="nil" w:sz="6" w:space="0" w:color="auto"/>
              <w:left w:val="single" w:sz="4" w:space="0" w:color="000000"/>
              <w:bottom w:val="single" w:sz="8" w:space="0" w:color="000000"/>
              <w:right w:val="single" w:sz="8" w:space="0" w:color="000000"/>
            </w:tcBorders>
          </w:tcPr>
          <w:p>
            <w:pPr>
              <w:pStyle w:val="TableParagraph"/>
              <w:spacing w:line="245" w:lineRule="exact"/>
              <w:ind w:left="103" w:right="0"/>
              <w:jc w:val="left"/>
              <w:rPr>
                <w:rFonts w:ascii="宋体" w:hAnsi="宋体" w:cs="宋体" w:eastAsia="宋体"/>
                <w:sz w:val="21"/>
                <w:szCs w:val="21"/>
              </w:rPr>
            </w:pPr>
            <w:r>
              <w:rPr>
                <w:rFonts w:ascii="宋体" w:hAnsi="宋体" w:cs="宋体" w:eastAsia="宋体"/>
                <w:sz w:val="21"/>
                <w:szCs w:val="21"/>
              </w:rPr>
              <w:t>根据《建设项目竣工环境保护验收暂行办法》的规定，建设项目竣工后，建设单位</w:t>
            </w:r>
          </w:p>
        </w:tc>
      </w:tr>
    </w:tbl>
    <w:p>
      <w:pPr>
        <w:spacing w:after="0" w:line="245" w:lineRule="exact"/>
        <w:jc w:val="left"/>
        <w:rPr>
          <w:rFonts w:ascii="宋体" w:hAnsi="宋体" w:cs="宋体" w:eastAsia="宋体"/>
          <w:sz w:val="21"/>
          <w:szCs w:val="21"/>
        </w:rPr>
        <w:sectPr>
          <w:pgSz w:w="11910" w:h="16840"/>
          <w:pgMar w:header="0" w:footer="816" w:top="1580" w:bottom="1000" w:left="1380" w:right="1380"/>
        </w:sectPr>
      </w:pPr>
    </w:p>
    <w:p>
      <w:pPr>
        <w:spacing w:line="355" w:lineRule="auto" w:before="77"/>
        <w:ind w:left="1291" w:right="295" w:firstLine="0"/>
        <w:jc w:val="both"/>
        <w:rPr>
          <w:rFonts w:ascii="宋体" w:hAnsi="宋体" w:cs="宋体" w:eastAsia="宋体"/>
          <w:sz w:val="21"/>
          <w:szCs w:val="21"/>
        </w:rPr>
      </w:pPr>
      <w:r>
        <w:rPr/>
        <w:pict>
          <v:group style="position:absolute;margin-left:74.190002pt;margin-top:84.570023pt;width:446.95pt;height:669.85pt;mso-position-horizontal-relative:page;mso-position-vertical-relative:page;z-index:-322288" coordorigin="1484,1691" coordsize="8939,13397">
            <v:group style="position:absolute;left:1493;top:1711;width:8920;height:2" coordorigin="1493,1711" coordsize="8920,2">
              <v:shape style="position:absolute;left:1493;top:1711;width:8920;height:2" coordorigin="1493,1711" coordsize="8920,0" path="m1493,1711l10413,1711e" filled="false" stroked="true" strokeweight=".96pt" strokecolor="#000000">
                <v:path arrowok="t"/>
              </v:shape>
            </v:group>
            <v:group style="position:absolute;left:1493;top:15069;width:8920;height:2" coordorigin="1493,15069" coordsize="8920,2">
              <v:shape style="position:absolute;left:1493;top:15069;width:8920;height:2" coordorigin="1493,15069" coordsize="8920,0" path="m1493,15069l10413,15069e" filled="false" stroked="true" strokeweight=".96pt" strokecolor="#000000">
                <v:path arrowok="t"/>
              </v:shape>
            </v:group>
            <v:group style="position:absolute;left:1503;top:1701;width:2;height:13378" coordorigin="1503,1701" coordsize="2,13378">
              <v:shape style="position:absolute;left:1503;top:1701;width:2;height:13378" coordorigin="1503,1701" coordsize="0,13378" path="m1503,1701l1503,15078e" filled="false" stroked="true" strokeweight=".96pt" strokecolor="#000000">
                <v:path arrowok="t"/>
              </v:shape>
            </v:group>
            <v:group style="position:absolute;left:10403;top:1720;width:2;height:13358" coordorigin="10403,1720" coordsize="2,13358">
              <v:shape style="position:absolute;left:10403;top:1720;width:2;height:13358" coordorigin="10403,1720" coordsize="0,13358" path="m10403,1720l10403,15078e" filled="false" stroked="true" strokeweight=".96pt" strokecolor="#000000">
                <v:path arrowok="t"/>
              </v:shape>
            </v:group>
            <v:group style="position:absolute;left:2563;top:1720;width:2;height:13339" coordorigin="2563,1720" coordsize="2,13339">
              <v:shape style="position:absolute;left:2563;top:1720;width:2;height:13339" coordorigin="2563,1720" coordsize="0,13339" path="m2563,1720l2563,15059e" filled="false" stroked="true" strokeweight=".48pt" strokecolor="#000000">
                <v:path arrowok="t"/>
              </v:shape>
              <v:shape style="position:absolute;left:4234;top:9130;width:1008;height:1008" type="#_x0000_t75" stroked="false">
                <v:imagedata r:id="rId25" o:title=""/>
              </v:shape>
              <v:shape style="position:absolute;left:5448;top:9127;width:1008;height:1008" type="#_x0000_t75" stroked="false">
                <v:imagedata r:id="rId26" o:title=""/>
              </v:shape>
              <v:shape style="position:absolute;left:6643;top:9139;width:1008;height:1008" type="#_x0000_t75" stroked="false">
                <v:imagedata r:id="rId27" o:title=""/>
              </v:shape>
              <v:shape style="position:absolute;left:7985;top:9139;width:1008;height:1008" type="#_x0000_t75" stroked="false">
                <v:imagedata r:id="rId28" o:title=""/>
              </v:shape>
              <v:shape style="position:absolute;left:9271;top:9192;width:1008;height:1008" type="#_x0000_t75" stroked="false">
                <v:imagedata r:id="rId29" o:title=""/>
              </v:shape>
            </v:group>
            <w10:wrap type="none"/>
          </v:group>
        </w:pict>
      </w:r>
      <w:r>
        <w:rPr>
          <w:rFonts w:ascii="宋体" w:hAnsi="宋体" w:cs="宋体" w:eastAsia="宋体"/>
          <w:w w:val="95"/>
          <w:sz w:val="21"/>
          <w:szCs w:val="21"/>
        </w:rPr>
        <w:t>应当如实查验、监测、记载建设项目环境保护设施的建设和调试情况，编制验收监</w:t>
      </w:r>
      <w:r>
        <w:rPr>
          <w:rFonts w:ascii="宋体" w:hAnsi="宋体" w:cs="宋体" w:eastAsia="宋体"/>
          <w:spacing w:val="58"/>
          <w:w w:val="95"/>
          <w:sz w:val="21"/>
          <w:szCs w:val="21"/>
        </w:rPr>
        <w:t> </w:t>
      </w:r>
      <w:r>
        <w:rPr>
          <w:rFonts w:ascii="宋体" w:hAnsi="宋体" w:cs="宋体" w:eastAsia="宋体"/>
          <w:spacing w:val="58"/>
          <w:w w:val="95"/>
          <w:sz w:val="21"/>
          <w:szCs w:val="21"/>
        </w:rPr>
      </w:r>
      <w:r>
        <w:rPr>
          <w:rFonts w:ascii="宋体" w:hAnsi="宋体" w:cs="宋体" w:eastAsia="宋体"/>
          <w:sz w:val="21"/>
          <w:szCs w:val="21"/>
        </w:rPr>
        <w:t>测报告表。</w:t>
      </w:r>
    </w:p>
    <w:p>
      <w:pPr>
        <w:spacing w:before="34"/>
        <w:ind w:left="1291" w:right="0" w:firstLine="0"/>
        <w:jc w:val="both"/>
        <w:rPr>
          <w:rFonts w:ascii="宋体" w:hAnsi="宋体" w:cs="宋体" w:eastAsia="宋体"/>
          <w:sz w:val="21"/>
          <w:szCs w:val="21"/>
        </w:rPr>
      </w:pPr>
      <w:r>
        <w:rPr>
          <w:rFonts w:ascii="Times New Roman" w:hAnsi="Times New Roman" w:cs="Times New Roman" w:eastAsia="Times New Roman"/>
          <w:b/>
          <w:bCs/>
          <w:sz w:val="21"/>
          <w:szCs w:val="21"/>
        </w:rPr>
        <w:t>2</w:t>
      </w:r>
      <w:r>
        <w:rPr>
          <w:rFonts w:ascii="宋体" w:hAnsi="宋体" w:cs="宋体" w:eastAsia="宋体"/>
          <w:b/>
          <w:bCs/>
          <w:sz w:val="21"/>
          <w:szCs w:val="21"/>
        </w:rPr>
        <w:t>、排污许可管理要求</w:t>
      </w:r>
      <w:r>
        <w:rPr>
          <w:rFonts w:ascii="宋体" w:hAnsi="宋体" w:cs="宋体" w:eastAsia="宋体"/>
          <w:sz w:val="21"/>
          <w:szCs w:val="21"/>
        </w:rPr>
      </w:r>
    </w:p>
    <w:p>
      <w:pPr>
        <w:spacing w:line="336" w:lineRule="auto" w:before="117"/>
        <w:ind w:left="1291" w:right="232" w:firstLine="0"/>
        <w:jc w:val="both"/>
        <w:rPr>
          <w:rFonts w:ascii="宋体" w:hAnsi="宋体" w:cs="宋体" w:eastAsia="宋体"/>
          <w:sz w:val="21"/>
          <w:szCs w:val="21"/>
        </w:rPr>
      </w:pPr>
      <w:r>
        <w:rPr>
          <w:rFonts w:ascii="宋体" w:hAnsi="宋体" w:cs="宋体" w:eastAsia="宋体"/>
          <w:sz w:val="21"/>
          <w:szCs w:val="21"/>
        </w:rPr>
        <w:t>根据《固定污染源排污许可分类管理名录</w:t>
      </w:r>
      <w:r>
        <w:rPr>
          <w:rFonts w:ascii="Times New Roman" w:hAnsi="Times New Roman" w:cs="Times New Roman" w:eastAsia="Times New Roman"/>
          <w:sz w:val="21"/>
          <w:szCs w:val="21"/>
        </w:rPr>
        <w:t>(2019</w:t>
      </w:r>
      <w:r>
        <w:rPr>
          <w:rFonts w:ascii="Times New Roman" w:hAnsi="Times New Roman" w:cs="Times New Roman" w:eastAsia="Times New Roman"/>
          <w:spacing w:val="-7"/>
          <w:sz w:val="21"/>
          <w:szCs w:val="21"/>
        </w:rPr>
        <w:t> </w:t>
      </w:r>
      <w:r>
        <w:rPr>
          <w:rFonts w:ascii="宋体" w:hAnsi="宋体" w:cs="宋体" w:eastAsia="宋体"/>
          <w:sz w:val="21"/>
          <w:szCs w:val="21"/>
        </w:rPr>
        <w:t>年版</w:t>
      </w:r>
      <w:r>
        <w:rPr>
          <w:rFonts w:ascii="Times New Roman" w:hAnsi="Times New Roman" w:cs="Times New Roman" w:eastAsia="Times New Roman"/>
          <w:sz w:val="21"/>
          <w:szCs w:val="21"/>
        </w:rPr>
        <w:t>)</w:t>
      </w:r>
      <w:r>
        <w:rPr>
          <w:rFonts w:ascii="宋体" w:hAnsi="宋体" w:cs="宋体" w:eastAsia="宋体"/>
          <w:sz w:val="21"/>
          <w:szCs w:val="21"/>
        </w:rPr>
        <w:t>》</w:t>
      </w:r>
      <w:r>
        <w:rPr>
          <w:rFonts w:ascii="Times New Roman" w:hAnsi="Times New Roman" w:cs="Times New Roman" w:eastAsia="Times New Roman"/>
          <w:sz w:val="21"/>
          <w:szCs w:val="21"/>
        </w:rPr>
        <w:t>(</w:t>
      </w:r>
      <w:r>
        <w:rPr>
          <w:rFonts w:ascii="宋体" w:hAnsi="宋体" w:cs="宋体" w:eastAsia="宋体"/>
          <w:sz w:val="21"/>
          <w:szCs w:val="21"/>
        </w:rPr>
        <w:t>生态环境部</w:t>
      </w:r>
      <w:r>
        <w:rPr>
          <w:rFonts w:ascii="宋体" w:hAnsi="宋体" w:cs="宋体" w:eastAsia="宋体"/>
          <w:spacing w:val="-59"/>
          <w:sz w:val="21"/>
          <w:szCs w:val="21"/>
        </w:rPr>
        <w:t> </w:t>
      </w:r>
      <w:r>
        <w:rPr>
          <w:rFonts w:ascii="宋体" w:hAnsi="宋体" w:cs="宋体" w:eastAsia="宋体"/>
          <w:sz w:val="21"/>
          <w:szCs w:val="21"/>
        </w:rPr>
        <w:t>第</w:t>
      </w:r>
      <w:r>
        <w:rPr>
          <w:rFonts w:ascii="宋体" w:hAnsi="宋体" w:cs="宋体" w:eastAsia="宋体"/>
          <w:spacing w:val="-59"/>
          <w:sz w:val="21"/>
          <w:szCs w:val="21"/>
        </w:rPr>
        <w:t> </w:t>
      </w:r>
      <w:r>
        <w:rPr>
          <w:rFonts w:ascii="Times New Roman" w:hAnsi="Times New Roman" w:cs="Times New Roman" w:eastAsia="Times New Roman"/>
          <w:sz w:val="21"/>
          <w:szCs w:val="21"/>
        </w:rPr>
        <w:t>11</w:t>
      </w:r>
      <w:r>
        <w:rPr>
          <w:rFonts w:ascii="Times New Roman" w:hAnsi="Times New Roman" w:cs="Times New Roman" w:eastAsia="Times New Roman"/>
          <w:spacing w:val="-7"/>
          <w:sz w:val="21"/>
          <w:szCs w:val="21"/>
        </w:rPr>
        <w:t> </w:t>
      </w:r>
      <w:r>
        <w:rPr>
          <w:rFonts w:ascii="宋体" w:hAnsi="宋体" w:cs="宋体" w:eastAsia="宋体"/>
          <w:sz w:val="21"/>
          <w:szCs w:val="21"/>
        </w:rPr>
        <w:t>号</w:t>
      </w:r>
      <w:r>
        <w:rPr>
          <w:rFonts w:ascii="Times New Roman" w:hAnsi="Times New Roman" w:cs="Times New Roman" w:eastAsia="Times New Roman"/>
          <w:sz w:val="21"/>
          <w:szCs w:val="21"/>
        </w:rPr>
        <w:t>)</w:t>
      </w:r>
      <w:r>
        <w:rPr>
          <w:rFonts w:ascii="宋体" w:hAnsi="宋体" w:cs="宋体" w:eastAsia="宋体"/>
          <w:sz w:val="21"/>
          <w:szCs w:val="21"/>
        </w:rPr>
        <w:t>可知，</w:t>
      </w:r>
      <w:r>
        <w:rPr>
          <w:rFonts w:ascii="宋体" w:hAnsi="宋体" w:cs="宋体" w:eastAsia="宋体"/>
          <w:w w:val="99"/>
          <w:sz w:val="21"/>
          <w:szCs w:val="21"/>
        </w:rPr>
        <w:t> </w:t>
      </w:r>
      <w:r>
        <w:rPr>
          <w:rFonts w:ascii="宋体" w:hAnsi="宋体" w:cs="宋体" w:eastAsia="宋体"/>
          <w:sz w:val="21"/>
          <w:szCs w:val="21"/>
        </w:rPr>
        <w:t>本项目实行排污许可简化管理</w:t>
      </w:r>
      <w:r>
        <w:rPr>
          <w:rFonts w:ascii="Times New Roman" w:hAnsi="Times New Roman" w:cs="Times New Roman" w:eastAsia="Times New Roman"/>
          <w:sz w:val="21"/>
          <w:szCs w:val="21"/>
        </w:rPr>
        <w:t>(</w:t>
      </w:r>
      <w:r>
        <w:rPr>
          <w:rFonts w:ascii="宋体" w:hAnsi="宋体" w:cs="宋体" w:eastAsia="宋体"/>
          <w:sz w:val="21"/>
          <w:szCs w:val="21"/>
        </w:rPr>
        <w:t>详见</w:t>
      </w:r>
      <w:r>
        <w:rPr>
          <w:rFonts w:ascii="宋体" w:hAnsi="宋体" w:cs="宋体" w:eastAsia="宋体"/>
          <w:spacing w:val="-64"/>
          <w:sz w:val="21"/>
          <w:szCs w:val="21"/>
        </w:rPr>
        <w:t> </w:t>
      </w:r>
      <w:r>
        <w:rPr>
          <w:rFonts w:ascii="Times New Roman" w:hAnsi="Times New Roman" w:cs="Times New Roman" w:eastAsia="Times New Roman"/>
          <w:sz w:val="21"/>
          <w:szCs w:val="21"/>
        </w:rPr>
        <w:t>5-1)</w:t>
      </w:r>
      <w:r>
        <w:rPr>
          <w:rFonts w:ascii="宋体" w:hAnsi="宋体" w:cs="宋体" w:eastAsia="宋体"/>
          <w:sz w:val="21"/>
          <w:szCs w:val="21"/>
        </w:rPr>
        <w:t>；因此，建设单位应当在启动生产设施或者</w:t>
      </w:r>
      <w:r>
        <w:rPr>
          <w:rFonts w:ascii="宋体" w:hAnsi="宋体" w:cs="宋体" w:eastAsia="宋体"/>
          <w:w w:val="99"/>
          <w:sz w:val="21"/>
          <w:szCs w:val="21"/>
        </w:rPr>
        <w:t> </w:t>
      </w:r>
      <w:r>
        <w:rPr>
          <w:rFonts w:ascii="宋体" w:hAnsi="宋体" w:cs="宋体" w:eastAsia="宋体"/>
          <w:sz w:val="21"/>
          <w:szCs w:val="21"/>
        </w:rPr>
        <w:t>发生实际排污之前在全国排污许可证管理信息平台进行排污许可简化管理申报。</w:t>
      </w:r>
    </w:p>
    <w:p>
      <w:pPr>
        <w:spacing w:line="240" w:lineRule="auto" w:before="9"/>
        <w:rPr>
          <w:rFonts w:ascii="宋体" w:hAnsi="宋体" w:cs="宋体" w:eastAsia="宋体"/>
          <w:sz w:val="17"/>
          <w:szCs w:val="17"/>
        </w:rPr>
      </w:pPr>
    </w:p>
    <w:p>
      <w:pPr>
        <w:tabs>
          <w:tab w:pos="3578" w:val="left" w:leader="none"/>
        </w:tabs>
        <w:spacing w:before="0"/>
        <w:ind w:left="2628" w:right="0" w:firstLine="0"/>
        <w:jc w:val="left"/>
        <w:rPr>
          <w:rFonts w:ascii="Times New Roman" w:hAnsi="Times New Roman" w:cs="Times New Roman" w:eastAsia="Times New Roman"/>
          <w:sz w:val="21"/>
          <w:szCs w:val="21"/>
        </w:rPr>
      </w:pPr>
      <w:r>
        <w:rPr>
          <w:rFonts w:ascii="黑体" w:hAnsi="黑体" w:cs="黑体" w:eastAsia="黑体"/>
          <w:sz w:val="21"/>
          <w:szCs w:val="21"/>
        </w:rPr>
        <w:t>表</w:t>
      </w:r>
      <w:r>
        <w:rPr>
          <w:rFonts w:ascii="黑体" w:hAnsi="黑体" w:cs="黑体" w:eastAsia="黑体"/>
          <w:spacing w:val="-34"/>
          <w:sz w:val="21"/>
          <w:szCs w:val="21"/>
        </w:rPr>
        <w:t> </w:t>
      </w:r>
      <w:r>
        <w:rPr>
          <w:rFonts w:ascii="Times New Roman" w:hAnsi="Times New Roman" w:cs="Times New Roman" w:eastAsia="Times New Roman"/>
          <w:spacing w:val="4"/>
          <w:sz w:val="21"/>
          <w:szCs w:val="21"/>
        </w:rPr>
        <w:t>5-1</w:t>
        <w:tab/>
      </w:r>
      <w:r>
        <w:rPr>
          <w:rFonts w:ascii="黑体" w:hAnsi="黑体" w:cs="黑体" w:eastAsia="黑体"/>
          <w:spacing w:val="15"/>
          <w:sz w:val="21"/>
          <w:szCs w:val="21"/>
        </w:rPr>
        <w:t>固定污染源排污许可分类管理名录</w:t>
      </w:r>
      <w:r>
        <w:rPr>
          <w:rFonts w:ascii="Times New Roman" w:hAnsi="Times New Roman" w:cs="Times New Roman" w:eastAsia="Times New Roman"/>
          <w:spacing w:val="15"/>
          <w:sz w:val="21"/>
          <w:szCs w:val="21"/>
        </w:rPr>
        <w:t>(</w:t>
      </w:r>
      <w:r>
        <w:rPr>
          <w:rFonts w:ascii="黑体" w:hAnsi="黑体" w:cs="黑体" w:eastAsia="黑体"/>
          <w:spacing w:val="15"/>
          <w:sz w:val="21"/>
          <w:szCs w:val="21"/>
        </w:rPr>
        <w:t>摘录</w:t>
      </w:r>
      <w:r>
        <w:rPr>
          <w:rFonts w:ascii="Times New Roman" w:hAnsi="Times New Roman" w:cs="Times New Roman" w:eastAsia="Times New Roman"/>
          <w:spacing w:val="15"/>
          <w:sz w:val="21"/>
          <w:szCs w:val="21"/>
        </w:rPr>
        <w:t>)</w:t>
      </w:r>
    </w:p>
    <w:tbl>
      <w:tblPr>
        <w:tblW w:w="0" w:type="auto"/>
        <w:jc w:val="left"/>
        <w:tblInd w:w="1445" w:type="dxa"/>
        <w:tblLayout w:type="fixed"/>
        <w:tblCellMar>
          <w:top w:w="0" w:type="dxa"/>
          <w:left w:w="0" w:type="dxa"/>
          <w:bottom w:w="0" w:type="dxa"/>
          <w:right w:w="0" w:type="dxa"/>
        </w:tblCellMar>
        <w:tblLook w:val="01E0"/>
      </w:tblPr>
      <w:tblGrid>
        <w:gridCol w:w="711"/>
        <w:gridCol w:w="1859"/>
        <w:gridCol w:w="1511"/>
        <w:gridCol w:w="1614"/>
        <w:gridCol w:w="1591"/>
      </w:tblGrid>
      <w:tr>
        <w:trPr>
          <w:trHeight w:val="417" w:hRule="exact"/>
        </w:trPr>
        <w:tc>
          <w:tcPr>
            <w:tcW w:w="711" w:type="dxa"/>
            <w:tcBorders>
              <w:top w:val="single" w:sz="12" w:space="0" w:color="000000"/>
              <w:left w:val="nil" w:sz="6" w:space="0" w:color="auto"/>
              <w:bottom w:val="single" w:sz="4" w:space="0" w:color="000000"/>
              <w:right w:val="single" w:sz="4" w:space="0" w:color="000000"/>
            </w:tcBorders>
          </w:tcPr>
          <w:p>
            <w:pPr>
              <w:pStyle w:val="TableParagraph"/>
              <w:spacing w:line="240" w:lineRule="auto" w:before="27"/>
              <w:ind w:left="145" w:right="0"/>
              <w:jc w:val="left"/>
              <w:rPr>
                <w:rFonts w:ascii="宋体" w:hAnsi="宋体" w:cs="宋体" w:eastAsia="宋体"/>
                <w:sz w:val="21"/>
                <w:szCs w:val="21"/>
              </w:rPr>
            </w:pPr>
            <w:r>
              <w:rPr>
                <w:rFonts w:ascii="宋体" w:hAnsi="宋体" w:cs="宋体" w:eastAsia="宋体"/>
                <w:sz w:val="21"/>
                <w:szCs w:val="21"/>
              </w:rPr>
              <w:t>序号</w:t>
            </w:r>
          </w:p>
        </w:tc>
        <w:tc>
          <w:tcPr>
            <w:tcW w:w="1859"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27"/>
              <w:ind w:left="504" w:right="0"/>
              <w:jc w:val="left"/>
              <w:rPr>
                <w:rFonts w:ascii="宋体" w:hAnsi="宋体" w:cs="宋体" w:eastAsia="宋体"/>
                <w:sz w:val="21"/>
                <w:szCs w:val="21"/>
              </w:rPr>
            </w:pPr>
            <w:r>
              <w:rPr>
                <w:rFonts w:ascii="宋体" w:hAnsi="宋体" w:cs="宋体" w:eastAsia="宋体"/>
                <w:sz w:val="21"/>
                <w:szCs w:val="21"/>
              </w:rPr>
              <w:t>行业类别</w:t>
            </w:r>
          </w:p>
        </w:tc>
        <w:tc>
          <w:tcPr>
            <w:tcW w:w="1511" w:type="dxa"/>
            <w:tcBorders>
              <w:top w:val="single" w:sz="12" w:space="0" w:color="000000"/>
              <w:left w:val="single" w:sz="4" w:space="0" w:color="000000"/>
              <w:bottom w:val="single" w:sz="4" w:space="0" w:color="000000"/>
              <w:right w:val="single" w:sz="4" w:space="0" w:color="000000"/>
            </w:tcBorders>
          </w:tcPr>
          <w:p>
            <w:pPr>
              <w:pStyle w:val="TableParagraph"/>
              <w:spacing w:line="240" w:lineRule="auto" w:before="56"/>
              <w:ind w:left="330" w:right="0"/>
              <w:jc w:val="left"/>
              <w:rPr>
                <w:rFonts w:ascii="宋体" w:hAnsi="宋体" w:cs="宋体" w:eastAsia="宋体"/>
                <w:sz w:val="21"/>
                <w:szCs w:val="21"/>
              </w:rPr>
            </w:pPr>
            <w:r>
              <w:rPr>
                <w:rFonts w:ascii="宋体" w:hAnsi="宋体" w:cs="宋体" w:eastAsia="宋体"/>
                <w:sz w:val="21"/>
                <w:szCs w:val="21"/>
              </w:rPr>
              <w:t>重点管理</w:t>
            </w:r>
          </w:p>
        </w:tc>
        <w:tc>
          <w:tcPr>
            <w:tcW w:w="1614" w:type="dxa"/>
            <w:tcBorders>
              <w:top w:val="single" w:sz="12" w:space="0" w:color="000000"/>
              <w:left w:val="single" w:sz="4" w:space="0" w:color="000000"/>
              <w:bottom w:val="single" w:sz="4" w:space="0" w:color="000000"/>
              <w:right w:val="single" w:sz="4" w:space="0" w:color="000000"/>
            </w:tcBorders>
            <w:shd w:val="clear" w:color="auto" w:fill="A3A3A3"/>
          </w:tcPr>
          <w:p>
            <w:pPr>
              <w:pStyle w:val="TableParagraph"/>
              <w:spacing w:line="240" w:lineRule="auto" w:before="56"/>
              <w:ind w:left="382" w:right="0"/>
              <w:jc w:val="left"/>
              <w:rPr>
                <w:rFonts w:ascii="宋体" w:hAnsi="宋体" w:cs="宋体" w:eastAsia="宋体"/>
                <w:sz w:val="21"/>
                <w:szCs w:val="21"/>
              </w:rPr>
            </w:pPr>
            <w:r>
              <w:rPr>
                <w:rFonts w:ascii="宋体" w:hAnsi="宋体" w:cs="宋体" w:eastAsia="宋体"/>
                <w:sz w:val="21"/>
                <w:szCs w:val="21"/>
              </w:rPr>
              <w:t>简化管理</w:t>
            </w:r>
          </w:p>
        </w:tc>
        <w:tc>
          <w:tcPr>
            <w:tcW w:w="1591" w:type="dxa"/>
            <w:tcBorders>
              <w:top w:val="single" w:sz="12" w:space="0" w:color="000000"/>
              <w:left w:val="single" w:sz="4" w:space="0" w:color="000000"/>
              <w:bottom w:val="single" w:sz="4" w:space="0" w:color="000000"/>
              <w:right w:val="nil" w:sz="6" w:space="0" w:color="auto"/>
            </w:tcBorders>
            <w:shd w:val="clear" w:color="auto" w:fill="A3A3A3"/>
          </w:tcPr>
          <w:p>
            <w:pPr>
              <w:pStyle w:val="TableParagraph"/>
              <w:spacing w:line="240" w:lineRule="auto" w:before="56"/>
              <w:ind w:left="368" w:right="0"/>
              <w:jc w:val="left"/>
              <w:rPr>
                <w:rFonts w:ascii="宋体" w:hAnsi="宋体" w:cs="宋体" w:eastAsia="宋体"/>
                <w:sz w:val="21"/>
                <w:szCs w:val="21"/>
              </w:rPr>
            </w:pPr>
            <w:r>
              <w:rPr>
                <w:rFonts w:ascii="宋体" w:hAnsi="宋体" w:cs="宋体" w:eastAsia="宋体"/>
                <w:sz w:val="21"/>
                <w:szCs w:val="21"/>
              </w:rPr>
              <w:t>登记管理</w:t>
            </w:r>
          </w:p>
        </w:tc>
      </w:tr>
      <w:tr>
        <w:trPr>
          <w:trHeight w:val="407" w:hRule="exact"/>
        </w:trPr>
        <w:tc>
          <w:tcPr>
            <w:tcW w:w="7286" w:type="dxa"/>
            <w:gridSpan w:val="5"/>
            <w:tcBorders>
              <w:top w:val="single" w:sz="4" w:space="0" w:color="000000"/>
              <w:left w:val="nil" w:sz="6" w:space="0" w:color="auto"/>
              <w:bottom w:val="single" w:sz="4" w:space="0" w:color="000000"/>
              <w:right w:val="nil" w:sz="6" w:space="0" w:color="auto"/>
            </w:tcBorders>
            <w:shd w:val="clear" w:color="auto" w:fill="A3A3A3"/>
          </w:tcPr>
          <w:p>
            <w:pPr>
              <w:pStyle w:val="TableParagraph"/>
              <w:spacing w:line="240" w:lineRule="auto" w:before="27"/>
              <w:ind w:left="109" w:right="0"/>
              <w:jc w:val="left"/>
              <w:rPr>
                <w:rFonts w:ascii="Times New Roman" w:hAnsi="Times New Roman" w:cs="Times New Roman" w:eastAsia="Times New Roman"/>
                <w:sz w:val="21"/>
                <w:szCs w:val="21"/>
              </w:rPr>
            </w:pPr>
            <w:r>
              <w:rPr>
                <w:rFonts w:ascii="宋体" w:hAnsi="宋体" w:cs="宋体" w:eastAsia="宋体"/>
                <w:b/>
                <w:bCs/>
                <w:sz w:val="21"/>
                <w:szCs w:val="21"/>
              </w:rPr>
              <w:t>四十二、零售业</w:t>
            </w:r>
            <w:r>
              <w:rPr>
                <w:rFonts w:ascii="宋体" w:hAnsi="宋体" w:cs="宋体" w:eastAsia="宋体"/>
                <w:b/>
                <w:bCs/>
                <w:spacing w:val="-55"/>
                <w:sz w:val="21"/>
                <w:szCs w:val="21"/>
              </w:rPr>
              <w:t> </w:t>
            </w:r>
            <w:r>
              <w:rPr>
                <w:rFonts w:ascii="Times New Roman" w:hAnsi="Times New Roman" w:cs="Times New Roman" w:eastAsia="Times New Roman"/>
                <w:b/>
                <w:bCs/>
                <w:sz w:val="21"/>
                <w:szCs w:val="21"/>
              </w:rPr>
              <w:t>52</w:t>
            </w:r>
            <w:r>
              <w:rPr>
                <w:rFonts w:ascii="Times New Roman" w:hAnsi="Times New Roman" w:cs="Times New Roman" w:eastAsia="Times New Roman"/>
                <w:sz w:val="21"/>
                <w:szCs w:val="21"/>
              </w:rPr>
            </w:r>
          </w:p>
        </w:tc>
      </w:tr>
      <w:tr>
        <w:trPr>
          <w:trHeight w:val="1040" w:hRule="exact"/>
        </w:trPr>
        <w:tc>
          <w:tcPr>
            <w:tcW w:w="711" w:type="dxa"/>
            <w:tcBorders>
              <w:top w:val="single" w:sz="4" w:space="0" w:color="000000"/>
              <w:left w:val="nil" w:sz="6" w:space="0" w:color="auto"/>
              <w:bottom w:val="single" w:sz="12"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2"/>
              <w:ind w:right="0"/>
              <w:jc w:val="left"/>
              <w:rPr>
                <w:rFonts w:ascii="Times New Roman" w:hAnsi="Times New Roman" w:cs="Times New Roman" w:eastAsia="Times New Roman"/>
                <w:sz w:val="16"/>
                <w:szCs w:val="16"/>
              </w:rPr>
            </w:pPr>
          </w:p>
          <w:p>
            <w:pPr>
              <w:pStyle w:val="TableParagraph"/>
              <w:spacing w:line="240" w:lineRule="auto"/>
              <w:ind w:left="198" w:right="0"/>
              <w:jc w:val="left"/>
              <w:rPr>
                <w:rFonts w:ascii="Times New Roman" w:hAnsi="Times New Roman" w:cs="Times New Roman" w:eastAsia="Times New Roman"/>
                <w:sz w:val="21"/>
                <w:szCs w:val="21"/>
              </w:rPr>
            </w:pPr>
            <w:r>
              <w:rPr>
                <w:rFonts w:ascii="Times New Roman"/>
                <w:sz w:val="21"/>
              </w:rPr>
              <w:t>100</w:t>
            </w:r>
          </w:p>
        </w:tc>
        <w:tc>
          <w:tcPr>
            <w:tcW w:w="1859" w:type="dxa"/>
            <w:tcBorders>
              <w:top w:val="single" w:sz="4" w:space="0" w:color="000000"/>
              <w:left w:val="single" w:sz="4" w:space="0" w:color="000000"/>
              <w:bottom w:val="single" w:sz="12" w:space="0" w:color="000000"/>
              <w:right w:val="single" w:sz="4" w:space="0" w:color="000000"/>
            </w:tcBorders>
          </w:tcPr>
          <w:p>
            <w:pPr>
              <w:pStyle w:val="TableParagraph"/>
              <w:spacing w:line="297" w:lineRule="auto" w:before="26"/>
              <w:ind w:left="104" w:right="101"/>
              <w:jc w:val="center"/>
              <w:rPr>
                <w:rFonts w:ascii="宋体" w:hAnsi="宋体" w:cs="宋体" w:eastAsia="宋体"/>
                <w:sz w:val="21"/>
                <w:szCs w:val="21"/>
              </w:rPr>
            </w:pPr>
            <w:r>
              <w:rPr>
                <w:rFonts w:ascii="宋体" w:hAnsi="宋体" w:cs="宋体" w:eastAsia="宋体"/>
                <w:spacing w:val="-5"/>
                <w:sz w:val="21"/>
                <w:szCs w:val="21"/>
              </w:rPr>
              <w:t>汽车、摩托车、零</w:t>
            </w:r>
            <w:r>
              <w:rPr>
                <w:rFonts w:ascii="宋体" w:hAnsi="宋体" w:cs="宋体" w:eastAsia="宋体"/>
                <w:w w:val="99"/>
                <w:sz w:val="21"/>
                <w:szCs w:val="21"/>
              </w:rPr>
              <w:t> </w:t>
            </w:r>
            <w:r>
              <w:rPr>
                <w:rFonts w:ascii="宋体" w:hAnsi="宋体" w:cs="宋体" w:eastAsia="宋体"/>
                <w:sz w:val="21"/>
                <w:szCs w:val="21"/>
              </w:rPr>
              <w:t>配件和燃料及其</w:t>
            </w:r>
          </w:p>
          <w:p>
            <w:pPr>
              <w:pStyle w:val="TableParagraph"/>
              <w:spacing w:line="240" w:lineRule="auto" w:before="15"/>
              <w:ind w:right="0"/>
              <w:jc w:val="center"/>
              <w:rPr>
                <w:rFonts w:ascii="Times New Roman" w:hAnsi="Times New Roman" w:cs="Times New Roman" w:eastAsia="Times New Roman"/>
                <w:sz w:val="21"/>
                <w:szCs w:val="21"/>
              </w:rPr>
            </w:pPr>
            <w:r>
              <w:rPr>
                <w:rFonts w:ascii="宋体" w:hAnsi="宋体" w:cs="宋体" w:eastAsia="宋体"/>
                <w:sz w:val="21"/>
                <w:szCs w:val="21"/>
              </w:rPr>
              <w:t>他动力销售</w:t>
            </w:r>
            <w:r>
              <w:rPr>
                <w:rFonts w:ascii="宋体" w:hAnsi="宋体" w:cs="宋体" w:eastAsia="宋体"/>
                <w:spacing w:val="-56"/>
                <w:sz w:val="21"/>
                <w:szCs w:val="21"/>
              </w:rPr>
              <w:t> </w:t>
            </w:r>
            <w:r>
              <w:rPr>
                <w:rFonts w:ascii="Times New Roman" w:hAnsi="Times New Roman" w:cs="Times New Roman" w:eastAsia="Times New Roman"/>
                <w:sz w:val="21"/>
                <w:szCs w:val="21"/>
              </w:rPr>
              <w:t>526</w:t>
            </w:r>
          </w:p>
        </w:tc>
        <w:tc>
          <w:tcPr>
            <w:tcW w:w="1511" w:type="dxa"/>
            <w:tcBorders>
              <w:top w:val="single" w:sz="4" w:space="0" w:color="000000"/>
              <w:left w:val="single" w:sz="4" w:space="0" w:color="000000"/>
              <w:bottom w:val="single" w:sz="12" w:space="0" w:color="000000"/>
              <w:right w:val="single" w:sz="4" w:space="0" w:color="000000"/>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2"/>
              <w:ind w:right="0"/>
              <w:jc w:val="left"/>
              <w:rPr>
                <w:rFonts w:ascii="Times New Roman" w:hAnsi="Times New Roman" w:cs="Times New Roman" w:eastAsia="Times New Roman"/>
                <w:sz w:val="16"/>
                <w:szCs w:val="16"/>
              </w:rPr>
            </w:pPr>
          </w:p>
          <w:p>
            <w:pPr>
              <w:pStyle w:val="TableParagraph"/>
              <w:spacing w:line="240" w:lineRule="auto"/>
              <w:ind w:right="0"/>
              <w:jc w:val="center"/>
              <w:rPr>
                <w:rFonts w:ascii="Times New Roman" w:hAnsi="Times New Roman" w:cs="Times New Roman" w:eastAsia="Times New Roman"/>
                <w:sz w:val="21"/>
                <w:szCs w:val="21"/>
              </w:rPr>
            </w:pPr>
            <w:r>
              <w:rPr>
                <w:rFonts w:ascii="Times New Roman"/>
                <w:w w:val="99"/>
                <w:sz w:val="21"/>
              </w:rPr>
              <w:t>/</w:t>
            </w:r>
            <w:r>
              <w:rPr>
                <w:rFonts w:ascii="Times New Roman"/>
                <w:sz w:val="21"/>
              </w:rPr>
            </w:r>
          </w:p>
        </w:tc>
        <w:tc>
          <w:tcPr>
            <w:tcW w:w="1614" w:type="dxa"/>
            <w:tcBorders>
              <w:top w:val="single" w:sz="4" w:space="0" w:color="000000"/>
              <w:left w:val="single" w:sz="4" w:space="0" w:color="000000"/>
              <w:bottom w:val="single" w:sz="12" w:space="0" w:color="000000"/>
              <w:right w:val="single" w:sz="4" w:space="0" w:color="000000"/>
            </w:tcBorders>
            <w:shd w:val="clear" w:color="auto" w:fill="A3A3A3"/>
          </w:tcPr>
          <w:p>
            <w:pPr>
              <w:pStyle w:val="TableParagraph"/>
              <w:spacing w:line="240" w:lineRule="auto" w:before="1"/>
              <w:ind w:right="0"/>
              <w:jc w:val="left"/>
              <w:rPr>
                <w:rFonts w:ascii="Times New Roman" w:hAnsi="Times New Roman" w:cs="Times New Roman" w:eastAsia="Times New Roman"/>
                <w:sz w:val="17"/>
                <w:szCs w:val="17"/>
              </w:rPr>
            </w:pPr>
          </w:p>
          <w:p>
            <w:pPr>
              <w:pStyle w:val="TableParagraph"/>
              <w:spacing w:line="297" w:lineRule="auto"/>
              <w:ind w:left="276" w:right="173" w:hanging="106"/>
              <w:jc w:val="left"/>
              <w:rPr>
                <w:rFonts w:ascii="宋体" w:hAnsi="宋体" w:cs="宋体" w:eastAsia="宋体"/>
                <w:sz w:val="21"/>
                <w:szCs w:val="21"/>
              </w:rPr>
            </w:pPr>
            <w:r>
              <w:rPr>
                <w:rFonts w:ascii="宋体" w:hAnsi="宋体" w:cs="宋体" w:eastAsia="宋体"/>
                <w:sz w:val="21"/>
                <w:szCs w:val="21"/>
              </w:rPr>
              <w:t>位于城市建成</w:t>
            </w:r>
            <w:r>
              <w:rPr>
                <w:rFonts w:ascii="宋体" w:hAnsi="宋体" w:cs="宋体" w:eastAsia="宋体"/>
                <w:w w:val="99"/>
                <w:sz w:val="21"/>
                <w:szCs w:val="21"/>
              </w:rPr>
              <w:t> </w:t>
            </w:r>
            <w:r>
              <w:rPr>
                <w:rFonts w:ascii="宋体" w:hAnsi="宋体" w:cs="宋体" w:eastAsia="宋体"/>
                <w:sz w:val="21"/>
                <w:szCs w:val="21"/>
              </w:rPr>
              <w:t>区的加油站</w:t>
            </w:r>
          </w:p>
        </w:tc>
        <w:tc>
          <w:tcPr>
            <w:tcW w:w="1591" w:type="dxa"/>
            <w:tcBorders>
              <w:top w:val="single" w:sz="4" w:space="0" w:color="000000"/>
              <w:left w:val="single" w:sz="4" w:space="0" w:color="000000"/>
              <w:bottom w:val="single" w:sz="12" w:space="0" w:color="000000"/>
              <w:right w:val="nil" w:sz="6" w:space="0" w:color="auto"/>
            </w:tcBorders>
          </w:tcPr>
          <w:p>
            <w:pPr>
              <w:pStyle w:val="TableParagraph"/>
              <w:spacing w:line="240" w:lineRule="auto"/>
              <w:ind w:right="0"/>
              <w:jc w:val="left"/>
              <w:rPr>
                <w:rFonts w:ascii="Times New Roman" w:hAnsi="Times New Roman" w:cs="Times New Roman" w:eastAsia="Times New Roman"/>
                <w:sz w:val="20"/>
                <w:szCs w:val="20"/>
              </w:rPr>
            </w:pPr>
          </w:p>
          <w:p>
            <w:pPr>
              <w:pStyle w:val="TableParagraph"/>
              <w:spacing w:line="240" w:lineRule="auto" w:before="137"/>
              <w:ind w:left="263" w:right="0"/>
              <w:jc w:val="left"/>
              <w:rPr>
                <w:rFonts w:ascii="宋体" w:hAnsi="宋体" w:cs="宋体" w:eastAsia="宋体"/>
                <w:sz w:val="21"/>
                <w:szCs w:val="21"/>
              </w:rPr>
            </w:pPr>
            <w:r>
              <w:rPr>
                <w:rFonts w:ascii="宋体" w:hAnsi="宋体" w:cs="宋体" w:eastAsia="宋体"/>
                <w:sz w:val="21"/>
                <w:szCs w:val="21"/>
              </w:rPr>
              <w:t>其他加油站</w:t>
            </w:r>
          </w:p>
        </w:tc>
      </w:tr>
    </w:tbl>
    <w:p>
      <w:pPr>
        <w:spacing w:line="240" w:lineRule="auto" w:before="5"/>
        <w:rPr>
          <w:rFonts w:ascii="Times New Roman" w:hAnsi="Times New Roman" w:cs="Times New Roman" w:eastAsia="Times New Roman"/>
          <w:sz w:val="6"/>
          <w:szCs w:val="6"/>
        </w:rPr>
      </w:pPr>
    </w:p>
    <w:p>
      <w:pPr>
        <w:spacing w:line="336" w:lineRule="auto" w:before="34"/>
        <w:ind w:left="1711" w:right="228" w:hanging="420"/>
        <w:jc w:val="left"/>
        <w:rPr>
          <w:rFonts w:ascii="Times New Roman" w:hAnsi="Times New Roman" w:cs="Times New Roman" w:eastAsia="Times New Roman"/>
          <w:sz w:val="21"/>
          <w:szCs w:val="21"/>
        </w:rPr>
      </w:pPr>
      <w:r>
        <w:rPr>
          <w:rFonts w:ascii="Times New Roman" w:hAnsi="Times New Roman" w:cs="Times New Roman" w:eastAsia="Times New Roman"/>
          <w:b/>
          <w:bCs/>
          <w:sz w:val="21"/>
          <w:szCs w:val="21"/>
        </w:rPr>
        <w:t>3</w:t>
      </w:r>
      <w:r>
        <w:rPr>
          <w:rFonts w:ascii="宋体" w:hAnsi="宋体" w:cs="宋体" w:eastAsia="宋体"/>
          <w:b/>
          <w:bCs/>
          <w:sz w:val="21"/>
          <w:szCs w:val="21"/>
        </w:rPr>
        <w:t>、排污口规范化管理要求</w:t>
      </w:r>
      <w:r>
        <w:rPr>
          <w:rFonts w:ascii="宋体" w:hAnsi="宋体" w:cs="宋体" w:eastAsia="宋体"/>
          <w:b/>
          <w:bCs/>
          <w:w w:val="99"/>
          <w:sz w:val="21"/>
          <w:szCs w:val="21"/>
        </w:rPr>
        <w:t> </w:t>
      </w:r>
      <w:r>
        <w:rPr>
          <w:rFonts w:ascii="宋体" w:hAnsi="宋体" w:cs="宋体" w:eastAsia="宋体"/>
          <w:spacing w:val="-5"/>
          <w:sz w:val="21"/>
          <w:szCs w:val="21"/>
        </w:rPr>
        <w:t>项目排污口规范化图标按照《环境保护图形标志</w:t>
      </w:r>
      <w:r>
        <w:rPr>
          <w:rFonts w:ascii="Times New Roman" w:hAnsi="Times New Roman" w:cs="Times New Roman" w:eastAsia="Times New Roman"/>
          <w:spacing w:val="-5"/>
          <w:sz w:val="21"/>
          <w:szCs w:val="21"/>
        </w:rPr>
        <w:t>—</w:t>
      </w:r>
      <w:r>
        <w:rPr>
          <w:rFonts w:ascii="宋体" w:hAnsi="宋体" w:cs="宋体" w:eastAsia="宋体"/>
          <w:spacing w:val="-5"/>
          <w:sz w:val="21"/>
          <w:szCs w:val="21"/>
        </w:rPr>
        <w:t>排放口</w:t>
      </w:r>
      <w:r>
        <w:rPr>
          <w:rFonts w:ascii="Times New Roman" w:hAnsi="Times New Roman" w:cs="Times New Roman" w:eastAsia="Times New Roman"/>
          <w:spacing w:val="-5"/>
          <w:sz w:val="21"/>
          <w:szCs w:val="21"/>
        </w:rPr>
        <w:t>(</w:t>
      </w:r>
      <w:r>
        <w:rPr>
          <w:rFonts w:ascii="宋体" w:hAnsi="宋体" w:cs="宋体" w:eastAsia="宋体"/>
          <w:spacing w:val="-5"/>
          <w:sz w:val="21"/>
          <w:szCs w:val="21"/>
        </w:rPr>
        <w:t>源</w:t>
      </w:r>
      <w:r>
        <w:rPr>
          <w:rFonts w:ascii="Times New Roman" w:hAnsi="Times New Roman" w:cs="Times New Roman" w:eastAsia="Times New Roman"/>
          <w:spacing w:val="-5"/>
          <w:sz w:val="21"/>
          <w:szCs w:val="21"/>
        </w:rPr>
        <w:t>)</w:t>
      </w:r>
      <w:r>
        <w:rPr>
          <w:rFonts w:ascii="宋体" w:hAnsi="宋体" w:cs="宋体" w:eastAsia="宋体"/>
          <w:spacing w:val="-5"/>
          <w:sz w:val="21"/>
          <w:szCs w:val="21"/>
        </w:rPr>
        <w:t>》</w:t>
      </w:r>
      <w:r>
        <w:rPr>
          <w:rFonts w:ascii="Times New Roman" w:hAnsi="Times New Roman" w:cs="Times New Roman" w:eastAsia="Times New Roman"/>
          <w:spacing w:val="-5"/>
          <w:sz w:val="21"/>
          <w:szCs w:val="21"/>
        </w:rPr>
        <w:t>(GB15563.1-1995)</w:t>
      </w:r>
    </w:p>
    <w:p>
      <w:pPr>
        <w:spacing w:before="26"/>
        <w:ind w:left="1291" w:right="0" w:firstLine="0"/>
        <w:jc w:val="left"/>
        <w:rPr>
          <w:rFonts w:ascii="宋体" w:hAnsi="宋体" w:cs="宋体" w:eastAsia="宋体"/>
          <w:sz w:val="21"/>
          <w:szCs w:val="21"/>
        </w:rPr>
      </w:pPr>
      <w:r>
        <w:rPr>
          <w:rFonts w:ascii="宋体" w:hAnsi="宋体" w:cs="宋体" w:eastAsia="宋体"/>
          <w:sz w:val="21"/>
          <w:szCs w:val="21"/>
        </w:rPr>
        <w:t>要求进行，具体详见表</w:t>
      </w:r>
      <w:r>
        <w:rPr>
          <w:rFonts w:ascii="宋体" w:hAnsi="宋体" w:cs="宋体" w:eastAsia="宋体"/>
          <w:spacing w:val="-61"/>
          <w:sz w:val="21"/>
          <w:szCs w:val="21"/>
        </w:rPr>
        <w:t> </w:t>
      </w:r>
      <w:r>
        <w:rPr>
          <w:rFonts w:ascii="Times New Roman" w:hAnsi="Times New Roman" w:cs="Times New Roman" w:eastAsia="Times New Roman"/>
          <w:sz w:val="21"/>
          <w:szCs w:val="21"/>
        </w:rPr>
        <w:t>5-2</w:t>
      </w:r>
      <w:r>
        <w:rPr>
          <w:rFonts w:ascii="宋体" w:hAnsi="宋体" w:cs="宋体" w:eastAsia="宋体"/>
          <w:sz w:val="21"/>
          <w:szCs w:val="21"/>
        </w:rPr>
        <w:t>。</w:t>
      </w:r>
    </w:p>
    <w:p>
      <w:pPr>
        <w:spacing w:line="240" w:lineRule="auto" w:before="9"/>
        <w:rPr>
          <w:rFonts w:ascii="宋体" w:hAnsi="宋体" w:cs="宋体" w:eastAsia="宋体"/>
          <w:sz w:val="22"/>
          <w:szCs w:val="22"/>
        </w:rPr>
      </w:pPr>
    </w:p>
    <w:p>
      <w:pPr>
        <w:tabs>
          <w:tab w:pos="3856" w:val="left" w:leader="none"/>
        </w:tabs>
        <w:spacing w:before="0"/>
        <w:ind w:left="3028" w:right="0" w:firstLine="0"/>
        <w:jc w:val="left"/>
        <w:rPr>
          <w:rFonts w:ascii="黑体" w:hAnsi="黑体" w:cs="黑体" w:eastAsia="黑体"/>
          <w:sz w:val="21"/>
          <w:szCs w:val="21"/>
        </w:rPr>
      </w:pPr>
      <w:r>
        <w:rPr/>
        <w:pict>
          <v:group style="position:absolute;margin-left:133.649994pt;margin-top:17.104656pt;width:68.7pt;height:34.1pt;mso-position-horizontal-relative:page;mso-position-vertical-relative:paragraph;z-index:-322312" coordorigin="2673,342" coordsize="1374,682">
            <v:shape style="position:absolute;left:2673;top:342;width:1374;height:682" coordorigin="2673,342" coordsize="1374,682" path="m2675,343l4043,1024e" filled="false" stroked="true" strokeweight=".5pt" strokecolor="#000000">
              <v:path arrowok="t"/>
            </v:shape>
            <w10:wrap type="none"/>
          </v:group>
        </w:pict>
      </w:r>
      <w:r>
        <w:rPr>
          <w:rFonts w:ascii="黑体" w:hAnsi="黑体" w:cs="黑体" w:eastAsia="黑体"/>
          <w:sz w:val="21"/>
          <w:szCs w:val="21"/>
        </w:rPr>
        <w:t>表</w:t>
      </w:r>
      <w:r>
        <w:rPr>
          <w:rFonts w:ascii="黑体" w:hAnsi="黑体" w:cs="黑体" w:eastAsia="黑体"/>
          <w:spacing w:val="-34"/>
          <w:sz w:val="21"/>
          <w:szCs w:val="21"/>
        </w:rPr>
        <w:t> </w:t>
      </w:r>
      <w:r>
        <w:rPr>
          <w:rFonts w:ascii="Times New Roman" w:hAnsi="Times New Roman" w:cs="Times New Roman" w:eastAsia="Times New Roman"/>
          <w:spacing w:val="5"/>
          <w:sz w:val="21"/>
          <w:szCs w:val="21"/>
        </w:rPr>
        <w:t>5-2</w:t>
        <w:tab/>
      </w:r>
      <w:r>
        <w:rPr>
          <w:rFonts w:ascii="黑体" w:hAnsi="黑体" w:cs="黑体" w:eastAsia="黑体"/>
          <w:spacing w:val="14"/>
          <w:sz w:val="21"/>
          <w:szCs w:val="21"/>
        </w:rPr>
        <w:t>排污口图形符号</w:t>
      </w:r>
      <w:r>
        <w:rPr>
          <w:rFonts w:ascii="Times New Roman" w:hAnsi="Times New Roman" w:cs="Times New Roman" w:eastAsia="Times New Roman"/>
          <w:spacing w:val="14"/>
          <w:sz w:val="21"/>
          <w:szCs w:val="21"/>
        </w:rPr>
        <w:t>(</w:t>
      </w:r>
      <w:r>
        <w:rPr>
          <w:rFonts w:ascii="黑体" w:hAnsi="黑体" w:cs="黑体" w:eastAsia="黑体"/>
          <w:spacing w:val="14"/>
          <w:sz w:val="21"/>
          <w:szCs w:val="21"/>
        </w:rPr>
        <w:t>提示标志</w:t>
      </w:r>
      <w:r>
        <w:rPr>
          <w:rFonts w:ascii="Times New Roman" w:hAnsi="Times New Roman" w:cs="Times New Roman" w:eastAsia="Times New Roman"/>
          <w:spacing w:val="14"/>
          <w:sz w:val="21"/>
          <w:szCs w:val="21"/>
        </w:rPr>
        <w:t>)</w:t>
      </w:r>
      <w:r>
        <w:rPr>
          <w:rFonts w:ascii="黑体" w:hAnsi="黑体" w:cs="黑体" w:eastAsia="黑体"/>
          <w:spacing w:val="14"/>
          <w:sz w:val="21"/>
          <w:szCs w:val="21"/>
        </w:rPr>
        <w:t>一览表</w:t>
      </w:r>
    </w:p>
    <w:p>
      <w:pPr>
        <w:spacing w:line="240" w:lineRule="auto" w:before="0"/>
        <w:rPr>
          <w:rFonts w:ascii="黑体" w:hAnsi="黑体" w:cs="黑体" w:eastAsia="黑体"/>
          <w:sz w:val="2"/>
          <w:szCs w:val="2"/>
        </w:rPr>
      </w:pPr>
    </w:p>
    <w:tbl>
      <w:tblPr>
        <w:tblW w:w="0" w:type="auto"/>
        <w:jc w:val="left"/>
        <w:tblInd w:w="1278" w:type="dxa"/>
        <w:tblLayout w:type="fixed"/>
        <w:tblCellMar>
          <w:top w:w="0" w:type="dxa"/>
          <w:left w:w="0" w:type="dxa"/>
          <w:bottom w:w="0" w:type="dxa"/>
          <w:right w:w="0" w:type="dxa"/>
        </w:tblCellMar>
        <w:tblLook w:val="01E0"/>
      </w:tblPr>
      <w:tblGrid>
        <w:gridCol w:w="1378"/>
        <w:gridCol w:w="1248"/>
        <w:gridCol w:w="1248"/>
        <w:gridCol w:w="1248"/>
        <w:gridCol w:w="1376"/>
        <w:gridCol w:w="1121"/>
      </w:tblGrid>
      <w:tr>
        <w:trPr>
          <w:trHeight w:val="703" w:hRule="exact"/>
        </w:trPr>
        <w:tc>
          <w:tcPr>
            <w:tcW w:w="1378" w:type="dxa"/>
            <w:tcBorders>
              <w:top w:val="single" w:sz="12" w:space="0" w:color="000000"/>
              <w:left w:val="nil" w:sz="6" w:space="0" w:color="auto"/>
              <w:bottom w:val="single" w:sz="6" w:space="0" w:color="000000"/>
              <w:right w:val="single" w:sz="6" w:space="0" w:color="000000"/>
            </w:tcBorders>
          </w:tcPr>
          <w:p>
            <w:pPr>
              <w:pStyle w:val="TableParagraph"/>
              <w:spacing w:line="297" w:lineRule="auto" w:before="25"/>
              <w:ind w:left="108" w:right="100" w:firstLine="321"/>
              <w:jc w:val="left"/>
              <w:rPr>
                <w:rFonts w:ascii="宋体" w:hAnsi="宋体" w:cs="宋体" w:eastAsia="宋体"/>
                <w:sz w:val="21"/>
                <w:szCs w:val="21"/>
              </w:rPr>
            </w:pPr>
            <w:r>
              <w:rPr>
                <w:rFonts w:ascii="宋体" w:hAnsi="宋体" w:cs="宋体" w:eastAsia="宋体"/>
                <w:sz w:val="21"/>
                <w:szCs w:val="21"/>
              </w:rPr>
              <w:t>排放部位</w:t>
            </w:r>
            <w:r>
              <w:rPr>
                <w:rFonts w:ascii="宋体" w:hAnsi="宋体" w:cs="宋体" w:eastAsia="宋体"/>
                <w:w w:val="99"/>
                <w:sz w:val="21"/>
                <w:szCs w:val="21"/>
              </w:rPr>
              <w:t> </w:t>
            </w:r>
            <w:r>
              <w:rPr>
                <w:rFonts w:ascii="宋体" w:hAnsi="宋体" w:cs="宋体" w:eastAsia="宋体"/>
                <w:sz w:val="21"/>
                <w:szCs w:val="21"/>
              </w:rPr>
              <w:t>项目</w:t>
            </w:r>
          </w:p>
        </w:tc>
        <w:tc>
          <w:tcPr>
            <w:tcW w:w="1248" w:type="dxa"/>
            <w:tcBorders>
              <w:top w:val="single" w:sz="12" w:space="0" w:color="000000"/>
              <w:left w:val="single" w:sz="6" w:space="0" w:color="000000"/>
              <w:bottom w:val="single" w:sz="6" w:space="0" w:color="000000"/>
              <w:right w:val="single" w:sz="6" w:space="0" w:color="000000"/>
            </w:tcBorders>
          </w:tcPr>
          <w:p>
            <w:pPr>
              <w:pStyle w:val="TableParagraph"/>
              <w:spacing w:line="297" w:lineRule="auto" w:before="25"/>
              <w:ind w:left="511" w:right="196" w:hanging="315"/>
              <w:jc w:val="left"/>
              <w:rPr>
                <w:rFonts w:ascii="宋体" w:hAnsi="宋体" w:cs="宋体" w:eastAsia="宋体"/>
                <w:sz w:val="21"/>
                <w:szCs w:val="21"/>
              </w:rPr>
            </w:pPr>
            <w:r>
              <w:rPr>
                <w:rFonts w:ascii="宋体" w:hAnsi="宋体" w:cs="宋体" w:eastAsia="宋体"/>
                <w:sz w:val="21"/>
                <w:szCs w:val="21"/>
              </w:rPr>
              <w:t>污水排放</w:t>
            </w:r>
            <w:r>
              <w:rPr>
                <w:rFonts w:ascii="宋体" w:hAnsi="宋体" w:cs="宋体" w:eastAsia="宋体"/>
                <w:w w:val="99"/>
                <w:sz w:val="21"/>
                <w:szCs w:val="21"/>
              </w:rPr>
              <w:t> </w:t>
            </w:r>
            <w:r>
              <w:rPr>
                <w:rFonts w:ascii="宋体" w:hAnsi="宋体" w:cs="宋体" w:eastAsia="宋体"/>
                <w:sz w:val="21"/>
                <w:szCs w:val="21"/>
              </w:rPr>
              <w:t>口</w:t>
            </w:r>
          </w:p>
        </w:tc>
        <w:tc>
          <w:tcPr>
            <w:tcW w:w="1248" w:type="dxa"/>
            <w:tcBorders>
              <w:top w:val="single" w:sz="12" w:space="0" w:color="000000"/>
              <w:left w:val="single" w:sz="6" w:space="0" w:color="000000"/>
              <w:bottom w:val="single" w:sz="6" w:space="0" w:color="000000"/>
              <w:right w:val="single" w:sz="6" w:space="0" w:color="000000"/>
            </w:tcBorders>
          </w:tcPr>
          <w:p>
            <w:pPr>
              <w:pStyle w:val="TableParagraph"/>
              <w:spacing w:line="297" w:lineRule="auto" w:before="25"/>
              <w:ind w:left="511" w:right="196" w:hanging="315"/>
              <w:jc w:val="left"/>
              <w:rPr>
                <w:rFonts w:ascii="宋体" w:hAnsi="宋体" w:cs="宋体" w:eastAsia="宋体"/>
                <w:sz w:val="21"/>
                <w:szCs w:val="21"/>
              </w:rPr>
            </w:pPr>
            <w:r>
              <w:rPr>
                <w:rFonts w:ascii="宋体" w:hAnsi="宋体" w:cs="宋体" w:eastAsia="宋体"/>
                <w:sz w:val="21"/>
                <w:szCs w:val="21"/>
              </w:rPr>
              <w:t>废气排放</w:t>
            </w:r>
            <w:r>
              <w:rPr>
                <w:rFonts w:ascii="宋体" w:hAnsi="宋体" w:cs="宋体" w:eastAsia="宋体"/>
                <w:w w:val="99"/>
                <w:sz w:val="21"/>
                <w:szCs w:val="21"/>
              </w:rPr>
              <w:t> </w:t>
            </w:r>
            <w:r>
              <w:rPr>
                <w:rFonts w:ascii="宋体" w:hAnsi="宋体" w:cs="宋体" w:eastAsia="宋体"/>
                <w:sz w:val="21"/>
                <w:szCs w:val="21"/>
              </w:rPr>
              <w:t>口</w:t>
            </w:r>
          </w:p>
        </w:tc>
        <w:tc>
          <w:tcPr>
            <w:tcW w:w="1248" w:type="dxa"/>
            <w:tcBorders>
              <w:top w:val="single" w:sz="12" w:space="0" w:color="000000"/>
              <w:left w:val="single" w:sz="6" w:space="0" w:color="000000"/>
              <w:bottom w:val="single" w:sz="6" w:space="0" w:color="000000"/>
              <w:right w:val="single" w:sz="6" w:space="0" w:color="000000"/>
            </w:tcBorders>
          </w:tcPr>
          <w:p>
            <w:pPr>
              <w:pStyle w:val="TableParagraph"/>
              <w:spacing w:line="297" w:lineRule="auto" w:before="25"/>
              <w:ind w:left="511" w:right="196" w:hanging="315"/>
              <w:jc w:val="left"/>
              <w:rPr>
                <w:rFonts w:ascii="宋体" w:hAnsi="宋体" w:cs="宋体" w:eastAsia="宋体"/>
                <w:sz w:val="21"/>
                <w:szCs w:val="21"/>
              </w:rPr>
            </w:pPr>
            <w:r>
              <w:rPr>
                <w:rFonts w:ascii="宋体" w:hAnsi="宋体" w:cs="宋体" w:eastAsia="宋体"/>
                <w:sz w:val="21"/>
                <w:szCs w:val="21"/>
              </w:rPr>
              <w:t>噪声排放</w:t>
            </w:r>
            <w:r>
              <w:rPr>
                <w:rFonts w:ascii="宋体" w:hAnsi="宋体" w:cs="宋体" w:eastAsia="宋体"/>
                <w:w w:val="99"/>
                <w:sz w:val="21"/>
                <w:szCs w:val="21"/>
              </w:rPr>
              <w:t> </w:t>
            </w:r>
            <w:r>
              <w:rPr>
                <w:rFonts w:ascii="宋体" w:hAnsi="宋体" w:cs="宋体" w:eastAsia="宋体"/>
                <w:sz w:val="21"/>
                <w:szCs w:val="21"/>
              </w:rPr>
              <w:t>源</w:t>
            </w:r>
          </w:p>
        </w:tc>
        <w:tc>
          <w:tcPr>
            <w:tcW w:w="1376" w:type="dxa"/>
            <w:tcBorders>
              <w:top w:val="single" w:sz="12" w:space="0" w:color="000000"/>
              <w:left w:val="single" w:sz="6" w:space="0" w:color="000000"/>
              <w:bottom w:val="single" w:sz="6" w:space="0" w:color="000000"/>
              <w:right w:val="single" w:sz="6" w:space="0" w:color="000000"/>
            </w:tcBorders>
          </w:tcPr>
          <w:p>
            <w:pPr>
              <w:pStyle w:val="TableParagraph"/>
              <w:spacing w:line="297" w:lineRule="auto" w:before="25"/>
              <w:ind w:left="576" w:right="154" w:hanging="420"/>
              <w:jc w:val="left"/>
              <w:rPr>
                <w:rFonts w:ascii="宋体" w:hAnsi="宋体" w:cs="宋体" w:eastAsia="宋体"/>
                <w:sz w:val="21"/>
                <w:szCs w:val="21"/>
              </w:rPr>
            </w:pPr>
            <w:r>
              <w:rPr>
                <w:rFonts w:ascii="宋体" w:hAnsi="宋体" w:cs="宋体" w:eastAsia="宋体"/>
                <w:sz w:val="21"/>
                <w:szCs w:val="21"/>
              </w:rPr>
              <w:t>一般工业固</w:t>
            </w:r>
            <w:r>
              <w:rPr>
                <w:rFonts w:ascii="宋体" w:hAnsi="宋体" w:cs="宋体" w:eastAsia="宋体"/>
                <w:w w:val="99"/>
                <w:sz w:val="21"/>
                <w:szCs w:val="21"/>
              </w:rPr>
              <w:t> </w:t>
            </w:r>
            <w:r>
              <w:rPr>
                <w:rFonts w:ascii="宋体" w:hAnsi="宋体" w:cs="宋体" w:eastAsia="宋体"/>
                <w:sz w:val="21"/>
                <w:szCs w:val="21"/>
              </w:rPr>
              <w:t>废</w:t>
            </w:r>
          </w:p>
        </w:tc>
        <w:tc>
          <w:tcPr>
            <w:tcW w:w="1121" w:type="dxa"/>
            <w:tcBorders>
              <w:top w:val="single" w:sz="12" w:space="0" w:color="000000"/>
              <w:left w:val="single" w:sz="6" w:space="0" w:color="000000"/>
              <w:bottom w:val="single" w:sz="6" w:space="0" w:color="000000"/>
              <w:right w:val="nil" w:sz="6" w:space="0" w:color="auto"/>
            </w:tcBorders>
          </w:tcPr>
          <w:p>
            <w:pPr>
              <w:pStyle w:val="TableParagraph"/>
              <w:spacing w:line="240" w:lineRule="auto" w:before="13"/>
              <w:ind w:right="0"/>
              <w:jc w:val="left"/>
              <w:rPr>
                <w:rFonts w:ascii="黑体" w:hAnsi="黑体" w:cs="黑体" w:eastAsia="黑体"/>
                <w:sz w:val="14"/>
                <w:szCs w:val="14"/>
              </w:rPr>
            </w:pPr>
          </w:p>
          <w:p>
            <w:pPr>
              <w:pStyle w:val="TableParagraph"/>
              <w:spacing w:line="240" w:lineRule="auto"/>
              <w:ind w:left="133" w:right="0"/>
              <w:jc w:val="left"/>
              <w:rPr>
                <w:rFonts w:ascii="宋体" w:hAnsi="宋体" w:cs="宋体" w:eastAsia="宋体"/>
                <w:sz w:val="21"/>
                <w:szCs w:val="21"/>
              </w:rPr>
            </w:pPr>
            <w:r>
              <w:rPr>
                <w:rFonts w:ascii="宋体" w:hAnsi="宋体" w:cs="宋体" w:eastAsia="宋体"/>
                <w:sz w:val="21"/>
                <w:szCs w:val="21"/>
              </w:rPr>
              <w:t>危险废物</w:t>
            </w:r>
          </w:p>
        </w:tc>
      </w:tr>
      <w:tr>
        <w:trPr>
          <w:trHeight w:val="1375" w:hRule="exact"/>
        </w:trPr>
        <w:tc>
          <w:tcPr>
            <w:tcW w:w="1378" w:type="dxa"/>
            <w:tcBorders>
              <w:top w:val="single" w:sz="6" w:space="0" w:color="000000"/>
              <w:left w:val="nil" w:sz="6" w:space="0" w:color="auto"/>
              <w:bottom w:val="single" w:sz="6" w:space="0" w:color="000000"/>
              <w:right w:val="single" w:sz="6" w:space="0" w:color="000000"/>
            </w:tcBorders>
          </w:tcPr>
          <w:p>
            <w:pPr>
              <w:pStyle w:val="TableParagraph"/>
              <w:spacing w:line="240" w:lineRule="auto"/>
              <w:ind w:right="0"/>
              <w:jc w:val="left"/>
              <w:rPr>
                <w:rFonts w:ascii="黑体" w:hAnsi="黑体" w:cs="黑体" w:eastAsia="黑体"/>
                <w:sz w:val="20"/>
                <w:szCs w:val="20"/>
              </w:rPr>
            </w:pPr>
          </w:p>
          <w:p>
            <w:pPr>
              <w:pStyle w:val="TableParagraph"/>
              <w:spacing w:line="240" w:lineRule="auto" w:before="1"/>
              <w:ind w:right="0"/>
              <w:jc w:val="left"/>
              <w:rPr>
                <w:rFonts w:ascii="黑体" w:hAnsi="黑体" w:cs="黑体" w:eastAsia="黑体"/>
                <w:sz w:val="21"/>
                <w:szCs w:val="21"/>
              </w:rPr>
            </w:pPr>
          </w:p>
          <w:p>
            <w:pPr>
              <w:pStyle w:val="TableParagraph"/>
              <w:spacing w:line="240" w:lineRule="auto"/>
              <w:ind w:left="269" w:right="0"/>
              <w:jc w:val="left"/>
              <w:rPr>
                <w:rFonts w:ascii="宋体" w:hAnsi="宋体" w:cs="宋体" w:eastAsia="宋体"/>
                <w:sz w:val="21"/>
                <w:szCs w:val="21"/>
              </w:rPr>
            </w:pPr>
            <w:r>
              <w:rPr>
                <w:rFonts w:ascii="宋体" w:hAnsi="宋体" w:cs="宋体" w:eastAsia="宋体"/>
                <w:sz w:val="21"/>
                <w:szCs w:val="21"/>
              </w:rPr>
              <w:t>图形符号</w:t>
            </w:r>
          </w:p>
        </w:tc>
        <w:tc>
          <w:tcPr>
            <w:tcW w:w="1248" w:type="dxa"/>
            <w:tcBorders>
              <w:top w:val="single" w:sz="6" w:space="0" w:color="000000"/>
              <w:left w:val="single" w:sz="6" w:space="0" w:color="000000"/>
              <w:bottom w:val="single" w:sz="6" w:space="0" w:color="000000"/>
              <w:right w:val="single" w:sz="6" w:space="0" w:color="000000"/>
            </w:tcBorders>
          </w:tcPr>
          <w:p>
            <w:pPr/>
          </w:p>
        </w:tc>
        <w:tc>
          <w:tcPr>
            <w:tcW w:w="1248" w:type="dxa"/>
            <w:tcBorders>
              <w:top w:val="single" w:sz="6" w:space="0" w:color="000000"/>
              <w:left w:val="single" w:sz="6" w:space="0" w:color="000000"/>
              <w:bottom w:val="single" w:sz="6" w:space="0" w:color="000000"/>
              <w:right w:val="single" w:sz="6" w:space="0" w:color="000000"/>
            </w:tcBorders>
          </w:tcPr>
          <w:p>
            <w:pPr/>
          </w:p>
        </w:tc>
        <w:tc>
          <w:tcPr>
            <w:tcW w:w="1248" w:type="dxa"/>
            <w:tcBorders>
              <w:top w:val="single" w:sz="6" w:space="0" w:color="000000"/>
              <w:left w:val="single" w:sz="6" w:space="0" w:color="000000"/>
              <w:bottom w:val="single" w:sz="6" w:space="0" w:color="000000"/>
              <w:right w:val="single" w:sz="6" w:space="0" w:color="000000"/>
            </w:tcBorders>
          </w:tcPr>
          <w:p>
            <w:pPr/>
          </w:p>
        </w:tc>
        <w:tc>
          <w:tcPr>
            <w:tcW w:w="1376" w:type="dxa"/>
            <w:tcBorders>
              <w:top w:val="single" w:sz="6" w:space="0" w:color="000000"/>
              <w:left w:val="single" w:sz="6" w:space="0" w:color="000000"/>
              <w:bottom w:val="single" w:sz="6" w:space="0" w:color="000000"/>
              <w:right w:val="single" w:sz="6" w:space="0" w:color="000000"/>
            </w:tcBorders>
          </w:tcPr>
          <w:p>
            <w:pPr/>
          </w:p>
        </w:tc>
        <w:tc>
          <w:tcPr>
            <w:tcW w:w="1121" w:type="dxa"/>
            <w:tcBorders>
              <w:top w:val="single" w:sz="6" w:space="0" w:color="000000"/>
              <w:left w:val="single" w:sz="6" w:space="0" w:color="000000"/>
              <w:bottom w:val="single" w:sz="6" w:space="0" w:color="000000"/>
              <w:right w:val="nil" w:sz="6" w:space="0" w:color="auto"/>
            </w:tcBorders>
          </w:tcPr>
          <w:p>
            <w:pPr/>
          </w:p>
        </w:tc>
      </w:tr>
      <w:tr>
        <w:trPr>
          <w:trHeight w:val="695" w:hRule="exact"/>
        </w:trPr>
        <w:tc>
          <w:tcPr>
            <w:tcW w:w="1378" w:type="dxa"/>
            <w:tcBorders>
              <w:top w:val="single" w:sz="6" w:space="0" w:color="000000"/>
              <w:left w:val="nil" w:sz="6" w:space="0" w:color="auto"/>
              <w:bottom w:val="single" w:sz="6" w:space="0" w:color="000000"/>
              <w:right w:val="single" w:sz="6" w:space="0" w:color="000000"/>
            </w:tcBorders>
          </w:tcPr>
          <w:p>
            <w:pPr>
              <w:pStyle w:val="TableParagraph"/>
              <w:spacing w:line="240" w:lineRule="auto" w:before="0"/>
              <w:ind w:right="0"/>
              <w:jc w:val="left"/>
              <w:rPr>
                <w:rFonts w:ascii="黑体" w:hAnsi="黑体" w:cs="黑体" w:eastAsia="黑体"/>
                <w:sz w:val="15"/>
                <w:szCs w:val="15"/>
              </w:rPr>
            </w:pPr>
          </w:p>
          <w:p>
            <w:pPr>
              <w:pStyle w:val="TableParagraph"/>
              <w:spacing w:line="240" w:lineRule="auto"/>
              <w:ind w:left="3" w:right="0"/>
              <w:jc w:val="center"/>
              <w:rPr>
                <w:rFonts w:ascii="宋体" w:hAnsi="宋体" w:cs="宋体" w:eastAsia="宋体"/>
                <w:sz w:val="21"/>
                <w:szCs w:val="21"/>
              </w:rPr>
            </w:pPr>
            <w:r>
              <w:rPr>
                <w:rFonts w:ascii="宋体" w:hAnsi="宋体" w:cs="宋体" w:eastAsia="宋体"/>
                <w:sz w:val="21"/>
                <w:szCs w:val="21"/>
              </w:rPr>
              <w:t>形状</w:t>
            </w:r>
          </w:p>
        </w:tc>
        <w:tc>
          <w:tcPr>
            <w:tcW w:w="1248" w:type="dxa"/>
            <w:tcBorders>
              <w:top w:val="single" w:sz="6" w:space="0" w:color="000000"/>
              <w:left w:val="single" w:sz="6" w:space="0" w:color="000000"/>
              <w:bottom w:val="single" w:sz="6" w:space="0" w:color="000000"/>
              <w:right w:val="single" w:sz="6" w:space="0" w:color="000000"/>
            </w:tcBorders>
          </w:tcPr>
          <w:p>
            <w:pPr>
              <w:pStyle w:val="TableParagraph"/>
              <w:spacing w:line="297" w:lineRule="auto" w:before="26"/>
              <w:ind w:left="511" w:right="196" w:hanging="315"/>
              <w:jc w:val="left"/>
              <w:rPr>
                <w:rFonts w:ascii="宋体" w:hAnsi="宋体" w:cs="宋体" w:eastAsia="宋体"/>
                <w:sz w:val="21"/>
                <w:szCs w:val="21"/>
              </w:rPr>
            </w:pPr>
            <w:r>
              <w:rPr>
                <w:rFonts w:ascii="宋体" w:hAnsi="宋体" w:cs="宋体" w:eastAsia="宋体"/>
                <w:sz w:val="21"/>
                <w:szCs w:val="21"/>
              </w:rPr>
              <w:t>正方形边</w:t>
            </w:r>
            <w:r>
              <w:rPr>
                <w:rFonts w:ascii="宋体" w:hAnsi="宋体" w:cs="宋体" w:eastAsia="宋体"/>
                <w:w w:val="99"/>
                <w:sz w:val="21"/>
                <w:szCs w:val="21"/>
              </w:rPr>
              <w:t> </w:t>
            </w:r>
            <w:r>
              <w:rPr>
                <w:rFonts w:ascii="宋体" w:hAnsi="宋体" w:cs="宋体" w:eastAsia="宋体"/>
                <w:sz w:val="21"/>
                <w:szCs w:val="21"/>
              </w:rPr>
              <w:t>框</w:t>
            </w:r>
          </w:p>
        </w:tc>
        <w:tc>
          <w:tcPr>
            <w:tcW w:w="1248" w:type="dxa"/>
            <w:tcBorders>
              <w:top w:val="single" w:sz="6" w:space="0" w:color="000000"/>
              <w:left w:val="single" w:sz="6" w:space="0" w:color="000000"/>
              <w:bottom w:val="single" w:sz="6" w:space="0" w:color="000000"/>
              <w:right w:val="single" w:sz="6" w:space="0" w:color="000000"/>
            </w:tcBorders>
          </w:tcPr>
          <w:p>
            <w:pPr>
              <w:pStyle w:val="TableParagraph"/>
              <w:spacing w:line="297" w:lineRule="auto" w:before="26"/>
              <w:ind w:left="511" w:right="196" w:hanging="315"/>
              <w:jc w:val="left"/>
              <w:rPr>
                <w:rFonts w:ascii="宋体" w:hAnsi="宋体" w:cs="宋体" w:eastAsia="宋体"/>
                <w:sz w:val="21"/>
                <w:szCs w:val="21"/>
              </w:rPr>
            </w:pPr>
            <w:r>
              <w:rPr>
                <w:rFonts w:ascii="宋体" w:hAnsi="宋体" w:cs="宋体" w:eastAsia="宋体"/>
                <w:sz w:val="21"/>
                <w:szCs w:val="21"/>
              </w:rPr>
              <w:t>正方形边</w:t>
            </w:r>
            <w:r>
              <w:rPr>
                <w:rFonts w:ascii="宋体" w:hAnsi="宋体" w:cs="宋体" w:eastAsia="宋体"/>
                <w:w w:val="99"/>
                <w:sz w:val="21"/>
                <w:szCs w:val="21"/>
              </w:rPr>
              <w:t> </w:t>
            </w:r>
            <w:r>
              <w:rPr>
                <w:rFonts w:ascii="宋体" w:hAnsi="宋体" w:cs="宋体" w:eastAsia="宋体"/>
                <w:sz w:val="21"/>
                <w:szCs w:val="21"/>
              </w:rPr>
              <w:t>框</w:t>
            </w:r>
          </w:p>
        </w:tc>
        <w:tc>
          <w:tcPr>
            <w:tcW w:w="1248" w:type="dxa"/>
            <w:tcBorders>
              <w:top w:val="single" w:sz="6" w:space="0" w:color="000000"/>
              <w:left w:val="single" w:sz="6" w:space="0" w:color="000000"/>
              <w:bottom w:val="single" w:sz="6" w:space="0" w:color="000000"/>
              <w:right w:val="single" w:sz="6" w:space="0" w:color="000000"/>
            </w:tcBorders>
          </w:tcPr>
          <w:p>
            <w:pPr>
              <w:pStyle w:val="TableParagraph"/>
              <w:spacing w:line="297" w:lineRule="auto" w:before="26"/>
              <w:ind w:left="511" w:right="196" w:hanging="315"/>
              <w:jc w:val="left"/>
              <w:rPr>
                <w:rFonts w:ascii="宋体" w:hAnsi="宋体" w:cs="宋体" w:eastAsia="宋体"/>
                <w:sz w:val="21"/>
                <w:szCs w:val="21"/>
              </w:rPr>
            </w:pPr>
            <w:r>
              <w:rPr>
                <w:rFonts w:ascii="宋体" w:hAnsi="宋体" w:cs="宋体" w:eastAsia="宋体"/>
                <w:sz w:val="21"/>
                <w:szCs w:val="21"/>
              </w:rPr>
              <w:t>正方形边</w:t>
            </w:r>
            <w:r>
              <w:rPr>
                <w:rFonts w:ascii="宋体" w:hAnsi="宋体" w:cs="宋体" w:eastAsia="宋体"/>
                <w:w w:val="99"/>
                <w:sz w:val="21"/>
                <w:szCs w:val="21"/>
              </w:rPr>
              <w:t> </w:t>
            </w:r>
            <w:r>
              <w:rPr>
                <w:rFonts w:ascii="宋体" w:hAnsi="宋体" w:cs="宋体" w:eastAsia="宋体"/>
                <w:sz w:val="21"/>
                <w:szCs w:val="21"/>
              </w:rPr>
              <w:t>框</w:t>
            </w:r>
          </w:p>
        </w:tc>
        <w:tc>
          <w:tcPr>
            <w:tcW w:w="137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0"/>
              <w:ind w:right="0"/>
              <w:jc w:val="left"/>
              <w:rPr>
                <w:rFonts w:ascii="黑体" w:hAnsi="黑体" w:cs="黑体" w:eastAsia="黑体"/>
                <w:sz w:val="15"/>
                <w:szCs w:val="15"/>
              </w:rPr>
            </w:pPr>
          </w:p>
          <w:p>
            <w:pPr>
              <w:pStyle w:val="TableParagraph"/>
              <w:spacing w:line="240" w:lineRule="auto"/>
              <w:ind w:left="156" w:right="0"/>
              <w:jc w:val="left"/>
              <w:rPr>
                <w:rFonts w:ascii="宋体" w:hAnsi="宋体" w:cs="宋体" w:eastAsia="宋体"/>
                <w:sz w:val="21"/>
                <w:szCs w:val="21"/>
              </w:rPr>
            </w:pPr>
            <w:r>
              <w:rPr>
                <w:rFonts w:ascii="宋体" w:hAnsi="宋体" w:cs="宋体" w:eastAsia="宋体"/>
                <w:sz w:val="21"/>
                <w:szCs w:val="21"/>
              </w:rPr>
              <w:t>三角形边框</w:t>
            </w:r>
          </w:p>
        </w:tc>
        <w:tc>
          <w:tcPr>
            <w:tcW w:w="1121" w:type="dxa"/>
            <w:tcBorders>
              <w:top w:val="single" w:sz="6" w:space="0" w:color="000000"/>
              <w:left w:val="single" w:sz="6" w:space="0" w:color="000000"/>
              <w:bottom w:val="single" w:sz="6" w:space="0" w:color="000000"/>
              <w:right w:val="nil" w:sz="6" w:space="0" w:color="auto"/>
            </w:tcBorders>
          </w:tcPr>
          <w:p>
            <w:pPr>
              <w:pStyle w:val="TableParagraph"/>
              <w:spacing w:line="297" w:lineRule="auto" w:before="26"/>
              <w:ind w:left="448" w:right="140" w:hanging="315"/>
              <w:jc w:val="left"/>
              <w:rPr>
                <w:rFonts w:ascii="宋体" w:hAnsi="宋体" w:cs="宋体" w:eastAsia="宋体"/>
                <w:sz w:val="21"/>
                <w:szCs w:val="21"/>
              </w:rPr>
            </w:pPr>
            <w:r>
              <w:rPr>
                <w:rFonts w:ascii="宋体" w:hAnsi="宋体" w:cs="宋体" w:eastAsia="宋体"/>
                <w:sz w:val="21"/>
                <w:szCs w:val="21"/>
              </w:rPr>
              <w:t>三角形边</w:t>
            </w:r>
            <w:r>
              <w:rPr>
                <w:rFonts w:ascii="宋体" w:hAnsi="宋体" w:cs="宋体" w:eastAsia="宋体"/>
                <w:w w:val="99"/>
                <w:sz w:val="21"/>
                <w:szCs w:val="21"/>
              </w:rPr>
              <w:t> </w:t>
            </w:r>
            <w:r>
              <w:rPr>
                <w:rFonts w:ascii="宋体" w:hAnsi="宋体" w:cs="宋体" w:eastAsia="宋体"/>
                <w:sz w:val="21"/>
                <w:szCs w:val="21"/>
              </w:rPr>
              <w:t>框</w:t>
            </w:r>
          </w:p>
        </w:tc>
      </w:tr>
      <w:tr>
        <w:trPr>
          <w:trHeight w:val="355" w:hRule="exact"/>
        </w:trPr>
        <w:tc>
          <w:tcPr>
            <w:tcW w:w="1378" w:type="dxa"/>
            <w:tcBorders>
              <w:top w:val="single" w:sz="6" w:space="0" w:color="000000"/>
              <w:left w:val="nil" w:sz="6" w:space="0" w:color="auto"/>
              <w:bottom w:val="single" w:sz="6" w:space="0" w:color="000000"/>
              <w:right w:val="single" w:sz="6" w:space="0" w:color="000000"/>
            </w:tcBorders>
          </w:tcPr>
          <w:p>
            <w:pPr>
              <w:pStyle w:val="TableParagraph"/>
              <w:spacing w:line="240" w:lineRule="auto" w:before="27"/>
              <w:ind w:left="269" w:right="0"/>
              <w:jc w:val="left"/>
              <w:rPr>
                <w:rFonts w:ascii="宋体" w:hAnsi="宋体" w:cs="宋体" w:eastAsia="宋体"/>
                <w:sz w:val="21"/>
                <w:szCs w:val="21"/>
              </w:rPr>
            </w:pPr>
            <w:r>
              <w:rPr>
                <w:rFonts w:ascii="宋体" w:hAnsi="宋体" w:cs="宋体" w:eastAsia="宋体"/>
                <w:sz w:val="21"/>
                <w:szCs w:val="21"/>
              </w:rPr>
              <w:t>背景颜色</w:t>
            </w:r>
          </w:p>
        </w:tc>
        <w:tc>
          <w:tcPr>
            <w:tcW w:w="124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27"/>
              <w:ind w:left="405" w:right="0"/>
              <w:jc w:val="left"/>
              <w:rPr>
                <w:rFonts w:ascii="宋体" w:hAnsi="宋体" w:cs="宋体" w:eastAsia="宋体"/>
                <w:sz w:val="21"/>
                <w:szCs w:val="21"/>
              </w:rPr>
            </w:pPr>
            <w:r>
              <w:rPr>
                <w:rFonts w:ascii="宋体" w:hAnsi="宋体" w:cs="宋体" w:eastAsia="宋体"/>
                <w:sz w:val="21"/>
                <w:szCs w:val="21"/>
              </w:rPr>
              <w:t>绿色</w:t>
            </w:r>
          </w:p>
        </w:tc>
        <w:tc>
          <w:tcPr>
            <w:tcW w:w="124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27"/>
              <w:ind w:left="405" w:right="0"/>
              <w:jc w:val="left"/>
              <w:rPr>
                <w:rFonts w:ascii="宋体" w:hAnsi="宋体" w:cs="宋体" w:eastAsia="宋体"/>
                <w:sz w:val="21"/>
                <w:szCs w:val="21"/>
              </w:rPr>
            </w:pPr>
            <w:r>
              <w:rPr>
                <w:rFonts w:ascii="宋体" w:hAnsi="宋体" w:cs="宋体" w:eastAsia="宋体"/>
                <w:sz w:val="21"/>
                <w:szCs w:val="21"/>
              </w:rPr>
              <w:t>绿色</w:t>
            </w:r>
          </w:p>
        </w:tc>
        <w:tc>
          <w:tcPr>
            <w:tcW w:w="1248"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27"/>
              <w:ind w:left="405" w:right="0"/>
              <w:jc w:val="left"/>
              <w:rPr>
                <w:rFonts w:ascii="宋体" w:hAnsi="宋体" w:cs="宋体" w:eastAsia="宋体"/>
                <w:sz w:val="21"/>
                <w:szCs w:val="21"/>
              </w:rPr>
            </w:pPr>
            <w:r>
              <w:rPr>
                <w:rFonts w:ascii="宋体" w:hAnsi="宋体" w:cs="宋体" w:eastAsia="宋体"/>
                <w:sz w:val="21"/>
                <w:szCs w:val="21"/>
              </w:rPr>
              <w:t>绿色</w:t>
            </w:r>
          </w:p>
        </w:tc>
        <w:tc>
          <w:tcPr>
            <w:tcW w:w="1376"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27"/>
              <w:ind w:right="0"/>
              <w:jc w:val="center"/>
              <w:rPr>
                <w:rFonts w:ascii="宋体" w:hAnsi="宋体" w:cs="宋体" w:eastAsia="宋体"/>
                <w:sz w:val="21"/>
                <w:szCs w:val="21"/>
              </w:rPr>
            </w:pPr>
            <w:r>
              <w:rPr>
                <w:rFonts w:ascii="宋体" w:hAnsi="宋体" w:cs="宋体" w:eastAsia="宋体"/>
                <w:sz w:val="21"/>
                <w:szCs w:val="21"/>
              </w:rPr>
              <w:t>黄色</w:t>
            </w:r>
          </w:p>
        </w:tc>
        <w:tc>
          <w:tcPr>
            <w:tcW w:w="1121" w:type="dxa"/>
            <w:tcBorders>
              <w:top w:val="single" w:sz="6" w:space="0" w:color="000000"/>
              <w:left w:val="single" w:sz="6" w:space="0" w:color="000000"/>
              <w:bottom w:val="single" w:sz="6" w:space="0" w:color="000000"/>
              <w:right w:val="nil" w:sz="6" w:space="0" w:color="auto"/>
            </w:tcBorders>
          </w:tcPr>
          <w:p>
            <w:pPr>
              <w:pStyle w:val="TableParagraph"/>
              <w:spacing w:line="240" w:lineRule="auto" w:before="27"/>
              <w:ind w:left="342" w:right="0"/>
              <w:jc w:val="left"/>
              <w:rPr>
                <w:rFonts w:ascii="宋体" w:hAnsi="宋体" w:cs="宋体" w:eastAsia="宋体"/>
                <w:sz w:val="21"/>
                <w:szCs w:val="21"/>
              </w:rPr>
            </w:pPr>
            <w:r>
              <w:rPr>
                <w:rFonts w:ascii="宋体" w:hAnsi="宋体" w:cs="宋体" w:eastAsia="宋体"/>
                <w:sz w:val="21"/>
                <w:szCs w:val="21"/>
              </w:rPr>
              <w:t>黄色</w:t>
            </w:r>
          </w:p>
        </w:tc>
      </w:tr>
      <w:tr>
        <w:trPr>
          <w:trHeight w:val="362" w:hRule="exact"/>
        </w:trPr>
        <w:tc>
          <w:tcPr>
            <w:tcW w:w="1378" w:type="dxa"/>
            <w:tcBorders>
              <w:top w:val="single" w:sz="6" w:space="0" w:color="000000"/>
              <w:left w:val="nil" w:sz="6" w:space="0" w:color="auto"/>
              <w:bottom w:val="single" w:sz="12" w:space="0" w:color="000000"/>
              <w:right w:val="single" w:sz="6" w:space="0" w:color="000000"/>
            </w:tcBorders>
          </w:tcPr>
          <w:p>
            <w:pPr>
              <w:pStyle w:val="TableParagraph"/>
              <w:spacing w:line="240" w:lineRule="auto" w:before="25"/>
              <w:ind w:left="269" w:right="0"/>
              <w:jc w:val="left"/>
              <w:rPr>
                <w:rFonts w:ascii="宋体" w:hAnsi="宋体" w:cs="宋体" w:eastAsia="宋体"/>
                <w:sz w:val="21"/>
                <w:szCs w:val="21"/>
              </w:rPr>
            </w:pPr>
            <w:r>
              <w:rPr>
                <w:rFonts w:ascii="宋体" w:hAnsi="宋体" w:cs="宋体" w:eastAsia="宋体"/>
                <w:sz w:val="21"/>
                <w:szCs w:val="21"/>
              </w:rPr>
              <w:t>图形颜色</w:t>
            </w:r>
          </w:p>
        </w:tc>
        <w:tc>
          <w:tcPr>
            <w:tcW w:w="1248" w:type="dxa"/>
            <w:tcBorders>
              <w:top w:val="single" w:sz="6" w:space="0" w:color="000000"/>
              <w:left w:val="single" w:sz="6" w:space="0" w:color="000000"/>
              <w:bottom w:val="single" w:sz="12" w:space="0" w:color="000000"/>
              <w:right w:val="single" w:sz="6" w:space="0" w:color="000000"/>
            </w:tcBorders>
          </w:tcPr>
          <w:p>
            <w:pPr>
              <w:pStyle w:val="TableParagraph"/>
              <w:spacing w:line="240" w:lineRule="auto" w:before="25"/>
              <w:ind w:left="405" w:right="0"/>
              <w:jc w:val="left"/>
              <w:rPr>
                <w:rFonts w:ascii="宋体" w:hAnsi="宋体" w:cs="宋体" w:eastAsia="宋体"/>
                <w:sz w:val="21"/>
                <w:szCs w:val="21"/>
              </w:rPr>
            </w:pPr>
            <w:r>
              <w:rPr>
                <w:rFonts w:ascii="宋体" w:hAnsi="宋体" w:cs="宋体" w:eastAsia="宋体"/>
                <w:sz w:val="21"/>
                <w:szCs w:val="21"/>
              </w:rPr>
              <w:t>白色</w:t>
            </w:r>
          </w:p>
        </w:tc>
        <w:tc>
          <w:tcPr>
            <w:tcW w:w="1248" w:type="dxa"/>
            <w:tcBorders>
              <w:top w:val="single" w:sz="6" w:space="0" w:color="000000"/>
              <w:left w:val="single" w:sz="6" w:space="0" w:color="000000"/>
              <w:bottom w:val="single" w:sz="12" w:space="0" w:color="000000"/>
              <w:right w:val="single" w:sz="6" w:space="0" w:color="000000"/>
            </w:tcBorders>
          </w:tcPr>
          <w:p>
            <w:pPr>
              <w:pStyle w:val="TableParagraph"/>
              <w:spacing w:line="240" w:lineRule="auto" w:before="25"/>
              <w:ind w:left="405" w:right="0"/>
              <w:jc w:val="left"/>
              <w:rPr>
                <w:rFonts w:ascii="宋体" w:hAnsi="宋体" w:cs="宋体" w:eastAsia="宋体"/>
                <w:sz w:val="21"/>
                <w:szCs w:val="21"/>
              </w:rPr>
            </w:pPr>
            <w:r>
              <w:rPr>
                <w:rFonts w:ascii="宋体" w:hAnsi="宋体" w:cs="宋体" w:eastAsia="宋体"/>
                <w:sz w:val="21"/>
                <w:szCs w:val="21"/>
              </w:rPr>
              <w:t>白色</w:t>
            </w:r>
          </w:p>
        </w:tc>
        <w:tc>
          <w:tcPr>
            <w:tcW w:w="1248" w:type="dxa"/>
            <w:tcBorders>
              <w:top w:val="single" w:sz="6" w:space="0" w:color="000000"/>
              <w:left w:val="single" w:sz="6" w:space="0" w:color="000000"/>
              <w:bottom w:val="single" w:sz="12" w:space="0" w:color="000000"/>
              <w:right w:val="single" w:sz="6" w:space="0" w:color="000000"/>
            </w:tcBorders>
          </w:tcPr>
          <w:p>
            <w:pPr>
              <w:pStyle w:val="TableParagraph"/>
              <w:spacing w:line="240" w:lineRule="auto" w:before="25"/>
              <w:ind w:left="405" w:right="0"/>
              <w:jc w:val="left"/>
              <w:rPr>
                <w:rFonts w:ascii="宋体" w:hAnsi="宋体" w:cs="宋体" w:eastAsia="宋体"/>
                <w:sz w:val="21"/>
                <w:szCs w:val="21"/>
              </w:rPr>
            </w:pPr>
            <w:r>
              <w:rPr>
                <w:rFonts w:ascii="宋体" w:hAnsi="宋体" w:cs="宋体" w:eastAsia="宋体"/>
                <w:sz w:val="21"/>
                <w:szCs w:val="21"/>
              </w:rPr>
              <w:t>白色</w:t>
            </w:r>
          </w:p>
        </w:tc>
        <w:tc>
          <w:tcPr>
            <w:tcW w:w="1376" w:type="dxa"/>
            <w:tcBorders>
              <w:top w:val="single" w:sz="6" w:space="0" w:color="000000"/>
              <w:left w:val="single" w:sz="6" w:space="0" w:color="000000"/>
              <w:bottom w:val="single" w:sz="12" w:space="0" w:color="000000"/>
              <w:right w:val="single" w:sz="6" w:space="0" w:color="000000"/>
            </w:tcBorders>
          </w:tcPr>
          <w:p>
            <w:pPr>
              <w:pStyle w:val="TableParagraph"/>
              <w:spacing w:line="240" w:lineRule="auto" w:before="25"/>
              <w:ind w:right="0"/>
              <w:jc w:val="center"/>
              <w:rPr>
                <w:rFonts w:ascii="宋体" w:hAnsi="宋体" w:cs="宋体" w:eastAsia="宋体"/>
                <w:sz w:val="21"/>
                <w:szCs w:val="21"/>
              </w:rPr>
            </w:pPr>
            <w:r>
              <w:rPr>
                <w:rFonts w:ascii="宋体" w:hAnsi="宋体" w:cs="宋体" w:eastAsia="宋体"/>
                <w:sz w:val="21"/>
                <w:szCs w:val="21"/>
              </w:rPr>
              <w:t>黑色</w:t>
            </w:r>
          </w:p>
        </w:tc>
        <w:tc>
          <w:tcPr>
            <w:tcW w:w="1121" w:type="dxa"/>
            <w:tcBorders>
              <w:top w:val="single" w:sz="6" w:space="0" w:color="000000"/>
              <w:left w:val="single" w:sz="6" w:space="0" w:color="000000"/>
              <w:bottom w:val="single" w:sz="12" w:space="0" w:color="000000"/>
              <w:right w:val="nil" w:sz="6" w:space="0" w:color="auto"/>
            </w:tcBorders>
          </w:tcPr>
          <w:p>
            <w:pPr>
              <w:pStyle w:val="TableParagraph"/>
              <w:spacing w:line="240" w:lineRule="auto" w:before="25"/>
              <w:ind w:left="342" w:right="0"/>
              <w:jc w:val="left"/>
              <w:rPr>
                <w:rFonts w:ascii="宋体" w:hAnsi="宋体" w:cs="宋体" w:eastAsia="宋体"/>
                <w:sz w:val="21"/>
                <w:szCs w:val="21"/>
              </w:rPr>
            </w:pPr>
            <w:r>
              <w:rPr>
                <w:rFonts w:ascii="宋体" w:hAnsi="宋体" w:cs="宋体" w:eastAsia="宋体"/>
                <w:sz w:val="21"/>
                <w:szCs w:val="21"/>
              </w:rPr>
              <w:t>黑色</w:t>
            </w:r>
          </w:p>
        </w:tc>
      </w:tr>
    </w:tbl>
    <w:p>
      <w:pPr>
        <w:spacing w:line="285" w:lineRule="exact" w:before="26"/>
        <w:ind w:left="1291" w:right="0" w:firstLine="0"/>
        <w:jc w:val="left"/>
        <w:rPr>
          <w:rFonts w:ascii="宋体" w:hAnsi="宋体" w:cs="宋体" w:eastAsia="宋体"/>
          <w:sz w:val="21"/>
          <w:szCs w:val="21"/>
        </w:rPr>
      </w:pPr>
      <w:r>
        <w:rPr>
          <w:rFonts w:ascii="Times New Roman" w:hAnsi="Times New Roman" w:cs="Times New Roman" w:eastAsia="Times New Roman"/>
          <w:sz w:val="21"/>
          <w:szCs w:val="21"/>
        </w:rPr>
        <w:t>4</w:t>
      </w:r>
      <w:r>
        <w:rPr>
          <w:rFonts w:ascii="宋体" w:hAnsi="宋体" w:cs="宋体" w:eastAsia="宋体"/>
          <w:sz w:val="21"/>
          <w:szCs w:val="21"/>
        </w:rPr>
        <w:t>、</w:t>
      </w:r>
      <w:r>
        <w:rPr>
          <w:rFonts w:ascii="宋体" w:hAnsi="宋体" w:cs="宋体" w:eastAsia="宋体"/>
          <w:b/>
          <w:bCs/>
          <w:sz w:val="21"/>
          <w:szCs w:val="21"/>
        </w:rPr>
        <w:t>环保信息公开要求</w:t>
      </w:r>
      <w:r>
        <w:rPr>
          <w:rFonts w:ascii="宋体" w:hAnsi="宋体" w:cs="宋体" w:eastAsia="宋体"/>
          <w:sz w:val="21"/>
          <w:szCs w:val="21"/>
        </w:rPr>
      </w:r>
    </w:p>
    <w:p>
      <w:pPr>
        <w:spacing w:line="350" w:lineRule="auto" w:before="0"/>
        <w:ind w:left="1291" w:right="230" w:firstLine="420"/>
        <w:jc w:val="both"/>
        <w:rPr>
          <w:rFonts w:ascii="宋体" w:hAnsi="宋体" w:cs="宋体" w:eastAsia="宋体"/>
          <w:sz w:val="21"/>
          <w:szCs w:val="21"/>
        </w:rPr>
      </w:pPr>
      <w:r>
        <w:rPr>
          <w:rFonts w:ascii="宋体" w:hAnsi="宋体" w:cs="宋体" w:eastAsia="宋体"/>
          <w:sz w:val="21"/>
          <w:szCs w:val="21"/>
        </w:rPr>
        <w:t>根据《企业事业单位环境信息公开办法》</w:t>
      </w:r>
      <w:r>
        <w:rPr>
          <w:rFonts w:ascii="Times New Roman" w:hAnsi="Times New Roman" w:cs="Times New Roman" w:eastAsia="Times New Roman"/>
          <w:sz w:val="21"/>
          <w:szCs w:val="21"/>
        </w:rPr>
        <w:t>(</w:t>
      </w:r>
      <w:r>
        <w:rPr>
          <w:rFonts w:ascii="宋体" w:hAnsi="宋体" w:cs="宋体" w:eastAsia="宋体"/>
          <w:sz w:val="21"/>
          <w:szCs w:val="21"/>
        </w:rPr>
        <w:t>环境保护部令第</w:t>
      </w:r>
      <w:r>
        <w:rPr>
          <w:rFonts w:ascii="宋体" w:hAnsi="宋体" w:cs="宋体" w:eastAsia="宋体"/>
          <w:spacing w:val="-47"/>
          <w:sz w:val="21"/>
          <w:szCs w:val="21"/>
        </w:rPr>
        <w:t> </w:t>
      </w:r>
      <w:r>
        <w:rPr>
          <w:rFonts w:ascii="Times New Roman" w:hAnsi="Times New Roman" w:cs="Times New Roman" w:eastAsia="Times New Roman"/>
          <w:sz w:val="21"/>
          <w:szCs w:val="21"/>
        </w:rPr>
        <w:t>31</w:t>
      </w:r>
      <w:r>
        <w:rPr>
          <w:rFonts w:ascii="Times New Roman" w:hAnsi="Times New Roman" w:cs="Times New Roman" w:eastAsia="Times New Roman"/>
          <w:spacing w:val="7"/>
          <w:sz w:val="21"/>
          <w:szCs w:val="21"/>
        </w:rPr>
        <w:t> </w:t>
      </w:r>
      <w:r>
        <w:rPr>
          <w:rFonts w:ascii="宋体" w:hAnsi="宋体" w:cs="宋体" w:eastAsia="宋体"/>
          <w:sz w:val="21"/>
          <w:szCs w:val="21"/>
        </w:rPr>
        <w:t>号</w:t>
      </w:r>
      <w:r>
        <w:rPr>
          <w:rFonts w:ascii="Times New Roman" w:hAnsi="Times New Roman" w:cs="Times New Roman" w:eastAsia="Times New Roman"/>
          <w:sz w:val="21"/>
          <w:szCs w:val="21"/>
        </w:rPr>
        <w:t>)</w:t>
      </w:r>
      <w:r>
        <w:rPr>
          <w:rFonts w:ascii="宋体" w:hAnsi="宋体" w:cs="宋体" w:eastAsia="宋体"/>
          <w:sz w:val="21"/>
          <w:szCs w:val="21"/>
        </w:rPr>
        <w:t>，企业事业单</w:t>
      </w:r>
      <w:r>
        <w:rPr>
          <w:rFonts w:ascii="宋体" w:hAnsi="宋体" w:cs="宋体" w:eastAsia="宋体"/>
          <w:w w:val="99"/>
          <w:sz w:val="21"/>
          <w:szCs w:val="21"/>
        </w:rPr>
        <w:t> </w:t>
      </w:r>
      <w:r>
        <w:rPr>
          <w:rFonts w:ascii="宋体" w:hAnsi="宋体" w:cs="宋体" w:eastAsia="宋体"/>
          <w:spacing w:val="2"/>
          <w:w w:val="95"/>
          <w:sz w:val="21"/>
          <w:szCs w:val="21"/>
        </w:rPr>
        <w:t>位应当按照强制公开和自愿公开相结合的原则，及时、如实地公开其环境信息。企</w:t>
      </w:r>
      <w:r>
        <w:rPr>
          <w:rFonts w:ascii="宋体" w:hAnsi="宋体" w:cs="宋体" w:eastAsia="宋体"/>
          <w:spacing w:val="54"/>
          <w:w w:val="95"/>
          <w:sz w:val="21"/>
          <w:szCs w:val="21"/>
        </w:rPr>
        <w:t> </w:t>
      </w:r>
      <w:r>
        <w:rPr>
          <w:rFonts w:ascii="宋体" w:hAnsi="宋体" w:cs="宋体" w:eastAsia="宋体"/>
          <w:spacing w:val="54"/>
          <w:w w:val="95"/>
          <w:sz w:val="21"/>
          <w:szCs w:val="21"/>
        </w:rPr>
      </w:r>
      <w:r>
        <w:rPr>
          <w:rFonts w:ascii="宋体" w:hAnsi="宋体" w:cs="宋体" w:eastAsia="宋体"/>
          <w:spacing w:val="2"/>
          <w:w w:val="95"/>
          <w:sz w:val="21"/>
          <w:szCs w:val="21"/>
        </w:rPr>
        <w:t>业事业单位应当建立健全本单位环境信息公开制度，指定机构负责本单位环境信息</w:t>
      </w:r>
      <w:r>
        <w:rPr>
          <w:rFonts w:ascii="宋体" w:hAnsi="宋体" w:cs="宋体" w:eastAsia="宋体"/>
          <w:spacing w:val="54"/>
          <w:w w:val="95"/>
          <w:sz w:val="21"/>
          <w:szCs w:val="21"/>
        </w:rPr>
        <w:t> </w:t>
      </w:r>
      <w:r>
        <w:rPr>
          <w:rFonts w:ascii="宋体" w:hAnsi="宋体" w:cs="宋体" w:eastAsia="宋体"/>
          <w:spacing w:val="54"/>
          <w:w w:val="95"/>
          <w:sz w:val="21"/>
          <w:szCs w:val="21"/>
        </w:rPr>
      </w:r>
      <w:r>
        <w:rPr>
          <w:rFonts w:ascii="宋体" w:hAnsi="宋体" w:cs="宋体" w:eastAsia="宋体"/>
          <w:sz w:val="21"/>
          <w:szCs w:val="21"/>
        </w:rPr>
        <w:t>公开日常工作，排污单位应当公开以下信息：</w:t>
      </w:r>
    </w:p>
    <w:p>
      <w:pPr>
        <w:spacing w:line="355" w:lineRule="auto" w:before="36"/>
        <w:ind w:left="1291" w:right="0" w:firstLine="420"/>
        <w:jc w:val="left"/>
        <w:rPr>
          <w:rFonts w:ascii="宋体" w:hAnsi="宋体" w:cs="宋体" w:eastAsia="宋体"/>
          <w:sz w:val="21"/>
          <w:szCs w:val="21"/>
        </w:rPr>
      </w:pPr>
      <w:r>
        <w:rPr>
          <w:rFonts w:ascii="宋体" w:hAnsi="宋体" w:cs="宋体" w:eastAsia="宋体"/>
          <w:spacing w:val="-1"/>
          <w:w w:val="95"/>
          <w:sz w:val="21"/>
          <w:szCs w:val="21"/>
        </w:rPr>
        <w:t>（一）基础信息，包括单位名称、统一社会信用代码、法定代表人、生产地址、</w:t>
      </w:r>
      <w:r>
        <w:rPr>
          <w:rFonts w:ascii="宋体" w:hAnsi="宋体" w:cs="宋体" w:eastAsia="宋体"/>
          <w:w w:val="99"/>
          <w:sz w:val="21"/>
          <w:szCs w:val="21"/>
        </w:rPr>
        <w:t> </w:t>
      </w:r>
      <w:r>
        <w:rPr>
          <w:rFonts w:ascii="宋体" w:hAnsi="宋体" w:cs="宋体" w:eastAsia="宋体"/>
          <w:sz w:val="21"/>
          <w:szCs w:val="21"/>
        </w:rPr>
        <w:t>联系方式，以及生产经营和管理服务的主要内容、产品及规模；</w:t>
      </w:r>
    </w:p>
    <w:p>
      <w:pPr>
        <w:spacing w:before="32"/>
        <w:ind w:left="1711" w:right="0" w:firstLine="0"/>
        <w:jc w:val="left"/>
        <w:rPr>
          <w:rFonts w:ascii="宋体" w:hAnsi="宋体" w:cs="宋体" w:eastAsia="宋体"/>
          <w:sz w:val="21"/>
          <w:szCs w:val="21"/>
        </w:rPr>
      </w:pPr>
      <w:r>
        <w:rPr>
          <w:rFonts w:ascii="宋体" w:hAnsi="宋体" w:cs="宋体" w:eastAsia="宋体"/>
          <w:spacing w:val="2"/>
          <w:sz w:val="21"/>
          <w:szCs w:val="21"/>
        </w:rPr>
        <w:t>（二）排污信息，包括主要污染物及特征污染物的名称、排放方式、排放口数</w:t>
      </w:r>
    </w:p>
    <w:p>
      <w:pPr>
        <w:spacing w:after="0"/>
        <w:jc w:val="left"/>
        <w:rPr>
          <w:rFonts w:ascii="宋体" w:hAnsi="宋体" w:cs="宋体" w:eastAsia="宋体"/>
          <w:sz w:val="21"/>
          <w:szCs w:val="21"/>
        </w:rPr>
        <w:sectPr>
          <w:footerReference w:type="default" r:id="rId24"/>
          <w:pgSz w:w="11910" w:h="16840"/>
          <w:pgMar w:footer="816" w:header="0" w:top="1580" w:bottom="1000" w:left="1380" w:right="1380"/>
          <w:pgNumType w:start="70"/>
        </w:sectPr>
      </w:pPr>
    </w:p>
    <w:p>
      <w:pPr>
        <w:spacing w:line="240" w:lineRule="auto" w:before="1"/>
        <w:rPr>
          <w:rFonts w:ascii="Times New Roman" w:hAnsi="Times New Roman" w:cs="Times New Roman" w:eastAsia="Times New Roman"/>
          <w:sz w:val="8"/>
          <w:szCs w:val="8"/>
        </w:rPr>
      </w:pPr>
    </w:p>
    <w:p>
      <w:pPr>
        <w:spacing w:line="5562" w:lineRule="exact"/>
        <w:ind w:left="103" w:right="0" w:firstLine="0"/>
        <w:rPr>
          <w:rFonts w:ascii="Times New Roman" w:hAnsi="Times New Roman" w:cs="Times New Roman" w:eastAsia="Times New Roman"/>
          <w:sz w:val="20"/>
          <w:szCs w:val="20"/>
        </w:rPr>
      </w:pPr>
      <w:bookmarkStart w:name="六、结论" w:id="73"/>
      <w:bookmarkEnd w:id="73"/>
      <w:r>
        <w:rPr/>
      </w:r>
      <w:r>
        <w:rPr>
          <w:rFonts w:ascii="Times New Roman" w:hAnsi="Times New Roman" w:cs="Times New Roman" w:eastAsia="Times New Roman"/>
          <w:position w:val="-110"/>
          <w:sz w:val="20"/>
          <w:szCs w:val="20"/>
        </w:rPr>
        <w:pict>
          <v:group style="width:446.95pt;height:278.150pt;mso-position-horizontal-relative:char;mso-position-vertical-relative:line" coordorigin="0,0" coordsize="8939,5563">
            <v:group style="position:absolute;left:10;top:19;width:8920;height:2" coordorigin="10,19" coordsize="8920,2">
              <v:shape style="position:absolute;left:10;top:19;width:8920;height:2" coordorigin="10,19" coordsize="8920,0" path="m10,19l8929,19e" filled="false" stroked="true" strokeweight=".96pt" strokecolor="#000000">
                <v:path arrowok="t"/>
              </v:shape>
            </v:group>
            <v:group style="position:absolute;left:10;top:5543;width:8920;height:2" coordorigin="10,5543" coordsize="8920,2">
              <v:shape style="position:absolute;left:10;top:5543;width:8920;height:2" coordorigin="10,5543" coordsize="8920,0" path="m10,5543l8929,5543e" filled="false" stroked="true" strokeweight=".96pt" strokecolor="#000000">
                <v:path arrowok="t"/>
              </v:shape>
            </v:group>
            <v:group style="position:absolute;left:19;top:10;width:2;height:5544" coordorigin="19,10" coordsize="2,5544">
              <v:shape style="position:absolute;left:19;top:10;width:2;height:5544" coordorigin="19,10" coordsize="0,5544" path="m19,10l19,5553e" filled="false" stroked="true" strokeweight=".96pt" strokecolor="#000000">
                <v:path arrowok="t"/>
              </v:shape>
            </v:group>
            <v:group style="position:absolute;left:8919;top:29;width:2;height:5524" coordorigin="8919,29" coordsize="2,5524">
              <v:shape style="position:absolute;left:8919;top:29;width:2;height:5524" coordorigin="8919,29" coordsize="0,5524" path="m8919,29l8919,5553e" filled="false" stroked="true" strokeweight=".96pt" strokecolor="#000000">
                <v:path arrowok="t"/>
              </v:shape>
            </v:group>
            <v:group style="position:absolute;left:1079;top:29;width:2;height:5505" coordorigin="1079,29" coordsize="2,5505">
              <v:shape style="position:absolute;left:1079;top:29;width:2;height:5505" coordorigin="1079,29" coordsize="0,5505" path="m1079,29l1079,5534e" filled="false" stroked="true" strokeweight=".48pt" strokecolor="#000000">
                <v:path arrowok="t"/>
              </v:shape>
              <v:shape style="position:absolute;left:1079;top:19;width:7840;height:5524" type="#_x0000_t202" filled="false" stroked="false">
                <v:textbox inset="0,0,0,0">
                  <w:txbxContent>
                    <w:p>
                      <w:pPr>
                        <w:spacing w:line="240" w:lineRule="exact" w:before="0"/>
                        <w:ind w:left="108" w:right="0" w:firstLine="0"/>
                        <w:jc w:val="both"/>
                        <w:rPr>
                          <w:rFonts w:ascii="宋体" w:hAnsi="宋体" w:cs="宋体" w:eastAsia="宋体"/>
                          <w:sz w:val="21"/>
                          <w:szCs w:val="21"/>
                        </w:rPr>
                      </w:pPr>
                      <w:r>
                        <w:rPr>
                          <w:rFonts w:ascii="宋体" w:hAnsi="宋体" w:cs="宋体" w:eastAsia="宋体"/>
                          <w:spacing w:val="2"/>
                          <w:w w:val="99"/>
                          <w:sz w:val="21"/>
                          <w:szCs w:val="21"/>
                        </w:rPr>
                        <w:t>量</w:t>
                      </w:r>
                      <w:r>
                        <w:rPr>
                          <w:rFonts w:ascii="宋体" w:hAnsi="宋体" w:cs="宋体" w:eastAsia="宋体"/>
                          <w:spacing w:val="4"/>
                          <w:w w:val="99"/>
                          <w:sz w:val="21"/>
                          <w:szCs w:val="21"/>
                        </w:rPr>
                        <w:t>和</w:t>
                      </w:r>
                      <w:r>
                        <w:rPr>
                          <w:rFonts w:ascii="宋体" w:hAnsi="宋体" w:cs="宋体" w:eastAsia="宋体"/>
                          <w:spacing w:val="2"/>
                          <w:w w:val="99"/>
                          <w:sz w:val="21"/>
                          <w:szCs w:val="21"/>
                        </w:rPr>
                        <w:t>分布情</w:t>
                      </w:r>
                      <w:r>
                        <w:rPr>
                          <w:rFonts w:ascii="宋体" w:hAnsi="宋体" w:cs="宋体" w:eastAsia="宋体"/>
                          <w:spacing w:val="4"/>
                          <w:w w:val="99"/>
                          <w:sz w:val="21"/>
                          <w:szCs w:val="21"/>
                        </w:rPr>
                        <w:t>况</w:t>
                      </w:r>
                      <w:r>
                        <w:rPr>
                          <w:rFonts w:ascii="宋体" w:hAnsi="宋体" w:cs="宋体" w:eastAsia="宋体"/>
                          <w:spacing w:val="2"/>
                          <w:w w:val="99"/>
                          <w:sz w:val="21"/>
                          <w:szCs w:val="21"/>
                        </w:rPr>
                        <w:t>、排放</w:t>
                      </w:r>
                      <w:r>
                        <w:rPr>
                          <w:rFonts w:ascii="宋体" w:hAnsi="宋体" w:cs="宋体" w:eastAsia="宋体"/>
                          <w:spacing w:val="4"/>
                          <w:w w:val="99"/>
                          <w:sz w:val="21"/>
                          <w:szCs w:val="21"/>
                        </w:rPr>
                        <w:t>浓</w:t>
                      </w:r>
                      <w:r>
                        <w:rPr>
                          <w:rFonts w:ascii="宋体" w:hAnsi="宋体" w:cs="宋体" w:eastAsia="宋体"/>
                          <w:spacing w:val="2"/>
                          <w:w w:val="99"/>
                          <w:sz w:val="21"/>
                          <w:szCs w:val="21"/>
                        </w:rPr>
                        <w:t>度和总</w:t>
                      </w:r>
                      <w:r>
                        <w:rPr>
                          <w:rFonts w:ascii="宋体" w:hAnsi="宋体" w:cs="宋体" w:eastAsia="宋体"/>
                          <w:spacing w:val="4"/>
                          <w:w w:val="99"/>
                          <w:sz w:val="21"/>
                          <w:szCs w:val="21"/>
                        </w:rPr>
                        <w:t>量</w:t>
                      </w:r>
                      <w:r>
                        <w:rPr>
                          <w:rFonts w:ascii="宋体" w:hAnsi="宋体" w:cs="宋体" w:eastAsia="宋体"/>
                          <w:spacing w:val="2"/>
                          <w:w w:val="99"/>
                          <w:sz w:val="21"/>
                          <w:szCs w:val="21"/>
                        </w:rPr>
                        <w:t>、超标</w:t>
                      </w:r>
                      <w:r>
                        <w:rPr>
                          <w:rFonts w:ascii="宋体" w:hAnsi="宋体" w:cs="宋体" w:eastAsia="宋体"/>
                          <w:spacing w:val="4"/>
                          <w:w w:val="99"/>
                          <w:sz w:val="21"/>
                          <w:szCs w:val="21"/>
                        </w:rPr>
                        <w:t>情</w:t>
                      </w:r>
                      <w:r>
                        <w:rPr>
                          <w:rFonts w:ascii="宋体" w:hAnsi="宋体" w:cs="宋体" w:eastAsia="宋体"/>
                          <w:spacing w:val="2"/>
                          <w:w w:val="99"/>
                          <w:sz w:val="21"/>
                          <w:szCs w:val="21"/>
                        </w:rPr>
                        <w:t>况，以</w:t>
                      </w:r>
                      <w:r>
                        <w:rPr>
                          <w:rFonts w:ascii="宋体" w:hAnsi="宋体" w:cs="宋体" w:eastAsia="宋体"/>
                          <w:spacing w:val="4"/>
                          <w:w w:val="99"/>
                          <w:sz w:val="21"/>
                          <w:szCs w:val="21"/>
                        </w:rPr>
                        <w:t>及</w:t>
                      </w:r>
                      <w:r>
                        <w:rPr>
                          <w:rFonts w:ascii="宋体" w:hAnsi="宋体" w:cs="宋体" w:eastAsia="宋体"/>
                          <w:spacing w:val="2"/>
                          <w:w w:val="99"/>
                          <w:sz w:val="21"/>
                          <w:szCs w:val="21"/>
                        </w:rPr>
                        <w:t>执行</w:t>
                      </w:r>
                      <w:r>
                        <w:rPr>
                          <w:rFonts w:ascii="宋体" w:hAnsi="宋体" w:cs="宋体" w:eastAsia="宋体"/>
                          <w:spacing w:val="4"/>
                          <w:w w:val="99"/>
                          <w:sz w:val="21"/>
                          <w:szCs w:val="21"/>
                        </w:rPr>
                        <w:t>的</w:t>
                      </w:r>
                      <w:r>
                        <w:rPr>
                          <w:rFonts w:ascii="宋体" w:hAnsi="宋体" w:cs="宋体" w:eastAsia="宋体"/>
                          <w:spacing w:val="2"/>
                          <w:w w:val="99"/>
                          <w:sz w:val="21"/>
                          <w:szCs w:val="21"/>
                        </w:rPr>
                        <w:t>污染物</w:t>
                      </w:r>
                      <w:r>
                        <w:rPr>
                          <w:rFonts w:ascii="宋体" w:hAnsi="宋体" w:cs="宋体" w:eastAsia="宋体"/>
                          <w:spacing w:val="4"/>
                          <w:w w:val="99"/>
                          <w:sz w:val="21"/>
                          <w:szCs w:val="21"/>
                        </w:rPr>
                        <w:t>排</w:t>
                      </w:r>
                      <w:r>
                        <w:rPr>
                          <w:rFonts w:ascii="宋体" w:hAnsi="宋体" w:cs="宋体" w:eastAsia="宋体"/>
                          <w:spacing w:val="2"/>
                          <w:w w:val="99"/>
                          <w:sz w:val="21"/>
                          <w:szCs w:val="21"/>
                        </w:rPr>
                        <w:t>放标准</w:t>
                      </w:r>
                      <w:r>
                        <w:rPr>
                          <w:rFonts w:ascii="宋体" w:hAnsi="宋体" w:cs="宋体" w:eastAsia="宋体"/>
                          <w:spacing w:val="4"/>
                          <w:w w:val="99"/>
                          <w:sz w:val="21"/>
                          <w:szCs w:val="21"/>
                        </w:rPr>
                        <w:t>、</w:t>
                      </w:r>
                      <w:r>
                        <w:rPr>
                          <w:rFonts w:ascii="宋体" w:hAnsi="宋体" w:cs="宋体" w:eastAsia="宋体"/>
                          <w:spacing w:val="2"/>
                          <w:w w:val="99"/>
                          <w:sz w:val="21"/>
                          <w:szCs w:val="21"/>
                        </w:rPr>
                        <w:t>核定</w:t>
                      </w:r>
                      <w:r>
                        <w:rPr>
                          <w:rFonts w:ascii="宋体" w:hAnsi="宋体" w:cs="宋体" w:eastAsia="宋体"/>
                          <w:w w:val="99"/>
                          <w:sz w:val="21"/>
                          <w:szCs w:val="21"/>
                        </w:rPr>
                        <w:t>的</w:t>
                      </w:r>
                      <w:r>
                        <w:rPr>
                          <w:rFonts w:ascii="宋体" w:hAnsi="宋体" w:cs="宋体" w:eastAsia="宋体"/>
                          <w:sz w:val="21"/>
                          <w:szCs w:val="21"/>
                        </w:rPr>
                      </w:r>
                    </w:p>
                    <w:p>
                      <w:pPr>
                        <w:spacing w:before="133"/>
                        <w:ind w:left="108" w:right="0" w:firstLine="0"/>
                        <w:jc w:val="both"/>
                        <w:rPr>
                          <w:rFonts w:ascii="宋体" w:hAnsi="宋体" w:cs="宋体" w:eastAsia="宋体"/>
                          <w:sz w:val="21"/>
                          <w:szCs w:val="21"/>
                        </w:rPr>
                      </w:pPr>
                      <w:r>
                        <w:rPr>
                          <w:rFonts w:ascii="宋体" w:hAnsi="宋体" w:cs="宋体" w:eastAsia="宋体"/>
                          <w:spacing w:val="-1"/>
                          <w:w w:val="99"/>
                          <w:sz w:val="21"/>
                          <w:szCs w:val="21"/>
                        </w:rPr>
                        <w:t>排</w:t>
                      </w:r>
                      <w:r>
                        <w:rPr>
                          <w:rFonts w:ascii="宋体" w:hAnsi="宋体" w:cs="宋体" w:eastAsia="宋体"/>
                          <w:spacing w:val="2"/>
                          <w:w w:val="99"/>
                          <w:sz w:val="21"/>
                          <w:szCs w:val="21"/>
                        </w:rPr>
                        <w:t>放</w:t>
                      </w:r>
                      <w:r>
                        <w:rPr>
                          <w:rFonts w:ascii="宋体" w:hAnsi="宋体" w:cs="宋体" w:eastAsia="宋体"/>
                          <w:spacing w:val="-1"/>
                          <w:w w:val="99"/>
                          <w:sz w:val="21"/>
                          <w:szCs w:val="21"/>
                        </w:rPr>
                        <w:t>总</w:t>
                      </w:r>
                      <w:r>
                        <w:rPr>
                          <w:rFonts w:ascii="宋体" w:hAnsi="宋体" w:cs="宋体" w:eastAsia="宋体"/>
                          <w:spacing w:val="2"/>
                          <w:w w:val="99"/>
                          <w:sz w:val="21"/>
                          <w:szCs w:val="21"/>
                        </w:rPr>
                        <w:t>量</w:t>
                      </w:r>
                      <w:r>
                        <w:rPr>
                          <w:rFonts w:ascii="宋体" w:hAnsi="宋体" w:cs="宋体" w:eastAsia="宋体"/>
                          <w:w w:val="99"/>
                          <w:sz w:val="21"/>
                          <w:szCs w:val="21"/>
                        </w:rPr>
                        <w:t>；</w:t>
                      </w:r>
                      <w:r>
                        <w:rPr>
                          <w:rFonts w:ascii="宋体" w:hAnsi="宋体" w:cs="宋体" w:eastAsia="宋体"/>
                          <w:sz w:val="21"/>
                          <w:szCs w:val="21"/>
                        </w:rPr>
                      </w:r>
                    </w:p>
                    <w:p>
                      <w:pPr>
                        <w:spacing w:before="135"/>
                        <w:ind w:left="528" w:right="0" w:firstLine="0"/>
                        <w:jc w:val="left"/>
                        <w:rPr>
                          <w:rFonts w:ascii="宋体" w:hAnsi="宋体" w:cs="宋体" w:eastAsia="宋体"/>
                          <w:sz w:val="21"/>
                          <w:szCs w:val="21"/>
                        </w:rPr>
                      </w:pPr>
                      <w:r>
                        <w:rPr>
                          <w:rFonts w:ascii="宋体" w:hAnsi="宋体" w:cs="宋体" w:eastAsia="宋体"/>
                          <w:spacing w:val="-1"/>
                          <w:w w:val="99"/>
                          <w:sz w:val="21"/>
                          <w:szCs w:val="21"/>
                        </w:rPr>
                        <w:t>（</w:t>
                      </w:r>
                      <w:r>
                        <w:rPr>
                          <w:rFonts w:ascii="宋体" w:hAnsi="宋体" w:cs="宋体" w:eastAsia="宋体"/>
                          <w:spacing w:val="2"/>
                          <w:w w:val="99"/>
                          <w:sz w:val="21"/>
                          <w:szCs w:val="21"/>
                        </w:rPr>
                        <w:t>三</w:t>
                      </w:r>
                      <w:r>
                        <w:rPr>
                          <w:rFonts w:ascii="宋体" w:hAnsi="宋体" w:cs="宋体" w:eastAsia="宋体"/>
                          <w:spacing w:val="-1"/>
                          <w:w w:val="99"/>
                          <w:sz w:val="21"/>
                          <w:szCs w:val="21"/>
                        </w:rPr>
                        <w:t>）</w:t>
                      </w:r>
                      <w:r>
                        <w:rPr>
                          <w:rFonts w:ascii="宋体" w:hAnsi="宋体" w:cs="宋体" w:eastAsia="宋体"/>
                          <w:spacing w:val="2"/>
                          <w:w w:val="99"/>
                          <w:sz w:val="21"/>
                          <w:szCs w:val="21"/>
                        </w:rPr>
                        <w:t>防</w:t>
                      </w:r>
                      <w:r>
                        <w:rPr>
                          <w:rFonts w:ascii="宋体" w:hAnsi="宋体" w:cs="宋体" w:eastAsia="宋体"/>
                          <w:spacing w:val="-1"/>
                          <w:w w:val="99"/>
                          <w:sz w:val="21"/>
                          <w:szCs w:val="21"/>
                        </w:rPr>
                        <w:t>治</w:t>
                      </w:r>
                      <w:r>
                        <w:rPr>
                          <w:rFonts w:ascii="宋体" w:hAnsi="宋体" w:cs="宋体" w:eastAsia="宋体"/>
                          <w:spacing w:val="2"/>
                          <w:w w:val="99"/>
                          <w:sz w:val="21"/>
                          <w:szCs w:val="21"/>
                        </w:rPr>
                        <w:t>污</w:t>
                      </w:r>
                      <w:r>
                        <w:rPr>
                          <w:rFonts w:ascii="宋体" w:hAnsi="宋体" w:cs="宋体" w:eastAsia="宋体"/>
                          <w:spacing w:val="-1"/>
                          <w:w w:val="99"/>
                          <w:sz w:val="21"/>
                          <w:szCs w:val="21"/>
                        </w:rPr>
                        <w:t>染</w:t>
                      </w:r>
                      <w:r>
                        <w:rPr>
                          <w:rFonts w:ascii="宋体" w:hAnsi="宋体" w:cs="宋体" w:eastAsia="宋体"/>
                          <w:spacing w:val="2"/>
                          <w:w w:val="99"/>
                          <w:sz w:val="21"/>
                          <w:szCs w:val="21"/>
                        </w:rPr>
                        <w:t>设</w:t>
                      </w:r>
                      <w:r>
                        <w:rPr>
                          <w:rFonts w:ascii="宋体" w:hAnsi="宋体" w:cs="宋体" w:eastAsia="宋体"/>
                          <w:spacing w:val="-1"/>
                          <w:w w:val="99"/>
                          <w:sz w:val="21"/>
                          <w:szCs w:val="21"/>
                        </w:rPr>
                        <w:t>施</w:t>
                      </w:r>
                      <w:r>
                        <w:rPr>
                          <w:rFonts w:ascii="宋体" w:hAnsi="宋体" w:cs="宋体" w:eastAsia="宋体"/>
                          <w:spacing w:val="2"/>
                          <w:w w:val="99"/>
                          <w:sz w:val="21"/>
                          <w:szCs w:val="21"/>
                        </w:rPr>
                        <w:t>的</w:t>
                      </w:r>
                      <w:r>
                        <w:rPr>
                          <w:rFonts w:ascii="宋体" w:hAnsi="宋体" w:cs="宋体" w:eastAsia="宋体"/>
                          <w:spacing w:val="-1"/>
                          <w:w w:val="99"/>
                          <w:sz w:val="21"/>
                          <w:szCs w:val="21"/>
                        </w:rPr>
                        <w:t>建</w:t>
                      </w:r>
                      <w:r>
                        <w:rPr>
                          <w:rFonts w:ascii="宋体" w:hAnsi="宋体" w:cs="宋体" w:eastAsia="宋体"/>
                          <w:spacing w:val="2"/>
                          <w:w w:val="99"/>
                          <w:sz w:val="21"/>
                          <w:szCs w:val="21"/>
                        </w:rPr>
                        <w:t>设</w:t>
                      </w:r>
                      <w:r>
                        <w:rPr>
                          <w:rFonts w:ascii="宋体" w:hAnsi="宋体" w:cs="宋体" w:eastAsia="宋体"/>
                          <w:spacing w:val="-1"/>
                          <w:w w:val="99"/>
                          <w:sz w:val="21"/>
                          <w:szCs w:val="21"/>
                        </w:rPr>
                        <w:t>和</w:t>
                      </w:r>
                      <w:r>
                        <w:rPr>
                          <w:rFonts w:ascii="宋体" w:hAnsi="宋体" w:cs="宋体" w:eastAsia="宋体"/>
                          <w:spacing w:val="2"/>
                          <w:w w:val="99"/>
                          <w:sz w:val="21"/>
                          <w:szCs w:val="21"/>
                        </w:rPr>
                        <w:t>运</w:t>
                      </w:r>
                      <w:r>
                        <w:rPr>
                          <w:rFonts w:ascii="宋体" w:hAnsi="宋体" w:cs="宋体" w:eastAsia="宋体"/>
                          <w:spacing w:val="-1"/>
                          <w:w w:val="99"/>
                          <w:sz w:val="21"/>
                          <w:szCs w:val="21"/>
                        </w:rPr>
                        <w:t>行</w:t>
                      </w:r>
                      <w:r>
                        <w:rPr>
                          <w:rFonts w:ascii="宋体" w:hAnsi="宋体" w:cs="宋体" w:eastAsia="宋体"/>
                          <w:spacing w:val="2"/>
                          <w:w w:val="99"/>
                          <w:sz w:val="21"/>
                          <w:szCs w:val="21"/>
                        </w:rPr>
                        <w:t>情</w:t>
                      </w:r>
                      <w:r>
                        <w:rPr>
                          <w:rFonts w:ascii="宋体" w:hAnsi="宋体" w:cs="宋体" w:eastAsia="宋体"/>
                          <w:spacing w:val="-1"/>
                          <w:w w:val="99"/>
                          <w:sz w:val="21"/>
                          <w:szCs w:val="21"/>
                        </w:rPr>
                        <w:t>况</w:t>
                      </w:r>
                      <w:r>
                        <w:rPr>
                          <w:rFonts w:ascii="宋体" w:hAnsi="宋体" w:cs="宋体" w:eastAsia="宋体"/>
                          <w:w w:val="99"/>
                          <w:sz w:val="21"/>
                          <w:szCs w:val="21"/>
                        </w:rPr>
                        <w:t>；</w:t>
                      </w:r>
                      <w:r>
                        <w:rPr>
                          <w:rFonts w:ascii="宋体" w:hAnsi="宋体" w:cs="宋体" w:eastAsia="宋体"/>
                          <w:sz w:val="21"/>
                          <w:szCs w:val="21"/>
                        </w:rPr>
                      </w:r>
                    </w:p>
                    <w:p>
                      <w:pPr>
                        <w:spacing w:before="133"/>
                        <w:ind w:left="528" w:right="0" w:firstLine="0"/>
                        <w:jc w:val="left"/>
                        <w:rPr>
                          <w:rFonts w:ascii="宋体" w:hAnsi="宋体" w:cs="宋体" w:eastAsia="宋体"/>
                          <w:sz w:val="21"/>
                          <w:szCs w:val="21"/>
                        </w:rPr>
                      </w:pPr>
                      <w:r>
                        <w:rPr>
                          <w:rFonts w:ascii="宋体" w:hAnsi="宋体" w:cs="宋体" w:eastAsia="宋体"/>
                          <w:spacing w:val="-1"/>
                          <w:w w:val="99"/>
                          <w:sz w:val="21"/>
                          <w:szCs w:val="21"/>
                        </w:rPr>
                        <w:t>（</w:t>
                      </w:r>
                      <w:r>
                        <w:rPr>
                          <w:rFonts w:ascii="宋体" w:hAnsi="宋体" w:cs="宋体" w:eastAsia="宋体"/>
                          <w:spacing w:val="2"/>
                          <w:w w:val="99"/>
                          <w:sz w:val="21"/>
                          <w:szCs w:val="21"/>
                        </w:rPr>
                        <w:t>四</w:t>
                      </w:r>
                      <w:r>
                        <w:rPr>
                          <w:rFonts w:ascii="宋体" w:hAnsi="宋体" w:cs="宋体" w:eastAsia="宋体"/>
                          <w:spacing w:val="-1"/>
                          <w:w w:val="99"/>
                          <w:sz w:val="21"/>
                          <w:szCs w:val="21"/>
                        </w:rPr>
                        <w:t>）</w:t>
                      </w:r>
                      <w:r>
                        <w:rPr>
                          <w:rFonts w:ascii="宋体" w:hAnsi="宋体" w:cs="宋体" w:eastAsia="宋体"/>
                          <w:spacing w:val="2"/>
                          <w:w w:val="99"/>
                          <w:sz w:val="21"/>
                          <w:szCs w:val="21"/>
                        </w:rPr>
                        <w:t>建</w:t>
                      </w:r>
                      <w:r>
                        <w:rPr>
                          <w:rFonts w:ascii="宋体" w:hAnsi="宋体" w:cs="宋体" w:eastAsia="宋体"/>
                          <w:spacing w:val="-1"/>
                          <w:w w:val="99"/>
                          <w:sz w:val="21"/>
                          <w:szCs w:val="21"/>
                        </w:rPr>
                        <w:t>设</w:t>
                      </w:r>
                      <w:r>
                        <w:rPr>
                          <w:rFonts w:ascii="宋体" w:hAnsi="宋体" w:cs="宋体" w:eastAsia="宋体"/>
                          <w:spacing w:val="2"/>
                          <w:w w:val="99"/>
                          <w:sz w:val="21"/>
                          <w:szCs w:val="21"/>
                        </w:rPr>
                        <w:t>项</w:t>
                      </w:r>
                      <w:r>
                        <w:rPr>
                          <w:rFonts w:ascii="宋体" w:hAnsi="宋体" w:cs="宋体" w:eastAsia="宋体"/>
                          <w:spacing w:val="-1"/>
                          <w:w w:val="99"/>
                          <w:sz w:val="21"/>
                          <w:szCs w:val="21"/>
                        </w:rPr>
                        <w:t>目</w:t>
                      </w:r>
                      <w:r>
                        <w:rPr>
                          <w:rFonts w:ascii="宋体" w:hAnsi="宋体" w:cs="宋体" w:eastAsia="宋体"/>
                          <w:spacing w:val="2"/>
                          <w:w w:val="99"/>
                          <w:sz w:val="21"/>
                          <w:szCs w:val="21"/>
                        </w:rPr>
                        <w:t>环</w:t>
                      </w:r>
                      <w:r>
                        <w:rPr>
                          <w:rFonts w:ascii="宋体" w:hAnsi="宋体" w:cs="宋体" w:eastAsia="宋体"/>
                          <w:spacing w:val="-1"/>
                          <w:w w:val="99"/>
                          <w:sz w:val="21"/>
                          <w:szCs w:val="21"/>
                        </w:rPr>
                        <w:t>境</w:t>
                      </w:r>
                      <w:r>
                        <w:rPr>
                          <w:rFonts w:ascii="宋体" w:hAnsi="宋体" w:cs="宋体" w:eastAsia="宋体"/>
                          <w:spacing w:val="2"/>
                          <w:w w:val="99"/>
                          <w:sz w:val="21"/>
                          <w:szCs w:val="21"/>
                        </w:rPr>
                        <w:t>影</w:t>
                      </w:r>
                      <w:r>
                        <w:rPr>
                          <w:rFonts w:ascii="宋体" w:hAnsi="宋体" w:cs="宋体" w:eastAsia="宋体"/>
                          <w:spacing w:val="-1"/>
                          <w:w w:val="99"/>
                          <w:sz w:val="21"/>
                          <w:szCs w:val="21"/>
                        </w:rPr>
                        <w:t>响</w:t>
                      </w:r>
                      <w:r>
                        <w:rPr>
                          <w:rFonts w:ascii="宋体" w:hAnsi="宋体" w:cs="宋体" w:eastAsia="宋体"/>
                          <w:spacing w:val="2"/>
                          <w:w w:val="99"/>
                          <w:sz w:val="21"/>
                          <w:szCs w:val="21"/>
                        </w:rPr>
                        <w:t>评</w:t>
                      </w:r>
                      <w:r>
                        <w:rPr>
                          <w:rFonts w:ascii="宋体" w:hAnsi="宋体" w:cs="宋体" w:eastAsia="宋体"/>
                          <w:spacing w:val="-1"/>
                          <w:w w:val="99"/>
                          <w:sz w:val="21"/>
                          <w:szCs w:val="21"/>
                        </w:rPr>
                        <w:t>价</w:t>
                      </w:r>
                      <w:r>
                        <w:rPr>
                          <w:rFonts w:ascii="宋体" w:hAnsi="宋体" w:cs="宋体" w:eastAsia="宋体"/>
                          <w:spacing w:val="2"/>
                          <w:w w:val="99"/>
                          <w:sz w:val="21"/>
                          <w:szCs w:val="21"/>
                        </w:rPr>
                        <w:t>及</w:t>
                      </w:r>
                      <w:r>
                        <w:rPr>
                          <w:rFonts w:ascii="宋体" w:hAnsi="宋体" w:cs="宋体" w:eastAsia="宋体"/>
                          <w:spacing w:val="-1"/>
                          <w:w w:val="99"/>
                          <w:sz w:val="21"/>
                          <w:szCs w:val="21"/>
                        </w:rPr>
                        <w:t>其</w:t>
                      </w:r>
                      <w:r>
                        <w:rPr>
                          <w:rFonts w:ascii="宋体" w:hAnsi="宋体" w:cs="宋体" w:eastAsia="宋体"/>
                          <w:spacing w:val="2"/>
                          <w:w w:val="99"/>
                          <w:sz w:val="21"/>
                          <w:szCs w:val="21"/>
                        </w:rPr>
                        <w:t>他</w:t>
                      </w:r>
                      <w:r>
                        <w:rPr>
                          <w:rFonts w:ascii="宋体" w:hAnsi="宋体" w:cs="宋体" w:eastAsia="宋体"/>
                          <w:spacing w:val="-1"/>
                          <w:w w:val="99"/>
                          <w:sz w:val="21"/>
                          <w:szCs w:val="21"/>
                        </w:rPr>
                        <w:t>环</w:t>
                      </w:r>
                      <w:r>
                        <w:rPr>
                          <w:rFonts w:ascii="宋体" w:hAnsi="宋体" w:cs="宋体" w:eastAsia="宋体"/>
                          <w:spacing w:val="2"/>
                          <w:w w:val="99"/>
                          <w:sz w:val="21"/>
                          <w:szCs w:val="21"/>
                        </w:rPr>
                        <w:t>境</w:t>
                      </w:r>
                      <w:r>
                        <w:rPr>
                          <w:rFonts w:ascii="宋体" w:hAnsi="宋体" w:cs="宋体" w:eastAsia="宋体"/>
                          <w:spacing w:val="-1"/>
                          <w:w w:val="99"/>
                          <w:sz w:val="21"/>
                          <w:szCs w:val="21"/>
                        </w:rPr>
                        <w:t>保</w:t>
                      </w:r>
                      <w:r>
                        <w:rPr>
                          <w:rFonts w:ascii="宋体" w:hAnsi="宋体" w:cs="宋体" w:eastAsia="宋体"/>
                          <w:spacing w:val="2"/>
                          <w:w w:val="99"/>
                          <w:sz w:val="21"/>
                          <w:szCs w:val="21"/>
                        </w:rPr>
                        <w:t>护</w:t>
                      </w:r>
                      <w:r>
                        <w:rPr>
                          <w:rFonts w:ascii="宋体" w:hAnsi="宋体" w:cs="宋体" w:eastAsia="宋体"/>
                          <w:spacing w:val="-1"/>
                          <w:w w:val="99"/>
                          <w:sz w:val="21"/>
                          <w:szCs w:val="21"/>
                        </w:rPr>
                        <w:t>行</w:t>
                      </w:r>
                      <w:r>
                        <w:rPr>
                          <w:rFonts w:ascii="宋体" w:hAnsi="宋体" w:cs="宋体" w:eastAsia="宋体"/>
                          <w:spacing w:val="2"/>
                          <w:w w:val="99"/>
                          <w:sz w:val="21"/>
                          <w:szCs w:val="21"/>
                        </w:rPr>
                        <w:t>政</w:t>
                      </w:r>
                      <w:r>
                        <w:rPr>
                          <w:rFonts w:ascii="宋体" w:hAnsi="宋体" w:cs="宋体" w:eastAsia="宋体"/>
                          <w:spacing w:val="-1"/>
                          <w:w w:val="99"/>
                          <w:sz w:val="21"/>
                          <w:szCs w:val="21"/>
                        </w:rPr>
                        <w:t>许</w:t>
                      </w:r>
                      <w:r>
                        <w:rPr>
                          <w:rFonts w:ascii="宋体" w:hAnsi="宋体" w:cs="宋体" w:eastAsia="宋体"/>
                          <w:spacing w:val="2"/>
                          <w:w w:val="99"/>
                          <w:sz w:val="21"/>
                          <w:szCs w:val="21"/>
                        </w:rPr>
                        <w:t>可</w:t>
                      </w:r>
                      <w:r>
                        <w:rPr>
                          <w:rFonts w:ascii="宋体" w:hAnsi="宋体" w:cs="宋体" w:eastAsia="宋体"/>
                          <w:spacing w:val="-1"/>
                          <w:w w:val="99"/>
                          <w:sz w:val="21"/>
                          <w:szCs w:val="21"/>
                        </w:rPr>
                        <w:t>情</w:t>
                      </w:r>
                      <w:r>
                        <w:rPr>
                          <w:rFonts w:ascii="宋体" w:hAnsi="宋体" w:cs="宋体" w:eastAsia="宋体"/>
                          <w:spacing w:val="2"/>
                          <w:w w:val="99"/>
                          <w:sz w:val="21"/>
                          <w:szCs w:val="21"/>
                        </w:rPr>
                        <w:t>况</w:t>
                      </w:r>
                      <w:r>
                        <w:rPr>
                          <w:rFonts w:ascii="宋体" w:hAnsi="宋体" w:cs="宋体" w:eastAsia="宋体"/>
                          <w:w w:val="99"/>
                          <w:sz w:val="21"/>
                          <w:szCs w:val="21"/>
                        </w:rPr>
                        <w:t>；</w:t>
                      </w:r>
                      <w:r>
                        <w:rPr>
                          <w:rFonts w:ascii="宋体" w:hAnsi="宋体" w:cs="宋体" w:eastAsia="宋体"/>
                          <w:sz w:val="21"/>
                          <w:szCs w:val="21"/>
                        </w:rPr>
                      </w:r>
                    </w:p>
                    <w:p>
                      <w:pPr>
                        <w:spacing w:before="133"/>
                        <w:ind w:left="528" w:right="0" w:firstLine="0"/>
                        <w:jc w:val="left"/>
                        <w:rPr>
                          <w:rFonts w:ascii="宋体" w:hAnsi="宋体" w:cs="宋体" w:eastAsia="宋体"/>
                          <w:sz w:val="21"/>
                          <w:szCs w:val="21"/>
                        </w:rPr>
                      </w:pPr>
                      <w:r>
                        <w:rPr>
                          <w:rFonts w:ascii="宋体" w:hAnsi="宋体" w:cs="宋体" w:eastAsia="宋体"/>
                          <w:spacing w:val="-1"/>
                          <w:w w:val="99"/>
                          <w:sz w:val="21"/>
                          <w:szCs w:val="21"/>
                        </w:rPr>
                        <w:t>（</w:t>
                      </w:r>
                      <w:r>
                        <w:rPr>
                          <w:rFonts w:ascii="宋体" w:hAnsi="宋体" w:cs="宋体" w:eastAsia="宋体"/>
                          <w:spacing w:val="2"/>
                          <w:w w:val="99"/>
                          <w:sz w:val="21"/>
                          <w:szCs w:val="21"/>
                        </w:rPr>
                        <w:t>五</w:t>
                      </w:r>
                      <w:r>
                        <w:rPr>
                          <w:rFonts w:ascii="宋体" w:hAnsi="宋体" w:cs="宋体" w:eastAsia="宋体"/>
                          <w:spacing w:val="-1"/>
                          <w:w w:val="99"/>
                          <w:sz w:val="21"/>
                          <w:szCs w:val="21"/>
                        </w:rPr>
                        <w:t>）</w:t>
                      </w:r>
                      <w:r>
                        <w:rPr>
                          <w:rFonts w:ascii="宋体" w:hAnsi="宋体" w:cs="宋体" w:eastAsia="宋体"/>
                          <w:spacing w:val="2"/>
                          <w:w w:val="99"/>
                          <w:sz w:val="21"/>
                          <w:szCs w:val="21"/>
                        </w:rPr>
                        <w:t>突</w:t>
                      </w:r>
                      <w:r>
                        <w:rPr>
                          <w:rFonts w:ascii="宋体" w:hAnsi="宋体" w:cs="宋体" w:eastAsia="宋体"/>
                          <w:spacing w:val="-1"/>
                          <w:w w:val="99"/>
                          <w:sz w:val="21"/>
                          <w:szCs w:val="21"/>
                        </w:rPr>
                        <w:t>发</w:t>
                      </w:r>
                      <w:r>
                        <w:rPr>
                          <w:rFonts w:ascii="宋体" w:hAnsi="宋体" w:cs="宋体" w:eastAsia="宋体"/>
                          <w:spacing w:val="2"/>
                          <w:w w:val="99"/>
                          <w:sz w:val="21"/>
                          <w:szCs w:val="21"/>
                        </w:rPr>
                        <w:t>环</w:t>
                      </w:r>
                      <w:r>
                        <w:rPr>
                          <w:rFonts w:ascii="宋体" w:hAnsi="宋体" w:cs="宋体" w:eastAsia="宋体"/>
                          <w:spacing w:val="-1"/>
                          <w:w w:val="99"/>
                          <w:sz w:val="21"/>
                          <w:szCs w:val="21"/>
                        </w:rPr>
                        <w:t>境</w:t>
                      </w:r>
                      <w:r>
                        <w:rPr>
                          <w:rFonts w:ascii="宋体" w:hAnsi="宋体" w:cs="宋体" w:eastAsia="宋体"/>
                          <w:spacing w:val="2"/>
                          <w:w w:val="99"/>
                          <w:sz w:val="21"/>
                          <w:szCs w:val="21"/>
                        </w:rPr>
                        <w:t>事</w:t>
                      </w:r>
                      <w:r>
                        <w:rPr>
                          <w:rFonts w:ascii="宋体" w:hAnsi="宋体" w:cs="宋体" w:eastAsia="宋体"/>
                          <w:spacing w:val="-1"/>
                          <w:w w:val="99"/>
                          <w:sz w:val="21"/>
                          <w:szCs w:val="21"/>
                        </w:rPr>
                        <w:t>件</w:t>
                      </w:r>
                      <w:r>
                        <w:rPr>
                          <w:rFonts w:ascii="宋体" w:hAnsi="宋体" w:cs="宋体" w:eastAsia="宋体"/>
                          <w:spacing w:val="2"/>
                          <w:w w:val="99"/>
                          <w:sz w:val="21"/>
                          <w:szCs w:val="21"/>
                        </w:rPr>
                        <w:t>应</w:t>
                      </w:r>
                      <w:r>
                        <w:rPr>
                          <w:rFonts w:ascii="宋体" w:hAnsi="宋体" w:cs="宋体" w:eastAsia="宋体"/>
                          <w:spacing w:val="-1"/>
                          <w:w w:val="99"/>
                          <w:sz w:val="21"/>
                          <w:szCs w:val="21"/>
                        </w:rPr>
                        <w:t>急</w:t>
                      </w:r>
                      <w:r>
                        <w:rPr>
                          <w:rFonts w:ascii="宋体" w:hAnsi="宋体" w:cs="宋体" w:eastAsia="宋体"/>
                          <w:spacing w:val="2"/>
                          <w:w w:val="99"/>
                          <w:sz w:val="21"/>
                          <w:szCs w:val="21"/>
                        </w:rPr>
                        <w:t>预</w:t>
                      </w:r>
                      <w:r>
                        <w:rPr>
                          <w:rFonts w:ascii="宋体" w:hAnsi="宋体" w:cs="宋体" w:eastAsia="宋体"/>
                          <w:spacing w:val="-1"/>
                          <w:w w:val="99"/>
                          <w:sz w:val="21"/>
                          <w:szCs w:val="21"/>
                        </w:rPr>
                        <w:t>案</w:t>
                      </w:r>
                      <w:r>
                        <w:rPr>
                          <w:rFonts w:ascii="宋体" w:hAnsi="宋体" w:cs="宋体" w:eastAsia="宋体"/>
                          <w:w w:val="99"/>
                          <w:sz w:val="21"/>
                          <w:szCs w:val="21"/>
                        </w:rPr>
                        <w:t>；</w:t>
                      </w:r>
                      <w:r>
                        <w:rPr>
                          <w:rFonts w:ascii="宋体" w:hAnsi="宋体" w:cs="宋体" w:eastAsia="宋体"/>
                          <w:sz w:val="21"/>
                          <w:szCs w:val="21"/>
                        </w:rPr>
                      </w:r>
                    </w:p>
                    <w:p>
                      <w:pPr>
                        <w:spacing w:line="357" w:lineRule="auto" w:before="133"/>
                        <w:ind w:left="528" w:right="107" w:firstLine="0"/>
                        <w:jc w:val="left"/>
                        <w:rPr>
                          <w:rFonts w:ascii="宋体" w:hAnsi="宋体" w:cs="宋体" w:eastAsia="宋体"/>
                          <w:sz w:val="21"/>
                          <w:szCs w:val="21"/>
                        </w:rPr>
                      </w:pPr>
                      <w:r>
                        <w:rPr>
                          <w:rFonts w:ascii="宋体" w:hAnsi="宋体" w:cs="宋体" w:eastAsia="宋体"/>
                          <w:spacing w:val="-1"/>
                          <w:w w:val="99"/>
                          <w:sz w:val="21"/>
                          <w:szCs w:val="21"/>
                        </w:rPr>
                        <w:t>（</w:t>
                      </w:r>
                      <w:r>
                        <w:rPr>
                          <w:rFonts w:ascii="宋体" w:hAnsi="宋体" w:cs="宋体" w:eastAsia="宋体"/>
                          <w:spacing w:val="2"/>
                          <w:w w:val="99"/>
                          <w:sz w:val="21"/>
                          <w:szCs w:val="21"/>
                        </w:rPr>
                        <w:t>六</w:t>
                      </w:r>
                      <w:r>
                        <w:rPr>
                          <w:rFonts w:ascii="宋体" w:hAnsi="宋体" w:cs="宋体" w:eastAsia="宋体"/>
                          <w:spacing w:val="-1"/>
                          <w:w w:val="99"/>
                          <w:sz w:val="21"/>
                          <w:szCs w:val="21"/>
                        </w:rPr>
                        <w:t>）</w:t>
                      </w:r>
                      <w:r>
                        <w:rPr>
                          <w:rFonts w:ascii="宋体" w:hAnsi="宋体" w:cs="宋体" w:eastAsia="宋体"/>
                          <w:spacing w:val="2"/>
                          <w:w w:val="99"/>
                          <w:sz w:val="21"/>
                          <w:szCs w:val="21"/>
                        </w:rPr>
                        <w:t>其</w:t>
                      </w:r>
                      <w:r>
                        <w:rPr>
                          <w:rFonts w:ascii="宋体" w:hAnsi="宋体" w:cs="宋体" w:eastAsia="宋体"/>
                          <w:spacing w:val="-1"/>
                          <w:w w:val="99"/>
                          <w:sz w:val="21"/>
                          <w:szCs w:val="21"/>
                        </w:rPr>
                        <w:t>他</w:t>
                      </w:r>
                      <w:r>
                        <w:rPr>
                          <w:rFonts w:ascii="宋体" w:hAnsi="宋体" w:cs="宋体" w:eastAsia="宋体"/>
                          <w:spacing w:val="2"/>
                          <w:w w:val="99"/>
                          <w:sz w:val="21"/>
                          <w:szCs w:val="21"/>
                        </w:rPr>
                        <w:t>应</w:t>
                      </w:r>
                      <w:r>
                        <w:rPr>
                          <w:rFonts w:ascii="宋体" w:hAnsi="宋体" w:cs="宋体" w:eastAsia="宋体"/>
                          <w:spacing w:val="-1"/>
                          <w:w w:val="99"/>
                          <w:sz w:val="21"/>
                          <w:szCs w:val="21"/>
                        </w:rPr>
                        <w:t>当</w:t>
                      </w:r>
                      <w:r>
                        <w:rPr>
                          <w:rFonts w:ascii="宋体" w:hAnsi="宋体" w:cs="宋体" w:eastAsia="宋体"/>
                          <w:spacing w:val="2"/>
                          <w:w w:val="99"/>
                          <w:sz w:val="21"/>
                          <w:szCs w:val="21"/>
                        </w:rPr>
                        <w:t>公</w:t>
                      </w:r>
                      <w:r>
                        <w:rPr>
                          <w:rFonts w:ascii="宋体" w:hAnsi="宋体" w:cs="宋体" w:eastAsia="宋体"/>
                          <w:spacing w:val="-1"/>
                          <w:w w:val="99"/>
                          <w:sz w:val="21"/>
                          <w:szCs w:val="21"/>
                        </w:rPr>
                        <w:t>开</w:t>
                      </w:r>
                      <w:r>
                        <w:rPr>
                          <w:rFonts w:ascii="宋体" w:hAnsi="宋体" w:cs="宋体" w:eastAsia="宋体"/>
                          <w:spacing w:val="2"/>
                          <w:w w:val="99"/>
                          <w:sz w:val="21"/>
                          <w:szCs w:val="21"/>
                        </w:rPr>
                        <w:t>的</w:t>
                      </w:r>
                      <w:r>
                        <w:rPr>
                          <w:rFonts w:ascii="宋体" w:hAnsi="宋体" w:cs="宋体" w:eastAsia="宋体"/>
                          <w:spacing w:val="-1"/>
                          <w:w w:val="99"/>
                          <w:sz w:val="21"/>
                          <w:szCs w:val="21"/>
                        </w:rPr>
                        <w:t>环</w:t>
                      </w:r>
                      <w:r>
                        <w:rPr>
                          <w:rFonts w:ascii="宋体" w:hAnsi="宋体" w:cs="宋体" w:eastAsia="宋体"/>
                          <w:spacing w:val="2"/>
                          <w:w w:val="99"/>
                          <w:sz w:val="21"/>
                          <w:szCs w:val="21"/>
                        </w:rPr>
                        <w:t>境</w:t>
                      </w:r>
                      <w:r>
                        <w:rPr>
                          <w:rFonts w:ascii="宋体" w:hAnsi="宋体" w:cs="宋体" w:eastAsia="宋体"/>
                          <w:spacing w:val="-1"/>
                          <w:w w:val="99"/>
                          <w:sz w:val="21"/>
                          <w:szCs w:val="21"/>
                        </w:rPr>
                        <w:t>信</w:t>
                      </w:r>
                      <w:r>
                        <w:rPr>
                          <w:rFonts w:ascii="宋体" w:hAnsi="宋体" w:cs="宋体" w:eastAsia="宋体"/>
                          <w:spacing w:val="2"/>
                          <w:w w:val="99"/>
                          <w:sz w:val="21"/>
                          <w:szCs w:val="21"/>
                        </w:rPr>
                        <w:t>息</w:t>
                      </w:r>
                      <w:r>
                        <w:rPr>
                          <w:rFonts w:ascii="宋体" w:hAnsi="宋体" w:cs="宋体" w:eastAsia="宋体"/>
                          <w:w w:val="99"/>
                          <w:sz w:val="21"/>
                          <w:szCs w:val="21"/>
                        </w:rPr>
                        <w:t>。</w:t>
                      </w:r>
                      <w:r>
                        <w:rPr>
                          <w:rFonts w:ascii="宋体" w:hAnsi="宋体" w:cs="宋体" w:eastAsia="宋体"/>
                          <w:w w:val="99"/>
                          <w:sz w:val="21"/>
                          <w:szCs w:val="21"/>
                        </w:rPr>
                        <w:t> </w:t>
                      </w:r>
                      <w:r>
                        <w:rPr>
                          <w:rFonts w:ascii="宋体" w:hAnsi="宋体" w:cs="宋体" w:eastAsia="宋体"/>
                          <w:spacing w:val="-1"/>
                          <w:w w:val="99"/>
                          <w:sz w:val="21"/>
                          <w:szCs w:val="21"/>
                        </w:rPr>
                        <w:t>列</w:t>
                      </w:r>
                      <w:r>
                        <w:rPr>
                          <w:rFonts w:ascii="宋体" w:hAnsi="宋体" w:cs="宋体" w:eastAsia="宋体"/>
                          <w:spacing w:val="2"/>
                          <w:w w:val="99"/>
                          <w:sz w:val="21"/>
                          <w:szCs w:val="21"/>
                        </w:rPr>
                        <w:t>入</w:t>
                      </w:r>
                      <w:r>
                        <w:rPr>
                          <w:rFonts w:ascii="宋体" w:hAnsi="宋体" w:cs="宋体" w:eastAsia="宋体"/>
                          <w:spacing w:val="-1"/>
                          <w:w w:val="99"/>
                          <w:sz w:val="21"/>
                          <w:szCs w:val="21"/>
                        </w:rPr>
                        <w:t>国</w:t>
                      </w:r>
                      <w:r>
                        <w:rPr>
                          <w:rFonts w:ascii="宋体" w:hAnsi="宋体" w:cs="宋体" w:eastAsia="宋体"/>
                          <w:spacing w:val="2"/>
                          <w:w w:val="99"/>
                          <w:sz w:val="21"/>
                          <w:szCs w:val="21"/>
                        </w:rPr>
                        <w:t>家</w:t>
                      </w:r>
                      <w:r>
                        <w:rPr>
                          <w:rFonts w:ascii="宋体" w:hAnsi="宋体" w:cs="宋体" w:eastAsia="宋体"/>
                          <w:spacing w:val="-1"/>
                          <w:w w:val="99"/>
                          <w:sz w:val="21"/>
                          <w:szCs w:val="21"/>
                        </w:rPr>
                        <w:t>重</w:t>
                      </w:r>
                      <w:r>
                        <w:rPr>
                          <w:rFonts w:ascii="宋体" w:hAnsi="宋体" w:cs="宋体" w:eastAsia="宋体"/>
                          <w:spacing w:val="2"/>
                          <w:w w:val="99"/>
                          <w:sz w:val="21"/>
                          <w:szCs w:val="21"/>
                        </w:rPr>
                        <w:t>点</w:t>
                      </w:r>
                      <w:r>
                        <w:rPr>
                          <w:rFonts w:ascii="宋体" w:hAnsi="宋体" w:cs="宋体" w:eastAsia="宋体"/>
                          <w:spacing w:val="-1"/>
                          <w:w w:val="99"/>
                          <w:sz w:val="21"/>
                          <w:szCs w:val="21"/>
                        </w:rPr>
                        <w:t>监</w:t>
                      </w:r>
                      <w:r>
                        <w:rPr>
                          <w:rFonts w:ascii="宋体" w:hAnsi="宋体" w:cs="宋体" w:eastAsia="宋体"/>
                          <w:spacing w:val="2"/>
                          <w:w w:val="99"/>
                          <w:sz w:val="21"/>
                          <w:szCs w:val="21"/>
                        </w:rPr>
                        <w:t>控</w:t>
                      </w:r>
                      <w:r>
                        <w:rPr>
                          <w:rFonts w:ascii="宋体" w:hAnsi="宋体" w:cs="宋体" w:eastAsia="宋体"/>
                          <w:spacing w:val="-1"/>
                          <w:w w:val="99"/>
                          <w:sz w:val="21"/>
                          <w:szCs w:val="21"/>
                        </w:rPr>
                        <w:t>企</w:t>
                      </w:r>
                      <w:r>
                        <w:rPr>
                          <w:rFonts w:ascii="宋体" w:hAnsi="宋体" w:cs="宋体" w:eastAsia="宋体"/>
                          <w:spacing w:val="2"/>
                          <w:w w:val="99"/>
                          <w:sz w:val="21"/>
                          <w:szCs w:val="21"/>
                        </w:rPr>
                        <w:t>业</w:t>
                      </w:r>
                      <w:r>
                        <w:rPr>
                          <w:rFonts w:ascii="宋体" w:hAnsi="宋体" w:cs="宋体" w:eastAsia="宋体"/>
                          <w:spacing w:val="-1"/>
                          <w:w w:val="99"/>
                          <w:sz w:val="21"/>
                          <w:szCs w:val="21"/>
                        </w:rPr>
                        <w:t>名</w:t>
                      </w:r>
                      <w:r>
                        <w:rPr>
                          <w:rFonts w:ascii="宋体" w:hAnsi="宋体" w:cs="宋体" w:eastAsia="宋体"/>
                          <w:spacing w:val="2"/>
                          <w:w w:val="99"/>
                          <w:sz w:val="21"/>
                          <w:szCs w:val="21"/>
                        </w:rPr>
                        <w:t>单</w:t>
                      </w:r>
                      <w:r>
                        <w:rPr>
                          <w:rFonts w:ascii="宋体" w:hAnsi="宋体" w:cs="宋体" w:eastAsia="宋体"/>
                          <w:spacing w:val="-1"/>
                          <w:w w:val="99"/>
                          <w:sz w:val="21"/>
                          <w:szCs w:val="21"/>
                        </w:rPr>
                        <w:t>的</w:t>
                      </w:r>
                      <w:r>
                        <w:rPr>
                          <w:rFonts w:ascii="宋体" w:hAnsi="宋体" w:cs="宋体" w:eastAsia="宋体"/>
                          <w:spacing w:val="2"/>
                          <w:w w:val="99"/>
                          <w:sz w:val="21"/>
                          <w:szCs w:val="21"/>
                        </w:rPr>
                        <w:t>重</w:t>
                      </w:r>
                      <w:r>
                        <w:rPr>
                          <w:rFonts w:ascii="宋体" w:hAnsi="宋体" w:cs="宋体" w:eastAsia="宋体"/>
                          <w:spacing w:val="-1"/>
                          <w:w w:val="99"/>
                          <w:sz w:val="21"/>
                          <w:szCs w:val="21"/>
                        </w:rPr>
                        <w:t>点</w:t>
                      </w:r>
                      <w:r>
                        <w:rPr>
                          <w:rFonts w:ascii="宋体" w:hAnsi="宋体" w:cs="宋体" w:eastAsia="宋体"/>
                          <w:spacing w:val="2"/>
                          <w:w w:val="99"/>
                          <w:sz w:val="21"/>
                          <w:szCs w:val="21"/>
                        </w:rPr>
                        <w:t>排</w:t>
                      </w:r>
                      <w:r>
                        <w:rPr>
                          <w:rFonts w:ascii="宋体" w:hAnsi="宋体" w:cs="宋体" w:eastAsia="宋体"/>
                          <w:spacing w:val="-1"/>
                          <w:w w:val="99"/>
                          <w:sz w:val="21"/>
                          <w:szCs w:val="21"/>
                        </w:rPr>
                        <w:t>污</w:t>
                      </w:r>
                      <w:r>
                        <w:rPr>
                          <w:rFonts w:ascii="宋体" w:hAnsi="宋体" w:cs="宋体" w:eastAsia="宋体"/>
                          <w:spacing w:val="2"/>
                          <w:w w:val="99"/>
                          <w:sz w:val="21"/>
                          <w:szCs w:val="21"/>
                        </w:rPr>
                        <w:t>单</w:t>
                      </w:r>
                      <w:r>
                        <w:rPr>
                          <w:rFonts w:ascii="宋体" w:hAnsi="宋体" w:cs="宋体" w:eastAsia="宋体"/>
                          <w:spacing w:val="-1"/>
                          <w:w w:val="99"/>
                          <w:sz w:val="21"/>
                          <w:szCs w:val="21"/>
                        </w:rPr>
                        <w:t>位</w:t>
                      </w:r>
                      <w:r>
                        <w:rPr>
                          <w:rFonts w:ascii="宋体" w:hAnsi="宋体" w:cs="宋体" w:eastAsia="宋体"/>
                          <w:spacing w:val="2"/>
                          <w:w w:val="99"/>
                          <w:sz w:val="21"/>
                          <w:szCs w:val="21"/>
                        </w:rPr>
                        <w:t>还</w:t>
                      </w:r>
                      <w:r>
                        <w:rPr>
                          <w:rFonts w:ascii="宋体" w:hAnsi="宋体" w:cs="宋体" w:eastAsia="宋体"/>
                          <w:spacing w:val="-1"/>
                          <w:w w:val="99"/>
                          <w:sz w:val="21"/>
                          <w:szCs w:val="21"/>
                        </w:rPr>
                        <w:t>应</w:t>
                      </w:r>
                      <w:r>
                        <w:rPr>
                          <w:rFonts w:ascii="宋体" w:hAnsi="宋体" w:cs="宋体" w:eastAsia="宋体"/>
                          <w:spacing w:val="2"/>
                          <w:w w:val="99"/>
                          <w:sz w:val="21"/>
                          <w:szCs w:val="21"/>
                        </w:rPr>
                        <w:t>当</w:t>
                      </w:r>
                      <w:r>
                        <w:rPr>
                          <w:rFonts w:ascii="宋体" w:hAnsi="宋体" w:cs="宋体" w:eastAsia="宋体"/>
                          <w:spacing w:val="-1"/>
                          <w:w w:val="99"/>
                          <w:sz w:val="21"/>
                          <w:szCs w:val="21"/>
                        </w:rPr>
                        <w:t>公</w:t>
                      </w:r>
                      <w:r>
                        <w:rPr>
                          <w:rFonts w:ascii="宋体" w:hAnsi="宋体" w:cs="宋体" w:eastAsia="宋体"/>
                          <w:spacing w:val="2"/>
                          <w:w w:val="99"/>
                          <w:sz w:val="21"/>
                          <w:szCs w:val="21"/>
                        </w:rPr>
                        <w:t>开</w:t>
                      </w:r>
                      <w:r>
                        <w:rPr>
                          <w:rFonts w:ascii="宋体" w:hAnsi="宋体" w:cs="宋体" w:eastAsia="宋体"/>
                          <w:spacing w:val="-1"/>
                          <w:w w:val="99"/>
                          <w:sz w:val="21"/>
                          <w:szCs w:val="21"/>
                        </w:rPr>
                        <w:t>其</w:t>
                      </w:r>
                      <w:r>
                        <w:rPr>
                          <w:rFonts w:ascii="宋体" w:hAnsi="宋体" w:cs="宋体" w:eastAsia="宋体"/>
                          <w:spacing w:val="2"/>
                          <w:w w:val="99"/>
                          <w:sz w:val="21"/>
                          <w:szCs w:val="21"/>
                        </w:rPr>
                        <w:t>环</w:t>
                      </w:r>
                      <w:r>
                        <w:rPr>
                          <w:rFonts w:ascii="宋体" w:hAnsi="宋体" w:cs="宋体" w:eastAsia="宋体"/>
                          <w:spacing w:val="-1"/>
                          <w:w w:val="99"/>
                          <w:sz w:val="21"/>
                          <w:szCs w:val="21"/>
                        </w:rPr>
                        <w:t>境</w:t>
                      </w:r>
                      <w:r>
                        <w:rPr>
                          <w:rFonts w:ascii="宋体" w:hAnsi="宋体" w:cs="宋体" w:eastAsia="宋体"/>
                          <w:spacing w:val="2"/>
                          <w:w w:val="99"/>
                          <w:sz w:val="21"/>
                          <w:szCs w:val="21"/>
                        </w:rPr>
                        <w:t>自</w:t>
                      </w:r>
                      <w:r>
                        <w:rPr>
                          <w:rFonts w:ascii="宋体" w:hAnsi="宋体" w:cs="宋体" w:eastAsia="宋体"/>
                          <w:spacing w:val="-1"/>
                          <w:w w:val="99"/>
                          <w:sz w:val="21"/>
                          <w:szCs w:val="21"/>
                        </w:rPr>
                        <w:t>行</w:t>
                      </w:r>
                      <w:r>
                        <w:rPr>
                          <w:rFonts w:ascii="宋体" w:hAnsi="宋体" w:cs="宋体" w:eastAsia="宋体"/>
                          <w:spacing w:val="2"/>
                          <w:w w:val="99"/>
                          <w:sz w:val="21"/>
                          <w:szCs w:val="21"/>
                        </w:rPr>
                        <w:t>监</w:t>
                      </w:r>
                      <w:r>
                        <w:rPr>
                          <w:rFonts w:ascii="宋体" w:hAnsi="宋体" w:cs="宋体" w:eastAsia="宋体"/>
                          <w:spacing w:val="-1"/>
                          <w:w w:val="99"/>
                          <w:sz w:val="21"/>
                          <w:szCs w:val="21"/>
                        </w:rPr>
                        <w:t>测</w:t>
                      </w:r>
                      <w:r>
                        <w:rPr>
                          <w:rFonts w:ascii="宋体" w:hAnsi="宋体" w:cs="宋体" w:eastAsia="宋体"/>
                          <w:spacing w:val="2"/>
                          <w:w w:val="99"/>
                          <w:sz w:val="21"/>
                          <w:szCs w:val="21"/>
                        </w:rPr>
                        <w:t>方</w:t>
                      </w:r>
                      <w:r>
                        <w:rPr>
                          <w:rFonts w:ascii="宋体" w:hAnsi="宋体" w:cs="宋体" w:eastAsia="宋体"/>
                          <w:spacing w:val="-1"/>
                          <w:w w:val="99"/>
                          <w:sz w:val="21"/>
                          <w:szCs w:val="21"/>
                        </w:rPr>
                        <w:t>案</w:t>
                      </w:r>
                      <w:r>
                        <w:rPr>
                          <w:rFonts w:ascii="宋体" w:hAnsi="宋体" w:cs="宋体" w:eastAsia="宋体"/>
                          <w:w w:val="99"/>
                          <w:sz w:val="21"/>
                          <w:szCs w:val="21"/>
                        </w:rPr>
                        <w:t>。</w:t>
                      </w:r>
                      <w:r>
                        <w:rPr>
                          <w:rFonts w:ascii="宋体" w:hAnsi="宋体" w:cs="宋体" w:eastAsia="宋体"/>
                          <w:w w:val="99"/>
                          <w:sz w:val="21"/>
                          <w:szCs w:val="21"/>
                        </w:rPr>
                        <w:t> </w:t>
                      </w:r>
                      <w:r>
                        <w:rPr>
                          <w:rFonts w:ascii="宋体" w:hAnsi="宋体" w:cs="宋体" w:eastAsia="宋体"/>
                          <w:spacing w:val="2"/>
                          <w:w w:val="99"/>
                          <w:sz w:val="21"/>
                          <w:szCs w:val="21"/>
                        </w:rPr>
                        <w:t>建</w:t>
                      </w:r>
                      <w:r>
                        <w:rPr>
                          <w:rFonts w:ascii="宋体" w:hAnsi="宋体" w:cs="宋体" w:eastAsia="宋体"/>
                          <w:spacing w:val="4"/>
                          <w:w w:val="99"/>
                          <w:sz w:val="21"/>
                          <w:szCs w:val="21"/>
                        </w:rPr>
                        <w:t>设</w:t>
                      </w:r>
                      <w:r>
                        <w:rPr>
                          <w:rFonts w:ascii="宋体" w:hAnsi="宋体" w:cs="宋体" w:eastAsia="宋体"/>
                          <w:spacing w:val="2"/>
                          <w:w w:val="99"/>
                          <w:sz w:val="21"/>
                          <w:szCs w:val="21"/>
                        </w:rPr>
                        <w:t>单位</w:t>
                      </w:r>
                      <w:r>
                        <w:rPr>
                          <w:rFonts w:ascii="宋体" w:hAnsi="宋体" w:cs="宋体" w:eastAsia="宋体"/>
                          <w:spacing w:val="4"/>
                          <w:w w:val="99"/>
                          <w:sz w:val="21"/>
                          <w:szCs w:val="21"/>
                        </w:rPr>
                        <w:t>应</w:t>
                      </w:r>
                      <w:r>
                        <w:rPr>
                          <w:rFonts w:ascii="宋体" w:hAnsi="宋体" w:cs="宋体" w:eastAsia="宋体"/>
                          <w:spacing w:val="2"/>
                          <w:w w:val="99"/>
                          <w:sz w:val="21"/>
                          <w:szCs w:val="21"/>
                        </w:rPr>
                        <w:t>按照上</w:t>
                      </w:r>
                      <w:r>
                        <w:rPr>
                          <w:rFonts w:ascii="宋体" w:hAnsi="宋体" w:cs="宋体" w:eastAsia="宋体"/>
                          <w:spacing w:val="4"/>
                          <w:w w:val="99"/>
                          <w:sz w:val="21"/>
                          <w:szCs w:val="21"/>
                        </w:rPr>
                        <w:t>述</w:t>
                      </w:r>
                      <w:r>
                        <w:rPr>
                          <w:rFonts w:ascii="宋体" w:hAnsi="宋体" w:cs="宋体" w:eastAsia="宋体"/>
                          <w:spacing w:val="2"/>
                          <w:w w:val="99"/>
                          <w:sz w:val="21"/>
                          <w:szCs w:val="21"/>
                        </w:rPr>
                        <w:t>要求</w:t>
                      </w:r>
                      <w:r>
                        <w:rPr>
                          <w:rFonts w:ascii="宋体" w:hAnsi="宋体" w:cs="宋体" w:eastAsia="宋体"/>
                          <w:spacing w:val="4"/>
                          <w:w w:val="99"/>
                          <w:sz w:val="21"/>
                          <w:szCs w:val="21"/>
                        </w:rPr>
                        <w:t>公</w:t>
                      </w:r>
                      <w:r>
                        <w:rPr>
                          <w:rFonts w:ascii="宋体" w:hAnsi="宋体" w:cs="宋体" w:eastAsia="宋体"/>
                          <w:spacing w:val="2"/>
                          <w:w w:val="99"/>
                          <w:sz w:val="21"/>
                          <w:szCs w:val="21"/>
                        </w:rPr>
                        <w:t>开项目的</w:t>
                      </w:r>
                      <w:r>
                        <w:rPr>
                          <w:rFonts w:ascii="宋体" w:hAnsi="宋体" w:cs="宋体" w:eastAsia="宋体"/>
                          <w:spacing w:val="4"/>
                          <w:w w:val="99"/>
                          <w:sz w:val="21"/>
                          <w:szCs w:val="21"/>
                        </w:rPr>
                        <w:t>相</w:t>
                      </w:r>
                      <w:r>
                        <w:rPr>
                          <w:rFonts w:ascii="宋体" w:hAnsi="宋体" w:cs="宋体" w:eastAsia="宋体"/>
                          <w:spacing w:val="2"/>
                          <w:w w:val="99"/>
                          <w:sz w:val="21"/>
                          <w:szCs w:val="21"/>
                        </w:rPr>
                        <w:t>关信</w:t>
                      </w:r>
                      <w:r>
                        <w:rPr>
                          <w:rFonts w:ascii="宋体" w:hAnsi="宋体" w:cs="宋体" w:eastAsia="宋体"/>
                          <w:spacing w:val="4"/>
                          <w:w w:val="99"/>
                          <w:sz w:val="21"/>
                          <w:szCs w:val="21"/>
                        </w:rPr>
                        <w:t>息</w:t>
                      </w:r>
                      <w:r>
                        <w:rPr>
                          <w:rFonts w:ascii="宋体" w:hAnsi="宋体" w:cs="宋体" w:eastAsia="宋体"/>
                          <w:spacing w:val="2"/>
                          <w:w w:val="99"/>
                          <w:sz w:val="21"/>
                          <w:szCs w:val="21"/>
                        </w:rPr>
                        <w:t>，采取</w:t>
                      </w:r>
                      <w:r>
                        <w:rPr>
                          <w:rFonts w:ascii="宋体" w:hAnsi="宋体" w:cs="宋体" w:eastAsia="宋体"/>
                          <w:spacing w:val="4"/>
                          <w:w w:val="99"/>
                          <w:sz w:val="21"/>
                          <w:szCs w:val="21"/>
                        </w:rPr>
                        <w:t>的</w:t>
                      </w:r>
                      <w:r>
                        <w:rPr>
                          <w:rFonts w:ascii="宋体" w:hAnsi="宋体" w:cs="宋体" w:eastAsia="宋体"/>
                          <w:spacing w:val="2"/>
                          <w:w w:val="99"/>
                          <w:sz w:val="21"/>
                          <w:szCs w:val="21"/>
                        </w:rPr>
                        <w:t>信息</w:t>
                      </w:r>
                      <w:r>
                        <w:rPr>
                          <w:rFonts w:ascii="宋体" w:hAnsi="宋体" w:cs="宋体" w:eastAsia="宋体"/>
                          <w:spacing w:val="4"/>
                          <w:w w:val="99"/>
                          <w:sz w:val="21"/>
                          <w:szCs w:val="21"/>
                        </w:rPr>
                        <w:t>公</w:t>
                      </w:r>
                      <w:r>
                        <w:rPr>
                          <w:rFonts w:ascii="宋体" w:hAnsi="宋体" w:cs="宋体" w:eastAsia="宋体"/>
                          <w:spacing w:val="2"/>
                          <w:w w:val="99"/>
                          <w:sz w:val="21"/>
                          <w:szCs w:val="21"/>
                        </w:rPr>
                        <w:t>开途</w:t>
                      </w:r>
                      <w:r>
                        <w:rPr>
                          <w:rFonts w:ascii="宋体" w:hAnsi="宋体" w:cs="宋体" w:eastAsia="宋体"/>
                          <w:spacing w:val="4"/>
                          <w:w w:val="99"/>
                          <w:sz w:val="21"/>
                          <w:szCs w:val="21"/>
                        </w:rPr>
                        <w:t>径</w:t>
                      </w:r>
                      <w:r>
                        <w:rPr>
                          <w:rFonts w:ascii="宋体" w:hAnsi="宋体" w:cs="宋体" w:eastAsia="宋体"/>
                          <w:spacing w:val="2"/>
                          <w:w w:val="99"/>
                          <w:sz w:val="21"/>
                          <w:szCs w:val="21"/>
                        </w:rPr>
                        <w:t>可包</w:t>
                      </w:r>
                      <w:r>
                        <w:rPr>
                          <w:rFonts w:ascii="宋体" w:hAnsi="宋体" w:cs="宋体" w:eastAsia="宋体"/>
                          <w:spacing w:val="4"/>
                          <w:w w:val="99"/>
                          <w:sz w:val="21"/>
                          <w:szCs w:val="21"/>
                        </w:rPr>
                        <w:t>括</w:t>
                      </w:r>
                      <w:r>
                        <w:rPr>
                          <w:rFonts w:ascii="宋体" w:hAnsi="宋体" w:cs="宋体" w:eastAsia="宋体"/>
                          <w:w w:val="99"/>
                          <w:sz w:val="21"/>
                          <w:szCs w:val="21"/>
                        </w:rPr>
                        <w:t>：</w:t>
                      </w:r>
                      <w:r>
                        <w:rPr>
                          <w:rFonts w:ascii="宋体" w:hAnsi="宋体" w:cs="宋体" w:eastAsia="宋体"/>
                          <w:sz w:val="21"/>
                          <w:szCs w:val="21"/>
                        </w:rPr>
                      </w:r>
                    </w:p>
                    <w:p>
                      <w:pPr>
                        <w:spacing w:line="355" w:lineRule="auto" w:before="30"/>
                        <w:ind w:left="108" w:right="107" w:firstLine="0"/>
                        <w:jc w:val="both"/>
                        <w:rPr>
                          <w:rFonts w:ascii="宋体" w:hAnsi="宋体" w:cs="宋体" w:eastAsia="宋体"/>
                          <w:sz w:val="21"/>
                          <w:szCs w:val="21"/>
                        </w:rPr>
                      </w:pPr>
                      <w:r>
                        <w:rPr>
                          <w:rFonts w:ascii="宋体" w:hAnsi="宋体" w:cs="宋体" w:eastAsia="宋体"/>
                          <w:spacing w:val="2"/>
                          <w:w w:val="99"/>
                          <w:sz w:val="21"/>
                          <w:szCs w:val="21"/>
                        </w:rPr>
                        <w:t>①公</w:t>
                      </w:r>
                      <w:r>
                        <w:rPr>
                          <w:rFonts w:ascii="宋体" w:hAnsi="宋体" w:cs="宋体" w:eastAsia="宋体"/>
                          <w:spacing w:val="4"/>
                          <w:w w:val="99"/>
                          <w:sz w:val="21"/>
                          <w:szCs w:val="21"/>
                        </w:rPr>
                        <w:t>告</w:t>
                      </w:r>
                      <w:r>
                        <w:rPr>
                          <w:rFonts w:ascii="宋体" w:hAnsi="宋体" w:cs="宋体" w:eastAsia="宋体"/>
                          <w:spacing w:val="2"/>
                          <w:w w:val="99"/>
                          <w:sz w:val="21"/>
                          <w:szCs w:val="21"/>
                        </w:rPr>
                        <w:t>或者公</w:t>
                      </w:r>
                      <w:r>
                        <w:rPr>
                          <w:rFonts w:ascii="宋体" w:hAnsi="宋体" w:cs="宋体" w:eastAsia="宋体"/>
                          <w:spacing w:val="4"/>
                          <w:w w:val="99"/>
                          <w:sz w:val="21"/>
                          <w:szCs w:val="21"/>
                        </w:rPr>
                        <w:t>开</w:t>
                      </w:r>
                      <w:r>
                        <w:rPr>
                          <w:rFonts w:ascii="宋体" w:hAnsi="宋体" w:cs="宋体" w:eastAsia="宋体"/>
                          <w:spacing w:val="2"/>
                          <w:w w:val="99"/>
                          <w:sz w:val="21"/>
                          <w:szCs w:val="21"/>
                        </w:rPr>
                        <w:t>发行的</w:t>
                      </w:r>
                      <w:r>
                        <w:rPr>
                          <w:rFonts w:ascii="宋体" w:hAnsi="宋体" w:cs="宋体" w:eastAsia="宋体"/>
                          <w:spacing w:val="4"/>
                          <w:w w:val="99"/>
                          <w:sz w:val="21"/>
                          <w:szCs w:val="21"/>
                        </w:rPr>
                        <w:t>信</w:t>
                      </w:r>
                      <w:r>
                        <w:rPr>
                          <w:rFonts w:ascii="宋体" w:hAnsi="宋体" w:cs="宋体" w:eastAsia="宋体"/>
                          <w:spacing w:val="2"/>
                          <w:w w:val="99"/>
                          <w:sz w:val="21"/>
                          <w:szCs w:val="21"/>
                        </w:rPr>
                        <w:t>息专刊</w:t>
                      </w:r>
                      <w:r>
                        <w:rPr>
                          <w:rFonts w:ascii="宋体" w:hAnsi="宋体" w:cs="宋体" w:eastAsia="宋体"/>
                          <w:spacing w:val="4"/>
                          <w:w w:val="99"/>
                          <w:sz w:val="21"/>
                          <w:szCs w:val="21"/>
                        </w:rPr>
                        <w:t>；</w:t>
                      </w:r>
                      <w:r>
                        <w:rPr>
                          <w:rFonts w:ascii="宋体" w:hAnsi="宋体" w:cs="宋体" w:eastAsia="宋体"/>
                          <w:spacing w:val="2"/>
                          <w:w w:val="99"/>
                          <w:sz w:val="21"/>
                          <w:szCs w:val="21"/>
                        </w:rPr>
                        <w:t>②广</w:t>
                      </w:r>
                      <w:r>
                        <w:rPr>
                          <w:rFonts w:ascii="宋体" w:hAnsi="宋体" w:cs="宋体" w:eastAsia="宋体"/>
                          <w:spacing w:val="4"/>
                          <w:w w:val="99"/>
                          <w:sz w:val="21"/>
                          <w:szCs w:val="21"/>
                        </w:rPr>
                        <w:t>播</w:t>
                      </w:r>
                      <w:r>
                        <w:rPr>
                          <w:rFonts w:ascii="宋体" w:hAnsi="宋体" w:cs="宋体" w:eastAsia="宋体"/>
                          <w:spacing w:val="2"/>
                          <w:w w:val="99"/>
                          <w:sz w:val="21"/>
                          <w:szCs w:val="21"/>
                        </w:rPr>
                        <w:t>、电视</w:t>
                      </w:r>
                      <w:r>
                        <w:rPr>
                          <w:rFonts w:ascii="宋体" w:hAnsi="宋体" w:cs="宋体" w:eastAsia="宋体"/>
                          <w:spacing w:val="4"/>
                          <w:w w:val="99"/>
                          <w:sz w:val="21"/>
                          <w:szCs w:val="21"/>
                        </w:rPr>
                        <w:t>等</w:t>
                      </w:r>
                      <w:r>
                        <w:rPr>
                          <w:rFonts w:ascii="宋体" w:hAnsi="宋体" w:cs="宋体" w:eastAsia="宋体"/>
                          <w:spacing w:val="2"/>
                          <w:w w:val="99"/>
                          <w:sz w:val="21"/>
                          <w:szCs w:val="21"/>
                        </w:rPr>
                        <w:t>新闻媒</w:t>
                      </w:r>
                      <w:r>
                        <w:rPr>
                          <w:rFonts w:ascii="宋体" w:hAnsi="宋体" w:cs="宋体" w:eastAsia="宋体"/>
                          <w:spacing w:val="4"/>
                          <w:w w:val="99"/>
                          <w:sz w:val="21"/>
                          <w:szCs w:val="21"/>
                        </w:rPr>
                        <w:t>体</w:t>
                      </w:r>
                      <w:r>
                        <w:rPr>
                          <w:rFonts w:ascii="宋体" w:hAnsi="宋体" w:cs="宋体" w:eastAsia="宋体"/>
                          <w:spacing w:val="2"/>
                          <w:w w:val="99"/>
                          <w:sz w:val="21"/>
                          <w:szCs w:val="21"/>
                        </w:rPr>
                        <w:t>；③信</w:t>
                      </w:r>
                      <w:r>
                        <w:rPr>
                          <w:rFonts w:ascii="宋体" w:hAnsi="宋体" w:cs="宋体" w:eastAsia="宋体"/>
                          <w:spacing w:val="4"/>
                          <w:w w:val="99"/>
                          <w:sz w:val="21"/>
                          <w:szCs w:val="21"/>
                        </w:rPr>
                        <w:t>息</w:t>
                      </w:r>
                      <w:r>
                        <w:rPr>
                          <w:rFonts w:ascii="宋体" w:hAnsi="宋体" w:cs="宋体" w:eastAsia="宋体"/>
                          <w:spacing w:val="2"/>
                          <w:w w:val="99"/>
                          <w:sz w:val="21"/>
                          <w:szCs w:val="21"/>
                        </w:rPr>
                        <w:t>公开服</w:t>
                      </w:r>
                      <w:r>
                        <w:rPr>
                          <w:rFonts w:ascii="宋体" w:hAnsi="宋体" w:cs="宋体" w:eastAsia="宋体"/>
                          <w:spacing w:val="4"/>
                          <w:w w:val="99"/>
                          <w:sz w:val="21"/>
                          <w:szCs w:val="21"/>
                        </w:rPr>
                        <w:t>务</w:t>
                      </w:r>
                      <w:r>
                        <w:rPr>
                          <w:rFonts w:ascii="宋体" w:hAnsi="宋体" w:cs="宋体" w:eastAsia="宋体"/>
                          <w:spacing w:val="2"/>
                          <w:w w:val="99"/>
                          <w:sz w:val="21"/>
                          <w:szCs w:val="21"/>
                        </w:rPr>
                        <w:t>、</w:t>
                      </w:r>
                      <w:r>
                        <w:rPr>
                          <w:rFonts w:ascii="宋体" w:hAnsi="宋体" w:cs="宋体" w:eastAsia="宋体"/>
                          <w:w w:val="99"/>
                          <w:sz w:val="21"/>
                          <w:szCs w:val="21"/>
                        </w:rPr>
                        <w:t>监</w:t>
                      </w:r>
                      <w:r>
                        <w:rPr>
                          <w:rFonts w:ascii="宋体" w:hAnsi="宋体" w:cs="宋体" w:eastAsia="宋体"/>
                          <w:w w:val="99"/>
                          <w:sz w:val="21"/>
                          <w:szCs w:val="21"/>
                        </w:rPr>
                        <w:t> </w:t>
                      </w:r>
                      <w:r>
                        <w:rPr>
                          <w:rFonts w:ascii="宋体" w:hAnsi="宋体" w:cs="宋体" w:eastAsia="宋体"/>
                          <w:spacing w:val="2"/>
                          <w:w w:val="99"/>
                          <w:sz w:val="21"/>
                          <w:szCs w:val="21"/>
                        </w:rPr>
                        <w:t>督</w:t>
                      </w:r>
                      <w:r>
                        <w:rPr>
                          <w:rFonts w:ascii="宋体" w:hAnsi="宋体" w:cs="宋体" w:eastAsia="宋体"/>
                          <w:spacing w:val="4"/>
                          <w:w w:val="99"/>
                          <w:sz w:val="21"/>
                          <w:szCs w:val="21"/>
                        </w:rPr>
                        <w:t>热</w:t>
                      </w:r>
                      <w:r>
                        <w:rPr>
                          <w:rFonts w:ascii="宋体" w:hAnsi="宋体" w:cs="宋体" w:eastAsia="宋体"/>
                          <w:spacing w:val="2"/>
                          <w:w w:val="99"/>
                          <w:sz w:val="21"/>
                          <w:szCs w:val="21"/>
                        </w:rPr>
                        <w:t>线电话；④本</w:t>
                      </w:r>
                      <w:r>
                        <w:rPr>
                          <w:rFonts w:ascii="宋体" w:hAnsi="宋体" w:cs="宋体" w:eastAsia="宋体"/>
                          <w:spacing w:val="4"/>
                          <w:w w:val="99"/>
                          <w:sz w:val="21"/>
                          <w:szCs w:val="21"/>
                        </w:rPr>
                        <w:t>单</w:t>
                      </w:r>
                      <w:r>
                        <w:rPr>
                          <w:rFonts w:ascii="宋体" w:hAnsi="宋体" w:cs="宋体" w:eastAsia="宋体"/>
                          <w:spacing w:val="2"/>
                          <w:w w:val="99"/>
                          <w:sz w:val="21"/>
                          <w:szCs w:val="21"/>
                        </w:rPr>
                        <w:t>位的资</w:t>
                      </w:r>
                      <w:r>
                        <w:rPr>
                          <w:rFonts w:ascii="宋体" w:hAnsi="宋体" w:cs="宋体" w:eastAsia="宋体"/>
                          <w:spacing w:val="4"/>
                          <w:w w:val="99"/>
                          <w:sz w:val="21"/>
                          <w:szCs w:val="21"/>
                        </w:rPr>
                        <w:t>料</w:t>
                      </w:r>
                      <w:r>
                        <w:rPr>
                          <w:rFonts w:ascii="宋体" w:hAnsi="宋体" w:cs="宋体" w:eastAsia="宋体"/>
                          <w:spacing w:val="2"/>
                          <w:w w:val="99"/>
                          <w:sz w:val="21"/>
                          <w:szCs w:val="21"/>
                        </w:rPr>
                        <w:t>索取点</w:t>
                      </w:r>
                      <w:r>
                        <w:rPr>
                          <w:rFonts w:ascii="宋体" w:hAnsi="宋体" w:cs="宋体" w:eastAsia="宋体"/>
                          <w:spacing w:val="4"/>
                          <w:w w:val="99"/>
                          <w:sz w:val="21"/>
                          <w:szCs w:val="21"/>
                        </w:rPr>
                        <w:t>、</w:t>
                      </w:r>
                      <w:r>
                        <w:rPr>
                          <w:rFonts w:ascii="宋体" w:hAnsi="宋体" w:cs="宋体" w:eastAsia="宋体"/>
                          <w:spacing w:val="2"/>
                          <w:w w:val="99"/>
                          <w:sz w:val="21"/>
                          <w:szCs w:val="21"/>
                        </w:rPr>
                        <w:t>信息公</w:t>
                      </w:r>
                      <w:r>
                        <w:rPr>
                          <w:rFonts w:ascii="宋体" w:hAnsi="宋体" w:cs="宋体" w:eastAsia="宋体"/>
                          <w:spacing w:val="4"/>
                          <w:w w:val="99"/>
                          <w:sz w:val="21"/>
                          <w:szCs w:val="21"/>
                        </w:rPr>
                        <w:t>开</w:t>
                      </w:r>
                      <w:r>
                        <w:rPr>
                          <w:rFonts w:ascii="宋体" w:hAnsi="宋体" w:cs="宋体" w:eastAsia="宋体"/>
                          <w:spacing w:val="2"/>
                          <w:w w:val="99"/>
                          <w:sz w:val="21"/>
                          <w:szCs w:val="21"/>
                        </w:rPr>
                        <w:t>栏、信</w:t>
                      </w:r>
                      <w:r>
                        <w:rPr>
                          <w:rFonts w:ascii="宋体" w:hAnsi="宋体" w:cs="宋体" w:eastAsia="宋体"/>
                          <w:spacing w:val="4"/>
                          <w:w w:val="99"/>
                          <w:sz w:val="21"/>
                          <w:szCs w:val="21"/>
                        </w:rPr>
                        <w:t>息</w:t>
                      </w:r>
                      <w:r>
                        <w:rPr>
                          <w:rFonts w:ascii="宋体" w:hAnsi="宋体" w:cs="宋体" w:eastAsia="宋体"/>
                          <w:spacing w:val="2"/>
                          <w:w w:val="99"/>
                          <w:sz w:val="21"/>
                          <w:szCs w:val="21"/>
                        </w:rPr>
                        <w:t>亭、电</w:t>
                      </w:r>
                      <w:r>
                        <w:rPr>
                          <w:rFonts w:ascii="宋体" w:hAnsi="宋体" w:cs="宋体" w:eastAsia="宋体"/>
                          <w:spacing w:val="4"/>
                          <w:w w:val="99"/>
                          <w:sz w:val="21"/>
                          <w:szCs w:val="21"/>
                        </w:rPr>
                        <w:t>子</w:t>
                      </w:r>
                      <w:r>
                        <w:rPr>
                          <w:rFonts w:ascii="宋体" w:hAnsi="宋体" w:cs="宋体" w:eastAsia="宋体"/>
                          <w:spacing w:val="2"/>
                          <w:w w:val="99"/>
                          <w:sz w:val="21"/>
                          <w:szCs w:val="21"/>
                        </w:rPr>
                        <w:t>屏幕</w:t>
                      </w:r>
                      <w:r>
                        <w:rPr>
                          <w:rFonts w:ascii="宋体" w:hAnsi="宋体" w:cs="宋体" w:eastAsia="宋体"/>
                          <w:spacing w:val="4"/>
                          <w:w w:val="99"/>
                          <w:sz w:val="21"/>
                          <w:szCs w:val="21"/>
                        </w:rPr>
                        <w:t>、</w:t>
                      </w:r>
                      <w:r>
                        <w:rPr>
                          <w:rFonts w:ascii="宋体" w:hAnsi="宋体" w:cs="宋体" w:eastAsia="宋体"/>
                          <w:spacing w:val="2"/>
                          <w:w w:val="99"/>
                          <w:sz w:val="21"/>
                          <w:szCs w:val="21"/>
                        </w:rPr>
                        <w:t>电子触</w:t>
                      </w:r>
                      <w:r>
                        <w:rPr>
                          <w:rFonts w:ascii="宋体" w:hAnsi="宋体" w:cs="宋体" w:eastAsia="宋体"/>
                          <w:w w:val="99"/>
                          <w:sz w:val="21"/>
                          <w:szCs w:val="21"/>
                        </w:rPr>
                        <w:t>摸</w:t>
                      </w:r>
                      <w:r>
                        <w:rPr>
                          <w:rFonts w:ascii="宋体" w:hAnsi="宋体" w:cs="宋体" w:eastAsia="宋体"/>
                          <w:w w:val="99"/>
                          <w:sz w:val="21"/>
                          <w:szCs w:val="21"/>
                        </w:rPr>
                        <w:t> </w:t>
                      </w:r>
                      <w:r>
                        <w:rPr>
                          <w:rFonts w:ascii="宋体" w:hAnsi="宋体" w:cs="宋体" w:eastAsia="宋体"/>
                          <w:spacing w:val="-1"/>
                          <w:w w:val="99"/>
                          <w:sz w:val="21"/>
                          <w:szCs w:val="21"/>
                        </w:rPr>
                        <w:t>屏</w:t>
                      </w:r>
                      <w:r>
                        <w:rPr>
                          <w:rFonts w:ascii="宋体" w:hAnsi="宋体" w:cs="宋体" w:eastAsia="宋体"/>
                          <w:spacing w:val="2"/>
                          <w:w w:val="99"/>
                          <w:sz w:val="21"/>
                          <w:szCs w:val="21"/>
                        </w:rPr>
                        <w:t>等</w:t>
                      </w:r>
                      <w:r>
                        <w:rPr>
                          <w:rFonts w:ascii="宋体" w:hAnsi="宋体" w:cs="宋体" w:eastAsia="宋体"/>
                          <w:spacing w:val="-1"/>
                          <w:w w:val="99"/>
                          <w:sz w:val="21"/>
                          <w:szCs w:val="21"/>
                        </w:rPr>
                        <w:t>场</w:t>
                      </w:r>
                      <w:r>
                        <w:rPr>
                          <w:rFonts w:ascii="宋体" w:hAnsi="宋体" w:cs="宋体" w:eastAsia="宋体"/>
                          <w:spacing w:val="2"/>
                          <w:w w:val="99"/>
                          <w:sz w:val="21"/>
                          <w:szCs w:val="21"/>
                        </w:rPr>
                        <w:t>所</w:t>
                      </w:r>
                      <w:r>
                        <w:rPr>
                          <w:rFonts w:ascii="宋体" w:hAnsi="宋体" w:cs="宋体" w:eastAsia="宋体"/>
                          <w:spacing w:val="-1"/>
                          <w:w w:val="99"/>
                          <w:sz w:val="21"/>
                          <w:szCs w:val="21"/>
                        </w:rPr>
                        <w:t>或</w:t>
                      </w:r>
                      <w:r>
                        <w:rPr>
                          <w:rFonts w:ascii="宋体" w:hAnsi="宋体" w:cs="宋体" w:eastAsia="宋体"/>
                          <w:spacing w:val="2"/>
                          <w:w w:val="99"/>
                          <w:sz w:val="21"/>
                          <w:szCs w:val="21"/>
                        </w:rPr>
                        <w:t>者</w:t>
                      </w:r>
                      <w:r>
                        <w:rPr>
                          <w:rFonts w:ascii="宋体" w:hAnsi="宋体" w:cs="宋体" w:eastAsia="宋体"/>
                          <w:spacing w:val="-1"/>
                          <w:w w:val="99"/>
                          <w:sz w:val="21"/>
                          <w:szCs w:val="21"/>
                        </w:rPr>
                        <w:t>设</w:t>
                      </w:r>
                      <w:r>
                        <w:rPr>
                          <w:rFonts w:ascii="宋体" w:hAnsi="宋体" w:cs="宋体" w:eastAsia="宋体"/>
                          <w:spacing w:val="2"/>
                          <w:w w:val="99"/>
                          <w:sz w:val="21"/>
                          <w:szCs w:val="21"/>
                        </w:rPr>
                        <w:t>施</w:t>
                      </w:r>
                      <w:r>
                        <w:rPr>
                          <w:rFonts w:ascii="宋体" w:hAnsi="宋体" w:cs="宋体" w:eastAsia="宋体"/>
                          <w:spacing w:val="-1"/>
                          <w:w w:val="99"/>
                          <w:sz w:val="21"/>
                          <w:szCs w:val="21"/>
                        </w:rPr>
                        <w:t>；</w:t>
                      </w:r>
                      <w:r>
                        <w:rPr>
                          <w:rFonts w:ascii="宋体" w:hAnsi="宋体" w:cs="宋体" w:eastAsia="宋体"/>
                          <w:spacing w:val="2"/>
                          <w:w w:val="99"/>
                          <w:sz w:val="21"/>
                          <w:szCs w:val="21"/>
                        </w:rPr>
                        <w:t>⑤</w:t>
                      </w:r>
                      <w:r>
                        <w:rPr>
                          <w:rFonts w:ascii="宋体" w:hAnsi="宋体" w:cs="宋体" w:eastAsia="宋体"/>
                          <w:spacing w:val="-1"/>
                          <w:w w:val="99"/>
                          <w:sz w:val="21"/>
                          <w:szCs w:val="21"/>
                        </w:rPr>
                        <w:t>其</w:t>
                      </w:r>
                      <w:r>
                        <w:rPr>
                          <w:rFonts w:ascii="宋体" w:hAnsi="宋体" w:cs="宋体" w:eastAsia="宋体"/>
                          <w:spacing w:val="2"/>
                          <w:w w:val="99"/>
                          <w:sz w:val="21"/>
                          <w:szCs w:val="21"/>
                        </w:rPr>
                        <w:t>他</w:t>
                      </w:r>
                      <w:r>
                        <w:rPr>
                          <w:rFonts w:ascii="宋体" w:hAnsi="宋体" w:cs="宋体" w:eastAsia="宋体"/>
                          <w:spacing w:val="-1"/>
                          <w:w w:val="99"/>
                          <w:sz w:val="21"/>
                          <w:szCs w:val="21"/>
                        </w:rPr>
                        <w:t>便</w:t>
                      </w:r>
                      <w:r>
                        <w:rPr>
                          <w:rFonts w:ascii="宋体" w:hAnsi="宋体" w:cs="宋体" w:eastAsia="宋体"/>
                          <w:spacing w:val="2"/>
                          <w:w w:val="99"/>
                          <w:sz w:val="21"/>
                          <w:szCs w:val="21"/>
                        </w:rPr>
                        <w:t>于</w:t>
                      </w:r>
                      <w:r>
                        <w:rPr>
                          <w:rFonts w:ascii="宋体" w:hAnsi="宋体" w:cs="宋体" w:eastAsia="宋体"/>
                          <w:spacing w:val="-1"/>
                          <w:w w:val="99"/>
                          <w:sz w:val="21"/>
                          <w:szCs w:val="21"/>
                        </w:rPr>
                        <w:t>公</w:t>
                      </w:r>
                      <w:r>
                        <w:rPr>
                          <w:rFonts w:ascii="宋体" w:hAnsi="宋体" w:cs="宋体" w:eastAsia="宋体"/>
                          <w:spacing w:val="2"/>
                          <w:w w:val="99"/>
                          <w:sz w:val="21"/>
                          <w:szCs w:val="21"/>
                        </w:rPr>
                        <w:t>众</w:t>
                      </w:r>
                      <w:r>
                        <w:rPr>
                          <w:rFonts w:ascii="宋体" w:hAnsi="宋体" w:cs="宋体" w:eastAsia="宋体"/>
                          <w:spacing w:val="-1"/>
                          <w:w w:val="99"/>
                          <w:sz w:val="21"/>
                          <w:szCs w:val="21"/>
                        </w:rPr>
                        <w:t>及</w:t>
                      </w:r>
                      <w:r>
                        <w:rPr>
                          <w:rFonts w:ascii="宋体" w:hAnsi="宋体" w:cs="宋体" w:eastAsia="宋体"/>
                          <w:spacing w:val="2"/>
                          <w:w w:val="99"/>
                          <w:sz w:val="21"/>
                          <w:szCs w:val="21"/>
                        </w:rPr>
                        <w:t>时</w:t>
                      </w:r>
                      <w:r>
                        <w:rPr>
                          <w:rFonts w:ascii="宋体" w:hAnsi="宋体" w:cs="宋体" w:eastAsia="宋体"/>
                          <w:spacing w:val="-1"/>
                          <w:w w:val="99"/>
                          <w:sz w:val="21"/>
                          <w:szCs w:val="21"/>
                        </w:rPr>
                        <w:t>、</w:t>
                      </w:r>
                      <w:r>
                        <w:rPr>
                          <w:rFonts w:ascii="宋体" w:hAnsi="宋体" w:cs="宋体" w:eastAsia="宋体"/>
                          <w:spacing w:val="2"/>
                          <w:w w:val="99"/>
                          <w:sz w:val="21"/>
                          <w:szCs w:val="21"/>
                        </w:rPr>
                        <w:t>准</w:t>
                      </w:r>
                      <w:r>
                        <w:rPr>
                          <w:rFonts w:ascii="宋体" w:hAnsi="宋体" w:cs="宋体" w:eastAsia="宋体"/>
                          <w:spacing w:val="-1"/>
                          <w:w w:val="99"/>
                          <w:sz w:val="21"/>
                          <w:szCs w:val="21"/>
                        </w:rPr>
                        <w:t>确</w:t>
                      </w:r>
                      <w:r>
                        <w:rPr>
                          <w:rFonts w:ascii="宋体" w:hAnsi="宋体" w:cs="宋体" w:eastAsia="宋体"/>
                          <w:spacing w:val="2"/>
                          <w:w w:val="99"/>
                          <w:sz w:val="21"/>
                          <w:szCs w:val="21"/>
                        </w:rPr>
                        <w:t>获</w:t>
                      </w:r>
                      <w:r>
                        <w:rPr>
                          <w:rFonts w:ascii="宋体" w:hAnsi="宋体" w:cs="宋体" w:eastAsia="宋体"/>
                          <w:spacing w:val="-1"/>
                          <w:w w:val="99"/>
                          <w:sz w:val="21"/>
                          <w:szCs w:val="21"/>
                        </w:rPr>
                        <w:t>得</w:t>
                      </w:r>
                      <w:r>
                        <w:rPr>
                          <w:rFonts w:ascii="宋体" w:hAnsi="宋体" w:cs="宋体" w:eastAsia="宋体"/>
                          <w:spacing w:val="2"/>
                          <w:w w:val="99"/>
                          <w:sz w:val="21"/>
                          <w:szCs w:val="21"/>
                        </w:rPr>
                        <w:t>信</w:t>
                      </w:r>
                      <w:r>
                        <w:rPr>
                          <w:rFonts w:ascii="宋体" w:hAnsi="宋体" w:cs="宋体" w:eastAsia="宋体"/>
                          <w:spacing w:val="-1"/>
                          <w:w w:val="99"/>
                          <w:sz w:val="21"/>
                          <w:szCs w:val="21"/>
                        </w:rPr>
                        <w:t>息</w:t>
                      </w:r>
                      <w:r>
                        <w:rPr>
                          <w:rFonts w:ascii="宋体" w:hAnsi="宋体" w:cs="宋体" w:eastAsia="宋体"/>
                          <w:spacing w:val="2"/>
                          <w:w w:val="99"/>
                          <w:sz w:val="21"/>
                          <w:szCs w:val="21"/>
                        </w:rPr>
                        <w:t>的</w:t>
                      </w:r>
                      <w:r>
                        <w:rPr>
                          <w:rFonts w:ascii="宋体" w:hAnsi="宋体" w:cs="宋体" w:eastAsia="宋体"/>
                          <w:spacing w:val="-1"/>
                          <w:w w:val="99"/>
                          <w:sz w:val="21"/>
                          <w:szCs w:val="21"/>
                        </w:rPr>
                        <w:t>方</w:t>
                      </w:r>
                      <w:r>
                        <w:rPr>
                          <w:rFonts w:ascii="宋体" w:hAnsi="宋体" w:cs="宋体" w:eastAsia="宋体"/>
                          <w:spacing w:val="2"/>
                          <w:w w:val="99"/>
                          <w:sz w:val="21"/>
                          <w:szCs w:val="21"/>
                        </w:rPr>
                        <w:t>式</w:t>
                      </w:r>
                      <w:r>
                        <w:rPr>
                          <w:rFonts w:ascii="宋体" w:hAnsi="宋体" w:cs="宋体" w:eastAsia="宋体"/>
                          <w:w w:val="99"/>
                          <w:sz w:val="21"/>
                          <w:szCs w:val="21"/>
                        </w:rPr>
                        <w:t>。</w:t>
                      </w:r>
                      <w:r>
                        <w:rPr>
                          <w:rFonts w:ascii="宋体" w:hAnsi="宋体" w:cs="宋体" w:eastAsia="宋体"/>
                          <w:sz w:val="21"/>
                          <w:szCs w:val="21"/>
                        </w:rPr>
                      </w:r>
                    </w:p>
                  </w:txbxContent>
                </v:textbox>
                <w10:wrap type="none"/>
              </v:shape>
            </v:group>
          </v:group>
        </w:pict>
      </w:r>
      <w:r>
        <w:rPr>
          <w:rFonts w:ascii="Times New Roman" w:hAnsi="Times New Roman" w:cs="Times New Roman" w:eastAsia="Times New Roman"/>
          <w:position w:val="-110"/>
          <w:sz w:val="20"/>
          <w:szCs w:val="20"/>
        </w:rPr>
      </w:r>
    </w:p>
    <w:p>
      <w:pPr>
        <w:spacing w:after="0" w:line="5562" w:lineRule="exact"/>
        <w:rPr>
          <w:rFonts w:ascii="Times New Roman" w:hAnsi="Times New Roman" w:cs="Times New Roman" w:eastAsia="Times New Roman"/>
          <w:sz w:val="20"/>
          <w:szCs w:val="20"/>
        </w:rPr>
        <w:sectPr>
          <w:pgSz w:w="11910" w:h="16840"/>
          <w:pgMar w:header="0" w:footer="816" w:top="1580" w:bottom="1000" w:left="1380" w:right="1380"/>
        </w:sectPr>
      </w:pPr>
    </w:p>
    <w:p>
      <w:pPr>
        <w:spacing w:line="240" w:lineRule="auto" w:before="6"/>
        <w:rPr>
          <w:rFonts w:ascii="Times New Roman" w:hAnsi="Times New Roman" w:cs="Times New Roman" w:eastAsia="Times New Roman"/>
          <w:sz w:val="28"/>
          <w:szCs w:val="28"/>
        </w:rPr>
      </w:pPr>
    </w:p>
    <w:p>
      <w:pPr>
        <w:pStyle w:val="Heading1"/>
        <w:spacing w:line="240" w:lineRule="auto"/>
        <w:ind w:left="3912" w:right="3913"/>
        <w:jc w:val="center"/>
      </w:pPr>
      <w:bookmarkStart w:name="_bookmark5" w:id="74"/>
      <w:bookmarkEnd w:id="74"/>
      <w:r>
        <w:rPr/>
      </w:r>
      <w:r>
        <w:rPr/>
        <w:t>六、结论</w:t>
      </w:r>
    </w:p>
    <w:p>
      <w:pPr>
        <w:spacing w:line="240" w:lineRule="auto" w:before="7"/>
        <w:rPr>
          <w:rFonts w:ascii="黑体" w:hAnsi="黑体" w:cs="黑体" w:eastAsia="黑体"/>
          <w:sz w:val="25"/>
          <w:szCs w:val="25"/>
        </w:rPr>
      </w:pPr>
    </w:p>
    <w:p>
      <w:pPr>
        <w:spacing w:line="12011" w:lineRule="exact"/>
        <w:ind w:left="100" w:right="0" w:firstLine="0"/>
        <w:rPr>
          <w:rFonts w:ascii="黑体" w:hAnsi="黑体" w:cs="黑体" w:eastAsia="黑体"/>
          <w:sz w:val="20"/>
          <w:szCs w:val="20"/>
        </w:rPr>
      </w:pPr>
      <w:r>
        <w:rPr>
          <w:rFonts w:ascii="黑体" w:hAnsi="黑体" w:cs="黑体" w:eastAsia="黑体"/>
          <w:position w:val="-239"/>
          <w:sz w:val="20"/>
          <w:szCs w:val="20"/>
        </w:rPr>
        <w:pict>
          <v:shape style="width:443.25pt;height:600.550pt;mso-position-horizontal-relative:char;mso-position-vertical-relative:line" type="#_x0000_t202" filled="false" stroked="true" strokeweight=".96pt" strokecolor="#000000">
            <v:textbox inset="0,0,0,0">
              <w:txbxContent>
                <w:p>
                  <w:pPr>
                    <w:spacing w:line="344" w:lineRule="exact" w:before="0"/>
                    <w:ind w:left="97" w:right="0" w:firstLine="0"/>
                    <w:jc w:val="left"/>
                    <w:rPr>
                      <w:rFonts w:ascii="宋体" w:hAnsi="宋体" w:cs="宋体" w:eastAsia="宋体"/>
                      <w:sz w:val="28"/>
                      <w:szCs w:val="28"/>
                    </w:rPr>
                  </w:pPr>
                  <w:bookmarkStart w:name="6.1 总结论" w:id="75"/>
                  <w:bookmarkEnd w:id="75"/>
                  <w:r>
                    <w:rPr/>
                  </w:r>
                  <w:r>
                    <w:rPr>
                      <w:rFonts w:ascii="Times New Roman" w:hAnsi="Times New Roman" w:cs="Times New Roman" w:eastAsia="Times New Roman"/>
                      <w:b/>
                      <w:bCs/>
                      <w:spacing w:val="1"/>
                      <w:w w:val="100"/>
                      <w:sz w:val="28"/>
                      <w:szCs w:val="28"/>
                    </w:rPr>
                    <w:t>6</w:t>
                  </w:r>
                  <w:r>
                    <w:rPr>
                      <w:rFonts w:ascii="Times New Roman" w:hAnsi="Times New Roman" w:cs="Times New Roman" w:eastAsia="Times New Roman"/>
                      <w:b/>
                      <w:bCs/>
                      <w:spacing w:val="-1"/>
                      <w:w w:val="100"/>
                      <w:sz w:val="28"/>
                      <w:szCs w:val="28"/>
                    </w:rPr>
                    <w:t>.</w:t>
                  </w:r>
                  <w:r>
                    <w:rPr>
                      <w:rFonts w:ascii="Times New Roman" w:hAnsi="Times New Roman" w:cs="Times New Roman" w:eastAsia="Times New Roman"/>
                      <w:b/>
                      <w:bCs/>
                      <w:w w:val="100"/>
                      <w:sz w:val="28"/>
                      <w:szCs w:val="28"/>
                    </w:rPr>
                    <w:t>1</w:t>
                  </w:r>
                  <w:r>
                    <w:rPr>
                      <w:rFonts w:ascii="Times New Roman" w:hAnsi="Times New Roman" w:cs="Times New Roman" w:eastAsia="Times New Roman"/>
                      <w:b/>
                      <w:bCs/>
                      <w:sz w:val="28"/>
                      <w:szCs w:val="28"/>
                    </w:rPr>
                    <w:t> </w:t>
                  </w:r>
                  <w:r>
                    <w:rPr>
                      <w:rFonts w:ascii="Times New Roman" w:hAnsi="Times New Roman" w:cs="Times New Roman" w:eastAsia="Times New Roman"/>
                      <w:b/>
                      <w:bCs/>
                      <w:spacing w:val="-3"/>
                      <w:sz w:val="28"/>
                      <w:szCs w:val="28"/>
                    </w:rPr>
                    <w:t> </w:t>
                  </w:r>
                  <w:r>
                    <w:rPr>
                      <w:rFonts w:ascii="宋体" w:hAnsi="宋体" w:cs="宋体" w:eastAsia="宋体"/>
                      <w:b/>
                      <w:bCs/>
                      <w:spacing w:val="-1"/>
                      <w:w w:val="99"/>
                      <w:sz w:val="28"/>
                      <w:szCs w:val="28"/>
                    </w:rPr>
                    <w:t>总结</w:t>
                  </w:r>
                  <w:r>
                    <w:rPr>
                      <w:rFonts w:ascii="宋体" w:hAnsi="宋体" w:cs="宋体" w:eastAsia="宋体"/>
                      <w:b/>
                      <w:bCs/>
                      <w:w w:val="99"/>
                      <w:sz w:val="28"/>
                      <w:szCs w:val="28"/>
                    </w:rPr>
                    <w:t>论</w:t>
                  </w:r>
                  <w:r>
                    <w:rPr>
                      <w:rFonts w:ascii="宋体" w:hAnsi="宋体" w:cs="宋体" w:eastAsia="宋体"/>
                      <w:sz w:val="28"/>
                      <w:szCs w:val="28"/>
                    </w:rPr>
                  </w:r>
                </w:p>
                <w:p>
                  <w:pPr>
                    <w:spacing w:line="240" w:lineRule="auto" w:before="8"/>
                    <w:rPr>
                      <w:rFonts w:ascii="黑体" w:hAnsi="黑体" w:cs="黑体" w:eastAsia="黑体"/>
                      <w:sz w:val="21"/>
                      <w:szCs w:val="21"/>
                    </w:rPr>
                  </w:pPr>
                </w:p>
                <w:p>
                  <w:pPr>
                    <w:spacing w:line="357" w:lineRule="auto" w:before="0"/>
                    <w:ind w:left="97" w:right="-22" w:firstLine="480"/>
                    <w:jc w:val="left"/>
                    <w:rPr>
                      <w:rFonts w:ascii="宋体" w:hAnsi="宋体" w:cs="宋体" w:eastAsia="宋体"/>
                      <w:sz w:val="24"/>
                      <w:szCs w:val="24"/>
                    </w:rPr>
                  </w:pPr>
                  <w:r>
                    <w:rPr>
                      <w:rFonts w:ascii="宋体" w:hAnsi="宋体" w:cs="宋体" w:eastAsia="宋体"/>
                      <w:sz w:val="24"/>
                      <w:szCs w:val="24"/>
                    </w:rPr>
                    <w:t>通过对本</w:t>
                  </w:r>
                  <w:r>
                    <w:rPr>
                      <w:rFonts w:ascii="宋体" w:hAnsi="宋体" w:cs="宋体" w:eastAsia="宋体"/>
                      <w:spacing w:val="2"/>
                      <w:sz w:val="24"/>
                      <w:szCs w:val="24"/>
                    </w:rPr>
                    <w:t>项</w:t>
                  </w:r>
                  <w:r>
                    <w:rPr>
                      <w:rFonts w:ascii="宋体" w:hAnsi="宋体" w:cs="宋体" w:eastAsia="宋体"/>
                      <w:sz w:val="24"/>
                      <w:szCs w:val="24"/>
                    </w:rPr>
                    <w:t>目的环境影响分析</w:t>
                  </w:r>
                  <w:r>
                    <w:rPr>
                      <w:rFonts w:ascii="宋体" w:hAnsi="宋体" w:cs="宋体" w:eastAsia="宋体"/>
                      <w:spacing w:val="2"/>
                      <w:sz w:val="24"/>
                      <w:szCs w:val="24"/>
                    </w:rPr>
                    <w:t>评</w:t>
                  </w:r>
                  <w:r>
                    <w:rPr>
                      <w:rFonts w:ascii="宋体" w:hAnsi="宋体" w:cs="宋体" w:eastAsia="宋体"/>
                      <w:sz w:val="24"/>
                      <w:szCs w:val="24"/>
                    </w:rPr>
                    <w:t>价，项目运营过程</w:t>
                  </w:r>
                  <w:r>
                    <w:rPr>
                      <w:rFonts w:ascii="宋体" w:hAnsi="宋体" w:cs="宋体" w:eastAsia="宋体"/>
                      <w:spacing w:val="2"/>
                      <w:sz w:val="24"/>
                      <w:szCs w:val="24"/>
                    </w:rPr>
                    <w:t>中</w:t>
                  </w:r>
                  <w:r>
                    <w:rPr>
                      <w:rFonts w:ascii="宋体" w:hAnsi="宋体" w:cs="宋体" w:eastAsia="宋体"/>
                      <w:sz w:val="24"/>
                      <w:szCs w:val="24"/>
                    </w:rPr>
                    <w:t>废水、废气、</w:t>
                  </w:r>
                  <w:r>
                    <w:rPr>
                      <w:rFonts w:ascii="宋体" w:hAnsi="宋体" w:cs="宋体" w:eastAsia="宋体"/>
                      <w:spacing w:val="2"/>
                      <w:sz w:val="24"/>
                      <w:szCs w:val="24"/>
                    </w:rPr>
                    <w:t>噪</w:t>
                  </w:r>
                  <w:r>
                    <w:rPr>
                      <w:rFonts w:ascii="宋体" w:hAnsi="宋体" w:cs="宋体" w:eastAsia="宋体"/>
                      <w:sz w:val="24"/>
                      <w:szCs w:val="24"/>
                    </w:rPr>
                    <w:t>声、固废</w:t>
                  </w:r>
                  <w:r>
                    <w:rPr>
                      <w:rFonts w:ascii="宋体" w:hAnsi="宋体" w:cs="宋体" w:eastAsia="宋体"/>
                      <w:sz w:val="24"/>
                      <w:szCs w:val="24"/>
                    </w:rPr>
                    <w:t> 等污染物</w:t>
                  </w:r>
                  <w:r>
                    <w:rPr>
                      <w:rFonts w:ascii="宋体" w:hAnsi="宋体" w:cs="宋体" w:eastAsia="宋体"/>
                      <w:spacing w:val="2"/>
                      <w:sz w:val="24"/>
                      <w:szCs w:val="24"/>
                    </w:rPr>
                    <w:t>，</w:t>
                  </w:r>
                  <w:r>
                    <w:rPr>
                      <w:rFonts w:ascii="宋体" w:hAnsi="宋体" w:cs="宋体" w:eastAsia="宋体"/>
                      <w:sz w:val="24"/>
                      <w:szCs w:val="24"/>
                    </w:rPr>
                    <w:t>对周围环境空气质量</w:t>
                  </w:r>
                  <w:r>
                    <w:rPr>
                      <w:rFonts w:ascii="宋体" w:hAnsi="宋体" w:cs="宋体" w:eastAsia="宋体"/>
                      <w:spacing w:val="2"/>
                      <w:sz w:val="24"/>
                      <w:szCs w:val="24"/>
                    </w:rPr>
                    <w:t>、</w:t>
                  </w:r>
                  <w:r>
                    <w:rPr>
                      <w:rFonts w:ascii="宋体" w:hAnsi="宋体" w:cs="宋体" w:eastAsia="宋体"/>
                      <w:sz w:val="24"/>
                      <w:szCs w:val="24"/>
                    </w:rPr>
                    <w:t>水环境、声环境等</w:t>
                  </w:r>
                  <w:r>
                    <w:rPr>
                      <w:rFonts w:ascii="宋体" w:hAnsi="宋体" w:cs="宋体" w:eastAsia="宋体"/>
                      <w:spacing w:val="2"/>
                      <w:sz w:val="24"/>
                      <w:szCs w:val="24"/>
                    </w:rPr>
                    <w:t>造</w:t>
                  </w:r>
                  <w:r>
                    <w:rPr>
                      <w:rFonts w:ascii="宋体" w:hAnsi="宋体" w:cs="宋体" w:eastAsia="宋体"/>
                      <w:sz w:val="24"/>
                      <w:szCs w:val="24"/>
                    </w:rPr>
                    <w:t>成一定不利影响，</w:t>
                  </w:r>
                  <w:r>
                    <w:rPr>
                      <w:rFonts w:ascii="宋体" w:hAnsi="宋体" w:cs="宋体" w:eastAsia="宋体"/>
                      <w:spacing w:val="2"/>
                      <w:sz w:val="24"/>
                      <w:szCs w:val="24"/>
                    </w:rPr>
                    <w:t>经</w:t>
                  </w:r>
                  <w:r>
                    <w:rPr>
                      <w:rFonts w:ascii="宋体" w:hAnsi="宋体" w:cs="宋体" w:eastAsia="宋体"/>
                      <w:sz w:val="24"/>
                      <w:szCs w:val="24"/>
                    </w:rPr>
                    <w:t>采取综</w:t>
                  </w:r>
                  <w:r>
                    <w:rPr>
                      <w:rFonts w:ascii="宋体" w:hAnsi="宋体" w:cs="宋体" w:eastAsia="宋体"/>
                      <w:sz w:val="24"/>
                      <w:szCs w:val="24"/>
                    </w:rPr>
                    <w:t> 合性</w:t>
                  </w:r>
                  <w:r>
                    <w:rPr>
                      <w:rFonts w:ascii="宋体" w:hAnsi="宋体" w:cs="宋体" w:eastAsia="宋体"/>
                      <w:spacing w:val="-56"/>
                      <w:sz w:val="24"/>
                      <w:szCs w:val="24"/>
                    </w:rPr>
                    <w:t>、</w:t>
                  </w:r>
                  <w:r>
                    <w:rPr>
                      <w:rFonts w:ascii="宋体" w:hAnsi="宋体" w:cs="宋体" w:eastAsia="宋体"/>
                      <w:sz w:val="24"/>
                      <w:szCs w:val="24"/>
                    </w:rPr>
                    <w:t>积极有效的防治措施并确保污染物达标排放后</w:t>
                  </w:r>
                  <w:r>
                    <w:rPr>
                      <w:rFonts w:ascii="宋体" w:hAnsi="宋体" w:cs="宋体" w:eastAsia="宋体"/>
                      <w:spacing w:val="-56"/>
                      <w:sz w:val="24"/>
                      <w:szCs w:val="24"/>
                    </w:rPr>
                    <w:t>，</w:t>
                  </w:r>
                  <w:r>
                    <w:rPr>
                      <w:rFonts w:ascii="宋体" w:hAnsi="宋体" w:cs="宋体" w:eastAsia="宋体"/>
                      <w:sz w:val="24"/>
                      <w:szCs w:val="24"/>
                    </w:rPr>
                    <w:t>可避免或减少这些不利影响，</w:t>
                  </w:r>
                  <w:r>
                    <w:rPr>
                      <w:rFonts w:ascii="宋体" w:hAnsi="宋体" w:cs="宋体" w:eastAsia="宋体"/>
                      <w:sz w:val="24"/>
                      <w:szCs w:val="24"/>
                    </w:rPr>
                    <w:t> 影响均在环境可接受的范围内。</w:t>
                  </w:r>
                </w:p>
                <w:p>
                  <w:pPr>
                    <w:spacing w:line="350" w:lineRule="auto" w:before="36"/>
                    <w:ind w:left="97" w:right="-22" w:firstLine="480"/>
                    <w:jc w:val="left"/>
                    <w:rPr>
                      <w:rFonts w:ascii="宋体" w:hAnsi="宋体" w:cs="宋体" w:eastAsia="宋体"/>
                      <w:sz w:val="24"/>
                      <w:szCs w:val="24"/>
                    </w:rPr>
                  </w:pPr>
                  <w:r>
                    <w:rPr>
                      <w:rFonts w:ascii="宋体" w:hAnsi="宋体" w:cs="宋体" w:eastAsia="宋体"/>
                      <w:sz w:val="24"/>
                      <w:szCs w:val="24"/>
                    </w:rPr>
                    <w:t>综上所述</w:t>
                  </w:r>
                  <w:r>
                    <w:rPr>
                      <w:rFonts w:ascii="宋体" w:hAnsi="宋体" w:cs="宋体" w:eastAsia="宋体"/>
                      <w:spacing w:val="-44"/>
                      <w:sz w:val="24"/>
                      <w:szCs w:val="24"/>
                    </w:rPr>
                    <w:t>，</w:t>
                  </w:r>
                  <w:r>
                    <w:rPr>
                      <w:rFonts w:ascii="宋体" w:hAnsi="宋体" w:cs="宋体" w:eastAsia="宋体"/>
                      <w:sz w:val="24"/>
                      <w:szCs w:val="24"/>
                    </w:rPr>
                    <w:t>在认真执行建设项目</w:t>
                  </w:r>
                  <w:r>
                    <w:rPr>
                      <w:rFonts w:ascii="Times New Roman" w:hAnsi="Times New Roman" w:cs="Times New Roman" w:eastAsia="Times New Roman"/>
                      <w:spacing w:val="1"/>
                      <w:w w:val="99"/>
                      <w:sz w:val="24"/>
                      <w:szCs w:val="24"/>
                    </w:rPr>
                    <w:t>“</w:t>
                  </w:r>
                  <w:r>
                    <w:rPr>
                      <w:rFonts w:ascii="宋体" w:hAnsi="宋体" w:cs="宋体" w:eastAsia="宋体"/>
                      <w:sz w:val="24"/>
                      <w:szCs w:val="24"/>
                    </w:rPr>
                    <w:t>三同时</w:t>
                  </w:r>
                  <w:r>
                    <w:rPr>
                      <w:rFonts w:ascii="Times New Roman" w:hAnsi="Times New Roman" w:cs="Times New Roman" w:eastAsia="Times New Roman"/>
                      <w:spacing w:val="1"/>
                      <w:w w:val="99"/>
                      <w:sz w:val="24"/>
                      <w:szCs w:val="24"/>
                    </w:rPr>
                    <w:t>”</w:t>
                  </w:r>
                  <w:r>
                    <w:rPr>
                      <w:rFonts w:ascii="宋体" w:hAnsi="宋体" w:cs="宋体" w:eastAsia="宋体"/>
                      <w:sz w:val="24"/>
                      <w:szCs w:val="24"/>
                    </w:rPr>
                    <w:t>制度</w:t>
                  </w:r>
                  <w:r>
                    <w:rPr>
                      <w:rFonts w:ascii="宋体" w:hAnsi="宋体" w:cs="宋体" w:eastAsia="宋体"/>
                      <w:spacing w:val="-44"/>
                      <w:sz w:val="24"/>
                      <w:szCs w:val="24"/>
                    </w:rPr>
                    <w:t>，</w:t>
                  </w:r>
                  <w:r>
                    <w:rPr>
                      <w:rFonts w:ascii="宋体" w:hAnsi="宋体" w:cs="宋体" w:eastAsia="宋体"/>
                      <w:sz w:val="24"/>
                      <w:szCs w:val="24"/>
                    </w:rPr>
                    <w:t>切实落实各项规划方案的要求，</w:t>
                  </w:r>
                  <w:r>
                    <w:rPr>
                      <w:rFonts w:ascii="宋体" w:hAnsi="宋体" w:cs="宋体" w:eastAsia="宋体"/>
                      <w:sz w:val="24"/>
                      <w:szCs w:val="24"/>
                    </w:rPr>
                    <w:t> 完成本次</w:t>
                  </w:r>
                  <w:r>
                    <w:rPr>
                      <w:rFonts w:ascii="宋体" w:hAnsi="宋体" w:cs="宋体" w:eastAsia="宋体"/>
                      <w:spacing w:val="2"/>
                      <w:sz w:val="24"/>
                      <w:szCs w:val="24"/>
                    </w:rPr>
                    <w:t>环</w:t>
                  </w:r>
                  <w:r>
                    <w:rPr>
                      <w:rFonts w:ascii="宋体" w:hAnsi="宋体" w:cs="宋体" w:eastAsia="宋体"/>
                      <w:sz w:val="24"/>
                      <w:szCs w:val="24"/>
                    </w:rPr>
                    <w:t>境影响评价提出的各</w:t>
                  </w:r>
                  <w:r>
                    <w:rPr>
                      <w:rFonts w:ascii="宋体" w:hAnsi="宋体" w:cs="宋体" w:eastAsia="宋体"/>
                      <w:spacing w:val="2"/>
                      <w:sz w:val="24"/>
                      <w:szCs w:val="24"/>
                    </w:rPr>
                    <w:t>项</w:t>
                  </w:r>
                  <w:r>
                    <w:rPr>
                      <w:rFonts w:ascii="宋体" w:hAnsi="宋体" w:cs="宋体" w:eastAsia="宋体"/>
                      <w:sz w:val="24"/>
                      <w:szCs w:val="24"/>
                    </w:rPr>
                    <w:t>污染防治措施，严</w:t>
                  </w:r>
                  <w:r>
                    <w:rPr>
                      <w:rFonts w:ascii="宋体" w:hAnsi="宋体" w:cs="宋体" w:eastAsia="宋体"/>
                      <w:spacing w:val="2"/>
                      <w:sz w:val="24"/>
                      <w:szCs w:val="24"/>
                    </w:rPr>
                    <w:t>格</w:t>
                  </w:r>
                  <w:r>
                    <w:rPr>
                      <w:rFonts w:ascii="宋体" w:hAnsi="宋体" w:cs="宋体" w:eastAsia="宋体"/>
                      <w:sz w:val="24"/>
                      <w:szCs w:val="24"/>
                    </w:rPr>
                    <w:t>落实各项环保措施</w:t>
                  </w:r>
                  <w:r>
                    <w:rPr>
                      <w:rFonts w:ascii="宋体" w:hAnsi="宋体" w:cs="宋体" w:eastAsia="宋体"/>
                      <w:spacing w:val="2"/>
                      <w:sz w:val="24"/>
                      <w:szCs w:val="24"/>
                    </w:rPr>
                    <w:t>和</w:t>
                  </w:r>
                  <w:r>
                    <w:rPr>
                      <w:rFonts w:ascii="宋体" w:hAnsi="宋体" w:cs="宋体" w:eastAsia="宋体"/>
                      <w:sz w:val="24"/>
                      <w:szCs w:val="24"/>
                    </w:rPr>
                    <w:t>环境管</w:t>
                  </w:r>
                  <w:r>
                    <w:rPr>
                      <w:rFonts w:ascii="宋体" w:hAnsi="宋体" w:cs="宋体" w:eastAsia="宋体"/>
                      <w:sz w:val="24"/>
                      <w:szCs w:val="24"/>
                    </w:rPr>
                    <w:t> 理机构的</w:t>
                  </w:r>
                  <w:r>
                    <w:rPr>
                      <w:rFonts w:ascii="宋体" w:hAnsi="宋体" w:cs="宋体" w:eastAsia="宋体"/>
                      <w:spacing w:val="2"/>
                      <w:sz w:val="24"/>
                      <w:szCs w:val="24"/>
                    </w:rPr>
                    <w:t>要</w:t>
                  </w:r>
                  <w:r>
                    <w:rPr>
                      <w:rFonts w:ascii="宋体" w:hAnsi="宋体" w:cs="宋体" w:eastAsia="宋体"/>
                      <w:sz w:val="24"/>
                      <w:szCs w:val="24"/>
                    </w:rPr>
                    <w:t>求的前提下，确保各</w:t>
                  </w:r>
                  <w:r>
                    <w:rPr>
                      <w:rFonts w:ascii="宋体" w:hAnsi="宋体" w:cs="宋体" w:eastAsia="宋体"/>
                      <w:spacing w:val="2"/>
                      <w:sz w:val="24"/>
                      <w:szCs w:val="24"/>
                    </w:rPr>
                    <w:t>污</w:t>
                  </w:r>
                  <w:r>
                    <w:rPr>
                      <w:rFonts w:ascii="宋体" w:hAnsi="宋体" w:cs="宋体" w:eastAsia="宋体"/>
                      <w:sz w:val="24"/>
                      <w:szCs w:val="24"/>
                    </w:rPr>
                    <w:t>染物达标排放，对</w:t>
                  </w:r>
                  <w:r>
                    <w:rPr>
                      <w:rFonts w:ascii="宋体" w:hAnsi="宋体" w:cs="宋体" w:eastAsia="宋体"/>
                      <w:spacing w:val="2"/>
                      <w:sz w:val="24"/>
                      <w:szCs w:val="24"/>
                    </w:rPr>
                    <w:t>周</w:t>
                  </w:r>
                  <w:r>
                    <w:rPr>
                      <w:rFonts w:ascii="宋体" w:hAnsi="宋体" w:cs="宋体" w:eastAsia="宋体"/>
                      <w:sz w:val="24"/>
                      <w:szCs w:val="24"/>
                    </w:rPr>
                    <w:t>围的环境影响较小</w:t>
                  </w:r>
                  <w:r>
                    <w:rPr>
                      <w:rFonts w:ascii="宋体" w:hAnsi="宋体" w:cs="宋体" w:eastAsia="宋体"/>
                      <w:spacing w:val="2"/>
                      <w:sz w:val="24"/>
                      <w:szCs w:val="24"/>
                    </w:rPr>
                    <w:t>。</w:t>
                  </w:r>
                  <w:r>
                    <w:rPr>
                      <w:rFonts w:ascii="宋体" w:hAnsi="宋体" w:cs="宋体" w:eastAsia="宋体"/>
                      <w:sz w:val="24"/>
                      <w:szCs w:val="24"/>
                    </w:rPr>
                    <w:t>从环境</w:t>
                  </w:r>
                  <w:r>
                    <w:rPr>
                      <w:rFonts w:ascii="宋体" w:hAnsi="宋体" w:cs="宋体" w:eastAsia="宋体"/>
                      <w:sz w:val="24"/>
                      <w:szCs w:val="24"/>
                    </w:rPr>
                    <w:t> 保护角度分析，该项目的建设是可行的。</w:t>
                  </w:r>
                </w:p>
                <w:p>
                  <w:pPr>
                    <w:spacing w:line="240" w:lineRule="auto" w:before="11"/>
                    <w:rPr>
                      <w:rFonts w:ascii="黑体" w:hAnsi="黑体" w:cs="黑体" w:eastAsia="黑体"/>
                      <w:sz w:val="34"/>
                      <w:szCs w:val="34"/>
                    </w:rPr>
                  </w:pPr>
                </w:p>
                <w:p>
                  <w:pPr>
                    <w:spacing w:line="357" w:lineRule="auto" w:before="0"/>
                    <w:ind w:left="5348" w:right="96" w:hanging="939"/>
                    <w:jc w:val="left"/>
                    <w:rPr>
                      <w:rFonts w:ascii="宋体" w:hAnsi="宋体" w:cs="宋体" w:eastAsia="宋体"/>
                      <w:sz w:val="24"/>
                      <w:szCs w:val="24"/>
                    </w:rPr>
                  </w:pPr>
                  <w:r>
                    <w:rPr>
                      <w:rFonts w:ascii="宋体" w:hAnsi="宋体" w:cs="宋体" w:eastAsia="宋体"/>
                      <w:b/>
                      <w:bCs/>
                      <w:w w:val="99"/>
                      <w:sz w:val="24"/>
                      <w:szCs w:val="24"/>
                    </w:rPr>
                    <w:t>编</w:t>
                  </w:r>
                  <w:r>
                    <w:rPr>
                      <w:rFonts w:ascii="宋体" w:hAnsi="宋体" w:cs="宋体" w:eastAsia="宋体"/>
                      <w:b/>
                      <w:bCs/>
                      <w:spacing w:val="2"/>
                      <w:w w:val="99"/>
                      <w:sz w:val="24"/>
                      <w:szCs w:val="24"/>
                    </w:rPr>
                    <w:t>制</w:t>
                  </w:r>
                  <w:r>
                    <w:rPr>
                      <w:rFonts w:ascii="宋体" w:hAnsi="宋体" w:cs="宋体" w:eastAsia="宋体"/>
                      <w:b/>
                      <w:bCs/>
                      <w:w w:val="99"/>
                      <w:sz w:val="24"/>
                      <w:szCs w:val="24"/>
                    </w:rPr>
                    <w:t>单</w:t>
                  </w:r>
                  <w:r>
                    <w:rPr>
                      <w:rFonts w:ascii="宋体" w:hAnsi="宋体" w:cs="宋体" w:eastAsia="宋体"/>
                      <w:b/>
                      <w:bCs/>
                      <w:spacing w:val="2"/>
                      <w:w w:val="99"/>
                      <w:sz w:val="24"/>
                      <w:szCs w:val="24"/>
                    </w:rPr>
                    <w:t>位</w:t>
                  </w:r>
                  <w:r>
                    <w:rPr>
                      <w:rFonts w:ascii="宋体" w:hAnsi="宋体" w:cs="宋体" w:eastAsia="宋体"/>
                      <w:b/>
                      <w:bCs/>
                      <w:w w:val="99"/>
                      <w:sz w:val="24"/>
                      <w:szCs w:val="24"/>
                    </w:rPr>
                    <w:t>：福</w:t>
                  </w:r>
                  <w:r>
                    <w:rPr>
                      <w:rFonts w:ascii="宋体" w:hAnsi="宋体" w:cs="宋体" w:eastAsia="宋体"/>
                      <w:b/>
                      <w:bCs/>
                      <w:spacing w:val="2"/>
                      <w:w w:val="99"/>
                      <w:sz w:val="24"/>
                      <w:szCs w:val="24"/>
                    </w:rPr>
                    <w:t>建</w:t>
                  </w:r>
                  <w:r>
                    <w:rPr>
                      <w:rFonts w:ascii="宋体" w:hAnsi="宋体" w:cs="宋体" w:eastAsia="宋体"/>
                      <w:b/>
                      <w:bCs/>
                      <w:w w:val="99"/>
                      <w:sz w:val="24"/>
                      <w:szCs w:val="24"/>
                    </w:rPr>
                    <w:t>鑫</w:t>
                  </w:r>
                  <w:r>
                    <w:rPr>
                      <w:rFonts w:ascii="宋体" w:hAnsi="宋体" w:cs="宋体" w:eastAsia="宋体"/>
                      <w:b/>
                      <w:bCs/>
                      <w:spacing w:val="2"/>
                      <w:w w:val="99"/>
                      <w:sz w:val="24"/>
                      <w:szCs w:val="24"/>
                    </w:rPr>
                    <w:t>威</w:t>
                  </w:r>
                  <w:r>
                    <w:rPr>
                      <w:rFonts w:ascii="宋体" w:hAnsi="宋体" w:cs="宋体" w:eastAsia="宋体"/>
                      <w:b/>
                      <w:bCs/>
                      <w:w w:val="99"/>
                      <w:sz w:val="24"/>
                      <w:szCs w:val="24"/>
                    </w:rPr>
                    <w:t>帆环</w:t>
                  </w:r>
                  <w:r>
                    <w:rPr>
                      <w:rFonts w:ascii="宋体" w:hAnsi="宋体" w:cs="宋体" w:eastAsia="宋体"/>
                      <w:b/>
                      <w:bCs/>
                      <w:spacing w:val="2"/>
                      <w:w w:val="99"/>
                      <w:sz w:val="24"/>
                      <w:szCs w:val="24"/>
                    </w:rPr>
                    <w:t>保</w:t>
                  </w:r>
                  <w:r>
                    <w:rPr>
                      <w:rFonts w:ascii="宋体" w:hAnsi="宋体" w:cs="宋体" w:eastAsia="宋体"/>
                      <w:b/>
                      <w:bCs/>
                      <w:w w:val="99"/>
                      <w:sz w:val="24"/>
                      <w:szCs w:val="24"/>
                    </w:rPr>
                    <w:t>科技</w:t>
                  </w:r>
                  <w:r>
                    <w:rPr>
                      <w:rFonts w:ascii="宋体" w:hAnsi="宋体" w:cs="宋体" w:eastAsia="宋体"/>
                      <w:b/>
                      <w:bCs/>
                      <w:spacing w:val="2"/>
                      <w:w w:val="99"/>
                      <w:sz w:val="24"/>
                      <w:szCs w:val="24"/>
                    </w:rPr>
                    <w:t>有</w:t>
                  </w:r>
                  <w:r>
                    <w:rPr>
                      <w:rFonts w:ascii="宋体" w:hAnsi="宋体" w:cs="宋体" w:eastAsia="宋体"/>
                      <w:b/>
                      <w:bCs/>
                      <w:w w:val="99"/>
                      <w:sz w:val="24"/>
                      <w:szCs w:val="24"/>
                    </w:rPr>
                    <w:t>限</w:t>
                  </w:r>
                  <w:r>
                    <w:rPr>
                      <w:rFonts w:ascii="宋体" w:hAnsi="宋体" w:cs="宋体" w:eastAsia="宋体"/>
                      <w:b/>
                      <w:bCs/>
                      <w:spacing w:val="2"/>
                      <w:w w:val="99"/>
                      <w:sz w:val="24"/>
                      <w:szCs w:val="24"/>
                    </w:rPr>
                    <w:t>公</w:t>
                  </w:r>
                  <w:r>
                    <w:rPr>
                      <w:rFonts w:ascii="宋体" w:hAnsi="宋体" w:cs="宋体" w:eastAsia="宋体"/>
                      <w:b/>
                      <w:bCs/>
                      <w:w w:val="99"/>
                      <w:sz w:val="24"/>
                      <w:szCs w:val="24"/>
                    </w:rPr>
                    <w:t>司</w:t>
                  </w:r>
                  <w:r>
                    <w:rPr>
                      <w:rFonts w:ascii="宋体" w:hAnsi="宋体" w:cs="宋体" w:eastAsia="宋体"/>
                      <w:b/>
                      <w:bCs/>
                      <w:w w:val="99"/>
                      <w:sz w:val="24"/>
                      <w:szCs w:val="24"/>
                    </w:rPr>
                    <w:t> 编</w:t>
                  </w:r>
                  <w:r>
                    <w:rPr>
                      <w:rFonts w:ascii="宋体" w:hAnsi="宋体" w:cs="宋体" w:eastAsia="宋体"/>
                      <w:b/>
                      <w:bCs/>
                      <w:spacing w:val="2"/>
                      <w:w w:val="99"/>
                      <w:sz w:val="24"/>
                      <w:szCs w:val="24"/>
                    </w:rPr>
                    <w:t>制</w:t>
                  </w:r>
                  <w:r>
                    <w:rPr>
                      <w:rFonts w:ascii="宋体" w:hAnsi="宋体" w:cs="宋体" w:eastAsia="宋体"/>
                      <w:b/>
                      <w:bCs/>
                      <w:w w:val="99"/>
                      <w:sz w:val="24"/>
                      <w:szCs w:val="24"/>
                    </w:rPr>
                    <w:t>日</w:t>
                  </w:r>
                  <w:r>
                    <w:rPr>
                      <w:rFonts w:ascii="宋体" w:hAnsi="宋体" w:cs="宋体" w:eastAsia="宋体"/>
                      <w:b/>
                      <w:bCs/>
                      <w:spacing w:val="2"/>
                      <w:w w:val="99"/>
                      <w:sz w:val="24"/>
                      <w:szCs w:val="24"/>
                    </w:rPr>
                    <w:t>期</w:t>
                  </w:r>
                  <w:r>
                    <w:rPr>
                      <w:rFonts w:ascii="宋体" w:hAnsi="宋体" w:cs="宋体" w:eastAsia="宋体"/>
                      <w:b/>
                      <w:bCs/>
                      <w:w w:val="99"/>
                      <w:sz w:val="24"/>
                      <w:szCs w:val="24"/>
                    </w:rPr>
                    <w:t>：</w:t>
                  </w:r>
                  <w:r>
                    <w:rPr>
                      <w:rFonts w:ascii="Times New Roman" w:hAnsi="Times New Roman" w:cs="Times New Roman" w:eastAsia="Times New Roman"/>
                      <w:b/>
                      <w:bCs/>
                      <w:sz w:val="24"/>
                      <w:szCs w:val="24"/>
                    </w:rPr>
                    <w:t>2023 </w:t>
                  </w:r>
                  <w:r>
                    <w:rPr>
                      <w:rFonts w:ascii="宋体" w:hAnsi="宋体" w:cs="宋体" w:eastAsia="宋体"/>
                      <w:b/>
                      <w:bCs/>
                      <w:w w:val="99"/>
                      <w:sz w:val="24"/>
                      <w:szCs w:val="24"/>
                    </w:rPr>
                    <w:t>年</w:t>
                  </w:r>
                  <w:r>
                    <w:rPr>
                      <w:rFonts w:ascii="宋体" w:hAnsi="宋体" w:cs="宋体" w:eastAsia="宋体"/>
                      <w:b/>
                      <w:bCs/>
                      <w:spacing w:val="-61"/>
                      <w:sz w:val="24"/>
                      <w:szCs w:val="24"/>
                    </w:rPr>
                    <w:t> </w:t>
                  </w:r>
                  <w:r>
                    <w:rPr>
                      <w:rFonts w:ascii="Times New Roman" w:hAnsi="Times New Roman" w:cs="Times New Roman" w:eastAsia="Times New Roman"/>
                      <w:b/>
                      <w:bCs/>
                      <w:sz w:val="24"/>
                      <w:szCs w:val="24"/>
                    </w:rPr>
                    <w:t>03 </w:t>
                  </w:r>
                  <w:r>
                    <w:rPr>
                      <w:rFonts w:ascii="宋体" w:hAnsi="宋体" w:cs="宋体" w:eastAsia="宋体"/>
                      <w:b/>
                      <w:bCs/>
                      <w:w w:val="99"/>
                      <w:sz w:val="24"/>
                      <w:szCs w:val="24"/>
                    </w:rPr>
                    <w:t>月</w:t>
                  </w:r>
                  <w:r>
                    <w:rPr>
                      <w:rFonts w:ascii="宋体" w:hAnsi="宋体" w:cs="宋体" w:eastAsia="宋体"/>
                      <w:sz w:val="24"/>
                      <w:szCs w:val="24"/>
                    </w:rPr>
                  </w:r>
                </w:p>
              </w:txbxContent>
            </v:textbox>
            <w10:wrap type="none"/>
          </v:shape>
        </w:pict>
      </w:r>
      <w:r>
        <w:rPr>
          <w:rFonts w:ascii="黑体" w:hAnsi="黑体" w:cs="黑体" w:eastAsia="黑体"/>
          <w:position w:val="-239"/>
          <w:sz w:val="20"/>
          <w:szCs w:val="20"/>
        </w:rPr>
      </w:r>
    </w:p>
    <w:p>
      <w:pPr>
        <w:spacing w:after="0" w:line="12011" w:lineRule="exact"/>
        <w:rPr>
          <w:rFonts w:ascii="黑体" w:hAnsi="黑体" w:cs="黑体" w:eastAsia="黑体"/>
          <w:sz w:val="20"/>
          <w:szCs w:val="20"/>
        </w:rPr>
        <w:sectPr>
          <w:pgSz w:w="11910" w:h="16840"/>
          <w:pgMar w:header="0" w:footer="816" w:top="1580" w:bottom="1000" w:left="1420" w:right="1420"/>
        </w:sectPr>
      </w:pPr>
    </w:p>
    <w:p>
      <w:pPr>
        <w:spacing w:line="240" w:lineRule="auto" w:before="0"/>
        <w:rPr>
          <w:rFonts w:ascii="黑体" w:hAnsi="黑体" w:cs="黑体" w:eastAsia="黑体"/>
          <w:sz w:val="20"/>
          <w:szCs w:val="20"/>
        </w:rPr>
      </w:pPr>
    </w:p>
    <w:p>
      <w:pPr>
        <w:spacing w:line="240" w:lineRule="auto" w:before="8"/>
        <w:rPr>
          <w:rFonts w:ascii="黑体" w:hAnsi="黑体" w:cs="黑体" w:eastAsia="黑体"/>
          <w:sz w:val="21"/>
          <w:szCs w:val="21"/>
        </w:rPr>
      </w:pPr>
    </w:p>
    <w:p>
      <w:pPr>
        <w:spacing w:line="402" w:lineRule="exact" w:before="0"/>
        <w:ind w:left="151" w:right="0" w:firstLine="0"/>
        <w:jc w:val="left"/>
        <w:rPr>
          <w:rFonts w:ascii="黑体" w:hAnsi="黑体" w:cs="黑体" w:eastAsia="黑体"/>
          <w:sz w:val="32"/>
          <w:szCs w:val="32"/>
        </w:rPr>
      </w:pPr>
      <w:bookmarkStart w:name="附表" w:id="76"/>
      <w:bookmarkEnd w:id="76"/>
      <w:r>
        <w:rPr/>
      </w:r>
      <w:bookmarkStart w:name="_bookmark6" w:id="77"/>
      <w:bookmarkEnd w:id="77"/>
      <w:r>
        <w:rPr/>
      </w:r>
      <w:r>
        <w:rPr>
          <w:rFonts w:ascii="黑体" w:hAnsi="黑体" w:cs="黑体" w:eastAsia="黑体"/>
          <w:sz w:val="32"/>
          <w:szCs w:val="32"/>
        </w:rPr>
        <w:t>附表</w:t>
      </w:r>
    </w:p>
    <w:p>
      <w:pPr>
        <w:spacing w:line="640" w:lineRule="exact" w:before="0"/>
        <w:ind w:left="4569" w:right="0" w:firstLine="0"/>
        <w:jc w:val="left"/>
        <w:rPr>
          <w:rFonts w:ascii="微软雅黑" w:hAnsi="微软雅黑" w:cs="微软雅黑" w:eastAsia="微软雅黑"/>
          <w:sz w:val="38"/>
          <w:szCs w:val="38"/>
        </w:rPr>
      </w:pPr>
      <w:r>
        <w:rPr/>
        <w:pict>
          <v:group style="position:absolute;margin-left:75.550003pt;margin-top:36.616753pt;width:56.2pt;height:54.1pt;mso-position-horizontal-relative:page;mso-position-vertical-relative:paragraph;z-index:-322192" coordorigin="1511,732" coordsize="1124,1082">
            <v:shape style="position:absolute;left:1511;top:732;width:1124;height:1082" coordorigin="1511,732" coordsize="1124,1082" path="m1511,732l2632,1814e" filled="false" stroked="true" strokeweight=".5pt" strokecolor="#000000">
              <v:path arrowok="t"/>
            </v:shape>
            <w10:wrap type="none"/>
          </v:group>
        </w:pict>
      </w:r>
      <w:bookmarkStart w:name="建设项目污染物排放量汇总表" w:id="78"/>
      <w:bookmarkEnd w:id="78"/>
      <w:r>
        <w:rPr/>
      </w:r>
      <w:r>
        <w:rPr>
          <w:rFonts w:ascii="微软雅黑" w:hAnsi="微软雅黑" w:cs="微软雅黑" w:eastAsia="微软雅黑"/>
          <w:sz w:val="38"/>
          <w:szCs w:val="38"/>
        </w:rPr>
        <w:t>建设项目污染物排放量汇总表</w:t>
      </w:r>
    </w:p>
    <w:p>
      <w:pPr>
        <w:spacing w:line="240" w:lineRule="auto" w:before="6"/>
        <w:rPr>
          <w:rFonts w:ascii="微软雅黑" w:hAnsi="微软雅黑" w:cs="微软雅黑" w:eastAsia="微软雅黑"/>
          <w:sz w:val="4"/>
          <w:szCs w:val="4"/>
        </w:rPr>
      </w:pPr>
    </w:p>
    <w:tbl>
      <w:tblPr>
        <w:tblW w:w="0" w:type="auto"/>
        <w:jc w:val="left"/>
        <w:tblInd w:w="113" w:type="dxa"/>
        <w:tblLayout w:type="fixed"/>
        <w:tblCellMar>
          <w:top w:w="0" w:type="dxa"/>
          <w:left w:w="0" w:type="dxa"/>
          <w:bottom w:w="0" w:type="dxa"/>
          <w:right w:w="0" w:type="dxa"/>
        </w:tblCellMar>
        <w:tblLook w:val="01E0"/>
      </w:tblPr>
      <w:tblGrid>
        <w:gridCol w:w="1134"/>
        <w:gridCol w:w="1610"/>
        <w:gridCol w:w="1635"/>
        <w:gridCol w:w="1290"/>
        <w:gridCol w:w="1575"/>
        <w:gridCol w:w="1620"/>
        <w:gridCol w:w="1725"/>
        <w:gridCol w:w="1740"/>
        <w:gridCol w:w="1459"/>
      </w:tblGrid>
      <w:tr>
        <w:trPr>
          <w:trHeight w:val="1095" w:hRule="exact"/>
        </w:trPr>
        <w:tc>
          <w:tcPr>
            <w:tcW w:w="1134" w:type="dxa"/>
            <w:tcBorders>
              <w:top w:val="single" w:sz="8" w:space="0" w:color="000000"/>
              <w:left w:val="single" w:sz="8" w:space="0" w:color="000000"/>
              <w:bottom w:val="single" w:sz="4" w:space="0" w:color="000000"/>
              <w:right w:val="single" w:sz="4" w:space="0" w:color="000000"/>
            </w:tcBorders>
          </w:tcPr>
          <w:p>
            <w:pPr>
              <w:pStyle w:val="TableParagraph"/>
              <w:spacing w:line="240" w:lineRule="auto" w:before="188"/>
              <w:ind w:left="640" w:right="0"/>
              <w:jc w:val="left"/>
              <w:rPr>
                <w:rFonts w:ascii="宋体" w:hAnsi="宋体" w:cs="宋体" w:eastAsia="宋体"/>
                <w:sz w:val="24"/>
                <w:szCs w:val="24"/>
              </w:rPr>
            </w:pPr>
            <w:r>
              <w:rPr>
                <w:rFonts w:ascii="宋体" w:hAnsi="宋体" w:cs="宋体" w:eastAsia="宋体"/>
                <w:spacing w:val="-6"/>
                <w:sz w:val="24"/>
                <w:szCs w:val="24"/>
              </w:rPr>
              <w:t>项目</w:t>
            </w:r>
          </w:p>
          <w:p>
            <w:pPr>
              <w:pStyle w:val="TableParagraph"/>
              <w:spacing w:line="240" w:lineRule="auto" w:before="46"/>
              <w:ind w:left="18" w:right="0"/>
              <w:jc w:val="left"/>
              <w:rPr>
                <w:rFonts w:ascii="宋体" w:hAnsi="宋体" w:cs="宋体" w:eastAsia="宋体"/>
                <w:sz w:val="24"/>
                <w:szCs w:val="24"/>
              </w:rPr>
            </w:pPr>
            <w:r>
              <w:rPr>
                <w:rFonts w:ascii="宋体" w:hAnsi="宋体" w:cs="宋体" w:eastAsia="宋体"/>
                <w:spacing w:val="-6"/>
                <w:sz w:val="24"/>
                <w:szCs w:val="24"/>
              </w:rPr>
              <w:t>分类</w:t>
            </w:r>
          </w:p>
        </w:tc>
        <w:tc>
          <w:tcPr>
            <w:tcW w:w="1610" w:type="dxa"/>
            <w:tcBorders>
              <w:top w:val="single" w:sz="8" w:space="0" w:color="000000"/>
              <w:left w:val="single" w:sz="4" w:space="0" w:color="000000"/>
              <w:bottom w:val="single" w:sz="4" w:space="0" w:color="000000"/>
              <w:right w:val="single" w:sz="4" w:space="0" w:color="000000"/>
            </w:tcBorders>
          </w:tcPr>
          <w:p>
            <w:pPr>
              <w:pStyle w:val="TableParagraph"/>
              <w:spacing w:line="240" w:lineRule="auto" w:before="5"/>
              <w:ind w:right="0"/>
              <w:jc w:val="left"/>
              <w:rPr>
                <w:rFonts w:ascii="微软雅黑" w:hAnsi="微软雅黑" w:cs="微软雅黑" w:eastAsia="微软雅黑"/>
                <w:sz w:val="21"/>
                <w:szCs w:val="21"/>
              </w:rPr>
            </w:pPr>
          </w:p>
          <w:p>
            <w:pPr>
              <w:pStyle w:val="TableParagraph"/>
              <w:spacing w:line="240" w:lineRule="auto"/>
              <w:ind w:left="230" w:right="0"/>
              <w:jc w:val="left"/>
              <w:rPr>
                <w:rFonts w:ascii="宋体" w:hAnsi="宋体" w:cs="宋体" w:eastAsia="宋体"/>
                <w:sz w:val="24"/>
                <w:szCs w:val="24"/>
              </w:rPr>
            </w:pPr>
            <w:r>
              <w:rPr>
                <w:rFonts w:ascii="宋体" w:hAnsi="宋体" w:cs="宋体" w:eastAsia="宋体"/>
                <w:spacing w:val="-10"/>
                <w:sz w:val="24"/>
                <w:szCs w:val="24"/>
              </w:rPr>
              <w:t>污染物名称</w:t>
            </w:r>
          </w:p>
        </w:tc>
        <w:tc>
          <w:tcPr>
            <w:tcW w:w="1635" w:type="dxa"/>
            <w:tcBorders>
              <w:top w:val="single" w:sz="8" w:space="0" w:color="000000"/>
              <w:left w:val="single" w:sz="4" w:space="0" w:color="000000"/>
              <w:bottom w:val="single" w:sz="4" w:space="0" w:color="000000"/>
              <w:right w:val="single" w:sz="4" w:space="0" w:color="000000"/>
            </w:tcBorders>
          </w:tcPr>
          <w:p>
            <w:pPr>
              <w:pStyle w:val="TableParagraph"/>
              <w:spacing w:line="276" w:lineRule="auto" w:before="8"/>
              <w:ind w:left="22" w:right="9"/>
              <w:jc w:val="center"/>
              <w:rPr>
                <w:rFonts w:ascii="宋体" w:hAnsi="宋体" w:cs="宋体" w:eastAsia="宋体"/>
                <w:sz w:val="24"/>
                <w:szCs w:val="24"/>
              </w:rPr>
            </w:pPr>
            <w:r>
              <w:rPr>
                <w:rFonts w:ascii="宋体" w:hAnsi="宋体" w:cs="宋体" w:eastAsia="宋体"/>
                <w:spacing w:val="-9"/>
                <w:sz w:val="24"/>
                <w:szCs w:val="24"/>
              </w:rPr>
              <w:t>现有工程</w:t>
            </w:r>
            <w:r>
              <w:rPr>
                <w:rFonts w:ascii="宋体" w:hAnsi="宋体" w:cs="宋体" w:eastAsia="宋体"/>
                <w:sz w:val="24"/>
                <w:szCs w:val="24"/>
              </w:rPr>
              <w:t> </w:t>
            </w:r>
            <w:r>
              <w:rPr>
                <w:rFonts w:ascii="宋体" w:hAnsi="宋体" w:cs="宋体" w:eastAsia="宋体"/>
                <w:spacing w:val="-13"/>
                <w:sz w:val="24"/>
                <w:szCs w:val="24"/>
              </w:rPr>
              <w:t>排放量（固体废</w:t>
            </w:r>
            <w:r>
              <w:rPr>
                <w:rFonts w:ascii="宋体" w:hAnsi="宋体" w:cs="宋体" w:eastAsia="宋体"/>
                <w:sz w:val="24"/>
                <w:szCs w:val="24"/>
              </w:rPr>
              <w:t> </w:t>
            </w:r>
            <w:r>
              <w:rPr>
                <w:rFonts w:ascii="宋体" w:hAnsi="宋体" w:cs="宋体" w:eastAsia="宋体"/>
                <w:spacing w:val="-10"/>
                <w:sz w:val="24"/>
                <w:szCs w:val="24"/>
              </w:rPr>
              <w:t>物产生量）①</w:t>
            </w:r>
          </w:p>
        </w:tc>
        <w:tc>
          <w:tcPr>
            <w:tcW w:w="1290" w:type="dxa"/>
            <w:tcBorders>
              <w:top w:val="single" w:sz="8" w:space="0" w:color="000000"/>
              <w:left w:val="single" w:sz="4" w:space="0" w:color="000000"/>
              <w:bottom w:val="single" w:sz="4" w:space="0" w:color="000000"/>
              <w:right w:val="single" w:sz="4" w:space="0" w:color="000000"/>
            </w:tcBorders>
          </w:tcPr>
          <w:p>
            <w:pPr>
              <w:pStyle w:val="TableParagraph"/>
              <w:spacing w:line="276" w:lineRule="auto" w:before="8"/>
              <w:ind w:left="69" w:right="56"/>
              <w:jc w:val="center"/>
              <w:rPr>
                <w:rFonts w:ascii="宋体" w:hAnsi="宋体" w:cs="宋体" w:eastAsia="宋体"/>
                <w:sz w:val="24"/>
                <w:szCs w:val="24"/>
              </w:rPr>
            </w:pPr>
            <w:r>
              <w:rPr>
                <w:rFonts w:ascii="宋体" w:hAnsi="宋体" w:cs="宋体" w:eastAsia="宋体"/>
                <w:spacing w:val="-10"/>
                <w:sz w:val="24"/>
                <w:szCs w:val="24"/>
              </w:rPr>
              <w:t>现有工程许</w:t>
            </w:r>
            <w:r>
              <w:rPr>
                <w:rFonts w:ascii="宋体" w:hAnsi="宋体" w:cs="宋体" w:eastAsia="宋体"/>
                <w:sz w:val="24"/>
                <w:szCs w:val="24"/>
              </w:rPr>
              <w:t> </w:t>
            </w:r>
            <w:r>
              <w:rPr>
                <w:rFonts w:ascii="宋体" w:hAnsi="宋体" w:cs="宋体" w:eastAsia="宋体"/>
                <w:spacing w:val="-9"/>
                <w:sz w:val="24"/>
                <w:szCs w:val="24"/>
              </w:rPr>
              <w:t>可排放量</w:t>
            </w:r>
          </w:p>
          <w:p>
            <w:pPr>
              <w:pStyle w:val="TableParagraph"/>
              <w:spacing w:line="240" w:lineRule="auto" w:before="10"/>
              <w:ind w:left="6" w:right="0"/>
              <w:jc w:val="center"/>
              <w:rPr>
                <w:rFonts w:ascii="宋体" w:hAnsi="宋体" w:cs="宋体" w:eastAsia="宋体"/>
                <w:sz w:val="24"/>
                <w:szCs w:val="24"/>
              </w:rPr>
            </w:pPr>
            <w:r>
              <w:rPr>
                <w:rFonts w:ascii="宋体" w:hAnsi="宋体" w:cs="宋体" w:eastAsia="宋体"/>
                <w:sz w:val="24"/>
                <w:szCs w:val="24"/>
              </w:rPr>
              <w:t>②</w:t>
            </w:r>
          </w:p>
        </w:tc>
        <w:tc>
          <w:tcPr>
            <w:tcW w:w="1575" w:type="dxa"/>
            <w:tcBorders>
              <w:top w:val="single" w:sz="8" w:space="0" w:color="000000"/>
              <w:left w:val="single" w:sz="4" w:space="0" w:color="000000"/>
              <w:bottom w:val="single" w:sz="4" w:space="0" w:color="000000"/>
              <w:right w:val="single" w:sz="4" w:space="0" w:color="000000"/>
            </w:tcBorders>
          </w:tcPr>
          <w:p>
            <w:pPr>
              <w:pStyle w:val="TableParagraph"/>
              <w:spacing w:line="276" w:lineRule="auto" w:before="8"/>
              <w:ind w:left="23" w:right="9" w:hanging="3"/>
              <w:jc w:val="center"/>
              <w:rPr>
                <w:rFonts w:ascii="宋体" w:hAnsi="宋体" w:cs="宋体" w:eastAsia="宋体"/>
                <w:sz w:val="24"/>
                <w:szCs w:val="24"/>
              </w:rPr>
            </w:pPr>
            <w:r>
              <w:rPr>
                <w:rFonts w:ascii="宋体" w:hAnsi="宋体" w:cs="宋体" w:eastAsia="宋体"/>
                <w:spacing w:val="-9"/>
                <w:sz w:val="24"/>
                <w:szCs w:val="24"/>
              </w:rPr>
              <w:t>在建工程</w:t>
            </w:r>
            <w:r>
              <w:rPr>
                <w:rFonts w:ascii="宋体" w:hAnsi="宋体" w:cs="宋体" w:eastAsia="宋体"/>
                <w:sz w:val="24"/>
                <w:szCs w:val="24"/>
              </w:rPr>
              <w:t> </w:t>
            </w:r>
            <w:r>
              <w:rPr>
                <w:rFonts w:ascii="宋体" w:hAnsi="宋体" w:cs="宋体" w:eastAsia="宋体"/>
                <w:spacing w:val="-22"/>
                <w:sz w:val="24"/>
                <w:szCs w:val="24"/>
              </w:rPr>
              <w:t>排放量（固体废</w:t>
            </w:r>
            <w:r>
              <w:rPr>
                <w:rFonts w:ascii="宋体" w:hAnsi="宋体" w:cs="宋体" w:eastAsia="宋体"/>
                <w:sz w:val="24"/>
                <w:szCs w:val="24"/>
              </w:rPr>
              <w:t> </w:t>
            </w:r>
            <w:r>
              <w:rPr>
                <w:rFonts w:ascii="宋体" w:hAnsi="宋体" w:cs="宋体" w:eastAsia="宋体"/>
                <w:spacing w:val="-10"/>
                <w:sz w:val="24"/>
                <w:szCs w:val="24"/>
              </w:rPr>
              <w:t>物产生量）③</w:t>
            </w:r>
          </w:p>
        </w:tc>
        <w:tc>
          <w:tcPr>
            <w:tcW w:w="1620" w:type="dxa"/>
            <w:tcBorders>
              <w:top w:val="single" w:sz="8" w:space="0" w:color="000000"/>
              <w:left w:val="single" w:sz="4" w:space="0" w:color="000000"/>
              <w:bottom w:val="single" w:sz="4" w:space="0" w:color="000000"/>
              <w:right w:val="single" w:sz="4" w:space="0" w:color="000000"/>
            </w:tcBorders>
          </w:tcPr>
          <w:p>
            <w:pPr>
              <w:pStyle w:val="TableParagraph"/>
              <w:spacing w:line="276" w:lineRule="auto" w:before="8"/>
              <w:ind w:left="22" w:right="9" w:firstLine="2"/>
              <w:jc w:val="center"/>
              <w:rPr>
                <w:rFonts w:ascii="宋体" w:hAnsi="宋体" w:cs="宋体" w:eastAsia="宋体"/>
                <w:sz w:val="24"/>
                <w:szCs w:val="24"/>
              </w:rPr>
            </w:pPr>
            <w:r>
              <w:rPr>
                <w:rFonts w:ascii="宋体" w:hAnsi="宋体" w:cs="宋体" w:eastAsia="宋体"/>
                <w:spacing w:val="-8"/>
                <w:sz w:val="24"/>
                <w:szCs w:val="24"/>
              </w:rPr>
              <w:t>本项目</w:t>
            </w:r>
            <w:r>
              <w:rPr>
                <w:rFonts w:ascii="宋体" w:hAnsi="宋体" w:cs="宋体" w:eastAsia="宋体"/>
                <w:sz w:val="24"/>
                <w:szCs w:val="24"/>
              </w:rPr>
              <w:t> </w:t>
            </w:r>
            <w:r>
              <w:rPr>
                <w:rFonts w:ascii="宋体" w:hAnsi="宋体" w:cs="宋体" w:eastAsia="宋体"/>
                <w:spacing w:val="-15"/>
                <w:sz w:val="24"/>
                <w:szCs w:val="24"/>
              </w:rPr>
              <w:t>排放量（固体废</w:t>
            </w:r>
            <w:r>
              <w:rPr>
                <w:rFonts w:ascii="宋体" w:hAnsi="宋体" w:cs="宋体" w:eastAsia="宋体"/>
                <w:sz w:val="24"/>
                <w:szCs w:val="24"/>
              </w:rPr>
              <w:t> </w:t>
            </w:r>
            <w:r>
              <w:rPr>
                <w:rFonts w:ascii="宋体" w:hAnsi="宋体" w:cs="宋体" w:eastAsia="宋体"/>
                <w:spacing w:val="-10"/>
                <w:sz w:val="24"/>
                <w:szCs w:val="24"/>
              </w:rPr>
              <w:t>物产生量）④</w:t>
            </w:r>
          </w:p>
        </w:tc>
        <w:tc>
          <w:tcPr>
            <w:tcW w:w="1725" w:type="dxa"/>
            <w:tcBorders>
              <w:top w:val="single" w:sz="8" w:space="0" w:color="000000"/>
              <w:left w:val="single" w:sz="4" w:space="0" w:color="000000"/>
              <w:bottom w:val="single" w:sz="4" w:space="0" w:color="000000"/>
              <w:right w:val="single" w:sz="4" w:space="0" w:color="000000"/>
            </w:tcBorders>
          </w:tcPr>
          <w:p>
            <w:pPr>
              <w:pStyle w:val="TableParagraph"/>
              <w:spacing w:line="240" w:lineRule="auto" w:before="8"/>
              <w:ind w:left="28" w:right="0"/>
              <w:jc w:val="center"/>
              <w:rPr>
                <w:rFonts w:ascii="宋体" w:hAnsi="宋体" w:cs="宋体" w:eastAsia="宋体"/>
                <w:sz w:val="24"/>
                <w:szCs w:val="24"/>
              </w:rPr>
            </w:pPr>
            <w:r>
              <w:rPr>
                <w:rFonts w:ascii="宋体" w:hAnsi="宋体" w:cs="宋体" w:eastAsia="宋体"/>
                <w:spacing w:val="-28"/>
                <w:sz w:val="24"/>
                <w:szCs w:val="24"/>
              </w:rPr>
              <w:t>以新带老削减量</w:t>
            </w:r>
          </w:p>
          <w:p>
            <w:pPr>
              <w:pStyle w:val="TableParagraph"/>
              <w:spacing w:line="240" w:lineRule="auto" w:before="46"/>
              <w:ind w:left="25" w:right="-7"/>
              <w:jc w:val="center"/>
              <w:rPr>
                <w:rFonts w:ascii="宋体" w:hAnsi="宋体" w:cs="宋体" w:eastAsia="宋体"/>
                <w:sz w:val="24"/>
                <w:szCs w:val="24"/>
              </w:rPr>
            </w:pPr>
            <w:r>
              <w:rPr>
                <w:rFonts w:ascii="宋体" w:hAnsi="宋体" w:cs="宋体" w:eastAsia="宋体"/>
                <w:spacing w:val="-29"/>
                <w:sz w:val="24"/>
                <w:szCs w:val="24"/>
              </w:rPr>
              <w:t>（新建项目不填）</w:t>
            </w:r>
          </w:p>
          <w:p>
            <w:pPr>
              <w:pStyle w:val="TableParagraph"/>
              <w:spacing w:line="240" w:lineRule="auto" w:before="46"/>
              <w:ind w:right="0"/>
              <w:jc w:val="center"/>
              <w:rPr>
                <w:rFonts w:ascii="宋体" w:hAnsi="宋体" w:cs="宋体" w:eastAsia="宋体"/>
                <w:sz w:val="24"/>
                <w:szCs w:val="24"/>
              </w:rPr>
            </w:pPr>
            <w:r>
              <w:rPr>
                <w:rFonts w:ascii="宋体" w:hAnsi="宋体" w:cs="宋体" w:eastAsia="宋体"/>
                <w:sz w:val="24"/>
                <w:szCs w:val="24"/>
              </w:rPr>
              <w:t>⑤</w:t>
            </w:r>
          </w:p>
        </w:tc>
        <w:tc>
          <w:tcPr>
            <w:tcW w:w="1740" w:type="dxa"/>
            <w:tcBorders>
              <w:top w:val="single" w:sz="8" w:space="0" w:color="000000"/>
              <w:left w:val="single" w:sz="4" w:space="0" w:color="000000"/>
              <w:bottom w:val="single" w:sz="4" w:space="0" w:color="000000"/>
              <w:right w:val="single" w:sz="4" w:space="0" w:color="000000"/>
            </w:tcBorders>
          </w:tcPr>
          <w:p>
            <w:pPr>
              <w:pStyle w:val="TableParagraph"/>
              <w:spacing w:line="276" w:lineRule="auto" w:before="8"/>
              <w:ind w:left="32" w:right="0" w:hanging="1"/>
              <w:jc w:val="center"/>
              <w:rPr>
                <w:rFonts w:ascii="宋体" w:hAnsi="宋体" w:cs="宋体" w:eastAsia="宋体"/>
                <w:sz w:val="24"/>
                <w:szCs w:val="24"/>
              </w:rPr>
            </w:pPr>
            <w:r>
              <w:rPr>
                <w:rFonts w:ascii="宋体" w:hAnsi="宋体" w:cs="宋体" w:eastAsia="宋体"/>
                <w:spacing w:val="-28"/>
                <w:sz w:val="24"/>
                <w:szCs w:val="24"/>
              </w:rPr>
              <w:t>本项目建成后</w:t>
            </w:r>
            <w:r>
              <w:rPr>
                <w:rFonts w:ascii="宋体" w:hAnsi="宋体" w:cs="宋体" w:eastAsia="宋体"/>
                <w:sz w:val="24"/>
                <w:szCs w:val="24"/>
              </w:rPr>
              <w:t> </w:t>
            </w:r>
            <w:r>
              <w:rPr>
                <w:rFonts w:ascii="宋体" w:hAnsi="宋体" w:cs="宋体" w:eastAsia="宋体"/>
                <w:spacing w:val="-29"/>
                <w:sz w:val="24"/>
                <w:szCs w:val="24"/>
              </w:rPr>
              <w:t>全厂排放量（固体</w:t>
            </w:r>
            <w:r>
              <w:rPr>
                <w:rFonts w:ascii="宋体" w:hAnsi="宋体" w:cs="宋体" w:eastAsia="宋体"/>
                <w:sz w:val="24"/>
                <w:szCs w:val="24"/>
              </w:rPr>
              <w:t> </w:t>
            </w:r>
            <w:r>
              <w:rPr>
                <w:rFonts w:ascii="宋体" w:hAnsi="宋体" w:cs="宋体" w:eastAsia="宋体"/>
                <w:spacing w:val="-28"/>
                <w:sz w:val="24"/>
                <w:szCs w:val="24"/>
              </w:rPr>
              <w:t>废物产生量）⑥</w:t>
            </w:r>
          </w:p>
        </w:tc>
        <w:tc>
          <w:tcPr>
            <w:tcW w:w="1459" w:type="dxa"/>
            <w:tcBorders>
              <w:top w:val="single" w:sz="8" w:space="0" w:color="000000"/>
              <w:left w:val="single" w:sz="4" w:space="0" w:color="000000"/>
              <w:bottom w:val="single" w:sz="4" w:space="0" w:color="000000"/>
              <w:right w:val="single" w:sz="8" w:space="0" w:color="000000"/>
            </w:tcBorders>
          </w:tcPr>
          <w:p>
            <w:pPr>
              <w:pStyle w:val="TableParagraph"/>
              <w:spacing w:line="240" w:lineRule="auto" w:before="188"/>
              <w:ind w:left="17" w:right="0"/>
              <w:jc w:val="center"/>
              <w:rPr>
                <w:rFonts w:ascii="宋体" w:hAnsi="宋体" w:cs="宋体" w:eastAsia="宋体"/>
                <w:sz w:val="24"/>
                <w:szCs w:val="24"/>
              </w:rPr>
            </w:pPr>
            <w:r>
              <w:rPr>
                <w:rFonts w:ascii="宋体" w:hAnsi="宋体" w:cs="宋体" w:eastAsia="宋体"/>
                <w:spacing w:val="-8"/>
                <w:sz w:val="24"/>
                <w:szCs w:val="24"/>
              </w:rPr>
              <w:t>变化量</w:t>
            </w:r>
          </w:p>
          <w:p>
            <w:pPr>
              <w:pStyle w:val="TableParagraph"/>
              <w:spacing w:line="240" w:lineRule="auto" w:before="46"/>
              <w:ind w:left="3" w:right="0"/>
              <w:jc w:val="center"/>
              <w:rPr>
                <w:rFonts w:ascii="宋体" w:hAnsi="宋体" w:cs="宋体" w:eastAsia="宋体"/>
                <w:sz w:val="24"/>
                <w:szCs w:val="24"/>
              </w:rPr>
            </w:pPr>
            <w:r>
              <w:rPr>
                <w:rFonts w:ascii="宋体" w:hAnsi="宋体" w:cs="宋体" w:eastAsia="宋体"/>
                <w:sz w:val="24"/>
                <w:szCs w:val="24"/>
              </w:rPr>
              <w:t>⑦</w:t>
            </w:r>
          </w:p>
        </w:tc>
      </w:tr>
      <w:tr>
        <w:trPr>
          <w:trHeight w:val="407" w:hRule="exact"/>
        </w:trPr>
        <w:tc>
          <w:tcPr>
            <w:tcW w:w="1134" w:type="dxa"/>
            <w:tcBorders>
              <w:top w:val="single" w:sz="4" w:space="0" w:color="000000"/>
              <w:left w:val="single" w:sz="8" w:space="0" w:color="000000"/>
              <w:bottom w:val="single" w:sz="4" w:space="0" w:color="000000"/>
              <w:right w:val="single" w:sz="4" w:space="0" w:color="000000"/>
            </w:tcBorders>
          </w:tcPr>
          <w:p>
            <w:pPr>
              <w:pStyle w:val="TableParagraph"/>
              <w:spacing w:line="240" w:lineRule="auto" w:before="26"/>
              <w:ind w:left="316" w:right="0"/>
              <w:jc w:val="left"/>
              <w:rPr>
                <w:rFonts w:ascii="宋体" w:hAnsi="宋体" w:cs="宋体" w:eastAsia="宋体"/>
                <w:sz w:val="24"/>
                <w:szCs w:val="24"/>
              </w:rPr>
            </w:pPr>
            <w:r>
              <w:rPr>
                <w:rFonts w:ascii="宋体" w:hAnsi="宋体" w:cs="宋体" w:eastAsia="宋体"/>
                <w:sz w:val="24"/>
                <w:szCs w:val="24"/>
              </w:rPr>
              <w:t>废气</w:t>
            </w:r>
          </w:p>
        </w:tc>
        <w:tc>
          <w:tcPr>
            <w:tcW w:w="161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left="240" w:right="0"/>
              <w:jc w:val="left"/>
              <w:rPr>
                <w:rFonts w:ascii="Times New Roman" w:hAnsi="Times New Roman" w:cs="Times New Roman" w:eastAsia="Times New Roman"/>
                <w:sz w:val="24"/>
                <w:szCs w:val="24"/>
              </w:rPr>
            </w:pPr>
            <w:r>
              <w:rPr>
                <w:rFonts w:ascii="Times New Roman"/>
                <w:sz w:val="24"/>
              </w:rPr>
              <w:t>NMHC(t/a)</w:t>
            </w:r>
          </w:p>
        </w:tc>
        <w:tc>
          <w:tcPr>
            <w:tcW w:w="1635" w:type="dxa"/>
            <w:tcBorders>
              <w:top w:val="single" w:sz="4" w:space="0" w:color="000000"/>
              <w:left w:val="single" w:sz="4" w:space="0" w:color="000000"/>
              <w:bottom w:val="single" w:sz="4" w:space="0" w:color="000000"/>
              <w:right w:val="single" w:sz="4" w:space="0" w:color="000000"/>
            </w:tcBorders>
          </w:tcPr>
          <w:p>
            <w:pPr/>
          </w:p>
        </w:tc>
        <w:tc>
          <w:tcPr>
            <w:tcW w:w="1290" w:type="dxa"/>
            <w:tcBorders>
              <w:top w:val="single" w:sz="4" w:space="0" w:color="000000"/>
              <w:left w:val="single" w:sz="4" w:space="0" w:color="000000"/>
              <w:bottom w:val="single" w:sz="4" w:space="0" w:color="000000"/>
              <w:right w:val="single" w:sz="4" w:space="0" w:color="000000"/>
            </w:tcBorders>
          </w:tcPr>
          <w:p>
            <w:pPr/>
          </w:p>
        </w:tc>
        <w:tc>
          <w:tcPr>
            <w:tcW w:w="1575" w:type="dxa"/>
            <w:tcBorders>
              <w:top w:val="single" w:sz="4" w:space="0" w:color="000000"/>
              <w:left w:val="single" w:sz="4" w:space="0" w:color="000000"/>
              <w:bottom w:val="single" w:sz="4" w:space="0" w:color="000000"/>
              <w:right w:val="single" w:sz="4" w:space="0" w:color="000000"/>
            </w:tcBorders>
          </w:tcPr>
          <w:p>
            <w:pPr/>
          </w:p>
        </w:tc>
        <w:tc>
          <w:tcPr>
            <w:tcW w:w="162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left="536" w:right="0"/>
              <w:jc w:val="left"/>
              <w:rPr>
                <w:rFonts w:ascii="Times New Roman" w:hAnsi="Times New Roman" w:cs="Times New Roman" w:eastAsia="Times New Roman"/>
                <w:sz w:val="24"/>
                <w:szCs w:val="24"/>
              </w:rPr>
            </w:pPr>
            <w:r>
              <w:rPr>
                <w:rFonts w:ascii="Times New Roman"/>
                <w:sz w:val="24"/>
              </w:rPr>
              <w:t>0.576</w:t>
            </w:r>
          </w:p>
        </w:tc>
        <w:tc>
          <w:tcPr>
            <w:tcW w:w="1725" w:type="dxa"/>
            <w:tcBorders>
              <w:top w:val="single" w:sz="4" w:space="0" w:color="000000"/>
              <w:left w:val="single" w:sz="4" w:space="0" w:color="000000"/>
              <w:bottom w:val="single" w:sz="4" w:space="0" w:color="000000"/>
              <w:right w:val="single" w:sz="4" w:space="0" w:color="000000"/>
            </w:tcBorders>
          </w:tcPr>
          <w:p>
            <w:pPr/>
          </w:p>
        </w:tc>
        <w:tc>
          <w:tcPr>
            <w:tcW w:w="174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1"/>
              <w:jc w:val="center"/>
              <w:rPr>
                <w:rFonts w:ascii="Times New Roman" w:hAnsi="Times New Roman" w:cs="Times New Roman" w:eastAsia="Times New Roman"/>
                <w:sz w:val="24"/>
                <w:szCs w:val="24"/>
              </w:rPr>
            </w:pPr>
            <w:r>
              <w:rPr>
                <w:rFonts w:ascii="Times New Roman"/>
                <w:sz w:val="24"/>
              </w:rPr>
              <w:t>0.576</w:t>
            </w:r>
          </w:p>
        </w:tc>
        <w:tc>
          <w:tcPr>
            <w:tcW w:w="1459"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75"/>
              <w:ind w:left="387" w:right="0"/>
              <w:jc w:val="left"/>
              <w:rPr>
                <w:rFonts w:ascii="Times New Roman" w:hAnsi="Times New Roman" w:cs="Times New Roman" w:eastAsia="Times New Roman"/>
                <w:sz w:val="24"/>
                <w:szCs w:val="24"/>
              </w:rPr>
            </w:pPr>
            <w:r>
              <w:rPr>
                <w:rFonts w:ascii="Times New Roman"/>
                <w:sz w:val="24"/>
              </w:rPr>
              <w:t>+0.576</w:t>
            </w:r>
          </w:p>
        </w:tc>
      </w:tr>
      <w:tr>
        <w:trPr>
          <w:trHeight w:val="407" w:hRule="exact"/>
        </w:trPr>
        <w:tc>
          <w:tcPr>
            <w:tcW w:w="1134" w:type="dxa"/>
            <w:vMerge w:val="restart"/>
            <w:tcBorders>
              <w:top w:val="single" w:sz="4" w:space="0" w:color="000000"/>
              <w:left w:val="single" w:sz="8" w:space="0" w:color="000000"/>
              <w:right w:val="single" w:sz="4" w:space="0" w:color="000000"/>
            </w:tcBorders>
          </w:tcPr>
          <w:p>
            <w:pPr>
              <w:pStyle w:val="TableParagraph"/>
              <w:spacing w:line="240" w:lineRule="auto"/>
              <w:ind w:right="0"/>
              <w:jc w:val="left"/>
              <w:rPr>
                <w:rFonts w:ascii="微软雅黑" w:hAnsi="微软雅黑" w:cs="微软雅黑" w:eastAsia="微软雅黑"/>
                <w:sz w:val="24"/>
                <w:szCs w:val="24"/>
              </w:rPr>
            </w:pPr>
          </w:p>
          <w:p>
            <w:pPr>
              <w:pStyle w:val="TableParagraph"/>
              <w:spacing w:line="240" w:lineRule="auto"/>
              <w:ind w:right="0"/>
              <w:jc w:val="left"/>
              <w:rPr>
                <w:rFonts w:ascii="微软雅黑" w:hAnsi="微软雅黑" w:cs="微软雅黑" w:eastAsia="微软雅黑"/>
                <w:sz w:val="24"/>
                <w:szCs w:val="24"/>
              </w:rPr>
            </w:pPr>
          </w:p>
          <w:p>
            <w:pPr>
              <w:pStyle w:val="TableParagraph"/>
              <w:spacing w:line="240" w:lineRule="auto" w:before="216"/>
              <w:ind w:left="316" w:right="0"/>
              <w:jc w:val="left"/>
              <w:rPr>
                <w:rFonts w:ascii="宋体" w:hAnsi="宋体" w:cs="宋体" w:eastAsia="宋体"/>
                <w:sz w:val="24"/>
                <w:szCs w:val="24"/>
              </w:rPr>
            </w:pPr>
            <w:r>
              <w:rPr>
                <w:rFonts w:ascii="宋体" w:hAnsi="宋体" w:cs="宋体" w:eastAsia="宋体"/>
                <w:sz w:val="24"/>
                <w:szCs w:val="24"/>
              </w:rPr>
              <w:t>废水</w:t>
            </w:r>
          </w:p>
        </w:tc>
        <w:tc>
          <w:tcPr>
            <w:tcW w:w="161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5"/>
              <w:ind w:left="240" w:right="0"/>
              <w:jc w:val="left"/>
              <w:rPr>
                <w:rFonts w:ascii="Times New Roman" w:hAnsi="Times New Roman" w:cs="Times New Roman" w:eastAsia="Times New Roman"/>
                <w:sz w:val="24"/>
                <w:szCs w:val="24"/>
              </w:rPr>
            </w:pPr>
            <w:r>
              <w:rPr>
                <w:rFonts w:ascii="宋体" w:hAnsi="宋体" w:cs="宋体" w:eastAsia="宋体"/>
                <w:sz w:val="24"/>
                <w:szCs w:val="24"/>
              </w:rPr>
              <w:t>废水量</w:t>
            </w:r>
            <w:r>
              <w:rPr>
                <w:rFonts w:ascii="Times New Roman" w:hAnsi="Times New Roman" w:cs="Times New Roman" w:eastAsia="Times New Roman"/>
                <w:sz w:val="24"/>
                <w:szCs w:val="24"/>
              </w:rPr>
              <w:t>(t/a)</w:t>
            </w:r>
          </w:p>
        </w:tc>
        <w:tc>
          <w:tcPr>
            <w:tcW w:w="1635" w:type="dxa"/>
            <w:tcBorders>
              <w:top w:val="single" w:sz="4" w:space="0" w:color="000000"/>
              <w:left w:val="single" w:sz="4" w:space="0" w:color="000000"/>
              <w:bottom w:val="single" w:sz="4" w:space="0" w:color="000000"/>
              <w:right w:val="single" w:sz="4" w:space="0" w:color="000000"/>
            </w:tcBorders>
          </w:tcPr>
          <w:p>
            <w:pPr/>
          </w:p>
        </w:tc>
        <w:tc>
          <w:tcPr>
            <w:tcW w:w="1290" w:type="dxa"/>
            <w:tcBorders>
              <w:top w:val="single" w:sz="4" w:space="0" w:color="000000"/>
              <w:left w:val="single" w:sz="4" w:space="0" w:color="000000"/>
              <w:bottom w:val="single" w:sz="4" w:space="0" w:color="000000"/>
              <w:right w:val="single" w:sz="4" w:space="0" w:color="000000"/>
            </w:tcBorders>
          </w:tcPr>
          <w:p>
            <w:pPr/>
          </w:p>
        </w:tc>
        <w:tc>
          <w:tcPr>
            <w:tcW w:w="1575" w:type="dxa"/>
            <w:tcBorders>
              <w:top w:val="single" w:sz="4" w:space="0" w:color="000000"/>
              <w:left w:val="single" w:sz="4" w:space="0" w:color="000000"/>
              <w:bottom w:val="single" w:sz="4" w:space="0" w:color="000000"/>
              <w:right w:val="single" w:sz="4" w:space="0" w:color="000000"/>
            </w:tcBorders>
          </w:tcPr>
          <w:p>
            <w:pPr/>
          </w:p>
        </w:tc>
        <w:tc>
          <w:tcPr>
            <w:tcW w:w="162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356" w:right="0"/>
              <w:jc w:val="left"/>
              <w:rPr>
                <w:rFonts w:ascii="Times New Roman" w:hAnsi="Times New Roman" w:cs="Times New Roman" w:eastAsia="Times New Roman"/>
                <w:sz w:val="24"/>
                <w:szCs w:val="24"/>
              </w:rPr>
            </w:pPr>
            <w:r>
              <w:rPr>
                <w:rFonts w:ascii="Times New Roman"/>
                <w:sz w:val="24"/>
              </w:rPr>
              <w:t>0.050787</w:t>
            </w:r>
          </w:p>
        </w:tc>
        <w:tc>
          <w:tcPr>
            <w:tcW w:w="1725" w:type="dxa"/>
            <w:tcBorders>
              <w:top w:val="single" w:sz="4" w:space="0" w:color="000000"/>
              <w:left w:val="single" w:sz="4" w:space="0" w:color="000000"/>
              <w:bottom w:val="single" w:sz="4" w:space="0" w:color="000000"/>
              <w:right w:val="single" w:sz="4" w:space="0" w:color="000000"/>
            </w:tcBorders>
          </w:tcPr>
          <w:p>
            <w:pPr/>
          </w:p>
        </w:tc>
        <w:tc>
          <w:tcPr>
            <w:tcW w:w="174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414" w:right="0"/>
              <w:jc w:val="left"/>
              <w:rPr>
                <w:rFonts w:ascii="Times New Roman" w:hAnsi="Times New Roman" w:cs="Times New Roman" w:eastAsia="Times New Roman"/>
                <w:sz w:val="24"/>
                <w:szCs w:val="24"/>
              </w:rPr>
            </w:pPr>
            <w:r>
              <w:rPr>
                <w:rFonts w:ascii="Times New Roman"/>
                <w:sz w:val="24"/>
              </w:rPr>
              <w:t>0.050787</w:t>
            </w:r>
          </w:p>
        </w:tc>
        <w:tc>
          <w:tcPr>
            <w:tcW w:w="1459"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76"/>
              <w:ind w:left="207" w:right="0"/>
              <w:jc w:val="left"/>
              <w:rPr>
                <w:rFonts w:ascii="Times New Roman" w:hAnsi="Times New Roman" w:cs="Times New Roman" w:eastAsia="Times New Roman"/>
                <w:sz w:val="24"/>
                <w:szCs w:val="24"/>
              </w:rPr>
            </w:pPr>
            <w:r>
              <w:rPr>
                <w:rFonts w:ascii="Times New Roman"/>
                <w:sz w:val="24"/>
              </w:rPr>
              <w:t>+0.050787</w:t>
            </w:r>
          </w:p>
        </w:tc>
      </w:tr>
      <w:tr>
        <w:trPr>
          <w:trHeight w:val="407" w:hRule="exact"/>
        </w:trPr>
        <w:tc>
          <w:tcPr>
            <w:tcW w:w="1134" w:type="dxa"/>
            <w:vMerge/>
            <w:tcBorders>
              <w:left w:val="single" w:sz="8" w:space="0" w:color="000000"/>
              <w:right w:val="single" w:sz="4" w:space="0" w:color="000000"/>
            </w:tcBorders>
          </w:tcPr>
          <w:p>
            <w:pPr/>
          </w:p>
        </w:tc>
        <w:tc>
          <w:tcPr>
            <w:tcW w:w="161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2"/>
              <w:ind w:left="346" w:right="0"/>
              <w:jc w:val="left"/>
              <w:rPr>
                <w:rFonts w:ascii="Times New Roman" w:hAnsi="Times New Roman" w:cs="Times New Roman" w:eastAsia="Times New Roman"/>
                <w:sz w:val="24"/>
                <w:szCs w:val="24"/>
              </w:rPr>
            </w:pPr>
            <w:r>
              <w:rPr>
                <w:rFonts w:ascii="Times New Roman"/>
                <w:sz w:val="24"/>
              </w:rPr>
              <w:t>COD(t/a)</w:t>
            </w:r>
          </w:p>
        </w:tc>
        <w:tc>
          <w:tcPr>
            <w:tcW w:w="1635" w:type="dxa"/>
            <w:tcBorders>
              <w:top w:val="single" w:sz="4" w:space="0" w:color="000000"/>
              <w:left w:val="single" w:sz="4" w:space="0" w:color="000000"/>
              <w:bottom w:val="single" w:sz="4" w:space="0" w:color="000000"/>
              <w:right w:val="single" w:sz="4" w:space="0" w:color="000000"/>
            </w:tcBorders>
          </w:tcPr>
          <w:p>
            <w:pPr/>
          </w:p>
        </w:tc>
        <w:tc>
          <w:tcPr>
            <w:tcW w:w="1290" w:type="dxa"/>
            <w:tcBorders>
              <w:top w:val="single" w:sz="4" w:space="0" w:color="000000"/>
              <w:left w:val="single" w:sz="4" w:space="0" w:color="000000"/>
              <w:bottom w:val="single" w:sz="4" w:space="0" w:color="000000"/>
              <w:right w:val="single" w:sz="4" w:space="0" w:color="000000"/>
            </w:tcBorders>
          </w:tcPr>
          <w:p>
            <w:pPr/>
          </w:p>
        </w:tc>
        <w:tc>
          <w:tcPr>
            <w:tcW w:w="1575" w:type="dxa"/>
            <w:tcBorders>
              <w:top w:val="single" w:sz="4" w:space="0" w:color="000000"/>
              <w:left w:val="single" w:sz="4" w:space="0" w:color="000000"/>
              <w:bottom w:val="single" w:sz="4" w:space="0" w:color="000000"/>
              <w:right w:val="single" w:sz="4" w:space="0" w:color="000000"/>
            </w:tcBorders>
          </w:tcPr>
          <w:p>
            <w:pPr/>
          </w:p>
        </w:tc>
        <w:tc>
          <w:tcPr>
            <w:tcW w:w="162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left="536" w:right="0"/>
              <w:jc w:val="left"/>
              <w:rPr>
                <w:rFonts w:ascii="Times New Roman" w:hAnsi="Times New Roman" w:cs="Times New Roman" w:eastAsia="Times New Roman"/>
                <w:sz w:val="24"/>
                <w:szCs w:val="24"/>
              </w:rPr>
            </w:pPr>
            <w:r>
              <w:rPr>
                <w:rFonts w:ascii="Times New Roman"/>
                <w:sz w:val="24"/>
              </w:rPr>
              <w:t>0.203</w:t>
            </w:r>
          </w:p>
        </w:tc>
        <w:tc>
          <w:tcPr>
            <w:tcW w:w="1725" w:type="dxa"/>
            <w:tcBorders>
              <w:top w:val="single" w:sz="4" w:space="0" w:color="000000"/>
              <w:left w:val="single" w:sz="4" w:space="0" w:color="000000"/>
              <w:bottom w:val="single" w:sz="4" w:space="0" w:color="000000"/>
              <w:right w:val="single" w:sz="4" w:space="0" w:color="000000"/>
            </w:tcBorders>
          </w:tcPr>
          <w:p>
            <w:pPr/>
          </w:p>
        </w:tc>
        <w:tc>
          <w:tcPr>
            <w:tcW w:w="174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right="1"/>
              <w:jc w:val="center"/>
              <w:rPr>
                <w:rFonts w:ascii="Times New Roman" w:hAnsi="Times New Roman" w:cs="Times New Roman" w:eastAsia="Times New Roman"/>
                <w:sz w:val="24"/>
                <w:szCs w:val="24"/>
              </w:rPr>
            </w:pPr>
            <w:r>
              <w:rPr>
                <w:rFonts w:ascii="Times New Roman"/>
                <w:sz w:val="24"/>
              </w:rPr>
              <w:t>0.203</w:t>
            </w:r>
          </w:p>
        </w:tc>
        <w:tc>
          <w:tcPr>
            <w:tcW w:w="1459"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75"/>
              <w:ind w:left="387" w:right="0"/>
              <w:jc w:val="left"/>
              <w:rPr>
                <w:rFonts w:ascii="Times New Roman" w:hAnsi="Times New Roman" w:cs="Times New Roman" w:eastAsia="Times New Roman"/>
                <w:sz w:val="24"/>
                <w:szCs w:val="24"/>
              </w:rPr>
            </w:pPr>
            <w:r>
              <w:rPr>
                <w:rFonts w:ascii="Times New Roman"/>
                <w:sz w:val="24"/>
              </w:rPr>
              <w:t>+0.203</w:t>
            </w:r>
          </w:p>
        </w:tc>
      </w:tr>
      <w:tr>
        <w:trPr>
          <w:trHeight w:val="407" w:hRule="exact"/>
        </w:trPr>
        <w:tc>
          <w:tcPr>
            <w:tcW w:w="1134" w:type="dxa"/>
            <w:vMerge/>
            <w:tcBorders>
              <w:left w:val="single" w:sz="8" w:space="0" w:color="000000"/>
              <w:right w:val="single" w:sz="4" w:space="0" w:color="000000"/>
            </w:tcBorders>
          </w:tcPr>
          <w:p>
            <w:pPr/>
          </w:p>
        </w:tc>
        <w:tc>
          <w:tcPr>
            <w:tcW w:w="161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0"/>
              <w:ind w:left="307" w:right="0"/>
              <w:jc w:val="left"/>
              <w:rPr>
                <w:rFonts w:ascii="Times New Roman" w:hAnsi="Times New Roman" w:cs="Times New Roman" w:eastAsia="Times New Roman"/>
                <w:sz w:val="24"/>
                <w:szCs w:val="24"/>
              </w:rPr>
            </w:pPr>
            <w:r>
              <w:rPr>
                <w:rFonts w:ascii="Times New Roman"/>
                <w:position w:val="2"/>
                <w:sz w:val="24"/>
              </w:rPr>
              <w:t>BOD</w:t>
            </w:r>
            <w:r>
              <w:rPr>
                <w:rFonts w:ascii="Times New Roman"/>
                <w:sz w:val="15"/>
              </w:rPr>
              <w:t>5</w:t>
            </w:r>
            <w:r>
              <w:rPr>
                <w:rFonts w:ascii="Times New Roman"/>
                <w:position w:val="2"/>
                <w:sz w:val="24"/>
              </w:rPr>
              <w:t>(t/a)</w:t>
            </w:r>
            <w:r>
              <w:rPr>
                <w:rFonts w:ascii="Times New Roman"/>
                <w:sz w:val="24"/>
              </w:rPr>
            </w:r>
          </w:p>
        </w:tc>
        <w:tc>
          <w:tcPr>
            <w:tcW w:w="1635" w:type="dxa"/>
            <w:tcBorders>
              <w:top w:val="single" w:sz="4" w:space="0" w:color="000000"/>
              <w:left w:val="single" w:sz="4" w:space="0" w:color="000000"/>
              <w:bottom w:val="single" w:sz="4" w:space="0" w:color="000000"/>
              <w:right w:val="single" w:sz="4" w:space="0" w:color="000000"/>
            </w:tcBorders>
          </w:tcPr>
          <w:p>
            <w:pPr/>
          </w:p>
        </w:tc>
        <w:tc>
          <w:tcPr>
            <w:tcW w:w="1290" w:type="dxa"/>
            <w:tcBorders>
              <w:top w:val="single" w:sz="4" w:space="0" w:color="000000"/>
              <w:left w:val="single" w:sz="4" w:space="0" w:color="000000"/>
              <w:bottom w:val="single" w:sz="4" w:space="0" w:color="000000"/>
              <w:right w:val="single" w:sz="4" w:space="0" w:color="000000"/>
            </w:tcBorders>
          </w:tcPr>
          <w:p>
            <w:pPr/>
          </w:p>
        </w:tc>
        <w:tc>
          <w:tcPr>
            <w:tcW w:w="1575" w:type="dxa"/>
            <w:tcBorders>
              <w:top w:val="single" w:sz="4" w:space="0" w:color="000000"/>
              <w:left w:val="single" w:sz="4" w:space="0" w:color="000000"/>
              <w:bottom w:val="single" w:sz="4" w:space="0" w:color="000000"/>
              <w:right w:val="single" w:sz="4" w:space="0" w:color="000000"/>
            </w:tcBorders>
          </w:tcPr>
          <w:p>
            <w:pPr/>
          </w:p>
        </w:tc>
        <w:tc>
          <w:tcPr>
            <w:tcW w:w="162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left="536" w:right="0"/>
              <w:jc w:val="left"/>
              <w:rPr>
                <w:rFonts w:ascii="Times New Roman" w:hAnsi="Times New Roman" w:cs="Times New Roman" w:eastAsia="Times New Roman"/>
                <w:sz w:val="24"/>
                <w:szCs w:val="24"/>
              </w:rPr>
            </w:pPr>
            <w:r>
              <w:rPr>
                <w:rFonts w:ascii="Times New Roman"/>
                <w:sz w:val="24"/>
              </w:rPr>
              <w:t>0.102</w:t>
            </w:r>
          </w:p>
        </w:tc>
        <w:tc>
          <w:tcPr>
            <w:tcW w:w="1725" w:type="dxa"/>
            <w:tcBorders>
              <w:top w:val="single" w:sz="4" w:space="0" w:color="000000"/>
              <w:left w:val="single" w:sz="4" w:space="0" w:color="000000"/>
              <w:bottom w:val="single" w:sz="4" w:space="0" w:color="000000"/>
              <w:right w:val="single" w:sz="4" w:space="0" w:color="000000"/>
            </w:tcBorders>
          </w:tcPr>
          <w:p>
            <w:pPr/>
          </w:p>
        </w:tc>
        <w:tc>
          <w:tcPr>
            <w:tcW w:w="174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6"/>
              <w:ind w:right="1"/>
              <w:jc w:val="center"/>
              <w:rPr>
                <w:rFonts w:ascii="Times New Roman" w:hAnsi="Times New Roman" w:cs="Times New Roman" w:eastAsia="Times New Roman"/>
                <w:sz w:val="24"/>
                <w:szCs w:val="24"/>
              </w:rPr>
            </w:pPr>
            <w:r>
              <w:rPr>
                <w:rFonts w:ascii="Times New Roman"/>
                <w:sz w:val="24"/>
              </w:rPr>
              <w:t>0.102</w:t>
            </w:r>
          </w:p>
        </w:tc>
        <w:tc>
          <w:tcPr>
            <w:tcW w:w="1459"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76"/>
              <w:ind w:left="387" w:right="0"/>
              <w:jc w:val="left"/>
              <w:rPr>
                <w:rFonts w:ascii="Times New Roman" w:hAnsi="Times New Roman" w:cs="Times New Roman" w:eastAsia="Times New Roman"/>
                <w:sz w:val="24"/>
                <w:szCs w:val="24"/>
              </w:rPr>
            </w:pPr>
            <w:r>
              <w:rPr>
                <w:rFonts w:ascii="Times New Roman"/>
                <w:sz w:val="24"/>
              </w:rPr>
              <w:t>+0.102</w:t>
            </w:r>
          </w:p>
        </w:tc>
      </w:tr>
      <w:tr>
        <w:trPr>
          <w:trHeight w:val="407" w:hRule="exact"/>
        </w:trPr>
        <w:tc>
          <w:tcPr>
            <w:tcW w:w="1134" w:type="dxa"/>
            <w:vMerge/>
            <w:tcBorders>
              <w:left w:val="single" w:sz="8" w:space="0" w:color="000000"/>
              <w:right w:val="single" w:sz="4" w:space="0" w:color="000000"/>
            </w:tcBorders>
          </w:tcPr>
          <w:p>
            <w:pPr/>
          </w:p>
        </w:tc>
        <w:tc>
          <w:tcPr>
            <w:tcW w:w="161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1"/>
              <w:ind w:left="466" w:right="0"/>
              <w:jc w:val="left"/>
              <w:rPr>
                <w:rFonts w:ascii="Times New Roman" w:hAnsi="Times New Roman" w:cs="Times New Roman" w:eastAsia="Times New Roman"/>
                <w:sz w:val="24"/>
                <w:szCs w:val="24"/>
              </w:rPr>
            </w:pPr>
            <w:r>
              <w:rPr>
                <w:rFonts w:ascii="Times New Roman"/>
                <w:sz w:val="24"/>
              </w:rPr>
              <w:t>SS(t/a)</w:t>
            </w:r>
          </w:p>
        </w:tc>
        <w:tc>
          <w:tcPr>
            <w:tcW w:w="1635" w:type="dxa"/>
            <w:tcBorders>
              <w:top w:val="single" w:sz="4" w:space="0" w:color="000000"/>
              <w:left w:val="single" w:sz="4" w:space="0" w:color="000000"/>
              <w:bottom w:val="single" w:sz="4" w:space="0" w:color="000000"/>
              <w:right w:val="single" w:sz="4" w:space="0" w:color="000000"/>
            </w:tcBorders>
          </w:tcPr>
          <w:p>
            <w:pPr/>
          </w:p>
        </w:tc>
        <w:tc>
          <w:tcPr>
            <w:tcW w:w="1290" w:type="dxa"/>
            <w:tcBorders>
              <w:top w:val="single" w:sz="4" w:space="0" w:color="000000"/>
              <w:left w:val="single" w:sz="4" w:space="0" w:color="000000"/>
              <w:bottom w:val="single" w:sz="4" w:space="0" w:color="000000"/>
              <w:right w:val="single" w:sz="4" w:space="0" w:color="000000"/>
            </w:tcBorders>
          </w:tcPr>
          <w:p>
            <w:pPr/>
          </w:p>
        </w:tc>
        <w:tc>
          <w:tcPr>
            <w:tcW w:w="1575" w:type="dxa"/>
            <w:tcBorders>
              <w:top w:val="single" w:sz="4" w:space="0" w:color="000000"/>
              <w:left w:val="single" w:sz="4" w:space="0" w:color="000000"/>
              <w:bottom w:val="single" w:sz="4" w:space="0" w:color="000000"/>
              <w:right w:val="single" w:sz="4" w:space="0" w:color="000000"/>
            </w:tcBorders>
          </w:tcPr>
          <w:p>
            <w:pPr/>
          </w:p>
        </w:tc>
        <w:tc>
          <w:tcPr>
            <w:tcW w:w="162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0"/>
              <w:jc w:val="center"/>
              <w:rPr>
                <w:rFonts w:ascii="Times New Roman" w:hAnsi="Times New Roman" w:cs="Times New Roman" w:eastAsia="Times New Roman"/>
                <w:sz w:val="24"/>
                <w:szCs w:val="24"/>
              </w:rPr>
            </w:pPr>
            <w:r>
              <w:rPr>
                <w:rFonts w:ascii="Times New Roman"/>
                <w:sz w:val="24"/>
              </w:rPr>
              <w:t>0.112</w:t>
            </w:r>
          </w:p>
        </w:tc>
        <w:tc>
          <w:tcPr>
            <w:tcW w:w="1725" w:type="dxa"/>
            <w:tcBorders>
              <w:top w:val="single" w:sz="4" w:space="0" w:color="000000"/>
              <w:left w:val="single" w:sz="4" w:space="0" w:color="000000"/>
              <w:bottom w:val="single" w:sz="4" w:space="0" w:color="000000"/>
              <w:right w:val="single" w:sz="4" w:space="0" w:color="000000"/>
            </w:tcBorders>
          </w:tcPr>
          <w:p>
            <w:pPr/>
          </w:p>
        </w:tc>
        <w:tc>
          <w:tcPr>
            <w:tcW w:w="174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0"/>
              <w:jc w:val="center"/>
              <w:rPr>
                <w:rFonts w:ascii="Times New Roman" w:hAnsi="Times New Roman" w:cs="Times New Roman" w:eastAsia="Times New Roman"/>
                <w:sz w:val="24"/>
                <w:szCs w:val="24"/>
              </w:rPr>
            </w:pPr>
            <w:r>
              <w:rPr>
                <w:rFonts w:ascii="Times New Roman"/>
                <w:sz w:val="24"/>
              </w:rPr>
              <w:t>0.112</w:t>
            </w:r>
          </w:p>
        </w:tc>
        <w:tc>
          <w:tcPr>
            <w:tcW w:w="1459"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74"/>
              <w:ind w:left="390" w:right="0"/>
              <w:jc w:val="left"/>
              <w:rPr>
                <w:rFonts w:ascii="Times New Roman" w:hAnsi="Times New Roman" w:cs="Times New Roman" w:eastAsia="Times New Roman"/>
                <w:sz w:val="24"/>
                <w:szCs w:val="24"/>
              </w:rPr>
            </w:pPr>
            <w:r>
              <w:rPr>
                <w:rFonts w:ascii="Times New Roman"/>
                <w:sz w:val="24"/>
              </w:rPr>
              <w:t>+0.112</w:t>
            </w:r>
          </w:p>
        </w:tc>
      </w:tr>
      <w:tr>
        <w:trPr>
          <w:trHeight w:val="407" w:hRule="exact"/>
        </w:trPr>
        <w:tc>
          <w:tcPr>
            <w:tcW w:w="1134" w:type="dxa"/>
            <w:vMerge/>
            <w:tcBorders>
              <w:left w:val="single" w:sz="8" w:space="0" w:color="000000"/>
              <w:right w:val="single" w:sz="4" w:space="0" w:color="000000"/>
            </w:tcBorders>
          </w:tcPr>
          <w:p>
            <w:pPr/>
          </w:p>
        </w:tc>
        <w:tc>
          <w:tcPr>
            <w:tcW w:w="161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9"/>
              <w:ind w:left="262" w:right="0"/>
              <w:jc w:val="left"/>
              <w:rPr>
                <w:rFonts w:ascii="Times New Roman" w:hAnsi="Times New Roman" w:cs="Times New Roman" w:eastAsia="Times New Roman"/>
                <w:sz w:val="24"/>
                <w:szCs w:val="24"/>
              </w:rPr>
            </w:pPr>
            <w:r>
              <w:rPr>
                <w:rFonts w:ascii="Times New Roman"/>
                <w:position w:val="2"/>
                <w:sz w:val="24"/>
              </w:rPr>
              <w:t>NH</w:t>
            </w:r>
            <w:r>
              <w:rPr>
                <w:rFonts w:ascii="Times New Roman"/>
                <w:sz w:val="15"/>
              </w:rPr>
              <w:t>3</w:t>
            </w:r>
            <w:r>
              <w:rPr>
                <w:rFonts w:ascii="Times New Roman"/>
                <w:position w:val="2"/>
                <w:sz w:val="24"/>
              </w:rPr>
              <w:t>-N(t/a)</w:t>
            </w:r>
            <w:r>
              <w:rPr>
                <w:rFonts w:ascii="Times New Roman"/>
                <w:sz w:val="24"/>
              </w:rPr>
            </w:r>
          </w:p>
        </w:tc>
        <w:tc>
          <w:tcPr>
            <w:tcW w:w="1635" w:type="dxa"/>
            <w:tcBorders>
              <w:top w:val="single" w:sz="4" w:space="0" w:color="000000"/>
              <w:left w:val="single" w:sz="4" w:space="0" w:color="000000"/>
              <w:bottom w:val="single" w:sz="4" w:space="0" w:color="000000"/>
              <w:right w:val="single" w:sz="4" w:space="0" w:color="000000"/>
            </w:tcBorders>
          </w:tcPr>
          <w:p>
            <w:pPr/>
          </w:p>
        </w:tc>
        <w:tc>
          <w:tcPr>
            <w:tcW w:w="1290" w:type="dxa"/>
            <w:tcBorders>
              <w:top w:val="single" w:sz="4" w:space="0" w:color="000000"/>
              <w:left w:val="single" w:sz="4" w:space="0" w:color="000000"/>
              <w:bottom w:val="single" w:sz="4" w:space="0" w:color="000000"/>
              <w:right w:val="single" w:sz="4" w:space="0" w:color="000000"/>
            </w:tcBorders>
          </w:tcPr>
          <w:p>
            <w:pPr/>
          </w:p>
        </w:tc>
        <w:tc>
          <w:tcPr>
            <w:tcW w:w="1575" w:type="dxa"/>
            <w:tcBorders>
              <w:top w:val="single" w:sz="4" w:space="0" w:color="000000"/>
              <w:left w:val="single" w:sz="4" w:space="0" w:color="000000"/>
              <w:bottom w:val="single" w:sz="4" w:space="0" w:color="000000"/>
              <w:right w:val="single" w:sz="4" w:space="0" w:color="000000"/>
            </w:tcBorders>
          </w:tcPr>
          <w:p>
            <w:pPr/>
          </w:p>
        </w:tc>
        <w:tc>
          <w:tcPr>
            <w:tcW w:w="162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left="476" w:right="0"/>
              <w:jc w:val="left"/>
              <w:rPr>
                <w:rFonts w:ascii="Times New Roman" w:hAnsi="Times New Roman" w:cs="Times New Roman" w:eastAsia="Times New Roman"/>
                <w:sz w:val="24"/>
                <w:szCs w:val="24"/>
              </w:rPr>
            </w:pPr>
            <w:r>
              <w:rPr>
                <w:rFonts w:ascii="Times New Roman"/>
                <w:sz w:val="24"/>
              </w:rPr>
              <w:t>0.0178</w:t>
            </w:r>
          </w:p>
        </w:tc>
        <w:tc>
          <w:tcPr>
            <w:tcW w:w="1725" w:type="dxa"/>
            <w:tcBorders>
              <w:top w:val="single" w:sz="4" w:space="0" w:color="000000"/>
              <w:left w:val="single" w:sz="4" w:space="0" w:color="000000"/>
              <w:bottom w:val="single" w:sz="4" w:space="0" w:color="000000"/>
              <w:right w:val="single" w:sz="4" w:space="0" w:color="000000"/>
            </w:tcBorders>
          </w:tcPr>
          <w:p>
            <w:pPr/>
          </w:p>
        </w:tc>
        <w:tc>
          <w:tcPr>
            <w:tcW w:w="174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5"/>
              <w:ind w:left="534" w:right="0"/>
              <w:jc w:val="left"/>
              <w:rPr>
                <w:rFonts w:ascii="Times New Roman" w:hAnsi="Times New Roman" w:cs="Times New Roman" w:eastAsia="Times New Roman"/>
                <w:sz w:val="24"/>
                <w:szCs w:val="24"/>
              </w:rPr>
            </w:pPr>
            <w:r>
              <w:rPr>
                <w:rFonts w:ascii="Times New Roman"/>
                <w:sz w:val="24"/>
              </w:rPr>
              <w:t>0.0178</w:t>
            </w:r>
          </w:p>
        </w:tc>
        <w:tc>
          <w:tcPr>
            <w:tcW w:w="1459"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75"/>
              <w:ind w:left="327" w:right="0"/>
              <w:jc w:val="left"/>
              <w:rPr>
                <w:rFonts w:ascii="Times New Roman" w:hAnsi="Times New Roman" w:cs="Times New Roman" w:eastAsia="Times New Roman"/>
                <w:sz w:val="24"/>
                <w:szCs w:val="24"/>
              </w:rPr>
            </w:pPr>
            <w:r>
              <w:rPr>
                <w:rFonts w:ascii="Times New Roman"/>
                <w:sz w:val="24"/>
              </w:rPr>
              <w:t>+0.0178</w:t>
            </w:r>
          </w:p>
        </w:tc>
      </w:tr>
      <w:tr>
        <w:trPr>
          <w:trHeight w:val="407" w:hRule="exact"/>
        </w:trPr>
        <w:tc>
          <w:tcPr>
            <w:tcW w:w="1134" w:type="dxa"/>
            <w:vMerge/>
            <w:tcBorders>
              <w:left w:val="single" w:sz="8" w:space="0" w:color="000000"/>
              <w:bottom w:val="single" w:sz="4" w:space="0" w:color="000000"/>
              <w:right w:val="single" w:sz="4" w:space="0" w:color="000000"/>
            </w:tcBorders>
          </w:tcPr>
          <w:p>
            <w:pPr/>
          </w:p>
        </w:tc>
        <w:tc>
          <w:tcPr>
            <w:tcW w:w="161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5"/>
              <w:ind w:left="240" w:right="0"/>
              <w:jc w:val="left"/>
              <w:rPr>
                <w:rFonts w:ascii="Times New Roman" w:hAnsi="Times New Roman" w:cs="Times New Roman" w:eastAsia="Times New Roman"/>
                <w:sz w:val="24"/>
                <w:szCs w:val="24"/>
              </w:rPr>
            </w:pPr>
            <w:r>
              <w:rPr>
                <w:rFonts w:ascii="宋体" w:hAnsi="宋体" w:cs="宋体" w:eastAsia="宋体"/>
                <w:sz w:val="24"/>
                <w:szCs w:val="24"/>
              </w:rPr>
              <w:t>石油类</w:t>
            </w:r>
            <w:r>
              <w:rPr>
                <w:rFonts w:ascii="Times New Roman" w:hAnsi="Times New Roman" w:cs="Times New Roman" w:eastAsia="Times New Roman"/>
                <w:sz w:val="24"/>
                <w:szCs w:val="24"/>
              </w:rPr>
              <w:t>(t/a)</w:t>
            </w:r>
          </w:p>
        </w:tc>
        <w:tc>
          <w:tcPr>
            <w:tcW w:w="1635" w:type="dxa"/>
            <w:tcBorders>
              <w:top w:val="single" w:sz="4" w:space="0" w:color="000000"/>
              <w:left w:val="single" w:sz="4" w:space="0" w:color="000000"/>
              <w:bottom w:val="single" w:sz="4" w:space="0" w:color="000000"/>
              <w:right w:val="single" w:sz="4" w:space="0" w:color="000000"/>
            </w:tcBorders>
          </w:tcPr>
          <w:p>
            <w:pPr/>
          </w:p>
        </w:tc>
        <w:tc>
          <w:tcPr>
            <w:tcW w:w="1290" w:type="dxa"/>
            <w:tcBorders>
              <w:top w:val="single" w:sz="4" w:space="0" w:color="000000"/>
              <w:left w:val="single" w:sz="4" w:space="0" w:color="000000"/>
              <w:bottom w:val="single" w:sz="4" w:space="0" w:color="000000"/>
              <w:right w:val="single" w:sz="4" w:space="0" w:color="000000"/>
            </w:tcBorders>
          </w:tcPr>
          <w:p>
            <w:pPr/>
          </w:p>
        </w:tc>
        <w:tc>
          <w:tcPr>
            <w:tcW w:w="1575" w:type="dxa"/>
            <w:tcBorders>
              <w:top w:val="single" w:sz="4" w:space="0" w:color="000000"/>
              <w:left w:val="single" w:sz="4" w:space="0" w:color="000000"/>
              <w:bottom w:val="single" w:sz="4" w:space="0" w:color="000000"/>
              <w:right w:val="single" w:sz="4" w:space="0" w:color="000000"/>
            </w:tcBorders>
          </w:tcPr>
          <w:p>
            <w:pPr/>
          </w:p>
        </w:tc>
        <w:tc>
          <w:tcPr>
            <w:tcW w:w="162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left="536" w:right="0"/>
              <w:jc w:val="left"/>
              <w:rPr>
                <w:rFonts w:ascii="Times New Roman" w:hAnsi="Times New Roman" w:cs="Times New Roman" w:eastAsia="Times New Roman"/>
                <w:sz w:val="24"/>
                <w:szCs w:val="24"/>
              </w:rPr>
            </w:pPr>
            <w:r>
              <w:rPr>
                <w:rFonts w:ascii="Times New Roman"/>
                <w:sz w:val="24"/>
              </w:rPr>
              <w:t>0.015</w:t>
            </w:r>
          </w:p>
        </w:tc>
        <w:tc>
          <w:tcPr>
            <w:tcW w:w="1725" w:type="dxa"/>
            <w:tcBorders>
              <w:top w:val="single" w:sz="4" w:space="0" w:color="000000"/>
              <w:left w:val="single" w:sz="4" w:space="0" w:color="000000"/>
              <w:bottom w:val="single" w:sz="4" w:space="0" w:color="000000"/>
              <w:right w:val="single" w:sz="4" w:space="0" w:color="000000"/>
            </w:tcBorders>
          </w:tcPr>
          <w:p>
            <w:pPr/>
          </w:p>
        </w:tc>
        <w:tc>
          <w:tcPr>
            <w:tcW w:w="174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74"/>
              <w:ind w:right="1"/>
              <w:jc w:val="center"/>
              <w:rPr>
                <w:rFonts w:ascii="Times New Roman" w:hAnsi="Times New Roman" w:cs="Times New Roman" w:eastAsia="Times New Roman"/>
                <w:sz w:val="24"/>
                <w:szCs w:val="24"/>
              </w:rPr>
            </w:pPr>
            <w:r>
              <w:rPr>
                <w:rFonts w:ascii="Times New Roman"/>
                <w:sz w:val="24"/>
              </w:rPr>
              <w:t>0.015</w:t>
            </w:r>
          </w:p>
        </w:tc>
        <w:tc>
          <w:tcPr>
            <w:tcW w:w="1459" w:type="dxa"/>
            <w:tcBorders>
              <w:top w:val="single" w:sz="4" w:space="0" w:color="000000"/>
              <w:left w:val="single" w:sz="4" w:space="0" w:color="000000"/>
              <w:bottom w:val="single" w:sz="4" w:space="0" w:color="000000"/>
              <w:right w:val="single" w:sz="8" w:space="0" w:color="000000"/>
            </w:tcBorders>
          </w:tcPr>
          <w:p>
            <w:pPr>
              <w:pStyle w:val="TableParagraph"/>
              <w:spacing w:line="240" w:lineRule="auto" w:before="74"/>
              <w:ind w:left="387" w:right="0"/>
              <w:jc w:val="left"/>
              <w:rPr>
                <w:rFonts w:ascii="Times New Roman" w:hAnsi="Times New Roman" w:cs="Times New Roman" w:eastAsia="Times New Roman"/>
                <w:sz w:val="24"/>
                <w:szCs w:val="24"/>
              </w:rPr>
            </w:pPr>
            <w:r>
              <w:rPr>
                <w:rFonts w:ascii="Times New Roman"/>
                <w:sz w:val="24"/>
              </w:rPr>
              <w:t>+0.015</w:t>
            </w:r>
          </w:p>
        </w:tc>
      </w:tr>
      <w:tr>
        <w:trPr>
          <w:trHeight w:val="386" w:hRule="exact"/>
        </w:trPr>
        <w:tc>
          <w:tcPr>
            <w:tcW w:w="1134" w:type="dxa"/>
            <w:tcBorders>
              <w:top w:val="single" w:sz="4" w:space="0" w:color="000000"/>
              <w:left w:val="single" w:sz="8" w:space="0" w:color="000000"/>
              <w:bottom w:val="nil" w:sz="6" w:space="0" w:color="auto"/>
              <w:right w:val="single" w:sz="4" w:space="0" w:color="000000"/>
            </w:tcBorders>
          </w:tcPr>
          <w:p>
            <w:pPr>
              <w:pStyle w:val="TableParagraph"/>
              <w:spacing w:line="240" w:lineRule="auto" w:before="7"/>
              <w:ind w:left="196" w:right="0"/>
              <w:jc w:val="left"/>
              <w:rPr>
                <w:rFonts w:ascii="宋体" w:hAnsi="宋体" w:cs="宋体" w:eastAsia="宋体"/>
                <w:sz w:val="24"/>
                <w:szCs w:val="24"/>
              </w:rPr>
            </w:pPr>
            <w:r>
              <w:rPr>
                <w:rFonts w:ascii="宋体" w:hAnsi="宋体" w:cs="宋体" w:eastAsia="宋体"/>
                <w:sz w:val="24"/>
                <w:szCs w:val="24"/>
              </w:rPr>
              <w:t>一般工</w:t>
            </w:r>
          </w:p>
        </w:tc>
        <w:tc>
          <w:tcPr>
            <w:tcW w:w="1610" w:type="dxa"/>
            <w:vMerge w:val="restart"/>
            <w:tcBorders>
              <w:top w:val="single" w:sz="4" w:space="0" w:color="000000"/>
              <w:left w:val="single" w:sz="4" w:space="0" w:color="000000"/>
              <w:right w:val="single" w:sz="4" w:space="0" w:color="000000"/>
            </w:tcBorders>
          </w:tcPr>
          <w:p>
            <w:pPr>
              <w:pStyle w:val="TableParagraph"/>
              <w:spacing w:line="240" w:lineRule="auto" w:before="12"/>
              <w:ind w:right="0"/>
              <w:jc w:val="left"/>
              <w:rPr>
                <w:rFonts w:ascii="微软雅黑" w:hAnsi="微软雅黑" w:cs="微软雅黑" w:eastAsia="微软雅黑"/>
                <w:sz w:val="22"/>
                <w:szCs w:val="22"/>
              </w:rPr>
            </w:pPr>
          </w:p>
          <w:p>
            <w:pPr>
              <w:pStyle w:val="TableParagraph"/>
              <w:spacing w:line="240" w:lineRule="auto"/>
              <w:ind w:right="1"/>
              <w:jc w:val="center"/>
              <w:rPr>
                <w:rFonts w:ascii="Times New Roman" w:hAnsi="Times New Roman" w:cs="Times New Roman" w:eastAsia="Times New Roman"/>
                <w:sz w:val="24"/>
                <w:szCs w:val="24"/>
              </w:rPr>
            </w:pPr>
            <w:r>
              <w:rPr>
                <w:rFonts w:ascii="Times New Roman"/>
                <w:w w:val="99"/>
                <w:sz w:val="24"/>
              </w:rPr>
              <w:t>/</w:t>
            </w:r>
            <w:r>
              <w:rPr>
                <w:rFonts w:ascii="Times New Roman"/>
                <w:sz w:val="24"/>
              </w:rPr>
            </w:r>
          </w:p>
        </w:tc>
        <w:tc>
          <w:tcPr>
            <w:tcW w:w="1635" w:type="dxa"/>
            <w:vMerge w:val="restart"/>
            <w:tcBorders>
              <w:top w:val="single" w:sz="4" w:space="0" w:color="000000"/>
              <w:left w:val="single" w:sz="4" w:space="0" w:color="000000"/>
              <w:right w:val="single" w:sz="4" w:space="0" w:color="000000"/>
            </w:tcBorders>
          </w:tcPr>
          <w:p>
            <w:pPr/>
          </w:p>
        </w:tc>
        <w:tc>
          <w:tcPr>
            <w:tcW w:w="1290" w:type="dxa"/>
            <w:vMerge w:val="restart"/>
            <w:tcBorders>
              <w:top w:val="single" w:sz="4" w:space="0" w:color="000000"/>
              <w:left w:val="single" w:sz="4" w:space="0" w:color="000000"/>
              <w:right w:val="single" w:sz="4" w:space="0" w:color="000000"/>
            </w:tcBorders>
          </w:tcPr>
          <w:p>
            <w:pPr/>
          </w:p>
        </w:tc>
        <w:tc>
          <w:tcPr>
            <w:tcW w:w="1575" w:type="dxa"/>
            <w:vMerge w:val="restart"/>
            <w:tcBorders>
              <w:top w:val="single" w:sz="4" w:space="0" w:color="000000"/>
              <w:left w:val="single" w:sz="4" w:space="0" w:color="000000"/>
              <w:right w:val="single" w:sz="4" w:space="0" w:color="000000"/>
            </w:tcBorders>
          </w:tcPr>
          <w:p>
            <w:pPr/>
          </w:p>
        </w:tc>
        <w:tc>
          <w:tcPr>
            <w:tcW w:w="1620" w:type="dxa"/>
            <w:vMerge w:val="restart"/>
            <w:tcBorders>
              <w:top w:val="single" w:sz="4" w:space="0" w:color="000000"/>
              <w:left w:val="single" w:sz="4" w:space="0" w:color="000000"/>
              <w:right w:val="single" w:sz="4" w:space="0" w:color="000000"/>
            </w:tcBorders>
          </w:tcPr>
          <w:p>
            <w:pPr/>
          </w:p>
        </w:tc>
        <w:tc>
          <w:tcPr>
            <w:tcW w:w="1725" w:type="dxa"/>
            <w:vMerge w:val="restart"/>
            <w:tcBorders>
              <w:top w:val="single" w:sz="4" w:space="0" w:color="000000"/>
              <w:left w:val="single" w:sz="4" w:space="0" w:color="000000"/>
              <w:right w:val="single" w:sz="4" w:space="0" w:color="000000"/>
            </w:tcBorders>
          </w:tcPr>
          <w:p>
            <w:pPr/>
          </w:p>
        </w:tc>
        <w:tc>
          <w:tcPr>
            <w:tcW w:w="1740" w:type="dxa"/>
            <w:vMerge w:val="restart"/>
            <w:tcBorders>
              <w:top w:val="single" w:sz="4" w:space="0" w:color="000000"/>
              <w:left w:val="single" w:sz="4" w:space="0" w:color="000000"/>
              <w:right w:val="single" w:sz="4" w:space="0" w:color="000000"/>
            </w:tcBorders>
          </w:tcPr>
          <w:p>
            <w:pPr/>
          </w:p>
        </w:tc>
        <w:tc>
          <w:tcPr>
            <w:tcW w:w="1459" w:type="dxa"/>
            <w:vMerge w:val="restart"/>
            <w:tcBorders>
              <w:top w:val="single" w:sz="4" w:space="0" w:color="000000"/>
              <w:left w:val="single" w:sz="4" w:space="0" w:color="000000"/>
              <w:right w:val="single" w:sz="8" w:space="0" w:color="000000"/>
            </w:tcBorders>
          </w:tcPr>
          <w:p>
            <w:pPr/>
          </w:p>
        </w:tc>
      </w:tr>
      <w:tr>
        <w:trPr>
          <w:trHeight w:val="360" w:hRule="exact"/>
        </w:trPr>
        <w:tc>
          <w:tcPr>
            <w:tcW w:w="1134" w:type="dxa"/>
            <w:tcBorders>
              <w:top w:val="nil" w:sz="6" w:space="0" w:color="auto"/>
              <w:left w:val="single" w:sz="8" w:space="0" w:color="000000"/>
              <w:bottom w:val="nil" w:sz="6" w:space="0" w:color="auto"/>
              <w:right w:val="single" w:sz="4" w:space="0" w:color="000000"/>
            </w:tcBorders>
          </w:tcPr>
          <w:p>
            <w:pPr>
              <w:pStyle w:val="TableParagraph"/>
              <w:spacing w:line="300" w:lineRule="exact"/>
              <w:ind w:left="196" w:right="0"/>
              <w:jc w:val="left"/>
              <w:rPr>
                <w:rFonts w:ascii="宋体" w:hAnsi="宋体" w:cs="宋体" w:eastAsia="宋体"/>
                <w:sz w:val="24"/>
                <w:szCs w:val="24"/>
              </w:rPr>
            </w:pPr>
            <w:r>
              <w:rPr>
                <w:rFonts w:ascii="宋体" w:hAnsi="宋体" w:cs="宋体" w:eastAsia="宋体"/>
                <w:sz w:val="24"/>
                <w:szCs w:val="24"/>
              </w:rPr>
              <w:t>业固体</w:t>
            </w:r>
          </w:p>
        </w:tc>
        <w:tc>
          <w:tcPr>
            <w:tcW w:w="1610" w:type="dxa"/>
            <w:vMerge/>
            <w:tcBorders>
              <w:left w:val="single" w:sz="4" w:space="0" w:color="000000"/>
              <w:right w:val="single" w:sz="4" w:space="0" w:color="000000"/>
            </w:tcBorders>
          </w:tcPr>
          <w:p>
            <w:pPr/>
          </w:p>
        </w:tc>
        <w:tc>
          <w:tcPr>
            <w:tcW w:w="1635" w:type="dxa"/>
            <w:vMerge/>
            <w:tcBorders>
              <w:left w:val="single" w:sz="4" w:space="0" w:color="000000"/>
              <w:right w:val="single" w:sz="4" w:space="0" w:color="000000"/>
            </w:tcBorders>
          </w:tcPr>
          <w:p>
            <w:pPr/>
          </w:p>
        </w:tc>
        <w:tc>
          <w:tcPr>
            <w:tcW w:w="1290" w:type="dxa"/>
            <w:vMerge/>
            <w:tcBorders>
              <w:left w:val="single" w:sz="4" w:space="0" w:color="000000"/>
              <w:right w:val="single" w:sz="4" w:space="0" w:color="000000"/>
            </w:tcBorders>
          </w:tcPr>
          <w:p>
            <w:pPr/>
          </w:p>
        </w:tc>
        <w:tc>
          <w:tcPr>
            <w:tcW w:w="1575" w:type="dxa"/>
            <w:vMerge/>
            <w:tcBorders>
              <w:left w:val="single" w:sz="4" w:space="0" w:color="000000"/>
              <w:right w:val="single" w:sz="4" w:space="0" w:color="000000"/>
            </w:tcBorders>
          </w:tcPr>
          <w:p>
            <w:pPr/>
          </w:p>
        </w:tc>
        <w:tc>
          <w:tcPr>
            <w:tcW w:w="1620" w:type="dxa"/>
            <w:vMerge/>
            <w:tcBorders>
              <w:left w:val="single" w:sz="4" w:space="0" w:color="000000"/>
              <w:right w:val="single" w:sz="4" w:space="0" w:color="000000"/>
            </w:tcBorders>
          </w:tcPr>
          <w:p>
            <w:pPr/>
          </w:p>
        </w:tc>
        <w:tc>
          <w:tcPr>
            <w:tcW w:w="1725" w:type="dxa"/>
            <w:vMerge/>
            <w:tcBorders>
              <w:left w:val="single" w:sz="4" w:space="0" w:color="000000"/>
              <w:right w:val="single" w:sz="4" w:space="0" w:color="000000"/>
            </w:tcBorders>
          </w:tcPr>
          <w:p>
            <w:pPr/>
          </w:p>
        </w:tc>
        <w:tc>
          <w:tcPr>
            <w:tcW w:w="1740" w:type="dxa"/>
            <w:vMerge/>
            <w:tcBorders>
              <w:left w:val="single" w:sz="4" w:space="0" w:color="000000"/>
              <w:right w:val="single" w:sz="4" w:space="0" w:color="000000"/>
            </w:tcBorders>
          </w:tcPr>
          <w:p>
            <w:pPr/>
          </w:p>
        </w:tc>
        <w:tc>
          <w:tcPr>
            <w:tcW w:w="1459" w:type="dxa"/>
            <w:vMerge/>
            <w:tcBorders>
              <w:left w:val="single" w:sz="4" w:space="0" w:color="000000"/>
              <w:right w:val="single" w:sz="8" w:space="0" w:color="000000"/>
            </w:tcBorders>
          </w:tcPr>
          <w:p>
            <w:pPr/>
          </w:p>
        </w:tc>
      </w:tr>
      <w:tr>
        <w:trPr>
          <w:trHeight w:val="344" w:hRule="exact"/>
        </w:trPr>
        <w:tc>
          <w:tcPr>
            <w:tcW w:w="1134" w:type="dxa"/>
            <w:tcBorders>
              <w:top w:val="nil" w:sz="6" w:space="0" w:color="auto"/>
              <w:left w:val="single" w:sz="8" w:space="0" w:color="000000"/>
              <w:bottom w:val="single" w:sz="4" w:space="0" w:color="000000"/>
              <w:right w:val="single" w:sz="4" w:space="0" w:color="000000"/>
            </w:tcBorders>
          </w:tcPr>
          <w:p>
            <w:pPr>
              <w:pStyle w:val="TableParagraph"/>
              <w:spacing w:line="300" w:lineRule="exact"/>
              <w:ind w:left="316" w:right="0"/>
              <w:jc w:val="left"/>
              <w:rPr>
                <w:rFonts w:ascii="宋体" w:hAnsi="宋体" w:cs="宋体" w:eastAsia="宋体"/>
                <w:sz w:val="24"/>
                <w:szCs w:val="24"/>
              </w:rPr>
            </w:pPr>
            <w:r>
              <w:rPr>
                <w:rFonts w:ascii="宋体" w:hAnsi="宋体" w:cs="宋体" w:eastAsia="宋体"/>
                <w:sz w:val="24"/>
                <w:szCs w:val="24"/>
              </w:rPr>
              <w:t>废物</w:t>
            </w:r>
          </w:p>
        </w:tc>
        <w:tc>
          <w:tcPr>
            <w:tcW w:w="1610" w:type="dxa"/>
            <w:vMerge/>
            <w:tcBorders>
              <w:left w:val="single" w:sz="4" w:space="0" w:color="000000"/>
              <w:bottom w:val="single" w:sz="4" w:space="0" w:color="000000"/>
              <w:right w:val="single" w:sz="4" w:space="0" w:color="000000"/>
            </w:tcBorders>
          </w:tcPr>
          <w:p>
            <w:pPr/>
          </w:p>
        </w:tc>
        <w:tc>
          <w:tcPr>
            <w:tcW w:w="1635" w:type="dxa"/>
            <w:vMerge/>
            <w:tcBorders>
              <w:left w:val="single" w:sz="4" w:space="0" w:color="000000"/>
              <w:bottom w:val="single" w:sz="4" w:space="0" w:color="000000"/>
              <w:right w:val="single" w:sz="4" w:space="0" w:color="000000"/>
            </w:tcBorders>
          </w:tcPr>
          <w:p>
            <w:pPr/>
          </w:p>
        </w:tc>
        <w:tc>
          <w:tcPr>
            <w:tcW w:w="1290" w:type="dxa"/>
            <w:vMerge/>
            <w:tcBorders>
              <w:left w:val="single" w:sz="4" w:space="0" w:color="000000"/>
              <w:bottom w:val="single" w:sz="4" w:space="0" w:color="000000"/>
              <w:right w:val="single" w:sz="4" w:space="0" w:color="000000"/>
            </w:tcBorders>
          </w:tcPr>
          <w:p>
            <w:pPr/>
          </w:p>
        </w:tc>
        <w:tc>
          <w:tcPr>
            <w:tcW w:w="1575" w:type="dxa"/>
            <w:vMerge/>
            <w:tcBorders>
              <w:left w:val="single" w:sz="4" w:space="0" w:color="000000"/>
              <w:bottom w:val="single" w:sz="4" w:space="0" w:color="000000"/>
              <w:right w:val="single" w:sz="4" w:space="0" w:color="000000"/>
            </w:tcBorders>
          </w:tcPr>
          <w:p>
            <w:pPr/>
          </w:p>
        </w:tc>
        <w:tc>
          <w:tcPr>
            <w:tcW w:w="1620" w:type="dxa"/>
            <w:vMerge/>
            <w:tcBorders>
              <w:left w:val="single" w:sz="4" w:space="0" w:color="000000"/>
              <w:bottom w:val="single" w:sz="4" w:space="0" w:color="000000"/>
              <w:right w:val="single" w:sz="4" w:space="0" w:color="000000"/>
            </w:tcBorders>
          </w:tcPr>
          <w:p>
            <w:pPr/>
          </w:p>
        </w:tc>
        <w:tc>
          <w:tcPr>
            <w:tcW w:w="1725" w:type="dxa"/>
            <w:vMerge/>
            <w:tcBorders>
              <w:left w:val="single" w:sz="4" w:space="0" w:color="000000"/>
              <w:bottom w:val="single" w:sz="4" w:space="0" w:color="000000"/>
              <w:right w:val="single" w:sz="4" w:space="0" w:color="000000"/>
            </w:tcBorders>
          </w:tcPr>
          <w:p>
            <w:pPr/>
          </w:p>
        </w:tc>
        <w:tc>
          <w:tcPr>
            <w:tcW w:w="1740" w:type="dxa"/>
            <w:vMerge/>
            <w:tcBorders>
              <w:left w:val="single" w:sz="4" w:space="0" w:color="000000"/>
              <w:bottom w:val="single" w:sz="4" w:space="0" w:color="000000"/>
              <w:right w:val="single" w:sz="4" w:space="0" w:color="000000"/>
            </w:tcBorders>
          </w:tcPr>
          <w:p>
            <w:pPr/>
          </w:p>
        </w:tc>
        <w:tc>
          <w:tcPr>
            <w:tcW w:w="1459" w:type="dxa"/>
            <w:vMerge/>
            <w:tcBorders>
              <w:left w:val="single" w:sz="4" w:space="0" w:color="000000"/>
              <w:bottom w:val="single" w:sz="4" w:space="0" w:color="000000"/>
              <w:right w:val="single" w:sz="8" w:space="0" w:color="000000"/>
            </w:tcBorders>
          </w:tcPr>
          <w:p>
            <w:pPr/>
          </w:p>
        </w:tc>
      </w:tr>
      <w:tr>
        <w:trPr>
          <w:trHeight w:val="368" w:hRule="exact"/>
        </w:trPr>
        <w:tc>
          <w:tcPr>
            <w:tcW w:w="1134" w:type="dxa"/>
            <w:vMerge w:val="restart"/>
            <w:tcBorders>
              <w:top w:val="single" w:sz="4" w:space="0" w:color="000000"/>
              <w:left w:val="single" w:sz="8" w:space="0" w:color="000000"/>
              <w:right w:val="single" w:sz="4" w:space="0" w:color="000000"/>
            </w:tcBorders>
          </w:tcPr>
          <w:p>
            <w:pPr>
              <w:pStyle w:val="TableParagraph"/>
              <w:spacing w:line="240" w:lineRule="auto" w:before="10"/>
              <w:ind w:right="0"/>
              <w:jc w:val="left"/>
              <w:rPr>
                <w:rFonts w:ascii="微软雅黑" w:hAnsi="微软雅黑" w:cs="微软雅黑" w:eastAsia="微软雅黑"/>
                <w:sz w:val="19"/>
                <w:szCs w:val="19"/>
              </w:rPr>
            </w:pPr>
          </w:p>
          <w:p>
            <w:pPr>
              <w:pStyle w:val="TableParagraph"/>
              <w:spacing w:line="240" w:lineRule="auto"/>
              <w:ind w:left="316" w:right="0"/>
              <w:jc w:val="left"/>
              <w:rPr>
                <w:rFonts w:ascii="宋体" w:hAnsi="宋体" w:cs="宋体" w:eastAsia="宋体"/>
                <w:sz w:val="24"/>
                <w:szCs w:val="24"/>
              </w:rPr>
            </w:pPr>
            <w:r>
              <w:rPr>
                <w:rFonts w:ascii="宋体" w:hAnsi="宋体" w:cs="宋体" w:eastAsia="宋体"/>
                <w:sz w:val="24"/>
                <w:szCs w:val="24"/>
              </w:rPr>
              <w:t>危险</w:t>
            </w:r>
          </w:p>
        </w:tc>
        <w:tc>
          <w:tcPr>
            <w:tcW w:w="1610" w:type="dxa"/>
            <w:tcBorders>
              <w:top w:val="single" w:sz="4" w:space="0" w:color="000000"/>
              <w:left w:val="single" w:sz="4" w:space="0" w:color="000000"/>
              <w:bottom w:val="nil" w:sz="6" w:space="0" w:color="auto"/>
              <w:right w:val="single" w:sz="4" w:space="0" w:color="000000"/>
            </w:tcBorders>
          </w:tcPr>
          <w:p>
            <w:pPr>
              <w:pStyle w:val="TableParagraph"/>
              <w:spacing w:line="306" w:lineRule="exact"/>
              <w:ind w:left="199" w:right="0"/>
              <w:jc w:val="left"/>
              <w:rPr>
                <w:rFonts w:ascii="宋体" w:hAnsi="宋体" w:cs="宋体" w:eastAsia="宋体"/>
                <w:sz w:val="24"/>
                <w:szCs w:val="24"/>
              </w:rPr>
            </w:pPr>
            <w:r>
              <w:rPr>
                <w:rFonts w:ascii="宋体" w:hAnsi="宋体" w:cs="宋体" w:eastAsia="宋体"/>
                <w:sz w:val="24"/>
                <w:szCs w:val="24"/>
              </w:rPr>
              <w:t>油罐废油渣</w:t>
            </w:r>
          </w:p>
        </w:tc>
        <w:tc>
          <w:tcPr>
            <w:tcW w:w="1635" w:type="dxa"/>
            <w:vMerge w:val="restart"/>
            <w:tcBorders>
              <w:top w:val="single" w:sz="4" w:space="0" w:color="000000"/>
              <w:left w:val="single" w:sz="4" w:space="0" w:color="000000"/>
              <w:right w:val="single" w:sz="4" w:space="0" w:color="000000"/>
            </w:tcBorders>
          </w:tcPr>
          <w:p>
            <w:pPr/>
          </w:p>
        </w:tc>
        <w:tc>
          <w:tcPr>
            <w:tcW w:w="1290" w:type="dxa"/>
            <w:vMerge w:val="restart"/>
            <w:tcBorders>
              <w:top w:val="single" w:sz="4" w:space="0" w:color="000000"/>
              <w:left w:val="single" w:sz="4" w:space="0" w:color="000000"/>
              <w:right w:val="single" w:sz="4" w:space="0" w:color="000000"/>
            </w:tcBorders>
          </w:tcPr>
          <w:p>
            <w:pPr/>
          </w:p>
        </w:tc>
        <w:tc>
          <w:tcPr>
            <w:tcW w:w="1575" w:type="dxa"/>
            <w:vMerge w:val="restart"/>
            <w:tcBorders>
              <w:top w:val="single" w:sz="4" w:space="0" w:color="000000"/>
              <w:left w:val="single" w:sz="4" w:space="0" w:color="000000"/>
              <w:right w:val="single" w:sz="4" w:space="0" w:color="000000"/>
            </w:tcBorders>
          </w:tcPr>
          <w:p>
            <w:pPr/>
          </w:p>
        </w:tc>
        <w:tc>
          <w:tcPr>
            <w:tcW w:w="1620"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48"/>
              <w:ind w:left="2" w:right="0"/>
              <w:jc w:val="center"/>
              <w:rPr>
                <w:rFonts w:ascii="Times New Roman" w:hAnsi="Times New Roman" w:cs="Times New Roman" w:eastAsia="Times New Roman"/>
                <w:sz w:val="24"/>
                <w:szCs w:val="24"/>
              </w:rPr>
            </w:pPr>
            <w:r>
              <w:rPr>
                <w:rFonts w:ascii="Times New Roman"/>
                <w:sz w:val="24"/>
              </w:rPr>
              <w:t>0.9</w:t>
            </w:r>
          </w:p>
        </w:tc>
        <w:tc>
          <w:tcPr>
            <w:tcW w:w="1725" w:type="dxa"/>
            <w:vMerge w:val="restart"/>
            <w:tcBorders>
              <w:top w:val="single" w:sz="4" w:space="0" w:color="000000"/>
              <w:left w:val="single" w:sz="4" w:space="0" w:color="000000"/>
              <w:right w:val="single" w:sz="4" w:space="0" w:color="000000"/>
            </w:tcBorders>
          </w:tcPr>
          <w:p>
            <w:pPr/>
          </w:p>
        </w:tc>
        <w:tc>
          <w:tcPr>
            <w:tcW w:w="1740" w:type="dxa"/>
            <w:tcBorders>
              <w:top w:val="single" w:sz="4" w:space="0" w:color="000000"/>
              <w:left w:val="single" w:sz="4" w:space="0" w:color="000000"/>
              <w:bottom w:val="nil" w:sz="6" w:space="0" w:color="auto"/>
              <w:right w:val="single" w:sz="4" w:space="0" w:color="000000"/>
            </w:tcBorders>
          </w:tcPr>
          <w:p>
            <w:pPr>
              <w:pStyle w:val="TableParagraph"/>
              <w:spacing w:line="240" w:lineRule="auto" w:before="48"/>
              <w:ind w:right="1"/>
              <w:jc w:val="center"/>
              <w:rPr>
                <w:rFonts w:ascii="Times New Roman" w:hAnsi="Times New Roman" w:cs="Times New Roman" w:eastAsia="Times New Roman"/>
                <w:sz w:val="24"/>
                <w:szCs w:val="24"/>
              </w:rPr>
            </w:pPr>
            <w:r>
              <w:rPr>
                <w:rFonts w:ascii="Times New Roman"/>
                <w:sz w:val="24"/>
              </w:rPr>
              <w:t>0.9</w:t>
            </w:r>
          </w:p>
        </w:tc>
        <w:tc>
          <w:tcPr>
            <w:tcW w:w="1459" w:type="dxa"/>
            <w:tcBorders>
              <w:top w:val="single" w:sz="4" w:space="0" w:color="000000"/>
              <w:left w:val="single" w:sz="4" w:space="0" w:color="000000"/>
              <w:bottom w:val="nil" w:sz="6" w:space="0" w:color="auto"/>
              <w:right w:val="single" w:sz="8" w:space="0" w:color="000000"/>
            </w:tcBorders>
          </w:tcPr>
          <w:p>
            <w:pPr>
              <w:pStyle w:val="TableParagraph"/>
              <w:spacing w:line="240" w:lineRule="auto" w:before="48"/>
              <w:ind w:left="5" w:right="0"/>
              <w:jc w:val="center"/>
              <w:rPr>
                <w:rFonts w:ascii="Times New Roman" w:hAnsi="Times New Roman" w:cs="Times New Roman" w:eastAsia="Times New Roman"/>
                <w:sz w:val="24"/>
                <w:szCs w:val="24"/>
              </w:rPr>
            </w:pPr>
            <w:r>
              <w:rPr>
                <w:rFonts w:ascii="Times New Roman"/>
                <w:sz w:val="24"/>
              </w:rPr>
              <w:t>+0.9</w:t>
            </w:r>
          </w:p>
        </w:tc>
      </w:tr>
      <w:tr>
        <w:trPr>
          <w:trHeight w:val="322" w:hRule="exact"/>
        </w:trPr>
        <w:tc>
          <w:tcPr>
            <w:tcW w:w="1134" w:type="dxa"/>
            <w:vMerge/>
            <w:tcBorders>
              <w:left w:val="single" w:sz="8" w:space="0" w:color="000000"/>
              <w:bottom w:val="nil" w:sz="6" w:space="0" w:color="auto"/>
              <w:right w:val="single" w:sz="4" w:space="0" w:color="000000"/>
            </w:tcBorders>
          </w:tcPr>
          <w:p>
            <w:pPr/>
          </w:p>
        </w:tc>
        <w:tc>
          <w:tcPr>
            <w:tcW w:w="1610" w:type="dxa"/>
            <w:tcBorders>
              <w:top w:val="nil" w:sz="6" w:space="0" w:color="auto"/>
              <w:left w:val="single" w:sz="4" w:space="0" w:color="000000"/>
              <w:bottom w:val="single" w:sz="4" w:space="0" w:color="000000"/>
              <w:right w:val="single" w:sz="4" w:space="0" w:color="000000"/>
            </w:tcBorders>
          </w:tcPr>
          <w:p>
            <w:pPr>
              <w:pStyle w:val="TableParagraph"/>
              <w:spacing w:line="240" w:lineRule="auto" w:before="23"/>
              <w:ind w:right="0"/>
              <w:jc w:val="center"/>
              <w:rPr>
                <w:rFonts w:ascii="Times New Roman" w:hAnsi="Times New Roman" w:cs="Times New Roman" w:eastAsia="Times New Roman"/>
                <w:sz w:val="24"/>
                <w:szCs w:val="24"/>
              </w:rPr>
            </w:pPr>
            <w:r>
              <w:rPr>
                <w:rFonts w:ascii="Times New Roman"/>
                <w:sz w:val="24"/>
              </w:rPr>
              <w:t>(t/a)</w:t>
            </w:r>
          </w:p>
        </w:tc>
        <w:tc>
          <w:tcPr>
            <w:tcW w:w="1635" w:type="dxa"/>
            <w:vMerge/>
            <w:tcBorders>
              <w:left w:val="single" w:sz="4" w:space="0" w:color="000000"/>
              <w:bottom w:val="single" w:sz="4" w:space="0" w:color="000000"/>
              <w:right w:val="single" w:sz="4" w:space="0" w:color="000000"/>
            </w:tcBorders>
          </w:tcPr>
          <w:p>
            <w:pPr/>
          </w:p>
        </w:tc>
        <w:tc>
          <w:tcPr>
            <w:tcW w:w="1290" w:type="dxa"/>
            <w:vMerge/>
            <w:tcBorders>
              <w:left w:val="single" w:sz="4" w:space="0" w:color="000000"/>
              <w:bottom w:val="single" w:sz="4" w:space="0" w:color="000000"/>
              <w:right w:val="single" w:sz="4" w:space="0" w:color="000000"/>
            </w:tcBorders>
          </w:tcPr>
          <w:p>
            <w:pPr/>
          </w:p>
        </w:tc>
        <w:tc>
          <w:tcPr>
            <w:tcW w:w="1575" w:type="dxa"/>
            <w:vMerge/>
            <w:tcBorders>
              <w:left w:val="single" w:sz="4" w:space="0" w:color="000000"/>
              <w:bottom w:val="single" w:sz="4" w:space="0" w:color="000000"/>
              <w:right w:val="single" w:sz="4" w:space="0" w:color="000000"/>
            </w:tcBorders>
          </w:tcPr>
          <w:p>
            <w:pPr/>
          </w:p>
        </w:tc>
        <w:tc>
          <w:tcPr>
            <w:tcW w:w="1620" w:type="dxa"/>
            <w:tcBorders>
              <w:top w:val="nil" w:sz="6" w:space="0" w:color="auto"/>
              <w:left w:val="single" w:sz="4" w:space="0" w:color="000000"/>
              <w:bottom w:val="single" w:sz="4" w:space="0" w:color="000000"/>
              <w:right w:val="single" w:sz="4" w:space="0" w:color="000000"/>
            </w:tcBorders>
          </w:tcPr>
          <w:p>
            <w:pPr>
              <w:pStyle w:val="TableParagraph"/>
              <w:spacing w:line="302" w:lineRule="exact"/>
              <w:ind w:left="245" w:right="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w:t>
            </w:r>
            <w:r>
              <w:rPr>
                <w:rFonts w:ascii="宋体" w:hAnsi="宋体" w:cs="宋体" w:eastAsia="宋体"/>
                <w:sz w:val="24"/>
                <w:szCs w:val="24"/>
              </w:rPr>
              <w:t>三年一次</w:t>
            </w:r>
            <w:r>
              <w:rPr>
                <w:rFonts w:ascii="Times New Roman" w:hAnsi="Times New Roman" w:cs="Times New Roman" w:eastAsia="Times New Roman"/>
                <w:sz w:val="24"/>
                <w:szCs w:val="24"/>
              </w:rPr>
              <w:t>)</w:t>
            </w:r>
          </w:p>
        </w:tc>
        <w:tc>
          <w:tcPr>
            <w:tcW w:w="1725" w:type="dxa"/>
            <w:vMerge/>
            <w:tcBorders>
              <w:left w:val="single" w:sz="4" w:space="0" w:color="000000"/>
              <w:bottom w:val="single" w:sz="4" w:space="0" w:color="000000"/>
              <w:right w:val="single" w:sz="4" w:space="0" w:color="000000"/>
            </w:tcBorders>
          </w:tcPr>
          <w:p>
            <w:pPr/>
          </w:p>
        </w:tc>
        <w:tc>
          <w:tcPr>
            <w:tcW w:w="1740" w:type="dxa"/>
            <w:tcBorders>
              <w:top w:val="nil" w:sz="6" w:space="0" w:color="auto"/>
              <w:left w:val="single" w:sz="4" w:space="0" w:color="000000"/>
              <w:bottom w:val="single" w:sz="4" w:space="0" w:color="000000"/>
              <w:right w:val="single" w:sz="4" w:space="0" w:color="000000"/>
            </w:tcBorders>
          </w:tcPr>
          <w:p>
            <w:pPr>
              <w:pStyle w:val="TableParagraph"/>
              <w:spacing w:line="302" w:lineRule="exact"/>
              <w:ind w:left="303" w:right="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w:t>
            </w:r>
            <w:r>
              <w:rPr>
                <w:rFonts w:ascii="宋体" w:hAnsi="宋体" w:cs="宋体" w:eastAsia="宋体"/>
                <w:sz w:val="24"/>
                <w:szCs w:val="24"/>
              </w:rPr>
              <w:t>三年一次</w:t>
            </w:r>
            <w:r>
              <w:rPr>
                <w:rFonts w:ascii="Times New Roman" w:hAnsi="Times New Roman" w:cs="Times New Roman" w:eastAsia="Times New Roman"/>
                <w:sz w:val="24"/>
                <w:szCs w:val="24"/>
              </w:rPr>
              <w:t>)</w:t>
            </w:r>
          </w:p>
        </w:tc>
        <w:tc>
          <w:tcPr>
            <w:tcW w:w="1459" w:type="dxa"/>
            <w:tcBorders>
              <w:top w:val="nil" w:sz="6" w:space="0" w:color="auto"/>
              <w:left w:val="single" w:sz="4" w:space="0" w:color="000000"/>
              <w:bottom w:val="single" w:sz="4" w:space="0" w:color="000000"/>
              <w:right w:val="single" w:sz="8" w:space="0" w:color="000000"/>
            </w:tcBorders>
          </w:tcPr>
          <w:p>
            <w:pPr>
              <w:pStyle w:val="TableParagraph"/>
              <w:spacing w:line="302" w:lineRule="exact"/>
              <w:ind w:left="164" w:right="0"/>
              <w:jc w:val="left"/>
              <w:rPr>
                <w:rFonts w:ascii="Times New Roman" w:hAnsi="Times New Roman" w:cs="Times New Roman" w:eastAsia="Times New Roman"/>
                <w:sz w:val="24"/>
                <w:szCs w:val="24"/>
              </w:rPr>
            </w:pPr>
            <w:r>
              <w:rPr>
                <w:rFonts w:ascii="Times New Roman" w:hAnsi="Times New Roman" w:cs="Times New Roman" w:eastAsia="Times New Roman"/>
                <w:sz w:val="24"/>
                <w:szCs w:val="24"/>
              </w:rPr>
              <w:t>(</w:t>
            </w:r>
            <w:r>
              <w:rPr>
                <w:rFonts w:ascii="宋体" w:hAnsi="宋体" w:cs="宋体" w:eastAsia="宋体"/>
                <w:sz w:val="24"/>
                <w:szCs w:val="24"/>
              </w:rPr>
              <w:t>三年一次</w:t>
            </w:r>
            <w:r>
              <w:rPr>
                <w:rFonts w:ascii="Times New Roman" w:hAnsi="Times New Roman" w:cs="Times New Roman" w:eastAsia="Times New Roman"/>
                <w:sz w:val="24"/>
                <w:szCs w:val="24"/>
              </w:rPr>
              <w:t>)</w:t>
            </w:r>
          </w:p>
        </w:tc>
      </w:tr>
      <w:tr>
        <w:trPr>
          <w:trHeight w:val="695" w:hRule="exact"/>
        </w:trPr>
        <w:tc>
          <w:tcPr>
            <w:tcW w:w="1134" w:type="dxa"/>
            <w:tcBorders>
              <w:top w:val="nil" w:sz="6" w:space="0" w:color="auto"/>
              <w:left w:val="single" w:sz="8" w:space="0" w:color="000000"/>
              <w:bottom w:val="single" w:sz="8" w:space="0" w:color="000000"/>
              <w:right w:val="single" w:sz="4" w:space="0" w:color="000000"/>
            </w:tcBorders>
          </w:tcPr>
          <w:p>
            <w:pPr>
              <w:pStyle w:val="TableParagraph"/>
              <w:spacing w:line="305" w:lineRule="exact"/>
              <w:ind w:left="316" w:right="0"/>
              <w:jc w:val="left"/>
              <w:rPr>
                <w:rFonts w:ascii="宋体" w:hAnsi="宋体" w:cs="宋体" w:eastAsia="宋体"/>
                <w:sz w:val="24"/>
                <w:szCs w:val="24"/>
              </w:rPr>
            </w:pPr>
            <w:r>
              <w:rPr>
                <w:rFonts w:ascii="宋体" w:hAnsi="宋体" w:cs="宋体" w:eastAsia="宋体"/>
                <w:sz w:val="24"/>
                <w:szCs w:val="24"/>
              </w:rPr>
              <w:t>废物</w:t>
            </w:r>
          </w:p>
        </w:tc>
        <w:tc>
          <w:tcPr>
            <w:tcW w:w="1610" w:type="dxa"/>
            <w:tcBorders>
              <w:top w:val="single" w:sz="4" w:space="0" w:color="000000"/>
              <w:left w:val="single" w:sz="4" w:space="0" w:color="000000"/>
              <w:bottom w:val="single" w:sz="8" w:space="0" w:color="000000"/>
              <w:right w:val="single" w:sz="4" w:space="0" w:color="000000"/>
            </w:tcBorders>
          </w:tcPr>
          <w:p>
            <w:pPr>
              <w:pStyle w:val="TableParagraph"/>
              <w:spacing w:line="261" w:lineRule="auto"/>
              <w:ind w:left="360" w:right="54" w:hanging="257"/>
              <w:jc w:val="left"/>
              <w:rPr>
                <w:rFonts w:ascii="Times New Roman" w:hAnsi="Times New Roman" w:cs="Times New Roman" w:eastAsia="Times New Roman"/>
                <w:sz w:val="24"/>
                <w:szCs w:val="24"/>
              </w:rPr>
            </w:pPr>
            <w:r>
              <w:rPr>
                <w:rFonts w:ascii="宋体" w:hAnsi="宋体" w:cs="宋体" w:eastAsia="宋体"/>
                <w:sz w:val="24"/>
                <w:szCs w:val="24"/>
              </w:rPr>
              <w:t>隔油池废油、 污泥</w:t>
            </w:r>
            <w:r>
              <w:rPr>
                <w:rFonts w:ascii="Times New Roman" w:hAnsi="Times New Roman" w:cs="Times New Roman" w:eastAsia="Times New Roman"/>
                <w:sz w:val="24"/>
                <w:szCs w:val="24"/>
              </w:rPr>
              <w:t>(t/a)</w:t>
            </w:r>
          </w:p>
        </w:tc>
        <w:tc>
          <w:tcPr>
            <w:tcW w:w="1635" w:type="dxa"/>
            <w:tcBorders>
              <w:top w:val="single" w:sz="4" w:space="0" w:color="000000"/>
              <w:left w:val="single" w:sz="4" w:space="0" w:color="000000"/>
              <w:bottom w:val="single" w:sz="8" w:space="0" w:color="000000"/>
              <w:right w:val="single" w:sz="4" w:space="0" w:color="000000"/>
            </w:tcBorders>
          </w:tcPr>
          <w:p>
            <w:pPr/>
          </w:p>
        </w:tc>
        <w:tc>
          <w:tcPr>
            <w:tcW w:w="1290" w:type="dxa"/>
            <w:tcBorders>
              <w:top w:val="single" w:sz="4" w:space="0" w:color="000000"/>
              <w:left w:val="single" w:sz="4" w:space="0" w:color="000000"/>
              <w:bottom w:val="single" w:sz="8" w:space="0" w:color="000000"/>
              <w:right w:val="single" w:sz="4" w:space="0" w:color="000000"/>
            </w:tcBorders>
          </w:tcPr>
          <w:p>
            <w:pPr/>
          </w:p>
        </w:tc>
        <w:tc>
          <w:tcPr>
            <w:tcW w:w="1575" w:type="dxa"/>
            <w:tcBorders>
              <w:top w:val="single" w:sz="4" w:space="0" w:color="000000"/>
              <w:left w:val="single" w:sz="4" w:space="0" w:color="000000"/>
              <w:bottom w:val="single" w:sz="8" w:space="0" w:color="000000"/>
              <w:right w:val="single" w:sz="4" w:space="0" w:color="000000"/>
            </w:tcBorders>
          </w:tcPr>
          <w:p>
            <w:pPr/>
          </w:p>
        </w:tc>
        <w:tc>
          <w:tcPr>
            <w:tcW w:w="1620" w:type="dxa"/>
            <w:tcBorders>
              <w:top w:val="single" w:sz="4" w:space="0" w:color="000000"/>
              <w:left w:val="single" w:sz="4" w:space="0" w:color="000000"/>
              <w:bottom w:val="single" w:sz="8" w:space="0" w:color="000000"/>
              <w:right w:val="single" w:sz="4" w:space="0" w:color="000000"/>
            </w:tcBorders>
          </w:tcPr>
          <w:p>
            <w:pPr>
              <w:pStyle w:val="TableParagraph"/>
              <w:spacing w:line="240" w:lineRule="auto" w:before="10"/>
              <w:ind w:right="0"/>
              <w:jc w:val="left"/>
              <w:rPr>
                <w:rFonts w:ascii="微软雅黑" w:hAnsi="微软雅黑" w:cs="微软雅黑" w:eastAsia="微软雅黑"/>
                <w:sz w:val="12"/>
                <w:szCs w:val="12"/>
              </w:rPr>
            </w:pPr>
          </w:p>
          <w:p>
            <w:pPr>
              <w:pStyle w:val="TableParagraph"/>
              <w:spacing w:line="240" w:lineRule="auto"/>
              <w:ind w:left="536" w:right="0"/>
              <w:jc w:val="left"/>
              <w:rPr>
                <w:rFonts w:ascii="Times New Roman" w:hAnsi="Times New Roman" w:cs="Times New Roman" w:eastAsia="Times New Roman"/>
                <w:sz w:val="24"/>
                <w:szCs w:val="24"/>
              </w:rPr>
            </w:pPr>
            <w:r>
              <w:rPr>
                <w:rFonts w:ascii="Times New Roman"/>
                <w:sz w:val="24"/>
              </w:rPr>
              <w:t>0.2t/a</w:t>
            </w:r>
          </w:p>
        </w:tc>
        <w:tc>
          <w:tcPr>
            <w:tcW w:w="1725" w:type="dxa"/>
            <w:tcBorders>
              <w:top w:val="single" w:sz="4" w:space="0" w:color="000000"/>
              <w:left w:val="single" w:sz="4" w:space="0" w:color="000000"/>
              <w:bottom w:val="single" w:sz="8" w:space="0" w:color="000000"/>
              <w:right w:val="single" w:sz="4" w:space="0" w:color="000000"/>
            </w:tcBorders>
          </w:tcPr>
          <w:p>
            <w:pPr/>
          </w:p>
        </w:tc>
        <w:tc>
          <w:tcPr>
            <w:tcW w:w="1740" w:type="dxa"/>
            <w:tcBorders>
              <w:top w:val="single" w:sz="4" w:space="0" w:color="000000"/>
              <w:left w:val="single" w:sz="4" w:space="0" w:color="000000"/>
              <w:bottom w:val="single" w:sz="8" w:space="0" w:color="000000"/>
              <w:right w:val="single" w:sz="4" w:space="0" w:color="000000"/>
            </w:tcBorders>
          </w:tcPr>
          <w:p>
            <w:pPr>
              <w:pStyle w:val="TableParagraph"/>
              <w:spacing w:line="240" w:lineRule="auto" w:before="10"/>
              <w:ind w:right="0"/>
              <w:jc w:val="left"/>
              <w:rPr>
                <w:rFonts w:ascii="微软雅黑" w:hAnsi="微软雅黑" w:cs="微软雅黑" w:eastAsia="微软雅黑"/>
                <w:sz w:val="12"/>
                <w:szCs w:val="12"/>
              </w:rPr>
            </w:pPr>
          </w:p>
          <w:p>
            <w:pPr>
              <w:pStyle w:val="TableParagraph"/>
              <w:spacing w:line="240" w:lineRule="auto"/>
              <w:ind w:right="0"/>
              <w:jc w:val="center"/>
              <w:rPr>
                <w:rFonts w:ascii="Times New Roman" w:hAnsi="Times New Roman" w:cs="Times New Roman" w:eastAsia="Times New Roman"/>
                <w:sz w:val="24"/>
                <w:szCs w:val="24"/>
              </w:rPr>
            </w:pPr>
            <w:r>
              <w:rPr>
                <w:rFonts w:ascii="Times New Roman"/>
                <w:sz w:val="24"/>
              </w:rPr>
              <w:t>0.2t/a</w:t>
            </w:r>
          </w:p>
        </w:tc>
        <w:tc>
          <w:tcPr>
            <w:tcW w:w="1459" w:type="dxa"/>
            <w:tcBorders>
              <w:top w:val="single" w:sz="4" w:space="0" w:color="000000"/>
              <w:left w:val="single" w:sz="4" w:space="0" w:color="000000"/>
              <w:bottom w:val="single" w:sz="8" w:space="0" w:color="000000"/>
              <w:right w:val="single" w:sz="8" w:space="0" w:color="000000"/>
            </w:tcBorders>
          </w:tcPr>
          <w:p>
            <w:pPr>
              <w:pStyle w:val="TableParagraph"/>
              <w:spacing w:line="240" w:lineRule="auto" w:before="10"/>
              <w:ind w:right="0"/>
              <w:jc w:val="left"/>
              <w:rPr>
                <w:rFonts w:ascii="微软雅黑" w:hAnsi="微软雅黑" w:cs="微软雅黑" w:eastAsia="微软雅黑"/>
                <w:sz w:val="12"/>
                <w:szCs w:val="12"/>
              </w:rPr>
            </w:pPr>
          </w:p>
          <w:p>
            <w:pPr>
              <w:pStyle w:val="TableParagraph"/>
              <w:spacing w:line="240" w:lineRule="auto"/>
              <w:ind w:left="387" w:right="0"/>
              <w:jc w:val="left"/>
              <w:rPr>
                <w:rFonts w:ascii="Times New Roman" w:hAnsi="Times New Roman" w:cs="Times New Roman" w:eastAsia="Times New Roman"/>
                <w:sz w:val="24"/>
                <w:szCs w:val="24"/>
              </w:rPr>
            </w:pPr>
            <w:r>
              <w:rPr>
                <w:rFonts w:ascii="Times New Roman"/>
                <w:sz w:val="24"/>
              </w:rPr>
              <w:t>+0.2t/a</w:t>
            </w:r>
          </w:p>
        </w:tc>
      </w:tr>
    </w:tbl>
    <w:p>
      <w:pPr>
        <w:spacing w:line="240" w:lineRule="auto" w:before="1"/>
        <w:rPr>
          <w:rFonts w:ascii="微软雅黑" w:hAnsi="微软雅黑" w:cs="微软雅黑" w:eastAsia="微软雅黑"/>
          <w:sz w:val="7"/>
          <w:szCs w:val="7"/>
        </w:rPr>
      </w:pPr>
    </w:p>
    <w:p>
      <w:pPr>
        <w:spacing w:before="34"/>
        <w:ind w:left="151" w:right="0" w:firstLine="0"/>
        <w:jc w:val="left"/>
        <w:rPr>
          <w:rFonts w:ascii="宋体" w:hAnsi="宋体" w:cs="宋体" w:eastAsia="宋体"/>
          <w:sz w:val="21"/>
          <w:szCs w:val="21"/>
        </w:rPr>
      </w:pPr>
      <w:r>
        <w:rPr>
          <w:rFonts w:ascii="宋体" w:hAnsi="宋体" w:cs="宋体" w:eastAsia="宋体"/>
          <w:spacing w:val="-6"/>
          <w:sz w:val="21"/>
          <w:szCs w:val="21"/>
        </w:rPr>
        <w:t>注：⑥</w:t>
      </w:r>
      <w:r>
        <w:rPr>
          <w:rFonts w:ascii="Times New Roman" w:hAnsi="Times New Roman" w:cs="Times New Roman" w:eastAsia="Times New Roman"/>
          <w:spacing w:val="-6"/>
          <w:sz w:val="21"/>
          <w:szCs w:val="21"/>
        </w:rPr>
        <w:t>=</w:t>
      </w:r>
      <w:r>
        <w:rPr>
          <w:rFonts w:ascii="宋体" w:hAnsi="宋体" w:cs="宋体" w:eastAsia="宋体"/>
          <w:spacing w:val="-6"/>
          <w:sz w:val="21"/>
          <w:szCs w:val="21"/>
        </w:rPr>
        <w:t>①</w:t>
      </w:r>
      <w:r>
        <w:rPr>
          <w:rFonts w:ascii="Times New Roman" w:hAnsi="Times New Roman" w:cs="Times New Roman" w:eastAsia="Times New Roman"/>
          <w:spacing w:val="-6"/>
          <w:sz w:val="21"/>
          <w:szCs w:val="21"/>
        </w:rPr>
        <w:t>+</w:t>
      </w:r>
      <w:r>
        <w:rPr>
          <w:rFonts w:ascii="宋体" w:hAnsi="宋体" w:cs="宋体" w:eastAsia="宋体"/>
          <w:spacing w:val="-6"/>
          <w:sz w:val="21"/>
          <w:szCs w:val="21"/>
        </w:rPr>
        <w:t>③</w:t>
      </w:r>
      <w:r>
        <w:rPr>
          <w:rFonts w:ascii="Times New Roman" w:hAnsi="Times New Roman" w:cs="Times New Roman" w:eastAsia="Times New Roman"/>
          <w:spacing w:val="-6"/>
          <w:sz w:val="21"/>
          <w:szCs w:val="21"/>
        </w:rPr>
        <w:t>+</w:t>
      </w:r>
      <w:r>
        <w:rPr>
          <w:rFonts w:ascii="宋体" w:hAnsi="宋体" w:cs="宋体" w:eastAsia="宋体"/>
          <w:spacing w:val="-6"/>
          <w:sz w:val="21"/>
          <w:szCs w:val="21"/>
        </w:rPr>
        <w:t>④</w:t>
      </w:r>
      <w:r>
        <w:rPr>
          <w:rFonts w:ascii="Times New Roman" w:hAnsi="Times New Roman" w:cs="Times New Roman" w:eastAsia="Times New Roman"/>
          <w:spacing w:val="-6"/>
          <w:sz w:val="21"/>
          <w:szCs w:val="21"/>
        </w:rPr>
        <w:t>-</w:t>
      </w:r>
      <w:r>
        <w:rPr>
          <w:rFonts w:ascii="宋体" w:hAnsi="宋体" w:cs="宋体" w:eastAsia="宋体"/>
          <w:spacing w:val="-6"/>
          <w:sz w:val="21"/>
          <w:szCs w:val="21"/>
        </w:rPr>
        <w:t>⑤；⑦</w:t>
      </w:r>
      <w:r>
        <w:rPr>
          <w:rFonts w:ascii="Times New Roman" w:hAnsi="Times New Roman" w:cs="Times New Roman" w:eastAsia="Times New Roman"/>
          <w:spacing w:val="-6"/>
          <w:sz w:val="21"/>
          <w:szCs w:val="21"/>
        </w:rPr>
        <w:t>=</w:t>
      </w:r>
      <w:r>
        <w:rPr>
          <w:rFonts w:ascii="宋体" w:hAnsi="宋体" w:cs="宋体" w:eastAsia="宋体"/>
          <w:spacing w:val="-6"/>
          <w:sz w:val="21"/>
          <w:szCs w:val="21"/>
        </w:rPr>
        <w:t>⑥</w:t>
      </w:r>
      <w:r>
        <w:rPr>
          <w:rFonts w:ascii="Times New Roman" w:hAnsi="Times New Roman" w:cs="Times New Roman" w:eastAsia="Times New Roman"/>
          <w:spacing w:val="-6"/>
          <w:sz w:val="21"/>
          <w:szCs w:val="21"/>
        </w:rPr>
        <w:t>-</w:t>
      </w:r>
      <w:r>
        <w:rPr>
          <w:rFonts w:ascii="宋体" w:hAnsi="宋体" w:cs="宋体" w:eastAsia="宋体"/>
          <w:spacing w:val="-6"/>
          <w:sz w:val="21"/>
          <w:szCs w:val="21"/>
        </w:rPr>
        <w:t>①</w:t>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4"/>
        <w:rPr>
          <w:rFonts w:ascii="宋体" w:hAnsi="宋体" w:cs="宋体" w:eastAsia="宋体"/>
          <w:sz w:val="25"/>
          <w:szCs w:val="25"/>
        </w:rPr>
      </w:pPr>
    </w:p>
    <w:p>
      <w:pPr>
        <w:spacing w:before="76"/>
        <w:ind w:left="39" w:right="0" w:firstLine="0"/>
        <w:jc w:val="center"/>
        <w:rPr>
          <w:rFonts w:ascii="Times New Roman" w:hAnsi="Times New Roman" w:cs="Times New Roman" w:eastAsia="Times New Roman"/>
          <w:sz w:val="18"/>
          <w:szCs w:val="18"/>
        </w:rPr>
      </w:pPr>
      <w:r>
        <w:rPr>
          <w:rFonts w:ascii="Times New Roman"/>
          <w:sz w:val="18"/>
        </w:rPr>
        <w:t>73</w:t>
      </w:r>
    </w:p>
    <w:p>
      <w:pPr>
        <w:spacing w:after="0"/>
        <w:jc w:val="center"/>
        <w:rPr>
          <w:rFonts w:ascii="Times New Roman" w:hAnsi="Times New Roman" w:cs="Times New Roman" w:eastAsia="Times New Roman"/>
          <w:sz w:val="18"/>
          <w:szCs w:val="18"/>
        </w:rPr>
        <w:sectPr>
          <w:footerReference w:type="default" r:id="rId30"/>
          <w:pgSz w:w="16840" w:h="11910" w:orient="landscape"/>
          <w:pgMar w:footer="0" w:header="0" w:top="1100" w:bottom="280" w:left="1380" w:right="1420"/>
        </w:sectPr>
      </w:pPr>
    </w:p>
    <w:p>
      <w:pPr>
        <w:spacing w:line="240" w:lineRule="auto" w:before="8"/>
        <w:rPr>
          <w:rFonts w:ascii="Times New Roman" w:hAnsi="Times New Roman" w:cs="Times New Roman" w:eastAsia="Times New Roman"/>
          <w:sz w:val="6"/>
          <w:szCs w:val="6"/>
        </w:rPr>
      </w:pPr>
      <w:r>
        <w:rPr/>
        <w:pict>
          <v:shape style="position:absolute;margin-left:84.959999pt;margin-top:74.760025pt;width:425.55pt;height:669pt;mso-position-horizontal-relative:page;mso-position-vertical-relative:page;z-index:-322144" type="#_x0000_t202" filled="false" stroked="false">
            <v:textbox inset="0,0,0,0">
              <w:txbxContent>
                <w:p>
                  <w:pPr>
                    <w:spacing w:line="496" w:lineRule="exact" w:before="0"/>
                    <w:ind w:left="0" w:right="5" w:firstLine="0"/>
                    <w:jc w:val="center"/>
                    <w:rPr>
                      <w:rFonts w:ascii="宋体" w:hAnsi="宋体" w:cs="宋体" w:eastAsia="宋体"/>
                      <w:sz w:val="48"/>
                      <w:szCs w:val="48"/>
                    </w:rPr>
                  </w:pPr>
                  <w:r>
                    <w:rPr>
                      <w:rFonts w:ascii="宋体" w:hAnsi="宋体" w:cs="宋体" w:eastAsia="宋体"/>
                      <w:b/>
                      <w:bCs/>
                      <w:spacing w:val="2"/>
                      <w:w w:val="99"/>
                      <w:sz w:val="48"/>
                      <w:szCs w:val="48"/>
                    </w:rPr>
                    <w:t>申请</w:t>
                  </w:r>
                  <w:r>
                    <w:rPr>
                      <w:rFonts w:ascii="宋体" w:hAnsi="宋体" w:cs="宋体" w:eastAsia="宋体"/>
                      <w:b/>
                      <w:bCs/>
                      <w:w w:val="99"/>
                      <w:sz w:val="48"/>
                      <w:szCs w:val="48"/>
                    </w:rPr>
                    <w:t>环</w:t>
                  </w:r>
                  <w:r>
                    <w:rPr>
                      <w:rFonts w:ascii="宋体" w:hAnsi="宋体" w:cs="宋体" w:eastAsia="宋体"/>
                      <w:b/>
                      <w:bCs/>
                      <w:spacing w:val="2"/>
                      <w:w w:val="99"/>
                      <w:sz w:val="48"/>
                      <w:szCs w:val="48"/>
                    </w:rPr>
                    <w:t>评批复</w:t>
                  </w:r>
                  <w:r>
                    <w:rPr>
                      <w:rFonts w:ascii="宋体" w:hAnsi="宋体" w:cs="宋体" w:eastAsia="宋体"/>
                      <w:b/>
                      <w:bCs/>
                      <w:w w:val="99"/>
                      <w:sz w:val="48"/>
                      <w:szCs w:val="48"/>
                    </w:rPr>
                    <w:t>报告</w:t>
                  </w:r>
                  <w:r>
                    <w:rPr>
                      <w:rFonts w:ascii="宋体" w:hAnsi="宋体" w:cs="宋体" w:eastAsia="宋体"/>
                      <w:sz w:val="48"/>
                      <w:szCs w:val="48"/>
                    </w:rPr>
                  </w:r>
                </w:p>
                <w:p>
                  <w:pPr>
                    <w:spacing w:line="240" w:lineRule="auto" w:before="7"/>
                    <w:rPr>
                      <w:rFonts w:ascii="Times New Roman" w:hAnsi="Times New Roman" w:cs="Times New Roman" w:eastAsia="Times New Roman"/>
                      <w:sz w:val="40"/>
                      <w:szCs w:val="40"/>
                    </w:rPr>
                  </w:pPr>
                </w:p>
                <w:p>
                  <w:pPr>
                    <w:spacing w:line="408" w:lineRule="auto" w:before="0"/>
                    <w:ind w:left="659" w:right="102" w:hanging="560"/>
                    <w:jc w:val="left"/>
                    <w:rPr>
                      <w:rFonts w:ascii="宋体" w:hAnsi="宋体" w:cs="宋体" w:eastAsia="宋体"/>
                      <w:sz w:val="28"/>
                      <w:szCs w:val="28"/>
                    </w:rPr>
                  </w:pPr>
                  <w:r>
                    <w:rPr>
                      <w:rFonts w:ascii="宋体" w:hAnsi="宋体" w:cs="宋体" w:eastAsia="宋体"/>
                      <w:spacing w:val="-1"/>
                      <w:w w:val="100"/>
                      <w:sz w:val="28"/>
                      <w:szCs w:val="28"/>
                    </w:rPr>
                    <w:t>福</w:t>
                  </w:r>
                  <w:r>
                    <w:rPr>
                      <w:rFonts w:ascii="宋体" w:hAnsi="宋体" w:cs="宋体" w:eastAsia="宋体"/>
                      <w:spacing w:val="-3"/>
                      <w:w w:val="100"/>
                      <w:sz w:val="28"/>
                      <w:szCs w:val="28"/>
                    </w:rPr>
                    <w:t>州</w:t>
                  </w:r>
                  <w:r>
                    <w:rPr>
                      <w:rFonts w:ascii="宋体" w:hAnsi="宋体" w:cs="宋体" w:eastAsia="宋体"/>
                      <w:spacing w:val="-1"/>
                      <w:w w:val="100"/>
                      <w:sz w:val="28"/>
                      <w:szCs w:val="28"/>
                    </w:rPr>
                    <w:t>市鼓</w:t>
                  </w:r>
                  <w:r>
                    <w:rPr>
                      <w:rFonts w:ascii="宋体" w:hAnsi="宋体" w:cs="宋体" w:eastAsia="宋体"/>
                      <w:spacing w:val="-3"/>
                      <w:w w:val="100"/>
                      <w:sz w:val="28"/>
                      <w:szCs w:val="28"/>
                    </w:rPr>
                    <w:t>楼</w:t>
                  </w:r>
                  <w:r>
                    <w:rPr>
                      <w:rFonts w:ascii="宋体" w:hAnsi="宋体" w:cs="宋体" w:eastAsia="宋体"/>
                      <w:spacing w:val="-1"/>
                      <w:w w:val="100"/>
                      <w:sz w:val="28"/>
                      <w:szCs w:val="28"/>
                    </w:rPr>
                    <w:t>生态</w:t>
                  </w:r>
                  <w:r>
                    <w:rPr>
                      <w:rFonts w:ascii="宋体" w:hAnsi="宋体" w:cs="宋体" w:eastAsia="宋体"/>
                      <w:spacing w:val="-3"/>
                      <w:w w:val="100"/>
                      <w:sz w:val="28"/>
                      <w:szCs w:val="28"/>
                    </w:rPr>
                    <w:t>环</w:t>
                  </w:r>
                  <w:r>
                    <w:rPr>
                      <w:rFonts w:ascii="宋体" w:hAnsi="宋体" w:cs="宋体" w:eastAsia="宋体"/>
                      <w:spacing w:val="-1"/>
                      <w:w w:val="100"/>
                      <w:sz w:val="28"/>
                      <w:szCs w:val="28"/>
                    </w:rPr>
                    <w:t>境局</w:t>
                  </w:r>
                  <w:r>
                    <w:rPr>
                      <w:rFonts w:ascii="宋体" w:hAnsi="宋体" w:cs="宋体" w:eastAsia="宋体"/>
                      <w:w w:val="100"/>
                      <w:sz w:val="28"/>
                      <w:szCs w:val="28"/>
                    </w:rPr>
                    <w:t>：</w:t>
                  </w:r>
                  <w:r>
                    <w:rPr>
                      <w:rFonts w:ascii="宋体" w:hAnsi="宋体" w:cs="宋体" w:eastAsia="宋体"/>
                      <w:w w:val="100"/>
                      <w:sz w:val="28"/>
                      <w:szCs w:val="28"/>
                    </w:rPr>
                    <w:t> </w:t>
                  </w:r>
                  <w:r>
                    <w:rPr>
                      <w:rFonts w:ascii="宋体" w:hAnsi="宋体" w:cs="宋体" w:eastAsia="宋体"/>
                      <w:spacing w:val="-1"/>
                      <w:w w:val="100"/>
                      <w:sz w:val="28"/>
                      <w:szCs w:val="28"/>
                    </w:rPr>
                    <w:t>我</w:t>
                  </w:r>
                  <w:r>
                    <w:rPr>
                      <w:rFonts w:ascii="宋体" w:hAnsi="宋体" w:cs="宋体" w:eastAsia="宋体"/>
                      <w:spacing w:val="-3"/>
                      <w:w w:val="100"/>
                      <w:sz w:val="28"/>
                      <w:szCs w:val="28"/>
                    </w:rPr>
                    <w:t>单</w:t>
                  </w:r>
                  <w:r>
                    <w:rPr>
                      <w:rFonts w:ascii="宋体" w:hAnsi="宋体" w:cs="宋体" w:eastAsia="宋体"/>
                      <w:spacing w:val="-1"/>
                      <w:w w:val="100"/>
                      <w:sz w:val="28"/>
                      <w:szCs w:val="28"/>
                    </w:rPr>
                    <w:t>位申请《</w:t>
                  </w:r>
                  <w:r>
                    <w:rPr>
                      <w:rFonts w:ascii="宋体" w:hAnsi="宋体" w:cs="宋体" w:eastAsia="宋体"/>
                      <w:spacing w:val="-3"/>
                      <w:w w:val="100"/>
                      <w:sz w:val="28"/>
                      <w:szCs w:val="28"/>
                    </w:rPr>
                    <w:t>中</w:t>
                  </w:r>
                  <w:r>
                    <w:rPr>
                      <w:rFonts w:ascii="宋体" w:hAnsi="宋体" w:cs="宋体" w:eastAsia="宋体"/>
                      <w:spacing w:val="-1"/>
                      <w:w w:val="100"/>
                      <w:sz w:val="28"/>
                      <w:szCs w:val="28"/>
                    </w:rPr>
                    <w:t>石化</w:t>
                  </w:r>
                  <w:r>
                    <w:rPr>
                      <w:rFonts w:ascii="宋体" w:hAnsi="宋体" w:cs="宋体" w:eastAsia="宋体"/>
                      <w:spacing w:val="-3"/>
                      <w:w w:val="100"/>
                      <w:sz w:val="28"/>
                      <w:szCs w:val="28"/>
                    </w:rPr>
                    <w:t>森</w:t>
                  </w:r>
                  <w:r>
                    <w:rPr>
                      <w:rFonts w:ascii="宋体" w:hAnsi="宋体" w:cs="宋体" w:eastAsia="宋体"/>
                      <w:spacing w:val="-1"/>
                      <w:w w:val="100"/>
                      <w:sz w:val="28"/>
                      <w:szCs w:val="28"/>
                    </w:rPr>
                    <w:t>美</w:t>
                  </w:r>
                  <w:r>
                    <w:rPr>
                      <w:rFonts w:ascii="Times New Roman" w:hAnsi="Times New Roman" w:cs="Times New Roman" w:eastAsia="Times New Roman"/>
                      <w:spacing w:val="-3"/>
                      <w:w w:val="100"/>
                      <w:sz w:val="28"/>
                      <w:szCs w:val="28"/>
                    </w:rPr>
                    <w:t>(</w:t>
                  </w:r>
                  <w:r>
                    <w:rPr>
                      <w:rFonts w:ascii="宋体" w:hAnsi="宋体" w:cs="宋体" w:eastAsia="宋体"/>
                      <w:spacing w:val="-1"/>
                      <w:w w:val="100"/>
                      <w:sz w:val="28"/>
                      <w:szCs w:val="28"/>
                    </w:rPr>
                    <w:t>福建</w:t>
                  </w:r>
                  <w:r>
                    <w:rPr>
                      <w:rFonts w:ascii="Times New Roman" w:hAnsi="Times New Roman" w:cs="Times New Roman" w:eastAsia="Times New Roman"/>
                      <w:spacing w:val="-3"/>
                      <w:w w:val="100"/>
                      <w:sz w:val="28"/>
                      <w:szCs w:val="28"/>
                    </w:rPr>
                    <w:t>)</w:t>
                  </w:r>
                  <w:r>
                    <w:rPr>
                      <w:rFonts w:ascii="宋体" w:hAnsi="宋体" w:cs="宋体" w:eastAsia="宋体"/>
                      <w:spacing w:val="-1"/>
                      <w:w w:val="100"/>
                      <w:sz w:val="28"/>
                      <w:szCs w:val="28"/>
                    </w:rPr>
                    <w:t>石</w:t>
                  </w:r>
                  <w:r>
                    <w:rPr>
                      <w:rFonts w:ascii="宋体" w:hAnsi="宋体" w:cs="宋体" w:eastAsia="宋体"/>
                      <w:spacing w:val="-3"/>
                      <w:w w:val="100"/>
                      <w:sz w:val="28"/>
                      <w:szCs w:val="28"/>
                    </w:rPr>
                    <w:t>油</w:t>
                  </w:r>
                  <w:r>
                    <w:rPr>
                      <w:rFonts w:ascii="宋体" w:hAnsi="宋体" w:cs="宋体" w:eastAsia="宋体"/>
                      <w:spacing w:val="-1"/>
                      <w:w w:val="100"/>
                      <w:sz w:val="28"/>
                      <w:szCs w:val="28"/>
                    </w:rPr>
                    <w:t>有限</w:t>
                  </w:r>
                  <w:r>
                    <w:rPr>
                      <w:rFonts w:ascii="宋体" w:hAnsi="宋体" w:cs="宋体" w:eastAsia="宋体"/>
                      <w:spacing w:val="-3"/>
                      <w:w w:val="100"/>
                      <w:sz w:val="28"/>
                      <w:szCs w:val="28"/>
                    </w:rPr>
                    <w:t>公</w:t>
                  </w:r>
                  <w:r>
                    <w:rPr>
                      <w:rFonts w:ascii="宋体" w:hAnsi="宋体" w:cs="宋体" w:eastAsia="宋体"/>
                      <w:spacing w:val="-1"/>
                      <w:w w:val="100"/>
                      <w:sz w:val="28"/>
                      <w:szCs w:val="28"/>
                    </w:rPr>
                    <w:t>司福</w:t>
                  </w:r>
                  <w:r>
                    <w:rPr>
                      <w:rFonts w:ascii="宋体" w:hAnsi="宋体" w:cs="宋体" w:eastAsia="宋体"/>
                      <w:spacing w:val="-3"/>
                      <w:w w:val="100"/>
                      <w:sz w:val="28"/>
                      <w:szCs w:val="28"/>
                    </w:rPr>
                    <w:t>州</w:t>
                  </w:r>
                  <w:r>
                    <w:rPr>
                      <w:rFonts w:ascii="宋体" w:hAnsi="宋体" w:cs="宋体" w:eastAsia="宋体"/>
                      <w:spacing w:val="-1"/>
                      <w:w w:val="100"/>
                      <w:sz w:val="28"/>
                      <w:szCs w:val="28"/>
                    </w:rPr>
                    <w:t>西门</w:t>
                  </w:r>
                  <w:r>
                    <w:rPr>
                      <w:rFonts w:ascii="宋体" w:hAnsi="宋体" w:cs="宋体" w:eastAsia="宋体"/>
                      <w:spacing w:val="-3"/>
                      <w:w w:val="100"/>
                      <w:sz w:val="28"/>
                      <w:szCs w:val="28"/>
                    </w:rPr>
                    <w:t>加</w:t>
                  </w:r>
                  <w:r>
                    <w:rPr>
                      <w:rFonts w:ascii="宋体" w:hAnsi="宋体" w:cs="宋体" w:eastAsia="宋体"/>
                      <w:spacing w:val="-1"/>
                      <w:w w:val="100"/>
                      <w:sz w:val="28"/>
                      <w:szCs w:val="28"/>
                    </w:rPr>
                    <w:t>油站</w:t>
                  </w:r>
                  <w:r>
                    <w:rPr>
                      <w:rFonts w:ascii="宋体" w:hAnsi="宋体" w:cs="宋体" w:eastAsia="宋体"/>
                      <w:w w:val="100"/>
                      <w:sz w:val="28"/>
                      <w:szCs w:val="28"/>
                    </w:rPr>
                    <w:t>》</w:t>
                  </w:r>
                </w:p>
                <w:p>
                  <w:pPr>
                    <w:spacing w:line="408" w:lineRule="auto" w:before="19"/>
                    <w:ind w:left="100" w:right="102" w:firstLine="0"/>
                    <w:jc w:val="left"/>
                    <w:rPr>
                      <w:rFonts w:ascii="Times New Roman" w:hAnsi="Times New Roman" w:cs="Times New Roman" w:eastAsia="Times New Roman"/>
                      <w:sz w:val="28"/>
                      <w:szCs w:val="28"/>
                    </w:rPr>
                  </w:pPr>
                  <w:r>
                    <w:rPr>
                      <w:rFonts w:ascii="宋体" w:hAnsi="宋体" w:cs="宋体" w:eastAsia="宋体"/>
                      <w:spacing w:val="-1"/>
                      <w:w w:val="100"/>
                      <w:sz w:val="28"/>
                      <w:szCs w:val="28"/>
                    </w:rPr>
                    <w:t>环</w:t>
                  </w:r>
                  <w:r>
                    <w:rPr>
                      <w:rFonts w:ascii="宋体" w:hAnsi="宋体" w:cs="宋体" w:eastAsia="宋体"/>
                      <w:spacing w:val="-3"/>
                      <w:w w:val="100"/>
                      <w:sz w:val="28"/>
                      <w:szCs w:val="28"/>
                    </w:rPr>
                    <w:t>评</w:t>
                  </w:r>
                  <w:r>
                    <w:rPr>
                      <w:rFonts w:ascii="宋体" w:hAnsi="宋体" w:cs="宋体" w:eastAsia="宋体"/>
                      <w:spacing w:val="-1"/>
                      <w:w w:val="100"/>
                      <w:sz w:val="28"/>
                      <w:szCs w:val="28"/>
                    </w:rPr>
                    <w:t>文件</w:t>
                  </w:r>
                  <w:r>
                    <w:rPr>
                      <w:rFonts w:ascii="宋体" w:hAnsi="宋体" w:cs="宋体" w:eastAsia="宋体"/>
                      <w:spacing w:val="-3"/>
                      <w:w w:val="100"/>
                      <w:sz w:val="28"/>
                      <w:szCs w:val="28"/>
                    </w:rPr>
                    <w:t>审</w:t>
                  </w:r>
                  <w:r>
                    <w:rPr>
                      <w:rFonts w:ascii="宋体" w:hAnsi="宋体" w:cs="宋体" w:eastAsia="宋体"/>
                      <w:spacing w:val="-1"/>
                      <w:w w:val="100"/>
                      <w:sz w:val="28"/>
                      <w:szCs w:val="28"/>
                    </w:rPr>
                    <w:t>批</w:t>
                  </w:r>
                  <w:r>
                    <w:rPr>
                      <w:rFonts w:ascii="宋体" w:hAnsi="宋体" w:cs="宋体" w:eastAsia="宋体"/>
                      <w:spacing w:val="-49"/>
                      <w:w w:val="100"/>
                      <w:sz w:val="28"/>
                      <w:szCs w:val="28"/>
                    </w:rPr>
                    <w:t>，</w:t>
                  </w:r>
                  <w:r>
                    <w:rPr>
                      <w:rFonts w:ascii="宋体" w:hAnsi="宋体" w:cs="宋体" w:eastAsia="宋体"/>
                      <w:spacing w:val="-1"/>
                      <w:w w:val="100"/>
                      <w:sz w:val="28"/>
                      <w:szCs w:val="28"/>
                    </w:rPr>
                    <w:t>本</w:t>
                  </w:r>
                  <w:r>
                    <w:rPr>
                      <w:rFonts w:ascii="宋体" w:hAnsi="宋体" w:cs="宋体" w:eastAsia="宋体"/>
                      <w:spacing w:val="-3"/>
                      <w:w w:val="100"/>
                      <w:sz w:val="28"/>
                      <w:szCs w:val="28"/>
                    </w:rPr>
                    <w:t>项</w:t>
                  </w:r>
                  <w:r>
                    <w:rPr>
                      <w:rFonts w:ascii="宋体" w:hAnsi="宋体" w:cs="宋体" w:eastAsia="宋体"/>
                      <w:spacing w:val="-1"/>
                      <w:w w:val="100"/>
                      <w:sz w:val="28"/>
                      <w:szCs w:val="28"/>
                    </w:rPr>
                    <w:t>目选</w:t>
                  </w:r>
                  <w:r>
                    <w:rPr>
                      <w:rFonts w:ascii="宋体" w:hAnsi="宋体" w:cs="宋体" w:eastAsia="宋体"/>
                      <w:spacing w:val="-3"/>
                      <w:w w:val="100"/>
                      <w:sz w:val="28"/>
                      <w:szCs w:val="28"/>
                    </w:rPr>
                    <w:t>址</w:t>
                  </w:r>
                  <w:r>
                    <w:rPr>
                      <w:rFonts w:ascii="宋体" w:hAnsi="宋体" w:cs="宋体" w:eastAsia="宋体"/>
                      <w:spacing w:val="-1"/>
                      <w:w w:val="100"/>
                      <w:sz w:val="28"/>
                      <w:szCs w:val="28"/>
                    </w:rPr>
                    <w:t>在福</w:t>
                  </w:r>
                  <w:r>
                    <w:rPr>
                      <w:rFonts w:ascii="宋体" w:hAnsi="宋体" w:cs="宋体" w:eastAsia="宋体"/>
                      <w:spacing w:val="-3"/>
                      <w:w w:val="100"/>
                      <w:sz w:val="28"/>
                      <w:szCs w:val="28"/>
                    </w:rPr>
                    <w:t>州</w:t>
                  </w:r>
                  <w:r>
                    <w:rPr>
                      <w:rFonts w:ascii="宋体" w:hAnsi="宋体" w:cs="宋体" w:eastAsia="宋体"/>
                      <w:spacing w:val="-1"/>
                      <w:w w:val="100"/>
                      <w:sz w:val="28"/>
                      <w:szCs w:val="28"/>
                    </w:rPr>
                    <w:t>市鼓</w:t>
                  </w:r>
                  <w:r>
                    <w:rPr>
                      <w:rFonts w:ascii="宋体" w:hAnsi="宋体" w:cs="宋体" w:eastAsia="宋体"/>
                      <w:spacing w:val="-3"/>
                      <w:w w:val="100"/>
                      <w:sz w:val="28"/>
                      <w:szCs w:val="28"/>
                    </w:rPr>
                    <w:t>楼</w:t>
                  </w:r>
                  <w:r>
                    <w:rPr>
                      <w:rFonts w:ascii="宋体" w:hAnsi="宋体" w:cs="宋体" w:eastAsia="宋体"/>
                      <w:spacing w:val="-1"/>
                      <w:w w:val="100"/>
                      <w:sz w:val="28"/>
                      <w:szCs w:val="28"/>
                    </w:rPr>
                    <w:t>区西</w:t>
                  </w:r>
                  <w:r>
                    <w:rPr>
                      <w:rFonts w:ascii="宋体" w:hAnsi="宋体" w:cs="宋体" w:eastAsia="宋体"/>
                      <w:spacing w:val="-3"/>
                      <w:w w:val="100"/>
                      <w:sz w:val="28"/>
                      <w:szCs w:val="28"/>
                    </w:rPr>
                    <w:t>洪</w:t>
                  </w:r>
                  <w:r>
                    <w:rPr>
                      <w:rFonts w:ascii="宋体" w:hAnsi="宋体" w:cs="宋体" w:eastAsia="宋体"/>
                      <w:spacing w:val="-1"/>
                      <w:w w:val="100"/>
                      <w:sz w:val="28"/>
                      <w:szCs w:val="28"/>
                    </w:rPr>
                    <w:t>路万</w:t>
                  </w:r>
                  <w:r>
                    <w:rPr>
                      <w:rFonts w:ascii="宋体" w:hAnsi="宋体" w:cs="宋体" w:eastAsia="宋体"/>
                      <w:spacing w:val="-3"/>
                      <w:w w:val="100"/>
                      <w:sz w:val="28"/>
                      <w:szCs w:val="28"/>
                    </w:rPr>
                    <w:t>隆</w:t>
                  </w:r>
                  <w:r>
                    <w:rPr>
                      <w:rFonts w:ascii="宋体" w:hAnsi="宋体" w:cs="宋体" w:eastAsia="宋体"/>
                      <w:spacing w:val="-1"/>
                      <w:w w:val="100"/>
                      <w:sz w:val="28"/>
                      <w:szCs w:val="28"/>
                    </w:rPr>
                    <w:t>花园</w:t>
                  </w:r>
                  <w:r>
                    <w:rPr>
                      <w:rFonts w:ascii="宋体" w:hAnsi="宋体" w:cs="宋体" w:eastAsia="宋体"/>
                      <w:spacing w:val="-3"/>
                      <w:w w:val="100"/>
                      <w:sz w:val="28"/>
                      <w:szCs w:val="28"/>
                    </w:rPr>
                    <w:t>东</w:t>
                  </w:r>
                  <w:r>
                    <w:rPr>
                      <w:rFonts w:ascii="宋体" w:hAnsi="宋体" w:cs="宋体" w:eastAsia="宋体"/>
                      <w:spacing w:val="-1"/>
                      <w:w w:val="100"/>
                      <w:sz w:val="28"/>
                      <w:szCs w:val="28"/>
                    </w:rPr>
                    <w:t>侧</w:t>
                  </w:r>
                  <w:r>
                    <w:rPr>
                      <w:rFonts w:ascii="宋体" w:hAnsi="宋体" w:cs="宋体" w:eastAsia="宋体"/>
                      <w:spacing w:val="-49"/>
                      <w:w w:val="100"/>
                      <w:sz w:val="28"/>
                      <w:szCs w:val="28"/>
                    </w:rPr>
                    <w:t>，</w:t>
                  </w:r>
                  <w:r>
                    <w:rPr>
                      <w:rFonts w:ascii="宋体" w:hAnsi="宋体" w:cs="宋体" w:eastAsia="宋体"/>
                      <w:w w:val="100"/>
                      <w:sz w:val="28"/>
                      <w:szCs w:val="28"/>
                    </w:rPr>
                    <w:t>建</w:t>
                  </w:r>
                  <w:r>
                    <w:rPr>
                      <w:rFonts w:ascii="宋体" w:hAnsi="宋体" w:cs="宋体" w:eastAsia="宋体"/>
                      <w:w w:val="100"/>
                      <w:sz w:val="28"/>
                      <w:szCs w:val="28"/>
                    </w:rPr>
                    <w:t> </w:t>
                  </w:r>
                  <w:r>
                    <w:rPr>
                      <w:rFonts w:ascii="宋体" w:hAnsi="宋体" w:cs="宋体" w:eastAsia="宋体"/>
                      <w:spacing w:val="-1"/>
                      <w:w w:val="100"/>
                      <w:sz w:val="28"/>
                      <w:szCs w:val="28"/>
                    </w:rPr>
                    <w:t>设</w:t>
                  </w:r>
                  <w:r>
                    <w:rPr>
                      <w:rFonts w:ascii="宋体" w:hAnsi="宋体" w:cs="宋体" w:eastAsia="宋体"/>
                      <w:spacing w:val="-3"/>
                      <w:w w:val="100"/>
                      <w:sz w:val="28"/>
                      <w:szCs w:val="28"/>
                    </w:rPr>
                    <w:t>规</w:t>
                  </w:r>
                  <w:r>
                    <w:rPr>
                      <w:rFonts w:ascii="宋体" w:hAnsi="宋体" w:cs="宋体" w:eastAsia="宋体"/>
                      <w:spacing w:val="-1"/>
                      <w:w w:val="100"/>
                      <w:sz w:val="28"/>
                      <w:szCs w:val="28"/>
                    </w:rPr>
                    <w:t>模年</w:t>
                  </w:r>
                  <w:r>
                    <w:rPr>
                      <w:rFonts w:ascii="宋体" w:hAnsi="宋体" w:cs="宋体" w:eastAsia="宋体"/>
                      <w:spacing w:val="-3"/>
                      <w:w w:val="100"/>
                      <w:sz w:val="28"/>
                      <w:szCs w:val="28"/>
                    </w:rPr>
                    <w:t>销</w:t>
                  </w:r>
                  <w:r>
                    <w:rPr>
                      <w:rFonts w:ascii="宋体" w:hAnsi="宋体" w:cs="宋体" w:eastAsia="宋体"/>
                      <w:spacing w:val="-1"/>
                      <w:w w:val="100"/>
                      <w:sz w:val="28"/>
                      <w:szCs w:val="28"/>
                    </w:rPr>
                    <w:t>售汽</w:t>
                  </w:r>
                  <w:r>
                    <w:rPr>
                      <w:rFonts w:ascii="宋体" w:hAnsi="宋体" w:cs="宋体" w:eastAsia="宋体"/>
                      <w:w w:val="100"/>
                      <w:sz w:val="28"/>
                      <w:szCs w:val="28"/>
                    </w:rPr>
                    <w:t>油</w:t>
                  </w:r>
                  <w:r>
                    <w:rPr>
                      <w:rFonts w:ascii="宋体" w:hAnsi="宋体" w:cs="宋体" w:eastAsia="宋体"/>
                      <w:spacing w:val="-73"/>
                      <w:sz w:val="28"/>
                      <w:szCs w:val="28"/>
                    </w:rPr>
                    <w:t> </w:t>
                  </w:r>
                  <w:r>
                    <w:rPr>
                      <w:rFonts w:ascii="Times New Roman" w:hAnsi="Times New Roman" w:cs="Times New Roman" w:eastAsia="Times New Roman"/>
                      <w:spacing w:val="1"/>
                      <w:w w:val="100"/>
                      <w:sz w:val="28"/>
                      <w:szCs w:val="28"/>
                    </w:rPr>
                    <w:t>3</w:t>
                  </w:r>
                  <w:r>
                    <w:rPr>
                      <w:rFonts w:ascii="Times New Roman" w:hAnsi="Times New Roman" w:cs="Times New Roman" w:eastAsia="Times New Roman"/>
                      <w:spacing w:val="-2"/>
                      <w:w w:val="100"/>
                      <w:sz w:val="28"/>
                      <w:szCs w:val="28"/>
                    </w:rPr>
                    <w:t>00</w:t>
                  </w:r>
                  <w:r>
                    <w:rPr>
                      <w:rFonts w:ascii="Times New Roman" w:hAnsi="Times New Roman" w:cs="Times New Roman" w:eastAsia="Times New Roman"/>
                      <w:w w:val="100"/>
                      <w:sz w:val="28"/>
                      <w:szCs w:val="28"/>
                    </w:rPr>
                    <w:t>0</w:t>
                  </w:r>
                  <w:r>
                    <w:rPr>
                      <w:rFonts w:ascii="Times New Roman" w:hAnsi="Times New Roman" w:cs="Times New Roman" w:eastAsia="Times New Roman"/>
                      <w:sz w:val="28"/>
                      <w:szCs w:val="28"/>
                    </w:rPr>
                    <w:t> </w:t>
                  </w:r>
                  <w:r>
                    <w:rPr>
                      <w:rFonts w:ascii="宋体" w:hAnsi="宋体" w:cs="宋体" w:eastAsia="宋体"/>
                      <w:spacing w:val="-1"/>
                      <w:w w:val="100"/>
                      <w:sz w:val="28"/>
                      <w:szCs w:val="28"/>
                    </w:rPr>
                    <w:t>吨</w:t>
                  </w:r>
                  <w:r>
                    <w:rPr>
                      <w:rFonts w:ascii="Times New Roman" w:hAnsi="Times New Roman" w:cs="Times New Roman" w:eastAsia="Times New Roman"/>
                      <w:spacing w:val="-3"/>
                      <w:w w:val="100"/>
                      <w:sz w:val="28"/>
                      <w:szCs w:val="28"/>
                    </w:rPr>
                    <w:t>(</w:t>
                  </w:r>
                  <w:r>
                    <w:rPr>
                      <w:rFonts w:ascii="宋体" w:hAnsi="宋体" w:cs="宋体" w:eastAsia="宋体"/>
                      <w:spacing w:val="-1"/>
                      <w:w w:val="100"/>
                      <w:sz w:val="28"/>
                      <w:szCs w:val="28"/>
                    </w:rPr>
                    <w:t>其</w:t>
                  </w:r>
                  <w:r>
                    <w:rPr>
                      <w:rFonts w:ascii="宋体" w:hAnsi="宋体" w:cs="宋体" w:eastAsia="宋体"/>
                      <w:w w:val="100"/>
                      <w:sz w:val="28"/>
                      <w:szCs w:val="28"/>
                    </w:rPr>
                    <w:t>中</w:t>
                  </w:r>
                  <w:r>
                    <w:rPr>
                      <w:rFonts w:ascii="宋体" w:hAnsi="宋体" w:cs="宋体" w:eastAsia="宋体"/>
                      <w:spacing w:val="-71"/>
                      <w:sz w:val="28"/>
                      <w:szCs w:val="28"/>
                    </w:rPr>
                    <w:t> </w:t>
                  </w:r>
                  <w:r>
                    <w:rPr>
                      <w:rFonts w:ascii="Times New Roman" w:hAnsi="Times New Roman" w:cs="Times New Roman" w:eastAsia="Times New Roman"/>
                      <w:spacing w:val="1"/>
                      <w:w w:val="100"/>
                      <w:sz w:val="28"/>
                      <w:szCs w:val="28"/>
                    </w:rPr>
                    <w:t>9</w:t>
                  </w:r>
                  <w:r>
                    <w:rPr>
                      <w:rFonts w:ascii="Times New Roman" w:hAnsi="Times New Roman" w:cs="Times New Roman" w:eastAsia="Times New Roman"/>
                      <w:w w:val="100"/>
                      <w:sz w:val="28"/>
                      <w:szCs w:val="28"/>
                    </w:rPr>
                    <w:t>2</w:t>
                  </w:r>
                  <w:r>
                    <w:rPr>
                      <w:rFonts w:ascii="Times New Roman" w:hAnsi="Times New Roman" w:cs="Times New Roman" w:eastAsia="Times New Roman"/>
                      <w:spacing w:val="-2"/>
                      <w:sz w:val="28"/>
                      <w:szCs w:val="28"/>
                    </w:rPr>
                    <w:t> </w:t>
                  </w:r>
                  <w:r>
                    <w:rPr>
                      <w:rFonts w:ascii="宋体" w:hAnsi="宋体" w:cs="宋体" w:eastAsia="宋体"/>
                      <w:spacing w:val="-1"/>
                      <w:w w:val="100"/>
                      <w:sz w:val="28"/>
                      <w:szCs w:val="28"/>
                    </w:rPr>
                    <w:t>汽</w:t>
                  </w:r>
                  <w:r>
                    <w:rPr>
                      <w:rFonts w:ascii="宋体" w:hAnsi="宋体" w:cs="宋体" w:eastAsia="宋体"/>
                      <w:w w:val="100"/>
                      <w:sz w:val="28"/>
                      <w:szCs w:val="28"/>
                    </w:rPr>
                    <w:t>油</w:t>
                  </w:r>
                  <w:r>
                    <w:rPr>
                      <w:rFonts w:ascii="宋体" w:hAnsi="宋体" w:cs="宋体" w:eastAsia="宋体"/>
                      <w:spacing w:val="-73"/>
                      <w:sz w:val="28"/>
                      <w:szCs w:val="28"/>
                    </w:rPr>
                    <w:t> </w:t>
                  </w:r>
                  <w:r>
                    <w:rPr>
                      <w:rFonts w:ascii="Times New Roman" w:hAnsi="Times New Roman" w:cs="Times New Roman" w:eastAsia="Times New Roman"/>
                      <w:spacing w:val="1"/>
                      <w:w w:val="100"/>
                      <w:sz w:val="28"/>
                      <w:szCs w:val="28"/>
                    </w:rPr>
                    <w:t>2</w:t>
                  </w:r>
                  <w:r>
                    <w:rPr>
                      <w:rFonts w:ascii="Times New Roman" w:hAnsi="Times New Roman" w:cs="Times New Roman" w:eastAsia="Times New Roman"/>
                      <w:spacing w:val="-2"/>
                      <w:w w:val="100"/>
                      <w:sz w:val="28"/>
                      <w:szCs w:val="28"/>
                    </w:rPr>
                    <w:t>00</w:t>
                  </w:r>
                  <w:r>
                    <w:rPr>
                      <w:rFonts w:ascii="Times New Roman" w:hAnsi="Times New Roman" w:cs="Times New Roman" w:eastAsia="Times New Roman"/>
                      <w:w w:val="100"/>
                      <w:sz w:val="28"/>
                      <w:szCs w:val="28"/>
                    </w:rPr>
                    <w:t>0</w:t>
                  </w:r>
                  <w:r>
                    <w:rPr>
                      <w:rFonts w:ascii="Times New Roman" w:hAnsi="Times New Roman" w:cs="Times New Roman" w:eastAsia="Times New Roman"/>
                      <w:sz w:val="28"/>
                      <w:szCs w:val="28"/>
                    </w:rPr>
                    <w:t> </w:t>
                  </w:r>
                  <w:r>
                    <w:rPr>
                      <w:rFonts w:ascii="宋体" w:hAnsi="宋体" w:cs="宋体" w:eastAsia="宋体"/>
                      <w:spacing w:val="-3"/>
                      <w:w w:val="100"/>
                      <w:sz w:val="28"/>
                      <w:szCs w:val="28"/>
                    </w:rPr>
                    <w:t>吨</w:t>
                  </w:r>
                  <w:r>
                    <w:rPr>
                      <w:rFonts w:ascii="宋体" w:hAnsi="宋体" w:cs="宋体" w:eastAsia="宋体"/>
                      <w:spacing w:val="-61"/>
                      <w:w w:val="100"/>
                      <w:sz w:val="28"/>
                      <w:szCs w:val="28"/>
                    </w:rPr>
                    <w:t>，</w:t>
                  </w:r>
                  <w:r>
                    <w:rPr>
                      <w:rFonts w:ascii="Times New Roman" w:hAnsi="Times New Roman" w:cs="Times New Roman" w:eastAsia="Times New Roman"/>
                      <w:spacing w:val="1"/>
                      <w:w w:val="100"/>
                      <w:sz w:val="28"/>
                      <w:szCs w:val="28"/>
                    </w:rPr>
                    <w:t>9</w:t>
                  </w:r>
                  <w:r>
                    <w:rPr>
                      <w:rFonts w:ascii="Times New Roman" w:hAnsi="Times New Roman" w:cs="Times New Roman" w:eastAsia="Times New Roman"/>
                      <w:w w:val="100"/>
                      <w:sz w:val="28"/>
                      <w:szCs w:val="28"/>
                    </w:rPr>
                    <w:t>5</w:t>
                  </w:r>
                  <w:r>
                    <w:rPr>
                      <w:rFonts w:ascii="Times New Roman" w:hAnsi="Times New Roman" w:cs="Times New Roman" w:eastAsia="Times New Roman"/>
                      <w:spacing w:val="-2"/>
                      <w:sz w:val="28"/>
                      <w:szCs w:val="28"/>
                    </w:rPr>
                    <w:t> </w:t>
                  </w:r>
                  <w:r>
                    <w:rPr>
                      <w:rFonts w:ascii="宋体" w:hAnsi="宋体" w:cs="宋体" w:eastAsia="宋体"/>
                      <w:spacing w:val="-1"/>
                      <w:w w:val="100"/>
                      <w:sz w:val="28"/>
                      <w:szCs w:val="28"/>
                    </w:rPr>
                    <w:t>汽</w:t>
                  </w:r>
                  <w:r>
                    <w:rPr>
                      <w:rFonts w:ascii="宋体" w:hAnsi="宋体" w:cs="宋体" w:eastAsia="宋体"/>
                      <w:w w:val="100"/>
                      <w:sz w:val="28"/>
                      <w:szCs w:val="28"/>
                    </w:rPr>
                    <w:t>油</w:t>
                  </w:r>
                  <w:r>
                    <w:rPr>
                      <w:rFonts w:ascii="宋体" w:hAnsi="宋体" w:cs="宋体" w:eastAsia="宋体"/>
                      <w:spacing w:val="-71"/>
                      <w:sz w:val="28"/>
                      <w:szCs w:val="28"/>
                    </w:rPr>
                    <w:t> </w:t>
                  </w:r>
                  <w:r>
                    <w:rPr>
                      <w:rFonts w:ascii="Times New Roman" w:hAnsi="Times New Roman" w:cs="Times New Roman" w:eastAsia="Times New Roman"/>
                      <w:spacing w:val="1"/>
                      <w:w w:val="100"/>
                      <w:sz w:val="28"/>
                      <w:szCs w:val="28"/>
                    </w:rPr>
                    <w:t>7</w:t>
                  </w:r>
                  <w:r>
                    <w:rPr>
                      <w:rFonts w:ascii="Times New Roman" w:hAnsi="Times New Roman" w:cs="Times New Roman" w:eastAsia="Times New Roman"/>
                      <w:spacing w:val="-2"/>
                      <w:w w:val="100"/>
                      <w:sz w:val="28"/>
                      <w:szCs w:val="28"/>
                    </w:rPr>
                    <w:t>0</w:t>
                  </w:r>
                  <w:r>
                    <w:rPr>
                      <w:rFonts w:ascii="Times New Roman" w:hAnsi="Times New Roman" w:cs="Times New Roman" w:eastAsia="Times New Roman"/>
                      <w:w w:val="100"/>
                      <w:sz w:val="28"/>
                      <w:szCs w:val="28"/>
                    </w:rPr>
                    <w:t>0</w:t>
                  </w:r>
                  <w:r>
                    <w:rPr>
                      <w:rFonts w:ascii="Times New Roman" w:hAnsi="Times New Roman" w:cs="Times New Roman" w:eastAsia="Times New Roman"/>
                      <w:spacing w:val="-2"/>
                      <w:sz w:val="28"/>
                      <w:szCs w:val="28"/>
                    </w:rPr>
                    <w:t> </w:t>
                  </w:r>
                  <w:r>
                    <w:rPr>
                      <w:rFonts w:ascii="宋体" w:hAnsi="宋体" w:cs="宋体" w:eastAsia="宋体"/>
                      <w:spacing w:val="-1"/>
                      <w:w w:val="100"/>
                      <w:sz w:val="28"/>
                      <w:szCs w:val="28"/>
                    </w:rPr>
                    <w:t>吨</w:t>
                  </w:r>
                  <w:r>
                    <w:rPr>
                      <w:rFonts w:ascii="宋体" w:hAnsi="宋体" w:cs="宋体" w:eastAsia="宋体"/>
                      <w:spacing w:val="-61"/>
                      <w:w w:val="100"/>
                      <w:sz w:val="28"/>
                      <w:szCs w:val="28"/>
                    </w:rPr>
                    <w:t>、</w:t>
                  </w:r>
                  <w:r>
                    <w:rPr>
                      <w:rFonts w:ascii="Times New Roman" w:hAnsi="Times New Roman" w:cs="Times New Roman" w:eastAsia="Times New Roman"/>
                      <w:spacing w:val="-2"/>
                      <w:w w:val="100"/>
                      <w:sz w:val="28"/>
                      <w:szCs w:val="28"/>
                    </w:rPr>
                    <w:t>9</w:t>
                  </w:r>
                  <w:r>
                    <w:rPr>
                      <w:rFonts w:ascii="Times New Roman" w:hAnsi="Times New Roman" w:cs="Times New Roman" w:eastAsia="Times New Roman"/>
                      <w:w w:val="100"/>
                      <w:sz w:val="28"/>
                      <w:szCs w:val="28"/>
                    </w:rPr>
                    <w:t>8</w:t>
                  </w:r>
                </w:p>
                <w:p>
                  <w:pPr>
                    <w:spacing w:before="19"/>
                    <w:ind w:left="100" w:right="0" w:firstLine="0"/>
                    <w:jc w:val="left"/>
                    <w:rPr>
                      <w:rFonts w:ascii="宋体" w:hAnsi="宋体" w:cs="宋体" w:eastAsia="宋体"/>
                      <w:sz w:val="28"/>
                      <w:szCs w:val="28"/>
                    </w:rPr>
                  </w:pPr>
                  <w:r>
                    <w:rPr>
                      <w:rFonts w:ascii="宋体" w:hAnsi="宋体" w:cs="宋体" w:eastAsia="宋体"/>
                      <w:spacing w:val="-1"/>
                      <w:w w:val="100"/>
                      <w:sz w:val="28"/>
                      <w:szCs w:val="28"/>
                    </w:rPr>
                    <w:t>汽</w:t>
                  </w:r>
                  <w:r>
                    <w:rPr>
                      <w:rFonts w:ascii="宋体" w:hAnsi="宋体" w:cs="宋体" w:eastAsia="宋体"/>
                      <w:w w:val="100"/>
                      <w:sz w:val="28"/>
                      <w:szCs w:val="28"/>
                    </w:rPr>
                    <w:t>油</w:t>
                  </w:r>
                  <w:r>
                    <w:rPr>
                      <w:rFonts w:ascii="宋体" w:hAnsi="宋体" w:cs="宋体" w:eastAsia="宋体"/>
                      <w:spacing w:val="-73"/>
                      <w:sz w:val="28"/>
                      <w:szCs w:val="28"/>
                    </w:rPr>
                    <w:t> </w:t>
                  </w:r>
                  <w:r>
                    <w:rPr>
                      <w:rFonts w:ascii="Times New Roman" w:hAnsi="Times New Roman" w:cs="Times New Roman" w:eastAsia="Times New Roman"/>
                      <w:spacing w:val="1"/>
                      <w:w w:val="100"/>
                      <w:sz w:val="28"/>
                      <w:szCs w:val="28"/>
                    </w:rPr>
                    <w:t>3</w:t>
                  </w:r>
                  <w:r>
                    <w:rPr>
                      <w:rFonts w:ascii="Times New Roman" w:hAnsi="Times New Roman" w:cs="Times New Roman" w:eastAsia="Times New Roman"/>
                      <w:spacing w:val="-2"/>
                      <w:w w:val="100"/>
                      <w:sz w:val="28"/>
                      <w:szCs w:val="28"/>
                    </w:rPr>
                    <w:t>0</w:t>
                  </w:r>
                  <w:r>
                    <w:rPr>
                      <w:rFonts w:ascii="Times New Roman" w:hAnsi="Times New Roman" w:cs="Times New Roman" w:eastAsia="Times New Roman"/>
                      <w:w w:val="100"/>
                      <w:sz w:val="28"/>
                      <w:szCs w:val="28"/>
                    </w:rPr>
                    <w:t>0</w:t>
                  </w:r>
                  <w:r>
                    <w:rPr>
                      <w:rFonts w:ascii="Times New Roman" w:hAnsi="Times New Roman" w:cs="Times New Roman" w:eastAsia="Times New Roman"/>
                      <w:sz w:val="28"/>
                      <w:szCs w:val="28"/>
                    </w:rPr>
                    <w:t> </w:t>
                  </w:r>
                  <w:r>
                    <w:rPr>
                      <w:rFonts w:ascii="宋体" w:hAnsi="宋体" w:cs="宋体" w:eastAsia="宋体"/>
                      <w:spacing w:val="-3"/>
                      <w:w w:val="100"/>
                      <w:sz w:val="28"/>
                      <w:szCs w:val="28"/>
                    </w:rPr>
                    <w:t>吨</w:t>
                  </w:r>
                  <w:r>
                    <w:rPr>
                      <w:rFonts w:ascii="Times New Roman" w:hAnsi="Times New Roman" w:cs="Times New Roman" w:eastAsia="Times New Roman"/>
                      <w:w w:val="100"/>
                      <w:sz w:val="28"/>
                      <w:szCs w:val="28"/>
                    </w:rPr>
                    <w:t>)</w:t>
                  </w:r>
                  <w:r>
                    <w:rPr>
                      <w:rFonts w:ascii="宋体" w:hAnsi="宋体" w:cs="宋体" w:eastAsia="宋体"/>
                      <w:w w:val="100"/>
                      <w:sz w:val="28"/>
                      <w:szCs w:val="28"/>
                    </w:rPr>
                    <w:t>。</w:t>
                  </w:r>
                </w:p>
                <w:p>
                  <w:pPr>
                    <w:spacing w:line="408" w:lineRule="auto" w:before="236"/>
                    <w:ind w:left="100" w:right="102" w:firstLine="559"/>
                    <w:jc w:val="both"/>
                    <w:rPr>
                      <w:rFonts w:ascii="宋体" w:hAnsi="宋体" w:cs="宋体" w:eastAsia="宋体"/>
                      <w:sz w:val="28"/>
                      <w:szCs w:val="28"/>
                    </w:rPr>
                  </w:pPr>
                  <w:r>
                    <w:rPr>
                      <w:rFonts w:ascii="宋体" w:hAnsi="宋体" w:cs="宋体" w:eastAsia="宋体"/>
                      <w:spacing w:val="-1"/>
                      <w:w w:val="100"/>
                      <w:sz w:val="28"/>
                      <w:szCs w:val="28"/>
                    </w:rPr>
                    <w:t>根</w:t>
                  </w:r>
                  <w:r>
                    <w:rPr>
                      <w:rFonts w:ascii="宋体" w:hAnsi="宋体" w:cs="宋体" w:eastAsia="宋体"/>
                      <w:spacing w:val="-25"/>
                      <w:w w:val="100"/>
                      <w:sz w:val="28"/>
                      <w:szCs w:val="28"/>
                    </w:rPr>
                    <w:t>据</w:t>
                  </w:r>
                  <w:r>
                    <w:rPr>
                      <w:rFonts w:ascii="宋体" w:hAnsi="宋体" w:cs="宋体" w:eastAsia="宋体"/>
                      <w:spacing w:val="-3"/>
                      <w:w w:val="100"/>
                      <w:sz w:val="28"/>
                      <w:szCs w:val="28"/>
                    </w:rPr>
                    <w:t>《</w:t>
                  </w:r>
                  <w:r>
                    <w:rPr>
                      <w:rFonts w:ascii="宋体" w:hAnsi="宋体" w:cs="宋体" w:eastAsia="宋体"/>
                      <w:spacing w:val="-1"/>
                      <w:w w:val="100"/>
                      <w:sz w:val="28"/>
                      <w:szCs w:val="28"/>
                    </w:rPr>
                    <w:t>建</w:t>
                  </w:r>
                  <w:r>
                    <w:rPr>
                      <w:rFonts w:ascii="宋体" w:hAnsi="宋体" w:cs="宋体" w:eastAsia="宋体"/>
                      <w:spacing w:val="-3"/>
                      <w:w w:val="100"/>
                      <w:sz w:val="28"/>
                      <w:szCs w:val="28"/>
                    </w:rPr>
                    <w:t>设</w:t>
                  </w:r>
                  <w:r>
                    <w:rPr>
                      <w:rFonts w:ascii="宋体" w:hAnsi="宋体" w:cs="宋体" w:eastAsia="宋体"/>
                      <w:spacing w:val="-1"/>
                      <w:w w:val="100"/>
                      <w:sz w:val="28"/>
                      <w:szCs w:val="28"/>
                    </w:rPr>
                    <w:t>项目</w:t>
                  </w:r>
                  <w:r>
                    <w:rPr>
                      <w:rFonts w:ascii="宋体" w:hAnsi="宋体" w:cs="宋体" w:eastAsia="宋体"/>
                      <w:spacing w:val="-3"/>
                      <w:w w:val="100"/>
                      <w:sz w:val="28"/>
                      <w:szCs w:val="28"/>
                    </w:rPr>
                    <w:t>环</w:t>
                  </w:r>
                  <w:r>
                    <w:rPr>
                      <w:rFonts w:ascii="宋体" w:hAnsi="宋体" w:cs="宋体" w:eastAsia="宋体"/>
                      <w:spacing w:val="-1"/>
                      <w:w w:val="100"/>
                      <w:sz w:val="28"/>
                      <w:szCs w:val="28"/>
                    </w:rPr>
                    <w:t>境保</w:t>
                  </w:r>
                  <w:r>
                    <w:rPr>
                      <w:rFonts w:ascii="宋体" w:hAnsi="宋体" w:cs="宋体" w:eastAsia="宋体"/>
                      <w:spacing w:val="-3"/>
                      <w:w w:val="100"/>
                      <w:sz w:val="28"/>
                      <w:szCs w:val="28"/>
                    </w:rPr>
                    <w:t>护</w:t>
                  </w:r>
                  <w:r>
                    <w:rPr>
                      <w:rFonts w:ascii="宋体" w:hAnsi="宋体" w:cs="宋体" w:eastAsia="宋体"/>
                      <w:spacing w:val="-1"/>
                      <w:w w:val="100"/>
                      <w:sz w:val="28"/>
                      <w:szCs w:val="28"/>
                    </w:rPr>
                    <w:t>管理</w:t>
                  </w:r>
                  <w:r>
                    <w:rPr>
                      <w:rFonts w:ascii="宋体" w:hAnsi="宋体" w:cs="宋体" w:eastAsia="宋体"/>
                      <w:spacing w:val="-3"/>
                      <w:w w:val="100"/>
                      <w:sz w:val="28"/>
                      <w:szCs w:val="28"/>
                    </w:rPr>
                    <w:t>条</w:t>
                  </w:r>
                  <w:r>
                    <w:rPr>
                      <w:rFonts w:ascii="宋体" w:hAnsi="宋体" w:cs="宋体" w:eastAsia="宋体"/>
                      <w:spacing w:val="-1"/>
                      <w:w w:val="100"/>
                      <w:sz w:val="28"/>
                      <w:szCs w:val="28"/>
                    </w:rPr>
                    <w:t>例</w:t>
                  </w:r>
                  <w:r>
                    <w:rPr>
                      <w:rFonts w:ascii="宋体" w:hAnsi="宋体" w:cs="宋体" w:eastAsia="宋体"/>
                      <w:spacing w:val="-25"/>
                      <w:w w:val="100"/>
                      <w:sz w:val="28"/>
                      <w:szCs w:val="28"/>
                    </w:rPr>
                    <w:t>》</w:t>
                  </w:r>
                  <w:r>
                    <w:rPr>
                      <w:rFonts w:ascii="宋体" w:hAnsi="宋体" w:cs="宋体" w:eastAsia="宋体"/>
                      <w:spacing w:val="-1"/>
                      <w:w w:val="100"/>
                      <w:sz w:val="28"/>
                      <w:szCs w:val="28"/>
                    </w:rPr>
                    <w:t>等</w:t>
                  </w:r>
                  <w:r>
                    <w:rPr>
                      <w:rFonts w:ascii="宋体" w:hAnsi="宋体" w:cs="宋体" w:eastAsia="宋体"/>
                      <w:spacing w:val="-3"/>
                      <w:w w:val="100"/>
                      <w:sz w:val="28"/>
                      <w:szCs w:val="28"/>
                    </w:rPr>
                    <w:t>有</w:t>
                  </w:r>
                  <w:r>
                    <w:rPr>
                      <w:rFonts w:ascii="宋体" w:hAnsi="宋体" w:cs="宋体" w:eastAsia="宋体"/>
                      <w:spacing w:val="-1"/>
                      <w:w w:val="100"/>
                      <w:sz w:val="28"/>
                      <w:szCs w:val="28"/>
                    </w:rPr>
                    <w:t>关法律</w:t>
                  </w:r>
                  <w:r>
                    <w:rPr>
                      <w:rFonts w:ascii="宋体" w:hAnsi="宋体" w:cs="宋体" w:eastAsia="宋体"/>
                      <w:spacing w:val="-27"/>
                      <w:w w:val="100"/>
                      <w:sz w:val="28"/>
                      <w:szCs w:val="28"/>
                    </w:rPr>
                    <w:t>、</w:t>
                  </w:r>
                  <w:r>
                    <w:rPr>
                      <w:rFonts w:ascii="宋体" w:hAnsi="宋体" w:cs="宋体" w:eastAsia="宋体"/>
                      <w:spacing w:val="-1"/>
                      <w:w w:val="100"/>
                      <w:sz w:val="28"/>
                      <w:szCs w:val="28"/>
                    </w:rPr>
                    <w:t>法</w:t>
                  </w:r>
                  <w:r>
                    <w:rPr>
                      <w:rFonts w:ascii="宋体" w:hAnsi="宋体" w:cs="宋体" w:eastAsia="宋体"/>
                      <w:spacing w:val="-3"/>
                      <w:w w:val="100"/>
                      <w:sz w:val="28"/>
                      <w:szCs w:val="28"/>
                    </w:rPr>
                    <w:t>规</w:t>
                  </w:r>
                  <w:r>
                    <w:rPr>
                      <w:rFonts w:ascii="宋体" w:hAnsi="宋体" w:cs="宋体" w:eastAsia="宋体"/>
                      <w:spacing w:val="-1"/>
                      <w:w w:val="100"/>
                      <w:sz w:val="28"/>
                      <w:szCs w:val="28"/>
                    </w:rPr>
                    <w:t>规定</w:t>
                  </w:r>
                  <w:r>
                    <w:rPr>
                      <w:rFonts w:ascii="宋体" w:hAnsi="宋体" w:cs="宋体" w:eastAsia="宋体"/>
                      <w:spacing w:val="-25"/>
                      <w:w w:val="100"/>
                      <w:sz w:val="28"/>
                      <w:szCs w:val="28"/>
                    </w:rPr>
                    <w:t>，</w:t>
                  </w:r>
                  <w:r>
                    <w:rPr>
                      <w:rFonts w:ascii="宋体" w:hAnsi="宋体" w:cs="宋体" w:eastAsia="宋体"/>
                      <w:w w:val="100"/>
                      <w:sz w:val="28"/>
                      <w:szCs w:val="28"/>
                    </w:rPr>
                    <w:t>本</w:t>
                  </w:r>
                  <w:r>
                    <w:rPr>
                      <w:rFonts w:ascii="宋体" w:hAnsi="宋体" w:cs="宋体" w:eastAsia="宋体"/>
                      <w:w w:val="100"/>
                      <w:sz w:val="28"/>
                      <w:szCs w:val="28"/>
                    </w:rPr>
                    <w:t> </w:t>
                  </w:r>
                  <w:r>
                    <w:rPr>
                      <w:rFonts w:ascii="宋体" w:hAnsi="宋体" w:cs="宋体" w:eastAsia="宋体"/>
                      <w:spacing w:val="-1"/>
                      <w:w w:val="100"/>
                      <w:sz w:val="28"/>
                      <w:szCs w:val="28"/>
                    </w:rPr>
                    <w:t>单</w:t>
                  </w:r>
                  <w:r>
                    <w:rPr>
                      <w:rFonts w:ascii="宋体" w:hAnsi="宋体" w:cs="宋体" w:eastAsia="宋体"/>
                      <w:spacing w:val="-3"/>
                      <w:w w:val="100"/>
                      <w:sz w:val="28"/>
                      <w:szCs w:val="28"/>
                    </w:rPr>
                    <w:t>位</w:t>
                  </w:r>
                  <w:r>
                    <w:rPr>
                      <w:rFonts w:ascii="宋体" w:hAnsi="宋体" w:cs="宋体" w:eastAsia="宋体"/>
                      <w:spacing w:val="-1"/>
                      <w:w w:val="100"/>
                      <w:sz w:val="28"/>
                      <w:szCs w:val="28"/>
                    </w:rPr>
                    <w:t>委托福</w:t>
                  </w:r>
                  <w:r>
                    <w:rPr>
                      <w:rFonts w:ascii="宋体" w:hAnsi="宋体" w:cs="宋体" w:eastAsia="宋体"/>
                      <w:spacing w:val="-3"/>
                      <w:w w:val="100"/>
                      <w:sz w:val="28"/>
                      <w:szCs w:val="28"/>
                    </w:rPr>
                    <w:t>建</w:t>
                  </w:r>
                  <w:r>
                    <w:rPr>
                      <w:rFonts w:ascii="宋体" w:hAnsi="宋体" w:cs="宋体" w:eastAsia="宋体"/>
                      <w:spacing w:val="-1"/>
                      <w:w w:val="100"/>
                      <w:sz w:val="28"/>
                      <w:szCs w:val="28"/>
                    </w:rPr>
                    <w:t>鑫威</w:t>
                  </w:r>
                  <w:r>
                    <w:rPr>
                      <w:rFonts w:ascii="宋体" w:hAnsi="宋体" w:cs="宋体" w:eastAsia="宋体"/>
                      <w:spacing w:val="-3"/>
                      <w:w w:val="100"/>
                      <w:sz w:val="28"/>
                      <w:szCs w:val="28"/>
                    </w:rPr>
                    <w:t>帆</w:t>
                  </w:r>
                  <w:r>
                    <w:rPr>
                      <w:rFonts w:ascii="宋体" w:hAnsi="宋体" w:cs="宋体" w:eastAsia="宋体"/>
                      <w:spacing w:val="-1"/>
                      <w:w w:val="100"/>
                      <w:sz w:val="28"/>
                      <w:szCs w:val="28"/>
                    </w:rPr>
                    <w:t>环保</w:t>
                  </w:r>
                  <w:r>
                    <w:rPr>
                      <w:rFonts w:ascii="宋体" w:hAnsi="宋体" w:cs="宋体" w:eastAsia="宋体"/>
                      <w:spacing w:val="-3"/>
                      <w:w w:val="100"/>
                      <w:sz w:val="28"/>
                      <w:szCs w:val="28"/>
                    </w:rPr>
                    <w:t>科</w:t>
                  </w:r>
                  <w:r>
                    <w:rPr>
                      <w:rFonts w:ascii="宋体" w:hAnsi="宋体" w:cs="宋体" w:eastAsia="宋体"/>
                      <w:spacing w:val="-1"/>
                      <w:w w:val="100"/>
                      <w:sz w:val="28"/>
                      <w:szCs w:val="28"/>
                    </w:rPr>
                    <w:t>技有</w:t>
                  </w:r>
                  <w:r>
                    <w:rPr>
                      <w:rFonts w:ascii="宋体" w:hAnsi="宋体" w:cs="宋体" w:eastAsia="宋体"/>
                      <w:spacing w:val="-3"/>
                      <w:w w:val="100"/>
                      <w:sz w:val="28"/>
                      <w:szCs w:val="28"/>
                    </w:rPr>
                    <w:t>限</w:t>
                  </w:r>
                  <w:r>
                    <w:rPr>
                      <w:rFonts w:ascii="宋体" w:hAnsi="宋体" w:cs="宋体" w:eastAsia="宋体"/>
                      <w:spacing w:val="-1"/>
                      <w:w w:val="100"/>
                      <w:sz w:val="28"/>
                      <w:szCs w:val="28"/>
                    </w:rPr>
                    <w:t>公</w:t>
                  </w:r>
                  <w:r>
                    <w:rPr>
                      <w:rFonts w:ascii="宋体" w:hAnsi="宋体" w:cs="宋体" w:eastAsia="宋体"/>
                      <w:spacing w:val="-3"/>
                      <w:w w:val="100"/>
                      <w:sz w:val="28"/>
                      <w:szCs w:val="28"/>
                    </w:rPr>
                    <w:t>司</w:t>
                  </w:r>
                  <w:r>
                    <w:rPr>
                      <w:rFonts w:ascii="宋体" w:hAnsi="宋体" w:cs="宋体" w:eastAsia="宋体"/>
                      <w:spacing w:val="-1"/>
                      <w:w w:val="100"/>
                      <w:sz w:val="28"/>
                      <w:szCs w:val="28"/>
                    </w:rPr>
                    <w:t>编</w:t>
                  </w:r>
                  <w:r>
                    <w:rPr>
                      <w:rFonts w:ascii="宋体" w:hAnsi="宋体" w:cs="宋体" w:eastAsia="宋体"/>
                      <w:spacing w:val="-3"/>
                      <w:w w:val="100"/>
                      <w:sz w:val="28"/>
                      <w:szCs w:val="28"/>
                    </w:rPr>
                    <w:t>制</w:t>
                  </w:r>
                  <w:r>
                    <w:rPr>
                      <w:rFonts w:ascii="宋体" w:hAnsi="宋体" w:cs="宋体" w:eastAsia="宋体"/>
                      <w:spacing w:val="-1"/>
                      <w:w w:val="100"/>
                      <w:sz w:val="28"/>
                      <w:szCs w:val="28"/>
                    </w:rPr>
                    <w:t>了环</w:t>
                  </w:r>
                  <w:r>
                    <w:rPr>
                      <w:rFonts w:ascii="宋体" w:hAnsi="宋体" w:cs="宋体" w:eastAsia="宋体"/>
                      <w:spacing w:val="-3"/>
                      <w:w w:val="100"/>
                      <w:sz w:val="28"/>
                      <w:szCs w:val="28"/>
                    </w:rPr>
                    <w:t>境</w:t>
                  </w:r>
                  <w:r>
                    <w:rPr>
                      <w:rFonts w:ascii="宋体" w:hAnsi="宋体" w:cs="宋体" w:eastAsia="宋体"/>
                      <w:spacing w:val="-1"/>
                      <w:w w:val="100"/>
                      <w:sz w:val="28"/>
                      <w:szCs w:val="28"/>
                    </w:rPr>
                    <w:t>影响报</w:t>
                  </w:r>
                  <w:r>
                    <w:rPr>
                      <w:rFonts w:ascii="宋体" w:hAnsi="宋体" w:cs="宋体" w:eastAsia="宋体"/>
                      <w:spacing w:val="-3"/>
                      <w:w w:val="100"/>
                      <w:sz w:val="28"/>
                      <w:szCs w:val="28"/>
                    </w:rPr>
                    <w:t>告</w:t>
                  </w:r>
                  <w:r>
                    <w:rPr>
                      <w:rFonts w:ascii="宋体" w:hAnsi="宋体" w:cs="宋体" w:eastAsia="宋体"/>
                      <w:spacing w:val="-1"/>
                      <w:w w:val="100"/>
                      <w:sz w:val="28"/>
                      <w:szCs w:val="28"/>
                    </w:rPr>
                    <w:t>表</w:t>
                  </w:r>
                  <w:r>
                    <w:rPr>
                      <w:rFonts w:ascii="宋体" w:hAnsi="宋体" w:cs="宋体" w:eastAsia="宋体"/>
                      <w:spacing w:val="-97"/>
                      <w:w w:val="100"/>
                      <w:sz w:val="28"/>
                      <w:szCs w:val="28"/>
                    </w:rPr>
                    <w:t>。</w:t>
                  </w:r>
                  <w:r>
                    <w:rPr>
                      <w:rFonts w:ascii="宋体" w:hAnsi="宋体" w:cs="宋体" w:eastAsia="宋体"/>
                      <w:spacing w:val="-1"/>
                      <w:w w:val="100"/>
                      <w:sz w:val="28"/>
                      <w:szCs w:val="28"/>
                    </w:rPr>
                    <w:t>现</w:t>
                  </w:r>
                  <w:r>
                    <w:rPr>
                      <w:rFonts w:ascii="宋体" w:hAnsi="宋体" w:cs="宋体" w:eastAsia="宋体"/>
                      <w:w w:val="100"/>
                      <w:sz w:val="28"/>
                      <w:szCs w:val="28"/>
                    </w:rPr>
                    <w:t>已</w:t>
                  </w:r>
                  <w:r>
                    <w:rPr>
                      <w:rFonts w:ascii="宋体" w:hAnsi="宋体" w:cs="宋体" w:eastAsia="宋体"/>
                      <w:w w:val="100"/>
                      <w:sz w:val="28"/>
                      <w:szCs w:val="28"/>
                    </w:rPr>
                    <w:t> </w:t>
                  </w:r>
                  <w:r>
                    <w:rPr>
                      <w:rFonts w:ascii="宋体" w:hAnsi="宋体" w:cs="宋体" w:eastAsia="宋体"/>
                      <w:spacing w:val="-1"/>
                      <w:w w:val="100"/>
                      <w:sz w:val="28"/>
                      <w:szCs w:val="28"/>
                    </w:rPr>
                    <w:t>完</w:t>
                  </w:r>
                  <w:r>
                    <w:rPr>
                      <w:rFonts w:ascii="宋体" w:hAnsi="宋体" w:cs="宋体" w:eastAsia="宋体"/>
                      <w:spacing w:val="-3"/>
                      <w:w w:val="100"/>
                      <w:sz w:val="28"/>
                      <w:szCs w:val="28"/>
                    </w:rPr>
                    <w:t>成</w:t>
                  </w:r>
                  <w:r>
                    <w:rPr>
                      <w:rFonts w:ascii="宋体" w:hAnsi="宋体" w:cs="宋体" w:eastAsia="宋体"/>
                      <w:spacing w:val="-1"/>
                      <w:w w:val="100"/>
                      <w:sz w:val="28"/>
                      <w:szCs w:val="28"/>
                    </w:rPr>
                    <w:t>并呈</w:t>
                  </w:r>
                  <w:r>
                    <w:rPr>
                      <w:rFonts w:ascii="宋体" w:hAnsi="宋体" w:cs="宋体" w:eastAsia="宋体"/>
                      <w:spacing w:val="-3"/>
                      <w:w w:val="100"/>
                      <w:sz w:val="28"/>
                      <w:szCs w:val="28"/>
                    </w:rPr>
                    <w:t>报</w:t>
                  </w:r>
                  <w:r>
                    <w:rPr>
                      <w:rFonts w:ascii="宋体" w:hAnsi="宋体" w:cs="宋体" w:eastAsia="宋体"/>
                      <w:spacing w:val="-1"/>
                      <w:w w:val="100"/>
                      <w:sz w:val="28"/>
                      <w:szCs w:val="28"/>
                    </w:rPr>
                    <w:t>贵局</w:t>
                  </w:r>
                  <w:r>
                    <w:rPr>
                      <w:rFonts w:ascii="宋体" w:hAnsi="宋体" w:cs="宋体" w:eastAsia="宋体"/>
                      <w:spacing w:val="-3"/>
                      <w:w w:val="100"/>
                      <w:sz w:val="28"/>
                      <w:szCs w:val="28"/>
                    </w:rPr>
                    <w:t>，</w:t>
                  </w:r>
                  <w:r>
                    <w:rPr>
                      <w:rFonts w:ascii="宋体" w:hAnsi="宋体" w:cs="宋体" w:eastAsia="宋体"/>
                      <w:spacing w:val="-1"/>
                      <w:w w:val="100"/>
                      <w:sz w:val="28"/>
                      <w:szCs w:val="28"/>
                    </w:rPr>
                    <w:t>请及</w:t>
                  </w:r>
                  <w:r>
                    <w:rPr>
                      <w:rFonts w:ascii="宋体" w:hAnsi="宋体" w:cs="宋体" w:eastAsia="宋体"/>
                      <w:spacing w:val="-3"/>
                      <w:w w:val="100"/>
                      <w:sz w:val="28"/>
                      <w:szCs w:val="28"/>
                    </w:rPr>
                    <w:t>时</w:t>
                  </w:r>
                  <w:r>
                    <w:rPr>
                      <w:rFonts w:ascii="宋体" w:hAnsi="宋体" w:cs="宋体" w:eastAsia="宋体"/>
                      <w:spacing w:val="-1"/>
                      <w:w w:val="100"/>
                      <w:sz w:val="28"/>
                      <w:szCs w:val="28"/>
                    </w:rPr>
                    <w:t>给予</w:t>
                  </w:r>
                  <w:r>
                    <w:rPr>
                      <w:rFonts w:ascii="宋体" w:hAnsi="宋体" w:cs="宋体" w:eastAsia="宋体"/>
                      <w:spacing w:val="-3"/>
                      <w:w w:val="100"/>
                      <w:sz w:val="28"/>
                      <w:szCs w:val="28"/>
                    </w:rPr>
                    <w:t>批</w:t>
                  </w:r>
                  <w:r>
                    <w:rPr>
                      <w:rFonts w:ascii="宋体" w:hAnsi="宋体" w:cs="宋体" w:eastAsia="宋体"/>
                      <w:spacing w:val="-1"/>
                      <w:w w:val="100"/>
                      <w:sz w:val="28"/>
                      <w:szCs w:val="28"/>
                    </w:rPr>
                    <w:t>复</w:t>
                  </w:r>
                  <w:r>
                    <w:rPr>
                      <w:rFonts w:ascii="宋体" w:hAnsi="宋体" w:cs="宋体" w:eastAsia="宋体"/>
                      <w:w w:val="100"/>
                      <w:sz w:val="28"/>
                      <w:szCs w:val="28"/>
                    </w:rPr>
                    <w:t>。</w:t>
                  </w:r>
                </w:p>
                <w:p>
                  <w:pPr>
                    <w:spacing w:before="61"/>
                    <w:ind w:left="659" w:right="0" w:firstLine="0"/>
                    <w:jc w:val="left"/>
                    <w:rPr>
                      <w:rFonts w:ascii="宋体" w:hAnsi="宋体" w:cs="宋体" w:eastAsia="宋体"/>
                      <w:sz w:val="28"/>
                      <w:szCs w:val="28"/>
                    </w:rPr>
                  </w:pPr>
                  <w:r>
                    <w:rPr>
                      <w:rFonts w:ascii="宋体" w:hAnsi="宋体" w:cs="宋体" w:eastAsia="宋体"/>
                      <w:spacing w:val="-1"/>
                      <w:w w:val="100"/>
                      <w:sz w:val="28"/>
                      <w:szCs w:val="28"/>
                    </w:rPr>
                    <w:t>专</w:t>
                  </w:r>
                  <w:r>
                    <w:rPr>
                      <w:rFonts w:ascii="宋体" w:hAnsi="宋体" w:cs="宋体" w:eastAsia="宋体"/>
                      <w:spacing w:val="-3"/>
                      <w:w w:val="100"/>
                      <w:sz w:val="28"/>
                      <w:szCs w:val="28"/>
                    </w:rPr>
                    <w:t>此</w:t>
                  </w:r>
                  <w:r>
                    <w:rPr>
                      <w:rFonts w:ascii="宋体" w:hAnsi="宋体" w:cs="宋体" w:eastAsia="宋体"/>
                      <w:spacing w:val="-1"/>
                      <w:w w:val="100"/>
                      <w:sz w:val="28"/>
                      <w:szCs w:val="28"/>
                    </w:rPr>
                    <w:t>报告</w:t>
                  </w:r>
                  <w:r>
                    <w:rPr>
                      <w:rFonts w:ascii="宋体" w:hAnsi="宋体" w:cs="宋体" w:eastAsia="宋体"/>
                      <w:w w:val="100"/>
                      <w:sz w:val="28"/>
                      <w:szCs w:val="28"/>
                    </w:rPr>
                    <w:t>！</w:t>
                  </w:r>
                </w:p>
                <w:p>
                  <w:pPr>
                    <w:spacing w:line="240" w:lineRule="auto" w:before="0"/>
                    <w:rPr>
                      <w:rFonts w:ascii="Times New Roman" w:hAnsi="Times New Roman" w:cs="Times New Roman" w:eastAsia="Times New Roman"/>
                      <w:sz w:val="28"/>
                      <w:szCs w:val="28"/>
                    </w:rPr>
                  </w:pPr>
                </w:p>
                <w:p>
                  <w:pPr>
                    <w:spacing w:line="240" w:lineRule="auto" w:before="0"/>
                    <w:rPr>
                      <w:rFonts w:ascii="Times New Roman" w:hAnsi="Times New Roman" w:cs="Times New Roman" w:eastAsia="Times New Roman"/>
                      <w:sz w:val="28"/>
                      <w:szCs w:val="28"/>
                    </w:rPr>
                  </w:pPr>
                </w:p>
                <w:p>
                  <w:pPr>
                    <w:spacing w:line="408" w:lineRule="auto" w:before="237"/>
                    <w:ind w:left="3741" w:right="1125" w:firstLine="0"/>
                    <w:jc w:val="left"/>
                    <w:rPr>
                      <w:rFonts w:ascii="宋体" w:hAnsi="宋体" w:cs="宋体" w:eastAsia="宋体"/>
                      <w:sz w:val="28"/>
                      <w:szCs w:val="28"/>
                    </w:rPr>
                  </w:pPr>
                  <w:r>
                    <w:rPr>
                      <w:rFonts w:ascii="宋体" w:hAnsi="宋体" w:cs="宋体" w:eastAsia="宋体"/>
                      <w:spacing w:val="-1"/>
                      <w:w w:val="100"/>
                      <w:sz w:val="28"/>
                      <w:szCs w:val="28"/>
                    </w:rPr>
                    <w:t>申</w:t>
                  </w:r>
                  <w:r>
                    <w:rPr>
                      <w:rFonts w:ascii="宋体" w:hAnsi="宋体" w:cs="宋体" w:eastAsia="宋体"/>
                      <w:spacing w:val="-3"/>
                      <w:w w:val="100"/>
                      <w:sz w:val="28"/>
                      <w:szCs w:val="28"/>
                    </w:rPr>
                    <w:t>请</w:t>
                  </w:r>
                  <w:r>
                    <w:rPr>
                      <w:rFonts w:ascii="宋体" w:hAnsi="宋体" w:cs="宋体" w:eastAsia="宋体"/>
                      <w:spacing w:val="-1"/>
                      <w:w w:val="100"/>
                      <w:sz w:val="28"/>
                      <w:szCs w:val="28"/>
                    </w:rPr>
                    <w:t>单位</w:t>
                  </w:r>
                  <w:r>
                    <w:rPr>
                      <w:rFonts w:ascii="宋体" w:hAnsi="宋体" w:cs="宋体" w:eastAsia="宋体"/>
                      <w:spacing w:val="-3"/>
                      <w:w w:val="100"/>
                      <w:sz w:val="28"/>
                      <w:szCs w:val="28"/>
                    </w:rPr>
                    <w:t>（</w:t>
                  </w:r>
                  <w:r>
                    <w:rPr>
                      <w:rFonts w:ascii="宋体" w:hAnsi="宋体" w:cs="宋体" w:eastAsia="宋体"/>
                      <w:spacing w:val="-1"/>
                      <w:w w:val="100"/>
                      <w:sz w:val="28"/>
                      <w:szCs w:val="28"/>
                    </w:rPr>
                    <w:t>盖章</w:t>
                  </w:r>
                  <w:r>
                    <w:rPr>
                      <w:rFonts w:ascii="宋体" w:hAnsi="宋体" w:cs="宋体" w:eastAsia="宋体"/>
                      <w:spacing w:val="-3"/>
                      <w:w w:val="100"/>
                      <w:sz w:val="28"/>
                      <w:szCs w:val="28"/>
                    </w:rPr>
                    <w:t>）</w:t>
                  </w:r>
                  <w:r>
                    <w:rPr>
                      <w:rFonts w:ascii="宋体" w:hAnsi="宋体" w:cs="宋体" w:eastAsia="宋体"/>
                      <w:w w:val="100"/>
                      <w:sz w:val="28"/>
                      <w:szCs w:val="28"/>
                    </w:rPr>
                    <w:t>：</w:t>
                  </w:r>
                  <w:r>
                    <w:rPr>
                      <w:rFonts w:ascii="宋体" w:hAnsi="宋体" w:cs="宋体" w:eastAsia="宋体"/>
                      <w:w w:val="100"/>
                      <w:sz w:val="28"/>
                      <w:szCs w:val="28"/>
                    </w:rPr>
                    <w:t> </w:t>
                  </w:r>
                  <w:r>
                    <w:rPr>
                      <w:rFonts w:ascii="宋体" w:hAnsi="宋体" w:cs="宋体" w:eastAsia="宋体"/>
                      <w:spacing w:val="-1"/>
                      <w:w w:val="100"/>
                      <w:sz w:val="28"/>
                      <w:szCs w:val="28"/>
                    </w:rPr>
                    <w:t>法</w:t>
                  </w:r>
                  <w:r>
                    <w:rPr>
                      <w:rFonts w:ascii="宋体" w:hAnsi="宋体" w:cs="宋体" w:eastAsia="宋体"/>
                      <w:spacing w:val="-3"/>
                      <w:w w:val="100"/>
                      <w:sz w:val="28"/>
                      <w:szCs w:val="28"/>
                    </w:rPr>
                    <w:t>定</w:t>
                  </w:r>
                  <w:r>
                    <w:rPr>
                      <w:rFonts w:ascii="宋体" w:hAnsi="宋体" w:cs="宋体" w:eastAsia="宋体"/>
                      <w:spacing w:val="-1"/>
                      <w:w w:val="100"/>
                      <w:sz w:val="28"/>
                      <w:szCs w:val="28"/>
                    </w:rPr>
                    <w:t>代表</w:t>
                  </w:r>
                  <w:r>
                    <w:rPr>
                      <w:rFonts w:ascii="宋体" w:hAnsi="宋体" w:cs="宋体" w:eastAsia="宋体"/>
                      <w:spacing w:val="-3"/>
                      <w:w w:val="100"/>
                      <w:sz w:val="28"/>
                      <w:szCs w:val="28"/>
                    </w:rPr>
                    <w:t>人</w:t>
                  </w:r>
                  <w:r>
                    <w:rPr>
                      <w:rFonts w:ascii="宋体" w:hAnsi="宋体" w:cs="宋体" w:eastAsia="宋体"/>
                      <w:spacing w:val="-1"/>
                      <w:w w:val="100"/>
                      <w:sz w:val="28"/>
                      <w:szCs w:val="28"/>
                    </w:rPr>
                    <w:t>（盖</w:t>
                  </w:r>
                  <w:r>
                    <w:rPr>
                      <w:rFonts w:ascii="宋体" w:hAnsi="宋体" w:cs="宋体" w:eastAsia="宋体"/>
                      <w:spacing w:val="-3"/>
                      <w:w w:val="100"/>
                      <w:sz w:val="28"/>
                      <w:szCs w:val="28"/>
                    </w:rPr>
                    <w:t>章</w:t>
                  </w:r>
                  <w:r>
                    <w:rPr>
                      <w:rFonts w:ascii="宋体" w:hAnsi="宋体" w:cs="宋体" w:eastAsia="宋体"/>
                      <w:spacing w:val="-1"/>
                      <w:w w:val="100"/>
                      <w:sz w:val="28"/>
                      <w:szCs w:val="28"/>
                    </w:rPr>
                    <w:t>或签</w:t>
                  </w:r>
                  <w:r>
                    <w:rPr>
                      <w:rFonts w:ascii="宋体" w:hAnsi="宋体" w:cs="宋体" w:eastAsia="宋体"/>
                      <w:spacing w:val="-3"/>
                      <w:w w:val="100"/>
                      <w:sz w:val="28"/>
                      <w:szCs w:val="28"/>
                    </w:rPr>
                    <w:t>字</w:t>
                  </w:r>
                  <w:r>
                    <w:rPr>
                      <w:rFonts w:ascii="宋体" w:hAnsi="宋体" w:cs="宋体" w:eastAsia="宋体"/>
                      <w:spacing w:val="-1"/>
                      <w:w w:val="100"/>
                      <w:sz w:val="28"/>
                      <w:szCs w:val="28"/>
                    </w:rPr>
                    <w:t>）</w:t>
                  </w:r>
                  <w:r>
                    <w:rPr>
                      <w:rFonts w:ascii="宋体" w:hAnsi="宋体" w:cs="宋体" w:eastAsia="宋体"/>
                      <w:w w:val="100"/>
                      <w:sz w:val="28"/>
                      <w:szCs w:val="28"/>
                    </w:rPr>
                    <w:t>：</w:t>
                  </w:r>
                </w:p>
                <w:p>
                  <w:pPr>
                    <w:spacing w:before="61"/>
                    <w:ind w:left="4581" w:right="0" w:firstLine="0"/>
                    <w:jc w:val="left"/>
                    <w:rPr>
                      <w:rFonts w:ascii="宋体" w:hAnsi="宋体" w:cs="宋体" w:eastAsia="宋体"/>
                      <w:sz w:val="28"/>
                      <w:szCs w:val="28"/>
                    </w:rPr>
                  </w:pPr>
                  <w:r>
                    <w:rPr>
                      <w:rFonts w:ascii="Times New Roman" w:hAnsi="Times New Roman" w:cs="Times New Roman" w:eastAsia="Times New Roman"/>
                      <w:spacing w:val="-2"/>
                      <w:w w:val="100"/>
                      <w:sz w:val="28"/>
                      <w:szCs w:val="28"/>
                    </w:rPr>
                    <w:t>2</w:t>
                  </w:r>
                  <w:r>
                    <w:rPr>
                      <w:rFonts w:ascii="Times New Roman" w:hAnsi="Times New Roman" w:cs="Times New Roman" w:eastAsia="Times New Roman"/>
                      <w:spacing w:val="1"/>
                      <w:w w:val="100"/>
                      <w:sz w:val="28"/>
                      <w:szCs w:val="28"/>
                    </w:rPr>
                    <w:t>0</w:t>
                  </w:r>
                  <w:r>
                    <w:rPr>
                      <w:rFonts w:ascii="Times New Roman" w:hAnsi="Times New Roman" w:cs="Times New Roman" w:eastAsia="Times New Roman"/>
                      <w:spacing w:val="-2"/>
                      <w:w w:val="100"/>
                      <w:sz w:val="28"/>
                      <w:szCs w:val="28"/>
                    </w:rPr>
                    <w:t>2</w:t>
                  </w:r>
                  <w:r>
                    <w:rPr>
                      <w:rFonts w:ascii="Times New Roman" w:hAnsi="Times New Roman" w:cs="Times New Roman" w:eastAsia="Times New Roman"/>
                      <w:w w:val="100"/>
                      <w:sz w:val="28"/>
                      <w:szCs w:val="28"/>
                    </w:rPr>
                    <w:t>3</w:t>
                  </w:r>
                  <w:r>
                    <w:rPr>
                      <w:rFonts w:ascii="Times New Roman" w:hAnsi="Times New Roman" w:cs="Times New Roman" w:eastAsia="Times New Roman"/>
                      <w:spacing w:val="-2"/>
                      <w:sz w:val="28"/>
                      <w:szCs w:val="28"/>
                    </w:rPr>
                    <w:t> </w:t>
                  </w:r>
                  <w:r>
                    <w:rPr>
                      <w:rFonts w:ascii="宋体" w:hAnsi="宋体" w:cs="宋体" w:eastAsia="宋体"/>
                      <w:w w:val="100"/>
                      <w:sz w:val="28"/>
                      <w:szCs w:val="28"/>
                    </w:rPr>
                    <w:t>年</w:t>
                  </w:r>
                  <w:r>
                    <w:rPr>
                      <w:rFonts w:ascii="宋体" w:hAnsi="宋体" w:cs="宋体" w:eastAsia="宋体"/>
                      <w:spacing w:val="-71"/>
                      <w:sz w:val="28"/>
                      <w:szCs w:val="28"/>
                    </w:rPr>
                    <w:t> </w:t>
                  </w:r>
                  <w:r>
                    <w:rPr>
                      <w:rFonts w:ascii="Times New Roman" w:hAnsi="Times New Roman" w:cs="Times New Roman" w:eastAsia="Times New Roman"/>
                      <w:spacing w:val="1"/>
                      <w:w w:val="100"/>
                      <w:sz w:val="28"/>
                      <w:szCs w:val="28"/>
                    </w:rPr>
                    <w:t>0</w:t>
                  </w:r>
                  <w:r>
                    <w:rPr>
                      <w:rFonts w:ascii="Times New Roman" w:hAnsi="Times New Roman" w:cs="Times New Roman" w:eastAsia="Times New Roman"/>
                      <w:w w:val="100"/>
                      <w:sz w:val="28"/>
                      <w:szCs w:val="28"/>
                    </w:rPr>
                    <w:t>3</w:t>
                  </w:r>
                  <w:r>
                    <w:rPr>
                      <w:rFonts w:ascii="Times New Roman" w:hAnsi="Times New Roman" w:cs="Times New Roman" w:eastAsia="Times New Roman"/>
                      <w:spacing w:val="-2"/>
                      <w:sz w:val="28"/>
                      <w:szCs w:val="28"/>
                    </w:rPr>
                    <w:t> </w:t>
                  </w:r>
                  <w:r>
                    <w:rPr>
                      <w:rFonts w:ascii="宋体" w:hAnsi="宋体" w:cs="宋体" w:eastAsia="宋体"/>
                      <w:w w:val="100"/>
                      <w:sz w:val="28"/>
                      <w:szCs w:val="28"/>
                    </w:rPr>
                    <w:t>月</w:t>
                  </w:r>
                  <w:r>
                    <w:rPr>
                      <w:rFonts w:ascii="宋体" w:hAnsi="宋体" w:cs="宋体" w:eastAsia="宋体"/>
                      <w:spacing w:val="-71"/>
                      <w:sz w:val="28"/>
                      <w:szCs w:val="28"/>
                    </w:rPr>
                    <w:t> </w:t>
                  </w:r>
                  <w:r>
                    <w:rPr>
                      <w:rFonts w:ascii="Times New Roman" w:hAnsi="Times New Roman" w:cs="Times New Roman" w:eastAsia="Times New Roman"/>
                      <w:spacing w:val="-2"/>
                      <w:w w:val="100"/>
                      <w:sz w:val="28"/>
                      <w:szCs w:val="28"/>
                    </w:rPr>
                    <w:t>1</w:t>
                  </w:r>
                  <w:r>
                    <w:rPr>
                      <w:rFonts w:ascii="Times New Roman" w:hAnsi="Times New Roman" w:cs="Times New Roman" w:eastAsia="Times New Roman"/>
                      <w:w w:val="100"/>
                      <w:sz w:val="28"/>
                      <w:szCs w:val="28"/>
                    </w:rPr>
                    <w:t>8</w:t>
                  </w:r>
                  <w:r>
                    <w:rPr>
                      <w:rFonts w:ascii="Times New Roman" w:hAnsi="Times New Roman" w:cs="Times New Roman" w:eastAsia="Times New Roman"/>
                      <w:spacing w:val="-2"/>
                      <w:sz w:val="28"/>
                      <w:szCs w:val="28"/>
                    </w:rPr>
                    <w:t> </w:t>
                  </w:r>
                  <w:r>
                    <w:rPr>
                      <w:rFonts w:ascii="宋体" w:hAnsi="宋体" w:cs="宋体" w:eastAsia="宋体"/>
                      <w:w w:val="100"/>
                      <w:sz w:val="28"/>
                      <w:szCs w:val="28"/>
                    </w:rPr>
                    <w:t>日</w:t>
                  </w:r>
                </w:p>
              </w:txbxContent>
            </v:textbox>
            <w10:wrap type="none"/>
          </v:shape>
        </w:pict>
      </w:r>
    </w:p>
    <w:p>
      <w:pPr>
        <w:spacing w:line="13380" w:lineRule="exact"/>
        <w:ind w:left="119" w:right="0" w:firstLine="0"/>
        <w:rPr>
          <w:rFonts w:ascii="Times New Roman" w:hAnsi="Times New Roman" w:cs="Times New Roman" w:eastAsia="Times New Roman"/>
          <w:sz w:val="20"/>
          <w:szCs w:val="20"/>
        </w:rPr>
      </w:pPr>
      <w:r>
        <w:rPr>
          <w:rFonts w:ascii="Times New Roman" w:hAnsi="Times New Roman" w:cs="Times New Roman" w:eastAsia="Times New Roman"/>
          <w:position w:val="-267"/>
          <w:sz w:val="20"/>
          <w:szCs w:val="20"/>
        </w:rPr>
        <w:pict>
          <v:group style="width:425.55pt;height:669pt;mso-position-horizontal-relative:char;mso-position-vertical-relative:line" coordorigin="0,0" coordsize="8511,13380">
            <v:group style="position:absolute;left:2061;top:1949;width:6346;height:2" coordorigin="2061,1949" coordsize="6346,2">
              <v:shape style="position:absolute;left:2061;top:1949;width:6346;height:2" coordorigin="2061,1949" coordsize="6346,0" path="m2061,1949l8407,1949e" filled="false" stroked="true" strokeweight=".72pt" strokecolor="#000000">
                <v:path arrowok="t"/>
              </v:shape>
            </v:group>
            <v:group style="position:absolute;left:3693;top:2568;width:4200;height:2" coordorigin="3693,2568" coordsize="4200,2">
              <v:shape style="position:absolute;left:3693;top:2568;width:4200;height:2" coordorigin="3693,2568" coordsize="4200,0" path="m3693,2568l7893,2568e" filled="false" stroked="true" strokeweight=".6pt" strokecolor="#000000">
                <v:path arrowok="t"/>
              </v:shape>
            </v:group>
            <v:group style="position:absolute;left:941;top:3197;width:7466;height:2" coordorigin="941,3197" coordsize="7466,2">
              <v:shape style="position:absolute;left:941;top:3197;width:7466;height:2" coordorigin="941,3197" coordsize="7466,0" path="m941,3197l8407,3197e" filled="false" stroked="true" strokeweight=".72pt" strokecolor="#000000">
                <v:path arrowok="t"/>
              </v:shape>
            </v:group>
            <v:group style="position:absolute;left:101;top:3821;width:1773;height:2" coordorigin="101,3821" coordsize="1773,2">
              <v:shape style="position:absolute;left:101;top:3821;width:1773;height:2" coordorigin="101,3821" coordsize="1773,0" path="m101,3821l1874,3821e" filled="false" stroked="true" strokeweight=".72pt" strokecolor="#000000">
                <v:path arrowok="t"/>
              </v:shape>
            </v:group>
            <v:group style="position:absolute;left:1221;top:5064;width:3639;height:2" coordorigin="1221,5064" coordsize="3639,2">
              <v:shape style="position:absolute;left:1221;top:5064;width:3639;height:2" coordorigin="1221,5064" coordsize="3639,0" path="m1221,5064l4860,5064e" filled="false" stroked="true" strokeweight=".6pt" strokecolor="#000000">
                <v:path arrowok="t"/>
              </v:shape>
            </v:group>
            <v:group style="position:absolute;left:6821;top:5064;width:840;height:2" coordorigin="6821,5064" coordsize="840,2">
              <v:shape style="position:absolute;left:6821;top:5064;width:840;height:2" coordorigin="6821,5064" coordsize="840,0" path="m6821,5064l7661,5064e" filled="false" stroked="true" strokeweight=".6pt" strokecolor="#000000">
                <v:path arrowok="t"/>
              </v:shape>
              <v:shape style="position:absolute;left:0;top:0;width:8510;height:13380" type="#_x0000_t75" stroked="false">
                <v:imagedata r:id="rId32" o:title=""/>
              </v:shape>
            </v:group>
          </v:group>
        </w:pict>
      </w:r>
      <w:r>
        <w:rPr>
          <w:rFonts w:ascii="Times New Roman" w:hAnsi="Times New Roman" w:cs="Times New Roman" w:eastAsia="Times New Roman"/>
          <w:position w:val="-267"/>
          <w:sz w:val="20"/>
          <w:szCs w:val="20"/>
        </w:rPr>
      </w:r>
    </w:p>
    <w:p>
      <w:pPr>
        <w:spacing w:after="0" w:line="13380" w:lineRule="exact"/>
        <w:rPr>
          <w:rFonts w:ascii="Times New Roman" w:hAnsi="Times New Roman" w:cs="Times New Roman" w:eastAsia="Times New Roman"/>
          <w:sz w:val="20"/>
          <w:szCs w:val="20"/>
        </w:rPr>
        <w:sectPr>
          <w:footerReference w:type="default" r:id="rId31"/>
          <w:pgSz w:w="11910" w:h="16840"/>
          <w:pgMar w:footer="0" w:header="0" w:top="1400" w:bottom="280" w:left="1580" w:right="1580"/>
        </w:sectPr>
      </w:pPr>
    </w:p>
    <w:p>
      <w:pPr>
        <w:spacing w:line="240" w:lineRule="auto" w:before="11"/>
        <w:rPr>
          <w:rFonts w:ascii="Times New Roman" w:hAnsi="Times New Roman" w:cs="Times New Roman" w:eastAsia="Times New Roman"/>
          <w:sz w:val="6"/>
          <w:szCs w:val="6"/>
        </w:rPr>
      </w:pPr>
      <w:r>
        <w:rPr/>
        <w:pict>
          <v:shape style="position:absolute;margin-left:90pt;margin-top:76.920021pt;width:415.35pt;height:655.95pt;mso-position-horizontal-relative:page;mso-position-vertical-relative:page;z-index:-322096" type="#_x0000_t202" filled="false" stroked="false">
            <v:textbox inset="0,0,0,0">
              <w:txbxContent>
                <w:p>
                  <w:pPr>
                    <w:spacing w:line="624" w:lineRule="exact" w:before="42"/>
                    <w:ind w:left="1020" w:right="58" w:hanging="963"/>
                    <w:jc w:val="left"/>
                    <w:rPr>
                      <w:rFonts w:ascii="宋体" w:hAnsi="宋体" w:cs="宋体" w:eastAsia="宋体"/>
                      <w:sz w:val="48"/>
                      <w:szCs w:val="48"/>
                    </w:rPr>
                  </w:pPr>
                  <w:r>
                    <w:rPr>
                      <w:rFonts w:ascii="宋体" w:hAnsi="宋体" w:cs="宋体" w:eastAsia="宋体"/>
                      <w:b/>
                      <w:bCs/>
                      <w:spacing w:val="2"/>
                      <w:w w:val="99"/>
                      <w:sz w:val="48"/>
                      <w:szCs w:val="48"/>
                    </w:rPr>
                    <w:t>关于</w:t>
                  </w:r>
                  <w:r>
                    <w:rPr>
                      <w:rFonts w:ascii="宋体" w:hAnsi="宋体" w:cs="宋体" w:eastAsia="宋体"/>
                      <w:b/>
                      <w:bCs/>
                      <w:w w:val="99"/>
                      <w:sz w:val="48"/>
                      <w:szCs w:val="48"/>
                    </w:rPr>
                    <w:t>环</w:t>
                  </w:r>
                  <w:r>
                    <w:rPr>
                      <w:rFonts w:ascii="宋体" w:hAnsi="宋体" w:cs="宋体" w:eastAsia="宋体"/>
                      <w:b/>
                      <w:bCs/>
                      <w:spacing w:val="2"/>
                      <w:w w:val="99"/>
                      <w:sz w:val="48"/>
                      <w:szCs w:val="48"/>
                    </w:rPr>
                    <w:t>评文件</w:t>
                  </w:r>
                  <w:r>
                    <w:rPr>
                      <w:rFonts w:ascii="宋体" w:hAnsi="宋体" w:cs="宋体" w:eastAsia="宋体"/>
                      <w:b/>
                      <w:bCs/>
                      <w:w w:val="99"/>
                      <w:sz w:val="48"/>
                      <w:szCs w:val="48"/>
                    </w:rPr>
                    <w:t>公</w:t>
                  </w:r>
                  <w:r>
                    <w:rPr>
                      <w:rFonts w:ascii="宋体" w:hAnsi="宋体" w:cs="宋体" w:eastAsia="宋体"/>
                      <w:b/>
                      <w:bCs/>
                      <w:spacing w:val="2"/>
                      <w:w w:val="99"/>
                      <w:sz w:val="48"/>
                      <w:szCs w:val="48"/>
                    </w:rPr>
                    <w:t>开文本删</w:t>
                  </w:r>
                  <w:r>
                    <w:rPr>
                      <w:rFonts w:ascii="宋体" w:hAnsi="宋体" w:cs="宋体" w:eastAsia="宋体"/>
                      <w:b/>
                      <w:bCs/>
                      <w:w w:val="99"/>
                      <w:sz w:val="48"/>
                      <w:szCs w:val="48"/>
                    </w:rPr>
                    <w:t>除</w:t>
                  </w:r>
                  <w:r>
                    <w:rPr>
                      <w:rFonts w:ascii="宋体" w:hAnsi="宋体" w:cs="宋体" w:eastAsia="宋体"/>
                      <w:b/>
                      <w:bCs/>
                      <w:spacing w:val="2"/>
                      <w:w w:val="99"/>
                      <w:sz w:val="48"/>
                      <w:szCs w:val="48"/>
                    </w:rPr>
                    <w:t>的涉及</w:t>
                  </w:r>
                  <w:r>
                    <w:rPr>
                      <w:rFonts w:ascii="宋体" w:hAnsi="宋体" w:cs="宋体" w:eastAsia="宋体"/>
                      <w:b/>
                      <w:bCs/>
                      <w:w w:val="99"/>
                      <w:sz w:val="48"/>
                      <w:szCs w:val="48"/>
                    </w:rPr>
                    <w:t>国家</w:t>
                  </w:r>
                  <w:r>
                    <w:rPr>
                      <w:rFonts w:ascii="宋体" w:hAnsi="宋体" w:cs="宋体" w:eastAsia="宋体"/>
                      <w:b/>
                      <w:bCs/>
                      <w:w w:val="99"/>
                      <w:sz w:val="48"/>
                      <w:szCs w:val="48"/>
                    </w:rPr>
                    <w:t> </w:t>
                  </w:r>
                  <w:r>
                    <w:rPr>
                      <w:rFonts w:ascii="宋体" w:hAnsi="宋体" w:cs="宋体" w:eastAsia="宋体"/>
                      <w:b/>
                      <w:bCs/>
                      <w:spacing w:val="2"/>
                      <w:w w:val="99"/>
                      <w:sz w:val="48"/>
                      <w:szCs w:val="48"/>
                    </w:rPr>
                    <w:t>秘密</w:t>
                  </w:r>
                  <w:r>
                    <w:rPr>
                      <w:rFonts w:ascii="宋体" w:hAnsi="宋体" w:cs="宋体" w:eastAsia="宋体"/>
                      <w:b/>
                      <w:bCs/>
                      <w:w w:val="99"/>
                      <w:sz w:val="48"/>
                      <w:szCs w:val="48"/>
                    </w:rPr>
                    <w:t>、</w:t>
                  </w:r>
                  <w:r>
                    <w:rPr>
                      <w:rFonts w:ascii="宋体" w:hAnsi="宋体" w:cs="宋体" w:eastAsia="宋体"/>
                      <w:b/>
                      <w:bCs/>
                      <w:spacing w:val="2"/>
                      <w:w w:val="99"/>
                      <w:sz w:val="48"/>
                      <w:szCs w:val="48"/>
                    </w:rPr>
                    <w:t>商业秘</w:t>
                  </w:r>
                  <w:r>
                    <w:rPr>
                      <w:rFonts w:ascii="宋体" w:hAnsi="宋体" w:cs="宋体" w:eastAsia="宋体"/>
                      <w:b/>
                      <w:bCs/>
                      <w:w w:val="99"/>
                      <w:sz w:val="48"/>
                      <w:szCs w:val="48"/>
                    </w:rPr>
                    <w:t>密</w:t>
                  </w:r>
                  <w:r>
                    <w:rPr>
                      <w:rFonts w:ascii="宋体" w:hAnsi="宋体" w:cs="宋体" w:eastAsia="宋体"/>
                      <w:b/>
                      <w:bCs/>
                      <w:spacing w:val="2"/>
                      <w:w w:val="99"/>
                      <w:sz w:val="48"/>
                      <w:szCs w:val="48"/>
                    </w:rPr>
                    <w:t>等内容的</w:t>
                  </w:r>
                  <w:r>
                    <w:rPr>
                      <w:rFonts w:ascii="宋体" w:hAnsi="宋体" w:cs="宋体" w:eastAsia="宋体"/>
                      <w:b/>
                      <w:bCs/>
                      <w:w w:val="99"/>
                      <w:sz w:val="48"/>
                      <w:szCs w:val="48"/>
                    </w:rPr>
                    <w:t>说明</w:t>
                  </w:r>
                  <w:r>
                    <w:rPr>
                      <w:rFonts w:ascii="宋体" w:hAnsi="宋体" w:cs="宋体" w:eastAsia="宋体"/>
                      <w:sz w:val="48"/>
                      <w:szCs w:val="48"/>
                    </w:rPr>
                  </w:r>
                </w:p>
                <w:p>
                  <w:pPr>
                    <w:spacing w:line="408" w:lineRule="auto" w:before="258"/>
                    <w:ind w:left="559" w:right="0" w:hanging="560"/>
                    <w:jc w:val="left"/>
                    <w:rPr>
                      <w:rFonts w:ascii="宋体" w:hAnsi="宋体" w:cs="宋体" w:eastAsia="宋体"/>
                      <w:sz w:val="28"/>
                      <w:szCs w:val="28"/>
                    </w:rPr>
                  </w:pPr>
                  <w:r>
                    <w:rPr>
                      <w:rFonts w:ascii="宋体" w:hAnsi="宋体" w:cs="宋体" w:eastAsia="宋体"/>
                      <w:spacing w:val="-1"/>
                      <w:w w:val="100"/>
                      <w:sz w:val="28"/>
                      <w:szCs w:val="28"/>
                    </w:rPr>
                    <w:t>福</w:t>
                  </w:r>
                  <w:r>
                    <w:rPr>
                      <w:rFonts w:ascii="宋体" w:hAnsi="宋体" w:cs="宋体" w:eastAsia="宋体"/>
                      <w:spacing w:val="-3"/>
                      <w:w w:val="100"/>
                      <w:sz w:val="28"/>
                      <w:szCs w:val="28"/>
                    </w:rPr>
                    <w:t>州</w:t>
                  </w:r>
                  <w:r>
                    <w:rPr>
                      <w:rFonts w:ascii="宋体" w:hAnsi="宋体" w:cs="宋体" w:eastAsia="宋体"/>
                      <w:spacing w:val="-1"/>
                      <w:w w:val="100"/>
                      <w:sz w:val="28"/>
                      <w:szCs w:val="28"/>
                    </w:rPr>
                    <w:t>市鼓</w:t>
                  </w:r>
                  <w:r>
                    <w:rPr>
                      <w:rFonts w:ascii="宋体" w:hAnsi="宋体" w:cs="宋体" w:eastAsia="宋体"/>
                      <w:spacing w:val="-3"/>
                      <w:w w:val="100"/>
                      <w:sz w:val="28"/>
                      <w:szCs w:val="28"/>
                    </w:rPr>
                    <w:t>楼</w:t>
                  </w:r>
                  <w:r>
                    <w:rPr>
                      <w:rFonts w:ascii="宋体" w:hAnsi="宋体" w:cs="宋体" w:eastAsia="宋体"/>
                      <w:spacing w:val="-1"/>
                      <w:w w:val="100"/>
                      <w:sz w:val="28"/>
                      <w:szCs w:val="28"/>
                    </w:rPr>
                    <w:t>生态</w:t>
                  </w:r>
                  <w:r>
                    <w:rPr>
                      <w:rFonts w:ascii="宋体" w:hAnsi="宋体" w:cs="宋体" w:eastAsia="宋体"/>
                      <w:spacing w:val="-3"/>
                      <w:w w:val="100"/>
                      <w:sz w:val="28"/>
                      <w:szCs w:val="28"/>
                    </w:rPr>
                    <w:t>环</w:t>
                  </w:r>
                  <w:r>
                    <w:rPr>
                      <w:rFonts w:ascii="宋体" w:hAnsi="宋体" w:cs="宋体" w:eastAsia="宋体"/>
                      <w:spacing w:val="-1"/>
                      <w:w w:val="100"/>
                      <w:sz w:val="28"/>
                      <w:szCs w:val="28"/>
                    </w:rPr>
                    <w:t>境局</w:t>
                  </w:r>
                  <w:r>
                    <w:rPr>
                      <w:rFonts w:ascii="宋体" w:hAnsi="宋体" w:cs="宋体" w:eastAsia="宋体"/>
                      <w:w w:val="100"/>
                      <w:sz w:val="28"/>
                      <w:szCs w:val="28"/>
                    </w:rPr>
                    <w:t>：</w:t>
                  </w:r>
                  <w:r>
                    <w:rPr>
                      <w:rFonts w:ascii="宋体" w:hAnsi="宋体" w:cs="宋体" w:eastAsia="宋体"/>
                      <w:w w:val="100"/>
                      <w:sz w:val="28"/>
                      <w:szCs w:val="28"/>
                    </w:rPr>
                    <w:t> </w:t>
                  </w:r>
                  <w:r>
                    <w:rPr>
                      <w:rFonts w:ascii="宋体" w:hAnsi="宋体" w:cs="宋体" w:eastAsia="宋体"/>
                      <w:spacing w:val="-1"/>
                      <w:w w:val="100"/>
                      <w:sz w:val="28"/>
                      <w:szCs w:val="28"/>
                    </w:rPr>
                    <w:t>我司</w:t>
                  </w:r>
                  <w:r>
                    <w:rPr>
                      <w:rFonts w:ascii="宋体" w:hAnsi="宋体" w:cs="宋体" w:eastAsia="宋体"/>
                      <w:spacing w:val="-3"/>
                      <w:w w:val="100"/>
                      <w:sz w:val="28"/>
                      <w:szCs w:val="28"/>
                    </w:rPr>
                    <w:t>《</w:t>
                  </w:r>
                  <w:r>
                    <w:rPr>
                      <w:rFonts w:ascii="宋体" w:hAnsi="宋体" w:cs="宋体" w:eastAsia="宋体"/>
                      <w:spacing w:val="-1"/>
                      <w:w w:val="100"/>
                      <w:sz w:val="28"/>
                      <w:szCs w:val="28"/>
                    </w:rPr>
                    <w:t>中</w:t>
                  </w:r>
                  <w:r>
                    <w:rPr>
                      <w:rFonts w:ascii="宋体" w:hAnsi="宋体" w:cs="宋体" w:eastAsia="宋体"/>
                      <w:spacing w:val="-3"/>
                      <w:w w:val="100"/>
                      <w:sz w:val="28"/>
                      <w:szCs w:val="28"/>
                    </w:rPr>
                    <w:t>石</w:t>
                  </w:r>
                  <w:r>
                    <w:rPr>
                      <w:rFonts w:ascii="宋体" w:hAnsi="宋体" w:cs="宋体" w:eastAsia="宋体"/>
                      <w:spacing w:val="-1"/>
                      <w:w w:val="100"/>
                      <w:sz w:val="28"/>
                      <w:szCs w:val="28"/>
                    </w:rPr>
                    <w:t>化森</w:t>
                  </w:r>
                  <w:r>
                    <w:rPr>
                      <w:rFonts w:ascii="宋体" w:hAnsi="宋体" w:cs="宋体" w:eastAsia="宋体"/>
                      <w:spacing w:val="-3"/>
                      <w:w w:val="100"/>
                      <w:sz w:val="28"/>
                      <w:szCs w:val="28"/>
                    </w:rPr>
                    <w:t>美</w:t>
                  </w:r>
                  <w:r>
                    <w:rPr>
                      <w:rFonts w:ascii="Times New Roman" w:hAnsi="Times New Roman" w:cs="Times New Roman" w:eastAsia="Times New Roman"/>
                      <w:w w:val="100"/>
                      <w:sz w:val="28"/>
                      <w:szCs w:val="28"/>
                    </w:rPr>
                    <w:t>(</w:t>
                  </w:r>
                  <w:r>
                    <w:rPr>
                      <w:rFonts w:ascii="宋体" w:hAnsi="宋体" w:cs="宋体" w:eastAsia="宋体"/>
                      <w:spacing w:val="-1"/>
                      <w:w w:val="100"/>
                      <w:sz w:val="28"/>
                      <w:szCs w:val="28"/>
                    </w:rPr>
                    <w:t>福建</w:t>
                  </w:r>
                  <w:r>
                    <w:rPr>
                      <w:rFonts w:ascii="Times New Roman" w:hAnsi="Times New Roman" w:cs="Times New Roman" w:eastAsia="Times New Roman"/>
                      <w:spacing w:val="-3"/>
                      <w:w w:val="100"/>
                      <w:sz w:val="28"/>
                      <w:szCs w:val="28"/>
                    </w:rPr>
                    <w:t>)</w:t>
                  </w:r>
                  <w:r>
                    <w:rPr>
                      <w:rFonts w:ascii="宋体" w:hAnsi="宋体" w:cs="宋体" w:eastAsia="宋体"/>
                      <w:spacing w:val="-1"/>
                      <w:w w:val="100"/>
                      <w:sz w:val="28"/>
                      <w:szCs w:val="28"/>
                    </w:rPr>
                    <w:t>石</w:t>
                  </w:r>
                  <w:r>
                    <w:rPr>
                      <w:rFonts w:ascii="宋体" w:hAnsi="宋体" w:cs="宋体" w:eastAsia="宋体"/>
                      <w:spacing w:val="-3"/>
                      <w:w w:val="100"/>
                      <w:sz w:val="28"/>
                      <w:szCs w:val="28"/>
                    </w:rPr>
                    <w:t>油</w:t>
                  </w:r>
                  <w:r>
                    <w:rPr>
                      <w:rFonts w:ascii="宋体" w:hAnsi="宋体" w:cs="宋体" w:eastAsia="宋体"/>
                      <w:spacing w:val="-1"/>
                      <w:w w:val="100"/>
                      <w:sz w:val="28"/>
                      <w:szCs w:val="28"/>
                    </w:rPr>
                    <w:t>有限</w:t>
                  </w:r>
                  <w:r>
                    <w:rPr>
                      <w:rFonts w:ascii="宋体" w:hAnsi="宋体" w:cs="宋体" w:eastAsia="宋体"/>
                      <w:spacing w:val="-3"/>
                      <w:w w:val="100"/>
                      <w:sz w:val="28"/>
                      <w:szCs w:val="28"/>
                    </w:rPr>
                    <w:t>公</w:t>
                  </w:r>
                  <w:r>
                    <w:rPr>
                      <w:rFonts w:ascii="宋体" w:hAnsi="宋体" w:cs="宋体" w:eastAsia="宋体"/>
                      <w:spacing w:val="-1"/>
                      <w:w w:val="100"/>
                      <w:sz w:val="28"/>
                      <w:szCs w:val="28"/>
                    </w:rPr>
                    <w:t>司福</w:t>
                  </w:r>
                  <w:r>
                    <w:rPr>
                      <w:rFonts w:ascii="宋体" w:hAnsi="宋体" w:cs="宋体" w:eastAsia="宋体"/>
                      <w:spacing w:val="-3"/>
                      <w:w w:val="100"/>
                      <w:sz w:val="28"/>
                      <w:szCs w:val="28"/>
                    </w:rPr>
                    <w:t>州</w:t>
                  </w:r>
                  <w:r>
                    <w:rPr>
                      <w:rFonts w:ascii="宋体" w:hAnsi="宋体" w:cs="宋体" w:eastAsia="宋体"/>
                      <w:spacing w:val="-1"/>
                      <w:w w:val="100"/>
                      <w:sz w:val="28"/>
                      <w:szCs w:val="28"/>
                    </w:rPr>
                    <w:t>西门</w:t>
                  </w:r>
                  <w:r>
                    <w:rPr>
                      <w:rFonts w:ascii="宋体" w:hAnsi="宋体" w:cs="宋体" w:eastAsia="宋体"/>
                      <w:spacing w:val="-3"/>
                      <w:w w:val="100"/>
                      <w:sz w:val="28"/>
                      <w:szCs w:val="28"/>
                    </w:rPr>
                    <w:t>加</w:t>
                  </w:r>
                  <w:r>
                    <w:rPr>
                      <w:rFonts w:ascii="宋体" w:hAnsi="宋体" w:cs="宋体" w:eastAsia="宋体"/>
                      <w:spacing w:val="-1"/>
                      <w:w w:val="100"/>
                      <w:sz w:val="28"/>
                      <w:szCs w:val="28"/>
                    </w:rPr>
                    <w:t>油站》已</w:t>
                  </w:r>
                  <w:r>
                    <w:rPr>
                      <w:rFonts w:ascii="宋体" w:hAnsi="宋体" w:cs="宋体" w:eastAsia="宋体"/>
                      <w:spacing w:val="-3"/>
                      <w:w w:val="100"/>
                      <w:sz w:val="28"/>
                      <w:szCs w:val="28"/>
                    </w:rPr>
                    <w:t>完</w:t>
                  </w:r>
                  <w:r>
                    <w:rPr>
                      <w:rFonts w:ascii="宋体" w:hAnsi="宋体" w:cs="宋体" w:eastAsia="宋体"/>
                      <w:w w:val="100"/>
                      <w:sz w:val="28"/>
                      <w:szCs w:val="28"/>
                    </w:rPr>
                    <w:t>成</w:t>
                  </w:r>
                </w:p>
                <w:p>
                  <w:pPr>
                    <w:spacing w:line="408" w:lineRule="auto" w:before="19"/>
                    <w:ind w:left="0" w:right="0" w:firstLine="0"/>
                    <w:jc w:val="both"/>
                    <w:rPr>
                      <w:rFonts w:ascii="宋体" w:hAnsi="宋体" w:cs="宋体" w:eastAsia="宋体"/>
                      <w:sz w:val="28"/>
                      <w:szCs w:val="28"/>
                    </w:rPr>
                  </w:pPr>
                  <w:r>
                    <w:rPr>
                      <w:rFonts w:ascii="宋体" w:hAnsi="宋体" w:cs="宋体" w:eastAsia="宋体"/>
                      <w:spacing w:val="-1"/>
                      <w:w w:val="100"/>
                      <w:sz w:val="28"/>
                      <w:szCs w:val="28"/>
                    </w:rPr>
                    <w:t>环</w:t>
                  </w:r>
                  <w:r>
                    <w:rPr>
                      <w:rFonts w:ascii="宋体" w:hAnsi="宋体" w:cs="宋体" w:eastAsia="宋体"/>
                      <w:spacing w:val="-3"/>
                      <w:w w:val="100"/>
                      <w:sz w:val="28"/>
                      <w:szCs w:val="28"/>
                    </w:rPr>
                    <w:t>境</w:t>
                  </w:r>
                  <w:r>
                    <w:rPr>
                      <w:rFonts w:ascii="宋体" w:hAnsi="宋体" w:cs="宋体" w:eastAsia="宋体"/>
                      <w:spacing w:val="-1"/>
                      <w:w w:val="100"/>
                      <w:sz w:val="28"/>
                      <w:szCs w:val="28"/>
                    </w:rPr>
                    <w:t>影响</w:t>
                  </w:r>
                  <w:r>
                    <w:rPr>
                      <w:rFonts w:ascii="宋体" w:hAnsi="宋体" w:cs="宋体" w:eastAsia="宋体"/>
                      <w:spacing w:val="-3"/>
                      <w:w w:val="100"/>
                      <w:sz w:val="28"/>
                      <w:szCs w:val="28"/>
                    </w:rPr>
                    <w:t>评</w:t>
                  </w:r>
                  <w:r>
                    <w:rPr>
                      <w:rFonts w:ascii="宋体" w:hAnsi="宋体" w:cs="宋体" w:eastAsia="宋体"/>
                      <w:spacing w:val="-1"/>
                      <w:w w:val="100"/>
                      <w:sz w:val="28"/>
                      <w:szCs w:val="28"/>
                    </w:rPr>
                    <w:t>价报</w:t>
                  </w:r>
                  <w:r>
                    <w:rPr>
                      <w:rFonts w:ascii="宋体" w:hAnsi="宋体" w:cs="宋体" w:eastAsia="宋体"/>
                      <w:spacing w:val="-3"/>
                      <w:w w:val="100"/>
                      <w:sz w:val="28"/>
                      <w:szCs w:val="28"/>
                    </w:rPr>
                    <w:t>告</w:t>
                  </w:r>
                  <w:r>
                    <w:rPr>
                      <w:rFonts w:ascii="宋体" w:hAnsi="宋体" w:cs="宋体" w:eastAsia="宋体"/>
                      <w:spacing w:val="-1"/>
                      <w:w w:val="100"/>
                      <w:sz w:val="28"/>
                      <w:szCs w:val="28"/>
                    </w:rPr>
                    <w:t>表编</w:t>
                  </w:r>
                  <w:r>
                    <w:rPr>
                      <w:rFonts w:ascii="宋体" w:hAnsi="宋体" w:cs="宋体" w:eastAsia="宋体"/>
                      <w:spacing w:val="-3"/>
                      <w:w w:val="100"/>
                      <w:sz w:val="28"/>
                      <w:szCs w:val="28"/>
                    </w:rPr>
                    <w:t>制</w:t>
                  </w:r>
                  <w:r>
                    <w:rPr>
                      <w:rFonts w:ascii="宋体" w:hAnsi="宋体" w:cs="宋体" w:eastAsia="宋体"/>
                      <w:spacing w:val="-49"/>
                      <w:w w:val="100"/>
                      <w:sz w:val="28"/>
                      <w:szCs w:val="28"/>
                    </w:rPr>
                    <w:t>，</w:t>
                  </w:r>
                  <w:r>
                    <w:rPr>
                      <w:rFonts w:ascii="宋体" w:hAnsi="宋体" w:cs="宋体" w:eastAsia="宋体"/>
                      <w:spacing w:val="-1"/>
                      <w:w w:val="100"/>
                      <w:sz w:val="28"/>
                      <w:szCs w:val="28"/>
                    </w:rPr>
                    <w:t>现</w:t>
                  </w:r>
                  <w:r>
                    <w:rPr>
                      <w:rFonts w:ascii="宋体" w:hAnsi="宋体" w:cs="宋体" w:eastAsia="宋体"/>
                      <w:spacing w:val="-3"/>
                      <w:w w:val="100"/>
                      <w:sz w:val="28"/>
                      <w:szCs w:val="28"/>
                    </w:rPr>
                    <w:t>报</w:t>
                  </w:r>
                  <w:r>
                    <w:rPr>
                      <w:rFonts w:ascii="宋体" w:hAnsi="宋体" w:cs="宋体" w:eastAsia="宋体"/>
                      <w:spacing w:val="-1"/>
                      <w:w w:val="100"/>
                      <w:sz w:val="28"/>
                      <w:szCs w:val="28"/>
                    </w:rPr>
                    <w:t>送贵</w:t>
                  </w:r>
                  <w:r>
                    <w:rPr>
                      <w:rFonts w:ascii="宋体" w:hAnsi="宋体" w:cs="宋体" w:eastAsia="宋体"/>
                      <w:spacing w:val="-3"/>
                      <w:w w:val="100"/>
                      <w:sz w:val="28"/>
                      <w:szCs w:val="28"/>
                    </w:rPr>
                    <w:t>局</w:t>
                  </w:r>
                  <w:r>
                    <w:rPr>
                      <w:rFonts w:ascii="宋体" w:hAnsi="宋体" w:cs="宋体" w:eastAsia="宋体"/>
                      <w:spacing w:val="-1"/>
                      <w:w w:val="100"/>
                      <w:sz w:val="28"/>
                      <w:szCs w:val="28"/>
                    </w:rPr>
                    <w:t>审批</w:t>
                  </w:r>
                  <w:r>
                    <w:rPr>
                      <w:rFonts w:ascii="宋体" w:hAnsi="宋体" w:cs="宋体" w:eastAsia="宋体"/>
                      <w:spacing w:val="-49"/>
                      <w:w w:val="100"/>
                      <w:sz w:val="28"/>
                      <w:szCs w:val="28"/>
                    </w:rPr>
                    <w:t>。</w:t>
                  </w:r>
                  <w:r>
                    <w:rPr>
                      <w:rFonts w:ascii="宋体" w:hAnsi="宋体" w:cs="宋体" w:eastAsia="宋体"/>
                      <w:spacing w:val="-1"/>
                      <w:w w:val="100"/>
                      <w:sz w:val="28"/>
                      <w:szCs w:val="28"/>
                    </w:rPr>
                    <w:t>报</w:t>
                  </w:r>
                  <w:r>
                    <w:rPr>
                      <w:rFonts w:ascii="宋体" w:hAnsi="宋体" w:cs="宋体" w:eastAsia="宋体"/>
                      <w:spacing w:val="-3"/>
                      <w:w w:val="100"/>
                      <w:sz w:val="28"/>
                      <w:szCs w:val="28"/>
                    </w:rPr>
                    <w:t>送</w:t>
                  </w:r>
                  <w:r>
                    <w:rPr>
                      <w:rFonts w:ascii="宋体" w:hAnsi="宋体" w:cs="宋体" w:eastAsia="宋体"/>
                      <w:spacing w:val="-1"/>
                      <w:w w:val="100"/>
                      <w:sz w:val="28"/>
                      <w:szCs w:val="28"/>
                    </w:rPr>
                    <w:t>贵局</w:t>
                  </w:r>
                  <w:r>
                    <w:rPr>
                      <w:rFonts w:ascii="宋体" w:hAnsi="宋体" w:cs="宋体" w:eastAsia="宋体"/>
                      <w:spacing w:val="-3"/>
                      <w:w w:val="100"/>
                      <w:sz w:val="28"/>
                      <w:szCs w:val="28"/>
                    </w:rPr>
                    <w:t>的</w:t>
                  </w:r>
                  <w:r>
                    <w:rPr>
                      <w:rFonts w:ascii="宋体" w:hAnsi="宋体" w:cs="宋体" w:eastAsia="宋体"/>
                      <w:spacing w:val="-1"/>
                      <w:w w:val="100"/>
                      <w:sz w:val="28"/>
                      <w:szCs w:val="28"/>
                    </w:rPr>
                    <w:t>环境</w:t>
                  </w:r>
                  <w:r>
                    <w:rPr>
                      <w:rFonts w:ascii="宋体" w:hAnsi="宋体" w:cs="宋体" w:eastAsia="宋体"/>
                      <w:spacing w:val="-3"/>
                      <w:w w:val="100"/>
                      <w:sz w:val="28"/>
                      <w:szCs w:val="28"/>
                    </w:rPr>
                    <w:t>影</w:t>
                  </w:r>
                  <w:r>
                    <w:rPr>
                      <w:rFonts w:ascii="宋体" w:hAnsi="宋体" w:cs="宋体" w:eastAsia="宋体"/>
                      <w:spacing w:val="-1"/>
                      <w:w w:val="100"/>
                      <w:sz w:val="28"/>
                      <w:szCs w:val="28"/>
                    </w:rPr>
                    <w:t>响</w:t>
                  </w:r>
                  <w:r>
                    <w:rPr>
                      <w:rFonts w:ascii="宋体" w:hAnsi="宋体" w:cs="宋体" w:eastAsia="宋体"/>
                      <w:w w:val="100"/>
                      <w:sz w:val="28"/>
                      <w:szCs w:val="28"/>
                    </w:rPr>
                    <w:t>评</w:t>
                  </w:r>
                  <w:r>
                    <w:rPr>
                      <w:rFonts w:ascii="宋体" w:hAnsi="宋体" w:cs="宋体" w:eastAsia="宋体"/>
                      <w:w w:val="100"/>
                      <w:sz w:val="28"/>
                      <w:szCs w:val="28"/>
                    </w:rPr>
                    <w:t> </w:t>
                  </w:r>
                  <w:r>
                    <w:rPr>
                      <w:rFonts w:ascii="宋体" w:hAnsi="宋体" w:cs="宋体" w:eastAsia="宋体"/>
                      <w:spacing w:val="-1"/>
                      <w:w w:val="100"/>
                      <w:sz w:val="28"/>
                      <w:szCs w:val="28"/>
                    </w:rPr>
                    <w:t>价</w:t>
                  </w:r>
                  <w:r>
                    <w:rPr>
                      <w:rFonts w:ascii="宋体" w:hAnsi="宋体" w:cs="宋体" w:eastAsia="宋体"/>
                      <w:spacing w:val="-3"/>
                      <w:w w:val="100"/>
                      <w:sz w:val="28"/>
                      <w:szCs w:val="28"/>
                    </w:rPr>
                    <w:t>报</w:t>
                  </w:r>
                  <w:r>
                    <w:rPr>
                      <w:rFonts w:ascii="宋体" w:hAnsi="宋体" w:cs="宋体" w:eastAsia="宋体"/>
                      <w:spacing w:val="-1"/>
                      <w:w w:val="100"/>
                      <w:sz w:val="28"/>
                      <w:szCs w:val="28"/>
                    </w:rPr>
                    <w:t>告表</w:t>
                  </w:r>
                  <w:r>
                    <w:rPr>
                      <w:rFonts w:ascii="宋体" w:hAnsi="宋体" w:cs="宋体" w:eastAsia="宋体"/>
                      <w:spacing w:val="-3"/>
                      <w:w w:val="100"/>
                      <w:sz w:val="28"/>
                      <w:szCs w:val="28"/>
                    </w:rPr>
                    <w:t>已</w:t>
                  </w:r>
                  <w:r>
                    <w:rPr>
                      <w:rFonts w:ascii="宋体" w:hAnsi="宋体" w:cs="宋体" w:eastAsia="宋体"/>
                      <w:spacing w:val="-1"/>
                      <w:w w:val="100"/>
                      <w:sz w:val="28"/>
                      <w:szCs w:val="28"/>
                    </w:rPr>
                    <w:t>经我</w:t>
                  </w:r>
                  <w:r>
                    <w:rPr>
                      <w:rFonts w:ascii="宋体" w:hAnsi="宋体" w:cs="宋体" w:eastAsia="宋体"/>
                      <w:spacing w:val="-3"/>
                      <w:w w:val="100"/>
                      <w:sz w:val="28"/>
                      <w:szCs w:val="28"/>
                    </w:rPr>
                    <w:t>司</w:t>
                  </w:r>
                  <w:r>
                    <w:rPr>
                      <w:rFonts w:ascii="宋体" w:hAnsi="宋体" w:cs="宋体" w:eastAsia="宋体"/>
                      <w:spacing w:val="-1"/>
                      <w:w w:val="100"/>
                      <w:sz w:val="28"/>
                      <w:szCs w:val="28"/>
                    </w:rPr>
                    <w:t>审核</w:t>
                  </w:r>
                  <w:r>
                    <w:rPr>
                      <w:rFonts w:ascii="宋体" w:hAnsi="宋体" w:cs="宋体" w:eastAsia="宋体"/>
                      <w:spacing w:val="-97"/>
                      <w:w w:val="100"/>
                      <w:sz w:val="28"/>
                      <w:szCs w:val="28"/>
                    </w:rPr>
                    <w:t>，</w:t>
                  </w:r>
                  <w:r>
                    <w:rPr>
                      <w:rFonts w:ascii="宋体" w:hAnsi="宋体" w:cs="宋体" w:eastAsia="宋体"/>
                      <w:spacing w:val="-1"/>
                      <w:w w:val="100"/>
                      <w:sz w:val="28"/>
                      <w:szCs w:val="28"/>
                    </w:rPr>
                    <w:t>因</w:t>
                  </w:r>
                  <w:r>
                    <w:rPr>
                      <w:rFonts w:ascii="宋体" w:hAnsi="宋体" w:cs="宋体" w:eastAsia="宋体"/>
                      <w:spacing w:val="-3"/>
                      <w:w w:val="100"/>
                      <w:sz w:val="28"/>
                      <w:szCs w:val="28"/>
                    </w:rPr>
                    <w:t>环</w:t>
                  </w:r>
                  <w:r>
                    <w:rPr>
                      <w:rFonts w:ascii="宋体" w:hAnsi="宋体" w:cs="宋体" w:eastAsia="宋体"/>
                      <w:spacing w:val="-1"/>
                      <w:w w:val="100"/>
                      <w:sz w:val="28"/>
                      <w:szCs w:val="28"/>
                    </w:rPr>
                    <w:t>境影</w:t>
                  </w:r>
                  <w:r>
                    <w:rPr>
                      <w:rFonts w:ascii="宋体" w:hAnsi="宋体" w:cs="宋体" w:eastAsia="宋体"/>
                      <w:spacing w:val="-3"/>
                      <w:w w:val="100"/>
                      <w:sz w:val="28"/>
                      <w:szCs w:val="28"/>
                    </w:rPr>
                    <w:t>响</w:t>
                  </w:r>
                  <w:r>
                    <w:rPr>
                      <w:rFonts w:ascii="宋体" w:hAnsi="宋体" w:cs="宋体" w:eastAsia="宋体"/>
                      <w:spacing w:val="-1"/>
                      <w:w w:val="100"/>
                      <w:sz w:val="28"/>
                      <w:szCs w:val="28"/>
                    </w:rPr>
                    <w:t>评价</w:t>
                  </w:r>
                  <w:r>
                    <w:rPr>
                      <w:rFonts w:ascii="宋体" w:hAnsi="宋体" w:cs="宋体" w:eastAsia="宋体"/>
                      <w:spacing w:val="-3"/>
                      <w:w w:val="100"/>
                      <w:sz w:val="28"/>
                      <w:szCs w:val="28"/>
                    </w:rPr>
                    <w:t>报</w:t>
                  </w:r>
                  <w:r>
                    <w:rPr>
                      <w:rFonts w:ascii="宋体" w:hAnsi="宋体" w:cs="宋体" w:eastAsia="宋体"/>
                      <w:spacing w:val="-1"/>
                      <w:w w:val="100"/>
                      <w:sz w:val="28"/>
                      <w:szCs w:val="28"/>
                    </w:rPr>
                    <w:t>告表</w:t>
                  </w:r>
                  <w:r>
                    <w:rPr>
                      <w:rFonts w:ascii="宋体" w:hAnsi="宋体" w:cs="宋体" w:eastAsia="宋体"/>
                      <w:spacing w:val="-3"/>
                      <w:w w:val="100"/>
                      <w:sz w:val="28"/>
                      <w:szCs w:val="28"/>
                    </w:rPr>
                    <w:t>部</w:t>
                  </w:r>
                  <w:r>
                    <w:rPr>
                      <w:rFonts w:ascii="宋体" w:hAnsi="宋体" w:cs="宋体" w:eastAsia="宋体"/>
                      <w:spacing w:val="-1"/>
                      <w:w w:val="100"/>
                      <w:sz w:val="28"/>
                      <w:szCs w:val="28"/>
                    </w:rPr>
                    <w:t>分内</w:t>
                  </w:r>
                  <w:r>
                    <w:rPr>
                      <w:rFonts w:ascii="宋体" w:hAnsi="宋体" w:cs="宋体" w:eastAsia="宋体"/>
                      <w:spacing w:val="-3"/>
                      <w:w w:val="100"/>
                      <w:sz w:val="28"/>
                      <w:szCs w:val="28"/>
                    </w:rPr>
                    <w:t>容</w:t>
                  </w:r>
                  <w:r>
                    <w:rPr>
                      <w:rFonts w:ascii="宋体" w:hAnsi="宋体" w:cs="宋体" w:eastAsia="宋体"/>
                      <w:spacing w:val="-1"/>
                      <w:w w:val="100"/>
                      <w:sz w:val="28"/>
                      <w:szCs w:val="28"/>
                    </w:rPr>
                    <w:t>涉及</w:t>
                  </w:r>
                  <w:r>
                    <w:rPr>
                      <w:rFonts w:ascii="宋体" w:hAnsi="宋体" w:cs="宋体" w:eastAsia="宋体"/>
                      <w:spacing w:val="-3"/>
                      <w:w w:val="100"/>
                      <w:sz w:val="28"/>
                      <w:szCs w:val="28"/>
                    </w:rPr>
                    <w:t>商</w:t>
                  </w:r>
                  <w:r>
                    <w:rPr>
                      <w:rFonts w:ascii="宋体" w:hAnsi="宋体" w:cs="宋体" w:eastAsia="宋体"/>
                      <w:spacing w:val="-1"/>
                      <w:w w:val="100"/>
                      <w:sz w:val="28"/>
                      <w:szCs w:val="28"/>
                    </w:rPr>
                    <w:t>业</w:t>
                  </w:r>
                  <w:r>
                    <w:rPr>
                      <w:rFonts w:ascii="宋体" w:hAnsi="宋体" w:cs="宋体" w:eastAsia="宋体"/>
                      <w:w w:val="100"/>
                      <w:sz w:val="28"/>
                      <w:szCs w:val="28"/>
                    </w:rPr>
                    <w:t>秘</w:t>
                  </w:r>
                  <w:r>
                    <w:rPr>
                      <w:rFonts w:ascii="宋体" w:hAnsi="宋体" w:cs="宋体" w:eastAsia="宋体"/>
                      <w:w w:val="100"/>
                      <w:sz w:val="28"/>
                      <w:szCs w:val="28"/>
                    </w:rPr>
                    <w:t> </w:t>
                  </w:r>
                  <w:r>
                    <w:rPr>
                      <w:rFonts w:ascii="宋体" w:hAnsi="宋体" w:cs="宋体" w:eastAsia="宋体"/>
                      <w:spacing w:val="-1"/>
                      <w:w w:val="100"/>
                      <w:sz w:val="28"/>
                      <w:szCs w:val="28"/>
                    </w:rPr>
                    <w:t>密</w:t>
                  </w:r>
                  <w:r>
                    <w:rPr>
                      <w:rFonts w:ascii="宋体" w:hAnsi="宋体" w:cs="宋体" w:eastAsia="宋体"/>
                      <w:spacing w:val="-34"/>
                      <w:w w:val="100"/>
                      <w:sz w:val="28"/>
                      <w:szCs w:val="28"/>
                    </w:rPr>
                    <w:t>、</w:t>
                  </w:r>
                  <w:r>
                    <w:rPr>
                      <w:rFonts w:ascii="宋体" w:hAnsi="宋体" w:cs="宋体" w:eastAsia="宋体"/>
                      <w:spacing w:val="-1"/>
                      <w:w w:val="100"/>
                      <w:sz w:val="28"/>
                      <w:szCs w:val="28"/>
                    </w:rPr>
                    <w:t>个</w:t>
                  </w:r>
                  <w:r>
                    <w:rPr>
                      <w:rFonts w:ascii="宋体" w:hAnsi="宋体" w:cs="宋体" w:eastAsia="宋体"/>
                      <w:spacing w:val="-3"/>
                      <w:w w:val="100"/>
                      <w:sz w:val="28"/>
                      <w:szCs w:val="28"/>
                    </w:rPr>
                    <w:t>人</w:t>
                  </w:r>
                  <w:r>
                    <w:rPr>
                      <w:rFonts w:ascii="宋体" w:hAnsi="宋体" w:cs="宋体" w:eastAsia="宋体"/>
                      <w:spacing w:val="-1"/>
                      <w:w w:val="100"/>
                      <w:sz w:val="28"/>
                      <w:szCs w:val="28"/>
                    </w:rPr>
                    <w:t>隐私</w:t>
                  </w:r>
                  <w:r>
                    <w:rPr>
                      <w:rFonts w:ascii="宋体" w:hAnsi="宋体" w:cs="宋体" w:eastAsia="宋体"/>
                      <w:spacing w:val="-34"/>
                      <w:w w:val="100"/>
                      <w:sz w:val="28"/>
                      <w:szCs w:val="28"/>
                    </w:rPr>
                    <w:t>，</w:t>
                  </w:r>
                  <w:r>
                    <w:rPr>
                      <w:rFonts w:ascii="宋体" w:hAnsi="宋体" w:cs="宋体" w:eastAsia="宋体"/>
                      <w:spacing w:val="-1"/>
                      <w:w w:val="100"/>
                      <w:sz w:val="28"/>
                      <w:szCs w:val="28"/>
                    </w:rPr>
                    <w:t>我</w:t>
                  </w:r>
                  <w:r>
                    <w:rPr>
                      <w:rFonts w:ascii="宋体" w:hAnsi="宋体" w:cs="宋体" w:eastAsia="宋体"/>
                      <w:spacing w:val="-3"/>
                      <w:w w:val="100"/>
                      <w:sz w:val="28"/>
                      <w:szCs w:val="28"/>
                    </w:rPr>
                    <w:t>司</w:t>
                  </w:r>
                  <w:r>
                    <w:rPr>
                      <w:rFonts w:ascii="宋体" w:hAnsi="宋体" w:cs="宋体" w:eastAsia="宋体"/>
                      <w:spacing w:val="-1"/>
                      <w:w w:val="100"/>
                      <w:sz w:val="28"/>
                      <w:szCs w:val="28"/>
                    </w:rPr>
                    <w:t>删除</w:t>
                  </w:r>
                  <w:r>
                    <w:rPr>
                      <w:rFonts w:ascii="宋体" w:hAnsi="宋体" w:cs="宋体" w:eastAsia="宋体"/>
                      <w:spacing w:val="-3"/>
                      <w:w w:val="100"/>
                      <w:sz w:val="28"/>
                      <w:szCs w:val="28"/>
                    </w:rPr>
                    <w:t>了</w:t>
                  </w:r>
                  <w:r>
                    <w:rPr>
                      <w:rFonts w:ascii="宋体" w:hAnsi="宋体" w:cs="宋体" w:eastAsia="宋体"/>
                      <w:spacing w:val="-1"/>
                      <w:w w:val="100"/>
                      <w:sz w:val="28"/>
                      <w:szCs w:val="28"/>
                    </w:rPr>
                    <w:t>环境</w:t>
                  </w:r>
                  <w:r>
                    <w:rPr>
                      <w:rFonts w:ascii="宋体" w:hAnsi="宋体" w:cs="宋体" w:eastAsia="宋体"/>
                      <w:spacing w:val="-3"/>
                      <w:w w:val="100"/>
                      <w:sz w:val="28"/>
                      <w:szCs w:val="28"/>
                    </w:rPr>
                    <w:t>影</w:t>
                  </w:r>
                  <w:r>
                    <w:rPr>
                      <w:rFonts w:ascii="宋体" w:hAnsi="宋体" w:cs="宋体" w:eastAsia="宋体"/>
                      <w:spacing w:val="-1"/>
                      <w:w w:val="100"/>
                      <w:sz w:val="28"/>
                      <w:szCs w:val="28"/>
                    </w:rPr>
                    <w:t>响评</w:t>
                  </w:r>
                  <w:r>
                    <w:rPr>
                      <w:rFonts w:ascii="宋体" w:hAnsi="宋体" w:cs="宋体" w:eastAsia="宋体"/>
                      <w:spacing w:val="-3"/>
                      <w:w w:val="100"/>
                      <w:sz w:val="28"/>
                      <w:szCs w:val="28"/>
                    </w:rPr>
                    <w:t>价</w:t>
                  </w:r>
                  <w:r>
                    <w:rPr>
                      <w:rFonts w:ascii="宋体" w:hAnsi="宋体" w:cs="宋体" w:eastAsia="宋体"/>
                      <w:spacing w:val="-1"/>
                      <w:w w:val="100"/>
                      <w:sz w:val="28"/>
                      <w:szCs w:val="28"/>
                    </w:rPr>
                    <w:t>报告</w:t>
                  </w:r>
                  <w:r>
                    <w:rPr>
                      <w:rFonts w:ascii="宋体" w:hAnsi="宋体" w:cs="宋体" w:eastAsia="宋体"/>
                      <w:spacing w:val="-3"/>
                      <w:w w:val="100"/>
                      <w:sz w:val="28"/>
                      <w:szCs w:val="28"/>
                    </w:rPr>
                    <w:t>表</w:t>
                  </w:r>
                  <w:r>
                    <w:rPr>
                      <w:rFonts w:ascii="宋体" w:hAnsi="宋体" w:cs="宋体" w:eastAsia="宋体"/>
                      <w:spacing w:val="-1"/>
                      <w:w w:val="100"/>
                      <w:sz w:val="28"/>
                      <w:szCs w:val="28"/>
                    </w:rPr>
                    <w:t>中相</w:t>
                  </w:r>
                  <w:r>
                    <w:rPr>
                      <w:rFonts w:ascii="宋体" w:hAnsi="宋体" w:cs="宋体" w:eastAsia="宋体"/>
                      <w:spacing w:val="-3"/>
                      <w:w w:val="100"/>
                      <w:sz w:val="28"/>
                      <w:szCs w:val="28"/>
                    </w:rPr>
                    <w:t>应</w:t>
                  </w:r>
                  <w:r>
                    <w:rPr>
                      <w:rFonts w:ascii="宋体" w:hAnsi="宋体" w:cs="宋体" w:eastAsia="宋体"/>
                      <w:spacing w:val="-1"/>
                      <w:w w:val="100"/>
                      <w:sz w:val="28"/>
                      <w:szCs w:val="28"/>
                    </w:rPr>
                    <w:t>内容</w:t>
                  </w:r>
                  <w:r>
                    <w:rPr>
                      <w:rFonts w:ascii="宋体" w:hAnsi="宋体" w:cs="宋体" w:eastAsia="宋体"/>
                      <w:spacing w:val="-32"/>
                      <w:w w:val="100"/>
                      <w:sz w:val="28"/>
                      <w:szCs w:val="28"/>
                    </w:rPr>
                    <w:t>，</w:t>
                  </w:r>
                  <w:r>
                    <w:rPr>
                      <w:rFonts w:ascii="宋体" w:hAnsi="宋体" w:cs="宋体" w:eastAsia="宋体"/>
                      <w:spacing w:val="-1"/>
                      <w:w w:val="100"/>
                      <w:sz w:val="28"/>
                      <w:szCs w:val="28"/>
                    </w:rPr>
                    <w:t>具</w:t>
                  </w:r>
                  <w:r>
                    <w:rPr>
                      <w:rFonts w:ascii="宋体" w:hAnsi="宋体" w:cs="宋体" w:eastAsia="宋体"/>
                      <w:spacing w:val="-3"/>
                      <w:w w:val="100"/>
                      <w:sz w:val="28"/>
                      <w:szCs w:val="28"/>
                    </w:rPr>
                    <w:t>体</w:t>
                  </w:r>
                  <w:r>
                    <w:rPr>
                      <w:rFonts w:ascii="宋体" w:hAnsi="宋体" w:cs="宋体" w:eastAsia="宋体"/>
                      <w:w w:val="100"/>
                      <w:sz w:val="28"/>
                      <w:szCs w:val="28"/>
                    </w:rPr>
                    <w:t>删</w:t>
                  </w:r>
                  <w:r>
                    <w:rPr>
                      <w:rFonts w:ascii="宋体" w:hAnsi="宋体" w:cs="宋体" w:eastAsia="宋体"/>
                      <w:w w:val="100"/>
                      <w:sz w:val="28"/>
                      <w:szCs w:val="28"/>
                    </w:rPr>
                    <w:t> </w:t>
                  </w:r>
                  <w:r>
                    <w:rPr>
                      <w:rFonts w:ascii="宋体" w:hAnsi="宋体" w:cs="宋体" w:eastAsia="宋体"/>
                      <w:spacing w:val="-1"/>
                      <w:w w:val="100"/>
                      <w:sz w:val="28"/>
                      <w:szCs w:val="28"/>
                    </w:rPr>
                    <w:t>除</w:t>
                  </w:r>
                  <w:r>
                    <w:rPr>
                      <w:rFonts w:ascii="宋体" w:hAnsi="宋体" w:cs="宋体" w:eastAsia="宋体"/>
                      <w:spacing w:val="-3"/>
                      <w:w w:val="100"/>
                      <w:sz w:val="28"/>
                      <w:szCs w:val="28"/>
                    </w:rPr>
                    <w:t>内</w:t>
                  </w:r>
                  <w:r>
                    <w:rPr>
                      <w:rFonts w:ascii="宋体" w:hAnsi="宋体" w:cs="宋体" w:eastAsia="宋体"/>
                      <w:spacing w:val="-1"/>
                      <w:w w:val="100"/>
                      <w:sz w:val="28"/>
                      <w:szCs w:val="28"/>
                    </w:rPr>
                    <w:t>容如</w:t>
                  </w:r>
                  <w:r>
                    <w:rPr>
                      <w:rFonts w:ascii="宋体" w:hAnsi="宋体" w:cs="宋体" w:eastAsia="宋体"/>
                      <w:spacing w:val="-3"/>
                      <w:w w:val="100"/>
                      <w:sz w:val="28"/>
                      <w:szCs w:val="28"/>
                    </w:rPr>
                    <w:t>下</w:t>
                  </w:r>
                  <w:r>
                    <w:rPr>
                      <w:rFonts w:ascii="宋体" w:hAnsi="宋体" w:cs="宋体" w:eastAsia="宋体"/>
                      <w:w w:val="100"/>
                      <w:sz w:val="28"/>
                      <w:szCs w:val="28"/>
                    </w:rPr>
                    <w:t>：</w:t>
                  </w:r>
                </w:p>
                <w:p>
                  <w:pPr>
                    <w:spacing w:before="61"/>
                    <w:ind w:left="559" w:right="0" w:firstLine="0"/>
                    <w:jc w:val="left"/>
                    <w:rPr>
                      <w:rFonts w:ascii="宋体" w:hAnsi="宋体" w:cs="宋体" w:eastAsia="宋体"/>
                      <w:sz w:val="28"/>
                      <w:szCs w:val="28"/>
                    </w:rPr>
                  </w:pPr>
                  <w:r>
                    <w:rPr>
                      <w:rFonts w:ascii="Times New Roman" w:hAnsi="Times New Roman" w:cs="Times New Roman" w:eastAsia="Times New Roman"/>
                      <w:spacing w:val="1"/>
                      <w:w w:val="100"/>
                      <w:sz w:val="28"/>
                      <w:szCs w:val="28"/>
                    </w:rPr>
                    <w:t>1</w:t>
                  </w:r>
                  <w:r>
                    <w:rPr>
                      <w:rFonts w:ascii="宋体" w:hAnsi="宋体" w:cs="宋体" w:eastAsia="宋体"/>
                      <w:spacing w:val="-3"/>
                      <w:w w:val="100"/>
                      <w:sz w:val="28"/>
                      <w:szCs w:val="28"/>
                    </w:rPr>
                    <w:t>、</w:t>
                  </w:r>
                  <w:r>
                    <w:rPr>
                      <w:rFonts w:ascii="宋体" w:hAnsi="宋体" w:cs="宋体" w:eastAsia="宋体"/>
                      <w:spacing w:val="-1"/>
                      <w:w w:val="100"/>
                      <w:sz w:val="28"/>
                      <w:szCs w:val="28"/>
                    </w:rPr>
                    <w:t>删</w:t>
                  </w:r>
                  <w:r>
                    <w:rPr>
                      <w:rFonts w:ascii="宋体" w:hAnsi="宋体" w:cs="宋体" w:eastAsia="宋体"/>
                      <w:spacing w:val="-3"/>
                      <w:w w:val="100"/>
                      <w:sz w:val="28"/>
                      <w:szCs w:val="28"/>
                    </w:rPr>
                    <w:t>除</w:t>
                  </w:r>
                  <w:r>
                    <w:rPr>
                      <w:rFonts w:ascii="宋体" w:hAnsi="宋体" w:cs="宋体" w:eastAsia="宋体"/>
                      <w:spacing w:val="-1"/>
                      <w:w w:val="100"/>
                      <w:sz w:val="28"/>
                      <w:szCs w:val="28"/>
                    </w:rPr>
                    <w:t>报告</w:t>
                  </w:r>
                  <w:r>
                    <w:rPr>
                      <w:rFonts w:ascii="宋体" w:hAnsi="宋体" w:cs="宋体" w:eastAsia="宋体"/>
                      <w:spacing w:val="-3"/>
                      <w:w w:val="100"/>
                      <w:sz w:val="28"/>
                      <w:szCs w:val="28"/>
                    </w:rPr>
                    <w:t>所</w:t>
                  </w:r>
                  <w:r>
                    <w:rPr>
                      <w:rFonts w:ascii="宋体" w:hAnsi="宋体" w:cs="宋体" w:eastAsia="宋体"/>
                      <w:spacing w:val="-1"/>
                      <w:w w:val="100"/>
                      <w:sz w:val="28"/>
                      <w:szCs w:val="28"/>
                    </w:rPr>
                    <w:t>有附</w:t>
                  </w:r>
                  <w:r>
                    <w:rPr>
                      <w:rFonts w:ascii="宋体" w:hAnsi="宋体" w:cs="宋体" w:eastAsia="宋体"/>
                      <w:spacing w:val="-3"/>
                      <w:w w:val="100"/>
                      <w:sz w:val="28"/>
                      <w:szCs w:val="28"/>
                    </w:rPr>
                    <w:t>件</w:t>
                  </w:r>
                  <w:r>
                    <w:rPr>
                      <w:rFonts w:ascii="宋体" w:hAnsi="宋体" w:cs="宋体" w:eastAsia="宋体"/>
                      <w:spacing w:val="-1"/>
                      <w:w w:val="100"/>
                      <w:sz w:val="28"/>
                      <w:szCs w:val="28"/>
                    </w:rPr>
                    <w:t>、附</w:t>
                  </w:r>
                  <w:r>
                    <w:rPr>
                      <w:rFonts w:ascii="宋体" w:hAnsi="宋体" w:cs="宋体" w:eastAsia="宋体"/>
                      <w:spacing w:val="-3"/>
                      <w:w w:val="100"/>
                      <w:sz w:val="28"/>
                      <w:szCs w:val="28"/>
                    </w:rPr>
                    <w:t>图</w:t>
                  </w:r>
                  <w:r>
                    <w:rPr>
                      <w:rFonts w:ascii="宋体" w:hAnsi="宋体" w:cs="宋体" w:eastAsia="宋体"/>
                      <w:spacing w:val="-1"/>
                      <w:w w:val="100"/>
                      <w:sz w:val="28"/>
                      <w:szCs w:val="28"/>
                    </w:rPr>
                    <w:t>内容</w:t>
                  </w:r>
                  <w:r>
                    <w:rPr>
                      <w:rFonts w:ascii="宋体" w:hAnsi="宋体" w:cs="宋体" w:eastAsia="宋体"/>
                      <w:spacing w:val="-3"/>
                      <w:w w:val="100"/>
                      <w:sz w:val="28"/>
                      <w:szCs w:val="28"/>
                    </w:rPr>
                    <w:t>，</w:t>
                  </w:r>
                  <w:r>
                    <w:rPr>
                      <w:rFonts w:ascii="宋体" w:hAnsi="宋体" w:cs="宋体" w:eastAsia="宋体"/>
                      <w:spacing w:val="-1"/>
                      <w:w w:val="100"/>
                      <w:sz w:val="28"/>
                      <w:szCs w:val="28"/>
                    </w:rPr>
                    <w:t>删除</w:t>
                  </w:r>
                  <w:r>
                    <w:rPr>
                      <w:rFonts w:ascii="宋体" w:hAnsi="宋体" w:cs="宋体" w:eastAsia="宋体"/>
                      <w:spacing w:val="-3"/>
                      <w:w w:val="100"/>
                      <w:sz w:val="28"/>
                      <w:szCs w:val="28"/>
                    </w:rPr>
                    <w:t>理</w:t>
                  </w:r>
                  <w:r>
                    <w:rPr>
                      <w:rFonts w:ascii="宋体" w:hAnsi="宋体" w:cs="宋体" w:eastAsia="宋体"/>
                      <w:spacing w:val="-1"/>
                      <w:w w:val="100"/>
                      <w:sz w:val="28"/>
                      <w:szCs w:val="28"/>
                    </w:rPr>
                    <w:t>由：涉</w:t>
                  </w:r>
                  <w:r>
                    <w:rPr>
                      <w:rFonts w:ascii="宋体" w:hAnsi="宋体" w:cs="宋体" w:eastAsia="宋体"/>
                      <w:spacing w:val="-3"/>
                      <w:w w:val="100"/>
                      <w:sz w:val="28"/>
                      <w:szCs w:val="28"/>
                    </w:rPr>
                    <w:t>及</w:t>
                  </w:r>
                  <w:r>
                    <w:rPr>
                      <w:rFonts w:ascii="宋体" w:hAnsi="宋体" w:cs="宋体" w:eastAsia="宋体"/>
                      <w:spacing w:val="-1"/>
                      <w:w w:val="100"/>
                      <w:sz w:val="28"/>
                      <w:szCs w:val="28"/>
                    </w:rPr>
                    <w:t>商业</w:t>
                  </w:r>
                  <w:r>
                    <w:rPr>
                      <w:rFonts w:ascii="宋体" w:hAnsi="宋体" w:cs="宋体" w:eastAsia="宋体"/>
                      <w:spacing w:val="-3"/>
                      <w:w w:val="100"/>
                      <w:sz w:val="28"/>
                      <w:szCs w:val="28"/>
                    </w:rPr>
                    <w:t>秘</w:t>
                  </w:r>
                  <w:r>
                    <w:rPr>
                      <w:rFonts w:ascii="宋体" w:hAnsi="宋体" w:cs="宋体" w:eastAsia="宋体"/>
                      <w:spacing w:val="-1"/>
                      <w:w w:val="100"/>
                      <w:sz w:val="28"/>
                      <w:szCs w:val="28"/>
                    </w:rPr>
                    <w:t>密</w:t>
                  </w:r>
                  <w:r>
                    <w:rPr>
                      <w:rFonts w:ascii="宋体" w:hAnsi="宋体" w:cs="宋体" w:eastAsia="宋体"/>
                      <w:w w:val="100"/>
                      <w:sz w:val="28"/>
                      <w:szCs w:val="28"/>
                    </w:rPr>
                    <w:t>。</w:t>
                  </w:r>
                </w:p>
                <w:p>
                  <w:pPr>
                    <w:spacing w:line="386" w:lineRule="auto" w:before="236"/>
                    <w:ind w:left="0" w:right="0" w:firstLine="559"/>
                    <w:jc w:val="left"/>
                    <w:rPr>
                      <w:rFonts w:ascii="宋体" w:hAnsi="宋体" w:cs="宋体" w:eastAsia="宋体"/>
                      <w:sz w:val="28"/>
                      <w:szCs w:val="28"/>
                    </w:rPr>
                  </w:pPr>
                  <w:r>
                    <w:rPr>
                      <w:rFonts w:ascii="Times New Roman" w:hAnsi="Times New Roman" w:cs="Times New Roman" w:eastAsia="Times New Roman"/>
                      <w:spacing w:val="1"/>
                      <w:w w:val="100"/>
                      <w:sz w:val="28"/>
                      <w:szCs w:val="28"/>
                    </w:rPr>
                    <w:t>2</w:t>
                  </w:r>
                  <w:r>
                    <w:rPr>
                      <w:rFonts w:ascii="宋体" w:hAnsi="宋体" w:cs="宋体" w:eastAsia="宋体"/>
                      <w:spacing w:val="-3"/>
                      <w:w w:val="100"/>
                      <w:sz w:val="28"/>
                      <w:szCs w:val="28"/>
                    </w:rPr>
                    <w:t>、</w:t>
                  </w:r>
                  <w:r>
                    <w:rPr>
                      <w:rFonts w:ascii="宋体" w:hAnsi="宋体" w:cs="宋体" w:eastAsia="宋体"/>
                      <w:spacing w:val="-1"/>
                      <w:w w:val="100"/>
                      <w:sz w:val="28"/>
                      <w:szCs w:val="28"/>
                    </w:rPr>
                    <w:t>删</w:t>
                  </w:r>
                  <w:r>
                    <w:rPr>
                      <w:rFonts w:ascii="宋体" w:hAnsi="宋体" w:cs="宋体" w:eastAsia="宋体"/>
                      <w:spacing w:val="2"/>
                      <w:w w:val="100"/>
                      <w:sz w:val="28"/>
                      <w:szCs w:val="28"/>
                    </w:rPr>
                    <w:t>除</w:t>
                  </w:r>
                  <w:r>
                    <w:rPr>
                      <w:rFonts w:ascii="宋体" w:hAnsi="宋体" w:cs="宋体" w:eastAsia="宋体"/>
                      <w:spacing w:val="-1"/>
                      <w:w w:val="100"/>
                      <w:sz w:val="28"/>
                      <w:szCs w:val="28"/>
                    </w:rPr>
                    <w:t>报</w:t>
                  </w:r>
                  <w:r>
                    <w:rPr>
                      <w:rFonts w:ascii="宋体" w:hAnsi="宋体" w:cs="宋体" w:eastAsia="宋体"/>
                      <w:spacing w:val="2"/>
                      <w:w w:val="100"/>
                      <w:sz w:val="28"/>
                      <w:szCs w:val="28"/>
                    </w:rPr>
                    <w:t>告</w:t>
                  </w:r>
                  <w:r>
                    <w:rPr>
                      <w:rFonts w:ascii="宋体" w:hAnsi="宋体" w:cs="宋体" w:eastAsia="宋体"/>
                      <w:spacing w:val="-1"/>
                      <w:w w:val="100"/>
                      <w:sz w:val="28"/>
                      <w:szCs w:val="28"/>
                    </w:rPr>
                    <w:t>中</w:t>
                  </w:r>
                  <w:r>
                    <w:rPr>
                      <w:rFonts w:ascii="宋体" w:hAnsi="宋体" w:cs="宋体" w:eastAsia="宋体"/>
                      <w:spacing w:val="2"/>
                      <w:w w:val="100"/>
                      <w:sz w:val="28"/>
                      <w:szCs w:val="28"/>
                    </w:rPr>
                    <w:t>姓</w:t>
                  </w:r>
                  <w:r>
                    <w:rPr>
                      <w:rFonts w:ascii="宋体" w:hAnsi="宋体" w:cs="宋体" w:eastAsia="宋体"/>
                      <w:spacing w:val="-1"/>
                      <w:w w:val="100"/>
                      <w:sz w:val="28"/>
                      <w:szCs w:val="28"/>
                    </w:rPr>
                    <w:t>名、</w:t>
                  </w:r>
                  <w:r>
                    <w:rPr>
                      <w:rFonts w:ascii="宋体" w:hAnsi="宋体" w:cs="宋体" w:eastAsia="宋体"/>
                      <w:spacing w:val="2"/>
                      <w:w w:val="100"/>
                      <w:sz w:val="28"/>
                      <w:szCs w:val="28"/>
                    </w:rPr>
                    <w:t>身</w:t>
                  </w:r>
                  <w:r>
                    <w:rPr>
                      <w:rFonts w:ascii="宋体" w:hAnsi="宋体" w:cs="宋体" w:eastAsia="宋体"/>
                      <w:spacing w:val="-1"/>
                      <w:w w:val="100"/>
                      <w:sz w:val="28"/>
                      <w:szCs w:val="28"/>
                    </w:rPr>
                    <w:t>份</w:t>
                  </w:r>
                  <w:r>
                    <w:rPr>
                      <w:rFonts w:ascii="宋体" w:hAnsi="宋体" w:cs="宋体" w:eastAsia="宋体"/>
                      <w:spacing w:val="2"/>
                      <w:w w:val="100"/>
                      <w:sz w:val="28"/>
                      <w:szCs w:val="28"/>
                    </w:rPr>
                    <w:t>证</w:t>
                  </w:r>
                  <w:r>
                    <w:rPr>
                      <w:rFonts w:ascii="宋体" w:hAnsi="宋体" w:cs="宋体" w:eastAsia="宋体"/>
                      <w:spacing w:val="-1"/>
                      <w:w w:val="100"/>
                      <w:sz w:val="28"/>
                      <w:szCs w:val="28"/>
                    </w:rPr>
                    <w:t>信</w:t>
                  </w:r>
                  <w:r>
                    <w:rPr>
                      <w:rFonts w:ascii="宋体" w:hAnsi="宋体" w:cs="宋体" w:eastAsia="宋体"/>
                      <w:spacing w:val="2"/>
                      <w:w w:val="100"/>
                      <w:sz w:val="28"/>
                      <w:szCs w:val="28"/>
                    </w:rPr>
                    <w:t>息</w:t>
                  </w:r>
                  <w:r>
                    <w:rPr>
                      <w:rFonts w:ascii="宋体" w:hAnsi="宋体" w:cs="宋体" w:eastAsia="宋体"/>
                      <w:spacing w:val="-1"/>
                      <w:w w:val="100"/>
                      <w:sz w:val="28"/>
                      <w:szCs w:val="28"/>
                    </w:rPr>
                    <w:t>、联</w:t>
                  </w:r>
                  <w:r>
                    <w:rPr>
                      <w:rFonts w:ascii="宋体" w:hAnsi="宋体" w:cs="宋体" w:eastAsia="宋体"/>
                      <w:spacing w:val="2"/>
                      <w:w w:val="100"/>
                      <w:sz w:val="28"/>
                      <w:szCs w:val="28"/>
                    </w:rPr>
                    <w:t>系</w:t>
                  </w:r>
                  <w:r>
                    <w:rPr>
                      <w:rFonts w:ascii="宋体" w:hAnsi="宋体" w:cs="宋体" w:eastAsia="宋体"/>
                      <w:spacing w:val="-1"/>
                      <w:w w:val="100"/>
                      <w:sz w:val="28"/>
                      <w:szCs w:val="28"/>
                    </w:rPr>
                    <w:t>电</w:t>
                  </w:r>
                  <w:r>
                    <w:rPr>
                      <w:rFonts w:ascii="宋体" w:hAnsi="宋体" w:cs="宋体" w:eastAsia="宋体"/>
                      <w:spacing w:val="2"/>
                      <w:w w:val="100"/>
                      <w:sz w:val="28"/>
                      <w:szCs w:val="28"/>
                    </w:rPr>
                    <w:t>话</w:t>
                  </w:r>
                  <w:r>
                    <w:rPr>
                      <w:rFonts w:ascii="宋体" w:hAnsi="宋体" w:cs="宋体" w:eastAsia="宋体"/>
                      <w:spacing w:val="-1"/>
                      <w:w w:val="100"/>
                      <w:sz w:val="28"/>
                      <w:szCs w:val="28"/>
                    </w:rPr>
                    <w:t>等</w:t>
                  </w:r>
                  <w:r>
                    <w:rPr>
                      <w:rFonts w:ascii="宋体" w:hAnsi="宋体" w:cs="宋体" w:eastAsia="宋体"/>
                      <w:spacing w:val="2"/>
                      <w:w w:val="100"/>
                      <w:sz w:val="28"/>
                      <w:szCs w:val="28"/>
                    </w:rPr>
                    <w:t>，</w:t>
                  </w:r>
                  <w:r>
                    <w:rPr>
                      <w:rFonts w:ascii="宋体" w:hAnsi="宋体" w:cs="宋体" w:eastAsia="宋体"/>
                      <w:spacing w:val="-1"/>
                      <w:w w:val="100"/>
                      <w:sz w:val="28"/>
                      <w:szCs w:val="28"/>
                    </w:rPr>
                    <w:t>删</w:t>
                  </w:r>
                  <w:r>
                    <w:rPr>
                      <w:rFonts w:ascii="宋体" w:hAnsi="宋体" w:cs="宋体" w:eastAsia="宋体"/>
                      <w:spacing w:val="2"/>
                      <w:w w:val="100"/>
                      <w:sz w:val="28"/>
                      <w:szCs w:val="28"/>
                    </w:rPr>
                    <w:t>除</w:t>
                  </w:r>
                  <w:r>
                    <w:rPr>
                      <w:rFonts w:ascii="宋体" w:hAnsi="宋体" w:cs="宋体" w:eastAsia="宋体"/>
                      <w:spacing w:val="-1"/>
                      <w:w w:val="100"/>
                      <w:sz w:val="28"/>
                      <w:szCs w:val="28"/>
                    </w:rPr>
                    <w:t>理由</w:t>
                  </w:r>
                  <w:r>
                    <w:rPr>
                      <w:rFonts w:ascii="宋体" w:hAnsi="宋体" w:cs="宋体" w:eastAsia="宋体"/>
                      <w:spacing w:val="2"/>
                      <w:w w:val="100"/>
                      <w:sz w:val="28"/>
                      <w:szCs w:val="28"/>
                    </w:rPr>
                    <w:t>：</w:t>
                  </w:r>
                  <w:r>
                    <w:rPr>
                      <w:rFonts w:ascii="宋体" w:hAnsi="宋体" w:cs="宋体" w:eastAsia="宋体"/>
                      <w:w w:val="100"/>
                      <w:sz w:val="28"/>
                      <w:szCs w:val="28"/>
                    </w:rPr>
                    <w:t>涉</w:t>
                  </w:r>
                  <w:r>
                    <w:rPr>
                      <w:rFonts w:ascii="宋体" w:hAnsi="宋体" w:cs="宋体" w:eastAsia="宋体"/>
                      <w:w w:val="100"/>
                      <w:sz w:val="28"/>
                      <w:szCs w:val="28"/>
                    </w:rPr>
                    <w:t> </w:t>
                  </w:r>
                  <w:r>
                    <w:rPr>
                      <w:rFonts w:ascii="宋体" w:hAnsi="宋体" w:cs="宋体" w:eastAsia="宋体"/>
                      <w:spacing w:val="-1"/>
                      <w:w w:val="100"/>
                      <w:sz w:val="28"/>
                      <w:szCs w:val="28"/>
                    </w:rPr>
                    <w:t>及</w:t>
                  </w:r>
                  <w:r>
                    <w:rPr>
                      <w:rFonts w:ascii="宋体" w:hAnsi="宋体" w:cs="宋体" w:eastAsia="宋体"/>
                      <w:spacing w:val="-3"/>
                      <w:w w:val="100"/>
                      <w:sz w:val="28"/>
                      <w:szCs w:val="28"/>
                    </w:rPr>
                    <w:t>商</w:t>
                  </w:r>
                  <w:r>
                    <w:rPr>
                      <w:rFonts w:ascii="宋体" w:hAnsi="宋体" w:cs="宋体" w:eastAsia="宋体"/>
                      <w:spacing w:val="-1"/>
                      <w:w w:val="100"/>
                      <w:sz w:val="28"/>
                      <w:szCs w:val="28"/>
                    </w:rPr>
                    <w:t>业秘</w:t>
                  </w:r>
                  <w:r>
                    <w:rPr>
                      <w:rFonts w:ascii="宋体" w:hAnsi="宋体" w:cs="宋体" w:eastAsia="宋体"/>
                      <w:spacing w:val="-3"/>
                      <w:w w:val="100"/>
                      <w:sz w:val="28"/>
                      <w:szCs w:val="28"/>
                    </w:rPr>
                    <w:t>密</w:t>
                  </w:r>
                  <w:r>
                    <w:rPr>
                      <w:rFonts w:ascii="宋体" w:hAnsi="宋体" w:cs="宋体" w:eastAsia="宋体"/>
                      <w:spacing w:val="-1"/>
                      <w:w w:val="100"/>
                      <w:sz w:val="28"/>
                      <w:szCs w:val="28"/>
                    </w:rPr>
                    <w:t>、个</w:t>
                  </w:r>
                  <w:r>
                    <w:rPr>
                      <w:rFonts w:ascii="宋体" w:hAnsi="宋体" w:cs="宋体" w:eastAsia="宋体"/>
                      <w:spacing w:val="-3"/>
                      <w:w w:val="100"/>
                      <w:sz w:val="28"/>
                      <w:szCs w:val="28"/>
                    </w:rPr>
                    <w:t>人</w:t>
                  </w:r>
                  <w:r>
                    <w:rPr>
                      <w:rFonts w:ascii="宋体" w:hAnsi="宋体" w:cs="宋体" w:eastAsia="宋体"/>
                      <w:spacing w:val="-1"/>
                      <w:w w:val="100"/>
                      <w:sz w:val="28"/>
                      <w:szCs w:val="28"/>
                    </w:rPr>
                    <w:t>隐私</w:t>
                  </w:r>
                  <w:r>
                    <w:rPr>
                      <w:rFonts w:ascii="宋体" w:hAnsi="宋体" w:cs="宋体" w:eastAsia="宋体"/>
                      <w:w w:val="100"/>
                      <w:sz w:val="28"/>
                      <w:szCs w:val="28"/>
                    </w:rPr>
                    <w:t>。</w:t>
                  </w:r>
                </w:p>
                <w:p>
                  <w:pPr>
                    <w:spacing w:before="86"/>
                    <w:ind w:left="559" w:right="0" w:firstLine="0"/>
                    <w:jc w:val="left"/>
                    <w:rPr>
                      <w:rFonts w:ascii="宋体" w:hAnsi="宋体" w:cs="宋体" w:eastAsia="宋体"/>
                      <w:sz w:val="28"/>
                      <w:szCs w:val="28"/>
                    </w:rPr>
                  </w:pPr>
                  <w:r>
                    <w:rPr>
                      <w:rFonts w:ascii="宋体" w:hAnsi="宋体" w:cs="宋体" w:eastAsia="宋体"/>
                      <w:spacing w:val="-1"/>
                      <w:w w:val="100"/>
                      <w:sz w:val="28"/>
                      <w:szCs w:val="28"/>
                    </w:rPr>
                    <w:t>特</w:t>
                  </w:r>
                  <w:r>
                    <w:rPr>
                      <w:rFonts w:ascii="宋体" w:hAnsi="宋体" w:cs="宋体" w:eastAsia="宋体"/>
                      <w:spacing w:val="-3"/>
                      <w:w w:val="100"/>
                      <w:sz w:val="28"/>
                      <w:szCs w:val="28"/>
                    </w:rPr>
                    <w:t>此</w:t>
                  </w:r>
                  <w:r>
                    <w:rPr>
                      <w:rFonts w:ascii="宋体" w:hAnsi="宋体" w:cs="宋体" w:eastAsia="宋体"/>
                      <w:spacing w:val="-1"/>
                      <w:w w:val="100"/>
                      <w:sz w:val="28"/>
                      <w:szCs w:val="28"/>
                    </w:rPr>
                    <w:t>说明</w:t>
                  </w:r>
                  <w:r>
                    <w:rPr>
                      <w:rFonts w:ascii="宋体" w:hAnsi="宋体" w:cs="宋体" w:eastAsia="宋体"/>
                      <w:w w:val="100"/>
                      <w:sz w:val="28"/>
                      <w:szCs w:val="28"/>
                    </w:rPr>
                    <w:t>！</w:t>
                  </w:r>
                </w:p>
                <w:p>
                  <w:pPr>
                    <w:spacing w:line="240" w:lineRule="auto" w:before="0"/>
                    <w:rPr>
                      <w:rFonts w:ascii="Times New Roman" w:hAnsi="Times New Roman" w:cs="Times New Roman" w:eastAsia="Times New Roman"/>
                      <w:sz w:val="28"/>
                      <w:szCs w:val="28"/>
                    </w:rPr>
                  </w:pPr>
                </w:p>
                <w:p>
                  <w:pPr>
                    <w:spacing w:line="240" w:lineRule="auto" w:before="0"/>
                    <w:rPr>
                      <w:rFonts w:ascii="Times New Roman" w:hAnsi="Times New Roman" w:cs="Times New Roman" w:eastAsia="Times New Roman"/>
                      <w:sz w:val="28"/>
                      <w:szCs w:val="28"/>
                    </w:rPr>
                  </w:pPr>
                </w:p>
                <w:p>
                  <w:pPr>
                    <w:spacing w:line="240" w:lineRule="auto" w:before="0"/>
                    <w:rPr>
                      <w:rFonts w:ascii="Times New Roman" w:hAnsi="Times New Roman" w:cs="Times New Roman" w:eastAsia="Times New Roman"/>
                      <w:sz w:val="28"/>
                      <w:szCs w:val="28"/>
                    </w:rPr>
                  </w:pPr>
                </w:p>
                <w:p>
                  <w:pPr>
                    <w:spacing w:line="240" w:lineRule="auto" w:before="0"/>
                    <w:rPr>
                      <w:rFonts w:ascii="Times New Roman" w:hAnsi="Times New Roman" w:cs="Times New Roman" w:eastAsia="Times New Roman"/>
                      <w:sz w:val="28"/>
                      <w:szCs w:val="28"/>
                    </w:rPr>
                  </w:pPr>
                </w:p>
                <w:p>
                  <w:pPr>
                    <w:spacing w:before="217"/>
                    <w:ind w:left="4480" w:right="0" w:firstLine="0"/>
                    <w:jc w:val="center"/>
                    <w:rPr>
                      <w:rFonts w:ascii="Times New Roman" w:hAnsi="Times New Roman" w:cs="Times New Roman" w:eastAsia="Times New Roman"/>
                      <w:sz w:val="28"/>
                      <w:szCs w:val="28"/>
                    </w:rPr>
                  </w:pPr>
                  <w:r>
                    <w:rPr>
                      <w:rFonts w:ascii="宋体" w:hAnsi="宋体" w:cs="宋体" w:eastAsia="宋体"/>
                      <w:spacing w:val="-1"/>
                      <w:w w:val="100"/>
                      <w:sz w:val="28"/>
                      <w:szCs w:val="28"/>
                    </w:rPr>
                    <w:t>建</w:t>
                  </w:r>
                  <w:r>
                    <w:rPr>
                      <w:rFonts w:ascii="宋体" w:hAnsi="宋体" w:cs="宋体" w:eastAsia="宋体"/>
                      <w:spacing w:val="-3"/>
                      <w:w w:val="100"/>
                      <w:sz w:val="28"/>
                      <w:szCs w:val="28"/>
                    </w:rPr>
                    <w:t>设</w:t>
                  </w:r>
                  <w:r>
                    <w:rPr>
                      <w:rFonts w:ascii="宋体" w:hAnsi="宋体" w:cs="宋体" w:eastAsia="宋体"/>
                      <w:spacing w:val="-1"/>
                      <w:w w:val="100"/>
                      <w:sz w:val="28"/>
                      <w:szCs w:val="28"/>
                    </w:rPr>
                    <w:t>单位</w:t>
                  </w:r>
                  <w:r>
                    <w:rPr>
                      <w:rFonts w:ascii="Times New Roman" w:hAnsi="Times New Roman" w:cs="Times New Roman" w:eastAsia="Times New Roman"/>
                      <w:spacing w:val="-3"/>
                      <w:w w:val="100"/>
                      <w:sz w:val="28"/>
                      <w:szCs w:val="28"/>
                    </w:rPr>
                    <w:t>(</w:t>
                  </w:r>
                  <w:r>
                    <w:rPr>
                      <w:rFonts w:ascii="宋体" w:hAnsi="宋体" w:cs="宋体" w:eastAsia="宋体"/>
                      <w:spacing w:val="-1"/>
                      <w:w w:val="100"/>
                      <w:sz w:val="28"/>
                      <w:szCs w:val="28"/>
                    </w:rPr>
                    <w:t>盖章</w:t>
                  </w:r>
                  <w:r>
                    <w:rPr>
                      <w:rFonts w:ascii="Times New Roman" w:hAnsi="Times New Roman" w:cs="Times New Roman" w:eastAsia="Times New Roman"/>
                      <w:w w:val="100"/>
                      <w:sz w:val="28"/>
                      <w:szCs w:val="28"/>
                    </w:rPr>
                    <w:t>)</w:t>
                  </w:r>
                </w:p>
                <w:p>
                  <w:pPr>
                    <w:spacing w:before="220"/>
                    <w:ind w:left="4430" w:right="0" w:firstLine="0"/>
                    <w:jc w:val="center"/>
                    <w:rPr>
                      <w:rFonts w:ascii="宋体" w:hAnsi="宋体" w:cs="宋体" w:eastAsia="宋体"/>
                      <w:sz w:val="30"/>
                      <w:szCs w:val="30"/>
                    </w:rPr>
                  </w:pPr>
                  <w:r>
                    <w:rPr>
                      <w:rFonts w:ascii="Times New Roman" w:hAnsi="Times New Roman" w:cs="Times New Roman" w:eastAsia="Times New Roman"/>
                      <w:spacing w:val="1"/>
                      <w:sz w:val="30"/>
                      <w:szCs w:val="30"/>
                    </w:rPr>
                    <w:t>2</w:t>
                  </w:r>
                  <w:r>
                    <w:rPr>
                      <w:rFonts w:ascii="Times New Roman" w:hAnsi="Times New Roman" w:cs="Times New Roman" w:eastAsia="Times New Roman"/>
                      <w:spacing w:val="-2"/>
                      <w:sz w:val="30"/>
                      <w:szCs w:val="30"/>
                    </w:rPr>
                    <w:t>0</w:t>
                  </w:r>
                  <w:r>
                    <w:rPr>
                      <w:rFonts w:ascii="Times New Roman" w:hAnsi="Times New Roman" w:cs="Times New Roman" w:eastAsia="Times New Roman"/>
                      <w:spacing w:val="1"/>
                      <w:sz w:val="30"/>
                      <w:szCs w:val="30"/>
                    </w:rPr>
                    <w:t>2</w:t>
                  </w:r>
                  <w:r>
                    <w:rPr>
                      <w:rFonts w:ascii="Times New Roman" w:hAnsi="Times New Roman" w:cs="Times New Roman" w:eastAsia="Times New Roman"/>
                      <w:sz w:val="30"/>
                      <w:szCs w:val="30"/>
                    </w:rPr>
                    <w:t>3</w:t>
                  </w:r>
                  <w:r>
                    <w:rPr>
                      <w:rFonts w:ascii="Times New Roman" w:hAnsi="Times New Roman" w:cs="Times New Roman" w:eastAsia="Times New Roman"/>
                      <w:spacing w:val="-2"/>
                      <w:sz w:val="30"/>
                      <w:szCs w:val="30"/>
                    </w:rPr>
                    <w:t> </w:t>
                  </w:r>
                  <w:r>
                    <w:rPr>
                      <w:rFonts w:ascii="宋体" w:hAnsi="宋体" w:cs="宋体" w:eastAsia="宋体"/>
                      <w:sz w:val="30"/>
                      <w:szCs w:val="30"/>
                    </w:rPr>
                    <w:t>年</w:t>
                  </w:r>
                  <w:r>
                    <w:rPr>
                      <w:rFonts w:ascii="宋体" w:hAnsi="宋体" w:cs="宋体" w:eastAsia="宋体"/>
                      <w:spacing w:val="-76"/>
                      <w:sz w:val="30"/>
                      <w:szCs w:val="30"/>
                    </w:rPr>
                    <w:t> </w:t>
                  </w:r>
                  <w:r>
                    <w:rPr>
                      <w:rFonts w:ascii="Times New Roman" w:hAnsi="Times New Roman" w:cs="Times New Roman" w:eastAsia="Times New Roman"/>
                      <w:spacing w:val="1"/>
                      <w:sz w:val="30"/>
                      <w:szCs w:val="30"/>
                    </w:rPr>
                    <w:t>0</w:t>
                  </w:r>
                  <w:r>
                    <w:rPr>
                      <w:rFonts w:ascii="Times New Roman" w:hAnsi="Times New Roman" w:cs="Times New Roman" w:eastAsia="Times New Roman"/>
                      <w:sz w:val="30"/>
                      <w:szCs w:val="30"/>
                    </w:rPr>
                    <w:t>3 </w:t>
                  </w:r>
                  <w:r>
                    <w:rPr>
                      <w:rFonts w:ascii="宋体" w:hAnsi="宋体" w:cs="宋体" w:eastAsia="宋体"/>
                      <w:sz w:val="30"/>
                      <w:szCs w:val="30"/>
                    </w:rPr>
                    <w:t>月</w:t>
                  </w:r>
                  <w:r>
                    <w:rPr>
                      <w:rFonts w:ascii="宋体" w:hAnsi="宋体" w:cs="宋体" w:eastAsia="宋体"/>
                      <w:spacing w:val="-76"/>
                      <w:sz w:val="30"/>
                      <w:szCs w:val="30"/>
                    </w:rPr>
                    <w:t> </w:t>
                  </w:r>
                  <w:r>
                    <w:rPr>
                      <w:rFonts w:ascii="Times New Roman" w:hAnsi="Times New Roman" w:cs="Times New Roman" w:eastAsia="Times New Roman"/>
                      <w:spacing w:val="1"/>
                      <w:sz w:val="30"/>
                      <w:szCs w:val="30"/>
                    </w:rPr>
                    <w:t>1</w:t>
                  </w:r>
                  <w:r>
                    <w:rPr>
                      <w:rFonts w:ascii="Times New Roman" w:hAnsi="Times New Roman" w:cs="Times New Roman" w:eastAsia="Times New Roman"/>
                      <w:sz w:val="30"/>
                      <w:szCs w:val="30"/>
                    </w:rPr>
                    <w:t>8</w:t>
                  </w:r>
                  <w:r>
                    <w:rPr>
                      <w:rFonts w:ascii="Times New Roman" w:hAnsi="Times New Roman" w:cs="Times New Roman" w:eastAsia="Times New Roman"/>
                      <w:spacing w:val="-2"/>
                      <w:sz w:val="30"/>
                      <w:szCs w:val="30"/>
                    </w:rPr>
                    <w:t> </w:t>
                  </w:r>
                  <w:r>
                    <w:rPr>
                      <w:rFonts w:ascii="宋体" w:hAnsi="宋体" w:cs="宋体" w:eastAsia="宋体"/>
                      <w:sz w:val="30"/>
                      <w:szCs w:val="30"/>
                    </w:rPr>
                    <w:t>日</w:t>
                  </w:r>
                </w:p>
              </w:txbxContent>
            </v:textbox>
            <w10:wrap type="none"/>
          </v:shape>
        </w:pict>
      </w:r>
    </w:p>
    <w:p>
      <w:pPr>
        <w:spacing w:line="13118" w:lineRule="exact"/>
        <w:ind w:left="120" w:right="0" w:firstLine="0"/>
        <w:rPr>
          <w:rFonts w:ascii="Times New Roman" w:hAnsi="Times New Roman" w:cs="Times New Roman" w:eastAsia="Times New Roman"/>
          <w:sz w:val="20"/>
          <w:szCs w:val="20"/>
        </w:rPr>
      </w:pPr>
      <w:r>
        <w:rPr>
          <w:rFonts w:ascii="Times New Roman" w:hAnsi="Times New Roman" w:cs="Times New Roman" w:eastAsia="Times New Roman"/>
          <w:position w:val="-261"/>
          <w:sz w:val="20"/>
          <w:szCs w:val="20"/>
        </w:rPr>
        <w:pict>
          <v:group style="width:414.75pt;height:655.95pt;mso-position-horizontal-relative:char;mso-position-vertical-relative:line" coordorigin="0,0" coordsize="8295,13119">
            <v:group style="position:absolute;left:1120;top:2534;width:6346;height:2" coordorigin="1120,2534" coordsize="6346,2">
              <v:shape style="position:absolute;left:1120;top:2534;width:6346;height:2" coordorigin="1120,2534" coordsize="6346,0" path="m1120,2534l7466,2534e" filled="false" stroked="true" strokeweight=".72pt" strokecolor="#000000">
                <v:path arrowok="t"/>
              </v:shape>
              <v:shape style="position:absolute;left:0;top:0;width:8294;height:13118" type="#_x0000_t75" stroked="false">
                <v:imagedata r:id="rId34" o:title=""/>
              </v:shape>
            </v:group>
          </v:group>
        </w:pict>
      </w:r>
      <w:r>
        <w:rPr>
          <w:rFonts w:ascii="Times New Roman" w:hAnsi="Times New Roman" w:cs="Times New Roman" w:eastAsia="Times New Roman"/>
          <w:position w:val="-261"/>
          <w:sz w:val="20"/>
          <w:szCs w:val="20"/>
        </w:rPr>
      </w:r>
    </w:p>
    <w:p>
      <w:pPr>
        <w:spacing w:after="0" w:line="13118" w:lineRule="exact"/>
        <w:rPr>
          <w:rFonts w:ascii="Times New Roman" w:hAnsi="Times New Roman" w:cs="Times New Roman" w:eastAsia="Times New Roman"/>
          <w:sz w:val="20"/>
          <w:szCs w:val="20"/>
        </w:rPr>
        <w:sectPr>
          <w:footerReference w:type="default" r:id="rId33"/>
          <w:pgSz w:w="11910" w:h="16840"/>
          <w:pgMar w:footer="0" w:header="0" w:top="1440" w:bottom="280" w:left="1680" w:right="1680"/>
        </w:sectPr>
      </w:pPr>
    </w:p>
    <w:p>
      <w:pPr>
        <w:spacing w:line="240" w:lineRule="auto" w:before="4"/>
        <w:rPr>
          <w:rFonts w:ascii="Times New Roman" w:hAnsi="Times New Roman" w:cs="Times New Roman" w:eastAsia="Times New Roman"/>
          <w:sz w:val="8"/>
          <w:szCs w:val="8"/>
        </w:rPr>
      </w:pPr>
      <w:r>
        <w:rPr/>
        <w:pict>
          <v:shape style="position:absolute;margin-left:74.760002pt;margin-top:84.720024pt;width:445.7pt;height:670.95pt;mso-position-horizontal-relative:page;mso-position-vertical-relative:page;z-index:-322048" type="#_x0000_t202" filled="false" stroked="false">
            <v:textbox inset="0,0,0,0">
              <w:txbxContent>
                <w:p>
                  <w:pPr>
                    <w:spacing w:before="50"/>
                    <w:ind w:left="0" w:right="0" w:firstLine="0"/>
                    <w:jc w:val="center"/>
                    <w:rPr>
                      <w:rFonts w:ascii="宋体" w:hAnsi="宋体" w:cs="宋体" w:eastAsia="宋体"/>
                      <w:sz w:val="48"/>
                      <w:szCs w:val="48"/>
                    </w:rPr>
                  </w:pPr>
                  <w:r>
                    <w:rPr>
                      <w:rFonts w:ascii="宋体" w:hAnsi="宋体" w:cs="宋体" w:eastAsia="宋体"/>
                      <w:b/>
                      <w:bCs/>
                      <w:spacing w:val="2"/>
                      <w:w w:val="99"/>
                      <w:sz w:val="48"/>
                      <w:szCs w:val="48"/>
                    </w:rPr>
                    <w:t>公开</w:t>
                  </w:r>
                  <w:r>
                    <w:rPr>
                      <w:rFonts w:ascii="宋体" w:hAnsi="宋体" w:cs="宋体" w:eastAsia="宋体"/>
                      <w:b/>
                      <w:bCs/>
                      <w:w w:val="99"/>
                      <w:sz w:val="48"/>
                      <w:szCs w:val="48"/>
                    </w:rPr>
                    <w:t>建</w:t>
                  </w:r>
                  <w:r>
                    <w:rPr>
                      <w:rFonts w:ascii="宋体" w:hAnsi="宋体" w:cs="宋体" w:eastAsia="宋体"/>
                      <w:b/>
                      <w:bCs/>
                      <w:spacing w:val="2"/>
                      <w:w w:val="99"/>
                      <w:sz w:val="48"/>
                      <w:szCs w:val="48"/>
                    </w:rPr>
                    <w:t>设项目</w:t>
                  </w:r>
                  <w:r>
                    <w:rPr>
                      <w:rFonts w:ascii="宋体" w:hAnsi="宋体" w:cs="宋体" w:eastAsia="宋体"/>
                      <w:b/>
                      <w:bCs/>
                      <w:w w:val="99"/>
                      <w:sz w:val="48"/>
                      <w:szCs w:val="48"/>
                    </w:rPr>
                    <w:t>环</w:t>
                  </w:r>
                  <w:r>
                    <w:rPr>
                      <w:rFonts w:ascii="宋体" w:hAnsi="宋体" w:cs="宋体" w:eastAsia="宋体"/>
                      <w:b/>
                      <w:bCs/>
                      <w:spacing w:val="2"/>
                      <w:w w:val="99"/>
                      <w:sz w:val="48"/>
                      <w:szCs w:val="48"/>
                    </w:rPr>
                    <w:t>评信息情</w:t>
                  </w:r>
                  <w:r>
                    <w:rPr>
                      <w:rFonts w:ascii="宋体" w:hAnsi="宋体" w:cs="宋体" w:eastAsia="宋体"/>
                      <w:b/>
                      <w:bCs/>
                      <w:w w:val="99"/>
                      <w:sz w:val="48"/>
                      <w:szCs w:val="48"/>
                    </w:rPr>
                    <w:t>况</w:t>
                  </w:r>
                  <w:r>
                    <w:rPr>
                      <w:rFonts w:ascii="宋体" w:hAnsi="宋体" w:cs="宋体" w:eastAsia="宋体"/>
                      <w:b/>
                      <w:bCs/>
                      <w:spacing w:val="2"/>
                      <w:w w:val="99"/>
                      <w:sz w:val="48"/>
                      <w:szCs w:val="48"/>
                    </w:rPr>
                    <w:t>的说明</w:t>
                  </w:r>
                  <w:r>
                    <w:rPr>
                      <w:rFonts w:ascii="宋体" w:hAnsi="宋体" w:cs="宋体" w:eastAsia="宋体"/>
                      <w:b/>
                      <w:bCs/>
                      <w:w w:val="99"/>
                      <w:sz w:val="48"/>
                      <w:szCs w:val="48"/>
                    </w:rPr>
                    <w:t>报告</w:t>
                  </w:r>
                  <w:r>
                    <w:rPr>
                      <w:rFonts w:ascii="宋体" w:hAnsi="宋体" w:cs="宋体" w:eastAsia="宋体"/>
                      <w:sz w:val="48"/>
                      <w:szCs w:val="48"/>
                    </w:rPr>
                  </w:r>
                </w:p>
                <w:p>
                  <w:pPr>
                    <w:spacing w:line="240" w:lineRule="auto" w:before="9"/>
                    <w:rPr>
                      <w:rFonts w:ascii="Times New Roman" w:hAnsi="Times New Roman" w:cs="Times New Roman" w:eastAsia="Times New Roman"/>
                      <w:sz w:val="39"/>
                      <w:szCs w:val="39"/>
                    </w:rPr>
                  </w:pPr>
                </w:p>
                <w:p>
                  <w:pPr>
                    <w:spacing w:line="357" w:lineRule="auto" w:before="0"/>
                    <w:ind w:left="571" w:right="19" w:hanging="536"/>
                    <w:jc w:val="left"/>
                    <w:rPr>
                      <w:rFonts w:ascii="宋体" w:hAnsi="宋体" w:cs="宋体" w:eastAsia="宋体"/>
                      <w:sz w:val="28"/>
                      <w:szCs w:val="28"/>
                    </w:rPr>
                  </w:pPr>
                  <w:r>
                    <w:rPr>
                      <w:rFonts w:ascii="宋体" w:hAnsi="宋体" w:cs="宋体" w:eastAsia="宋体"/>
                      <w:spacing w:val="-1"/>
                      <w:w w:val="100"/>
                      <w:sz w:val="28"/>
                      <w:szCs w:val="28"/>
                    </w:rPr>
                    <w:t>福</w:t>
                  </w:r>
                  <w:r>
                    <w:rPr>
                      <w:rFonts w:ascii="宋体" w:hAnsi="宋体" w:cs="宋体" w:eastAsia="宋体"/>
                      <w:spacing w:val="-3"/>
                      <w:w w:val="100"/>
                      <w:sz w:val="28"/>
                      <w:szCs w:val="28"/>
                    </w:rPr>
                    <w:t>州</w:t>
                  </w:r>
                  <w:r>
                    <w:rPr>
                      <w:rFonts w:ascii="宋体" w:hAnsi="宋体" w:cs="宋体" w:eastAsia="宋体"/>
                      <w:spacing w:val="-1"/>
                      <w:w w:val="100"/>
                      <w:sz w:val="28"/>
                      <w:szCs w:val="28"/>
                    </w:rPr>
                    <w:t>市鼓</w:t>
                  </w:r>
                  <w:r>
                    <w:rPr>
                      <w:rFonts w:ascii="宋体" w:hAnsi="宋体" w:cs="宋体" w:eastAsia="宋体"/>
                      <w:spacing w:val="-3"/>
                      <w:w w:val="100"/>
                      <w:sz w:val="28"/>
                      <w:szCs w:val="28"/>
                    </w:rPr>
                    <w:t>楼</w:t>
                  </w:r>
                  <w:r>
                    <w:rPr>
                      <w:rFonts w:ascii="宋体" w:hAnsi="宋体" w:cs="宋体" w:eastAsia="宋体"/>
                      <w:spacing w:val="-1"/>
                      <w:w w:val="100"/>
                      <w:sz w:val="28"/>
                      <w:szCs w:val="28"/>
                    </w:rPr>
                    <w:t>生</w:t>
                  </w:r>
                  <w:r>
                    <w:rPr>
                      <w:rFonts w:ascii="宋体" w:hAnsi="宋体" w:cs="宋体" w:eastAsia="宋体"/>
                      <w:spacing w:val="-3"/>
                      <w:w w:val="100"/>
                      <w:sz w:val="28"/>
                      <w:szCs w:val="28"/>
                    </w:rPr>
                    <w:t>态</w:t>
                  </w:r>
                  <w:r>
                    <w:rPr>
                      <w:rFonts w:ascii="宋体" w:hAnsi="宋体" w:cs="宋体" w:eastAsia="宋体"/>
                      <w:spacing w:val="-1"/>
                      <w:w w:val="100"/>
                      <w:sz w:val="28"/>
                      <w:szCs w:val="28"/>
                    </w:rPr>
                    <w:t>环境局</w:t>
                  </w:r>
                  <w:r>
                    <w:rPr>
                      <w:rFonts w:ascii="宋体" w:hAnsi="宋体" w:cs="宋体" w:eastAsia="宋体"/>
                      <w:w w:val="100"/>
                      <w:sz w:val="28"/>
                      <w:szCs w:val="28"/>
                    </w:rPr>
                    <w:t>：</w:t>
                  </w:r>
                  <w:r>
                    <w:rPr>
                      <w:rFonts w:ascii="宋体" w:hAnsi="宋体" w:cs="宋体" w:eastAsia="宋体"/>
                      <w:w w:val="100"/>
                      <w:sz w:val="28"/>
                      <w:szCs w:val="28"/>
                    </w:rPr>
                    <w:t> </w:t>
                  </w:r>
                  <w:r>
                    <w:rPr>
                      <w:rFonts w:ascii="宋体" w:hAnsi="宋体" w:cs="宋体" w:eastAsia="宋体"/>
                      <w:spacing w:val="-13"/>
                      <w:w w:val="100"/>
                      <w:sz w:val="28"/>
                      <w:szCs w:val="28"/>
                    </w:rPr>
                    <w:t>我</w:t>
                  </w:r>
                  <w:r>
                    <w:rPr>
                      <w:rFonts w:ascii="宋体" w:hAnsi="宋体" w:cs="宋体" w:eastAsia="宋体"/>
                      <w:spacing w:val="-15"/>
                      <w:w w:val="100"/>
                      <w:sz w:val="28"/>
                      <w:szCs w:val="28"/>
                    </w:rPr>
                    <w:t>单</w:t>
                  </w:r>
                  <w:r>
                    <w:rPr>
                      <w:rFonts w:ascii="宋体" w:hAnsi="宋体" w:cs="宋体" w:eastAsia="宋体"/>
                      <w:spacing w:val="-13"/>
                      <w:w w:val="100"/>
                      <w:sz w:val="28"/>
                      <w:szCs w:val="28"/>
                    </w:rPr>
                    <w:t>位已</w:t>
                  </w:r>
                  <w:r>
                    <w:rPr>
                      <w:rFonts w:ascii="宋体" w:hAnsi="宋体" w:cs="宋体" w:eastAsia="宋体"/>
                      <w:spacing w:val="-15"/>
                      <w:w w:val="100"/>
                      <w:sz w:val="28"/>
                      <w:szCs w:val="28"/>
                    </w:rPr>
                    <w:t>按</w:t>
                  </w:r>
                  <w:r>
                    <w:rPr>
                      <w:rFonts w:ascii="宋体" w:hAnsi="宋体" w:cs="宋体" w:eastAsia="宋体"/>
                      <w:spacing w:val="-13"/>
                      <w:w w:val="100"/>
                      <w:sz w:val="28"/>
                      <w:szCs w:val="28"/>
                    </w:rPr>
                    <w:t>照《</w:t>
                  </w:r>
                  <w:r>
                    <w:rPr>
                      <w:rFonts w:ascii="宋体" w:hAnsi="宋体" w:cs="宋体" w:eastAsia="宋体"/>
                      <w:spacing w:val="-15"/>
                      <w:w w:val="100"/>
                      <w:sz w:val="28"/>
                      <w:szCs w:val="28"/>
                    </w:rPr>
                    <w:t>环</w:t>
                  </w:r>
                  <w:r>
                    <w:rPr>
                      <w:rFonts w:ascii="宋体" w:hAnsi="宋体" w:cs="宋体" w:eastAsia="宋体"/>
                      <w:spacing w:val="-13"/>
                      <w:w w:val="100"/>
                      <w:sz w:val="28"/>
                      <w:szCs w:val="28"/>
                    </w:rPr>
                    <w:t>境保</w:t>
                  </w:r>
                  <w:r>
                    <w:rPr>
                      <w:rFonts w:ascii="宋体" w:hAnsi="宋体" w:cs="宋体" w:eastAsia="宋体"/>
                      <w:spacing w:val="-15"/>
                      <w:w w:val="100"/>
                      <w:sz w:val="28"/>
                      <w:szCs w:val="28"/>
                    </w:rPr>
                    <w:t>护</w:t>
                  </w:r>
                  <w:r>
                    <w:rPr>
                      <w:rFonts w:ascii="宋体" w:hAnsi="宋体" w:cs="宋体" w:eastAsia="宋体"/>
                      <w:spacing w:val="-13"/>
                      <w:w w:val="100"/>
                      <w:sz w:val="28"/>
                      <w:szCs w:val="28"/>
                    </w:rPr>
                    <w:t>法》</w:t>
                  </w:r>
                  <w:r>
                    <w:rPr>
                      <w:rFonts w:ascii="宋体" w:hAnsi="宋体" w:cs="宋体" w:eastAsia="宋体"/>
                      <w:spacing w:val="-15"/>
                      <w:w w:val="100"/>
                      <w:sz w:val="28"/>
                      <w:szCs w:val="28"/>
                    </w:rPr>
                    <w:t>、</w:t>
                  </w:r>
                  <w:r>
                    <w:rPr>
                      <w:rFonts w:ascii="宋体" w:hAnsi="宋体" w:cs="宋体" w:eastAsia="宋体"/>
                      <w:spacing w:val="-13"/>
                      <w:w w:val="100"/>
                      <w:sz w:val="28"/>
                      <w:szCs w:val="28"/>
                    </w:rPr>
                    <w:t>《建</w:t>
                  </w:r>
                  <w:r>
                    <w:rPr>
                      <w:rFonts w:ascii="宋体" w:hAnsi="宋体" w:cs="宋体" w:eastAsia="宋体"/>
                      <w:spacing w:val="-15"/>
                      <w:w w:val="100"/>
                      <w:sz w:val="28"/>
                      <w:szCs w:val="28"/>
                    </w:rPr>
                    <w:t>设</w:t>
                  </w:r>
                  <w:r>
                    <w:rPr>
                      <w:rFonts w:ascii="宋体" w:hAnsi="宋体" w:cs="宋体" w:eastAsia="宋体"/>
                      <w:spacing w:val="-13"/>
                      <w:w w:val="100"/>
                      <w:sz w:val="28"/>
                      <w:szCs w:val="28"/>
                    </w:rPr>
                    <w:t>项目</w:t>
                  </w:r>
                  <w:r>
                    <w:rPr>
                      <w:rFonts w:ascii="宋体" w:hAnsi="宋体" w:cs="宋体" w:eastAsia="宋体"/>
                      <w:spacing w:val="-15"/>
                      <w:w w:val="100"/>
                      <w:sz w:val="28"/>
                      <w:szCs w:val="28"/>
                    </w:rPr>
                    <w:t>环</w:t>
                  </w:r>
                  <w:r>
                    <w:rPr>
                      <w:rFonts w:ascii="宋体" w:hAnsi="宋体" w:cs="宋体" w:eastAsia="宋体"/>
                      <w:spacing w:val="-13"/>
                      <w:w w:val="100"/>
                      <w:sz w:val="28"/>
                      <w:szCs w:val="28"/>
                    </w:rPr>
                    <w:t>境影</w:t>
                  </w:r>
                  <w:r>
                    <w:rPr>
                      <w:rFonts w:ascii="宋体" w:hAnsi="宋体" w:cs="宋体" w:eastAsia="宋体"/>
                      <w:spacing w:val="-15"/>
                      <w:w w:val="100"/>
                      <w:sz w:val="28"/>
                      <w:szCs w:val="28"/>
                    </w:rPr>
                    <w:t>响</w:t>
                  </w:r>
                  <w:r>
                    <w:rPr>
                      <w:rFonts w:ascii="宋体" w:hAnsi="宋体" w:cs="宋体" w:eastAsia="宋体"/>
                      <w:spacing w:val="-13"/>
                      <w:w w:val="100"/>
                      <w:sz w:val="28"/>
                      <w:szCs w:val="28"/>
                    </w:rPr>
                    <w:t>评价</w:t>
                  </w:r>
                  <w:r>
                    <w:rPr>
                      <w:rFonts w:ascii="宋体" w:hAnsi="宋体" w:cs="宋体" w:eastAsia="宋体"/>
                      <w:spacing w:val="-15"/>
                      <w:w w:val="100"/>
                      <w:sz w:val="28"/>
                      <w:szCs w:val="28"/>
                    </w:rPr>
                    <w:t>信</w:t>
                  </w:r>
                  <w:r>
                    <w:rPr>
                      <w:rFonts w:ascii="宋体" w:hAnsi="宋体" w:cs="宋体" w:eastAsia="宋体"/>
                      <w:spacing w:val="-13"/>
                      <w:w w:val="100"/>
                      <w:sz w:val="28"/>
                      <w:szCs w:val="28"/>
                    </w:rPr>
                    <w:t>息公</w:t>
                  </w:r>
                  <w:r>
                    <w:rPr>
                      <w:rFonts w:ascii="宋体" w:hAnsi="宋体" w:cs="宋体" w:eastAsia="宋体"/>
                      <w:spacing w:val="-15"/>
                      <w:w w:val="100"/>
                      <w:sz w:val="28"/>
                      <w:szCs w:val="28"/>
                    </w:rPr>
                    <w:t>开</w:t>
                  </w:r>
                  <w:r>
                    <w:rPr>
                      <w:rFonts w:ascii="宋体" w:hAnsi="宋体" w:cs="宋体" w:eastAsia="宋体"/>
                      <w:spacing w:val="-13"/>
                      <w:w w:val="100"/>
                      <w:sz w:val="28"/>
                      <w:szCs w:val="28"/>
                    </w:rPr>
                    <w:t>机</w:t>
                  </w:r>
                  <w:r>
                    <w:rPr>
                      <w:rFonts w:ascii="宋体" w:hAnsi="宋体" w:cs="宋体" w:eastAsia="宋体"/>
                      <w:w w:val="100"/>
                      <w:sz w:val="28"/>
                      <w:szCs w:val="28"/>
                    </w:rPr>
                    <w:t>制</w:t>
                  </w:r>
                </w:p>
                <w:p>
                  <w:pPr>
                    <w:spacing w:line="338" w:lineRule="auto" w:before="41"/>
                    <w:ind w:left="35" w:right="19" w:firstLine="0"/>
                    <w:jc w:val="both"/>
                    <w:rPr>
                      <w:rFonts w:ascii="宋体" w:hAnsi="宋体" w:cs="宋体" w:eastAsia="宋体"/>
                      <w:sz w:val="28"/>
                      <w:szCs w:val="28"/>
                    </w:rPr>
                  </w:pPr>
                  <w:r>
                    <w:rPr>
                      <w:rFonts w:ascii="宋体" w:hAnsi="宋体" w:cs="宋体" w:eastAsia="宋体"/>
                      <w:w w:val="100"/>
                      <w:sz w:val="28"/>
                      <w:szCs w:val="28"/>
                    </w:rPr>
                    <w:t>方</w:t>
                  </w:r>
                  <w:r>
                    <w:rPr>
                      <w:rFonts w:ascii="宋体" w:hAnsi="宋体" w:cs="宋体" w:eastAsia="宋体"/>
                      <w:spacing w:val="-73"/>
                      <w:sz w:val="28"/>
                      <w:szCs w:val="28"/>
                    </w:rPr>
                    <w:t> </w:t>
                  </w:r>
                  <w:r>
                    <w:rPr>
                      <w:rFonts w:ascii="宋体" w:hAnsi="宋体" w:cs="宋体" w:eastAsia="宋体"/>
                      <w:w w:val="100"/>
                      <w:sz w:val="28"/>
                      <w:szCs w:val="28"/>
                    </w:rPr>
                    <w:t>案</w:t>
                  </w:r>
                  <w:r>
                    <w:rPr>
                      <w:rFonts w:ascii="宋体" w:hAnsi="宋体" w:cs="宋体" w:eastAsia="宋体"/>
                      <w:spacing w:val="-71"/>
                      <w:sz w:val="28"/>
                      <w:szCs w:val="28"/>
                    </w:rPr>
                    <w:t> </w:t>
                  </w:r>
                  <w:r>
                    <w:rPr>
                      <w:rFonts w:ascii="宋体" w:hAnsi="宋体" w:cs="宋体" w:eastAsia="宋体"/>
                      <w:w w:val="100"/>
                      <w:sz w:val="28"/>
                      <w:szCs w:val="28"/>
                    </w:rPr>
                    <w:t>》</w:t>
                  </w:r>
                  <w:r>
                    <w:rPr>
                      <w:rFonts w:ascii="宋体" w:hAnsi="宋体" w:cs="宋体" w:eastAsia="宋体"/>
                      <w:spacing w:val="-73"/>
                      <w:sz w:val="28"/>
                      <w:szCs w:val="28"/>
                    </w:rPr>
                    <w:t> </w:t>
                  </w:r>
                  <w:r>
                    <w:rPr>
                      <w:rFonts w:ascii="Times New Roman" w:hAnsi="Times New Roman" w:cs="Times New Roman" w:eastAsia="Times New Roman"/>
                      <w:w w:val="100"/>
                      <w:sz w:val="28"/>
                      <w:szCs w:val="28"/>
                    </w:rPr>
                    <w:t>(</w:t>
                  </w:r>
                  <w:r>
                    <w:rPr>
                      <w:rFonts w:ascii="Times New Roman" w:hAnsi="Times New Roman" w:cs="Times New Roman" w:eastAsia="Times New Roman"/>
                      <w:spacing w:val="4"/>
                      <w:sz w:val="28"/>
                      <w:szCs w:val="28"/>
                    </w:rPr>
                    <w:t> </w:t>
                  </w:r>
                  <w:r>
                    <w:rPr>
                      <w:rFonts w:ascii="宋体" w:hAnsi="宋体" w:cs="宋体" w:eastAsia="宋体"/>
                      <w:w w:val="100"/>
                      <w:sz w:val="28"/>
                      <w:szCs w:val="28"/>
                    </w:rPr>
                    <w:t>环</w:t>
                  </w:r>
                  <w:r>
                    <w:rPr>
                      <w:rFonts w:ascii="宋体" w:hAnsi="宋体" w:cs="宋体" w:eastAsia="宋体"/>
                      <w:spacing w:val="-73"/>
                      <w:sz w:val="28"/>
                      <w:szCs w:val="28"/>
                    </w:rPr>
                    <w:t> </w:t>
                  </w:r>
                  <w:r>
                    <w:rPr>
                      <w:rFonts w:ascii="宋体" w:hAnsi="宋体" w:cs="宋体" w:eastAsia="宋体"/>
                      <w:w w:val="100"/>
                      <w:sz w:val="28"/>
                      <w:szCs w:val="28"/>
                    </w:rPr>
                    <w:t>发</w:t>
                  </w:r>
                  <w:r>
                    <w:rPr>
                      <w:rFonts w:ascii="宋体" w:hAnsi="宋体" w:cs="宋体" w:eastAsia="宋体"/>
                      <w:spacing w:val="-71"/>
                      <w:sz w:val="28"/>
                      <w:szCs w:val="28"/>
                    </w:rPr>
                    <w:t> </w:t>
                  </w:r>
                  <w:r>
                    <w:rPr>
                      <w:rFonts w:ascii="Times New Roman" w:hAnsi="Times New Roman" w:cs="Times New Roman" w:eastAsia="Times New Roman"/>
                      <w:spacing w:val="-5"/>
                      <w:w w:val="100"/>
                      <w:sz w:val="28"/>
                      <w:szCs w:val="28"/>
                    </w:rPr>
                    <w:t>[</w:t>
                  </w:r>
                  <w:r>
                    <w:rPr>
                      <w:rFonts w:ascii="Times New Roman" w:hAnsi="Times New Roman" w:cs="Times New Roman" w:eastAsia="Times New Roman"/>
                      <w:spacing w:val="-7"/>
                      <w:w w:val="100"/>
                      <w:sz w:val="28"/>
                      <w:szCs w:val="28"/>
                    </w:rPr>
                    <w:t>2015</w:t>
                  </w:r>
                  <w:r>
                    <w:rPr>
                      <w:rFonts w:ascii="Times New Roman" w:hAnsi="Times New Roman" w:cs="Times New Roman" w:eastAsia="Times New Roman"/>
                      <w:spacing w:val="-8"/>
                      <w:w w:val="100"/>
                      <w:sz w:val="28"/>
                      <w:szCs w:val="28"/>
                    </w:rPr>
                    <w:t>]</w:t>
                  </w:r>
                  <w:r>
                    <w:rPr>
                      <w:rFonts w:ascii="Times New Roman" w:hAnsi="Times New Roman" w:cs="Times New Roman" w:eastAsia="Times New Roman"/>
                      <w:spacing w:val="-7"/>
                      <w:w w:val="100"/>
                      <w:sz w:val="28"/>
                      <w:szCs w:val="28"/>
                    </w:rPr>
                    <w:t>16</w:t>
                  </w:r>
                  <w:r>
                    <w:rPr>
                      <w:rFonts w:ascii="Times New Roman" w:hAnsi="Times New Roman" w:cs="Times New Roman" w:eastAsia="Times New Roman"/>
                      <w:w w:val="100"/>
                      <w:sz w:val="28"/>
                      <w:szCs w:val="28"/>
                    </w:rPr>
                    <w:t>2</w:t>
                  </w:r>
                  <w:r>
                    <w:rPr>
                      <w:rFonts w:ascii="Times New Roman" w:hAnsi="Times New Roman" w:cs="Times New Roman" w:eastAsia="Times New Roman"/>
                      <w:sz w:val="28"/>
                      <w:szCs w:val="28"/>
                    </w:rPr>
                    <w:t> </w:t>
                  </w:r>
                  <w:r>
                    <w:rPr>
                      <w:rFonts w:ascii="Times New Roman" w:hAnsi="Times New Roman" w:cs="Times New Roman" w:eastAsia="Times New Roman"/>
                      <w:spacing w:val="-3"/>
                      <w:sz w:val="28"/>
                      <w:szCs w:val="28"/>
                    </w:rPr>
                    <w:t> </w:t>
                  </w:r>
                  <w:r>
                    <w:rPr>
                      <w:rFonts w:ascii="宋体" w:hAnsi="宋体" w:cs="宋体" w:eastAsia="宋体"/>
                      <w:w w:val="100"/>
                      <w:sz w:val="28"/>
                      <w:szCs w:val="28"/>
                    </w:rPr>
                    <w:t>号</w:t>
                  </w:r>
                  <w:r>
                    <w:rPr>
                      <w:rFonts w:ascii="宋体" w:hAnsi="宋体" w:cs="宋体" w:eastAsia="宋体"/>
                      <w:spacing w:val="-73"/>
                      <w:sz w:val="28"/>
                      <w:szCs w:val="28"/>
                    </w:rPr>
                    <w:t> </w:t>
                  </w:r>
                  <w:r>
                    <w:rPr>
                      <w:rFonts w:ascii="Times New Roman" w:hAnsi="Times New Roman" w:cs="Times New Roman" w:eastAsia="Times New Roman"/>
                      <w:w w:val="100"/>
                      <w:sz w:val="28"/>
                      <w:szCs w:val="28"/>
                    </w:rPr>
                    <w:t>)</w:t>
                  </w:r>
                  <w:r>
                    <w:rPr>
                      <w:rFonts w:ascii="Times New Roman" w:hAnsi="Times New Roman" w:cs="Times New Roman" w:eastAsia="Times New Roman"/>
                      <w:spacing w:val="4"/>
                      <w:sz w:val="28"/>
                      <w:szCs w:val="28"/>
                    </w:rPr>
                    <w:t> </w:t>
                  </w:r>
                  <w:r>
                    <w:rPr>
                      <w:rFonts w:ascii="宋体" w:hAnsi="宋体" w:cs="宋体" w:eastAsia="宋体"/>
                      <w:w w:val="100"/>
                      <w:sz w:val="28"/>
                      <w:szCs w:val="28"/>
                    </w:rPr>
                    <w:t>等</w:t>
                  </w:r>
                  <w:r>
                    <w:rPr>
                      <w:rFonts w:ascii="宋体" w:hAnsi="宋体" w:cs="宋体" w:eastAsia="宋体"/>
                      <w:spacing w:val="-73"/>
                      <w:sz w:val="28"/>
                      <w:szCs w:val="28"/>
                    </w:rPr>
                    <w:t> </w:t>
                  </w:r>
                  <w:r>
                    <w:rPr>
                      <w:rFonts w:ascii="宋体" w:hAnsi="宋体" w:cs="宋体" w:eastAsia="宋体"/>
                      <w:w w:val="100"/>
                      <w:sz w:val="28"/>
                      <w:szCs w:val="28"/>
                    </w:rPr>
                    <w:t>相</w:t>
                  </w:r>
                  <w:r>
                    <w:rPr>
                      <w:rFonts w:ascii="宋体" w:hAnsi="宋体" w:cs="宋体" w:eastAsia="宋体"/>
                      <w:spacing w:val="-71"/>
                      <w:sz w:val="28"/>
                      <w:szCs w:val="28"/>
                    </w:rPr>
                    <w:t> </w:t>
                  </w:r>
                  <w:r>
                    <w:rPr>
                      <w:rFonts w:ascii="宋体" w:hAnsi="宋体" w:cs="宋体" w:eastAsia="宋体"/>
                      <w:w w:val="100"/>
                      <w:sz w:val="28"/>
                      <w:szCs w:val="28"/>
                    </w:rPr>
                    <w:t>关</w:t>
                  </w:r>
                  <w:r>
                    <w:rPr>
                      <w:rFonts w:ascii="宋体" w:hAnsi="宋体" w:cs="宋体" w:eastAsia="宋体"/>
                      <w:spacing w:val="-73"/>
                      <w:sz w:val="28"/>
                      <w:szCs w:val="28"/>
                    </w:rPr>
                    <w:t> </w:t>
                  </w:r>
                  <w:r>
                    <w:rPr>
                      <w:rFonts w:ascii="宋体" w:hAnsi="宋体" w:cs="宋体" w:eastAsia="宋体"/>
                      <w:w w:val="100"/>
                      <w:sz w:val="28"/>
                      <w:szCs w:val="28"/>
                    </w:rPr>
                    <w:t>规</w:t>
                  </w:r>
                  <w:r>
                    <w:rPr>
                      <w:rFonts w:ascii="宋体" w:hAnsi="宋体" w:cs="宋体" w:eastAsia="宋体"/>
                      <w:spacing w:val="-71"/>
                      <w:sz w:val="28"/>
                      <w:szCs w:val="28"/>
                    </w:rPr>
                    <w:t> </w:t>
                  </w:r>
                  <w:r>
                    <w:rPr>
                      <w:rFonts w:ascii="宋体" w:hAnsi="宋体" w:cs="宋体" w:eastAsia="宋体"/>
                      <w:w w:val="100"/>
                      <w:sz w:val="28"/>
                      <w:szCs w:val="28"/>
                    </w:rPr>
                    <w:t>定</w:t>
                  </w:r>
                  <w:r>
                    <w:rPr>
                      <w:rFonts w:ascii="宋体" w:hAnsi="宋体" w:cs="宋体" w:eastAsia="宋体"/>
                      <w:spacing w:val="-73"/>
                      <w:sz w:val="28"/>
                      <w:szCs w:val="28"/>
                    </w:rPr>
                    <w:t> </w:t>
                  </w:r>
                  <w:r>
                    <w:rPr>
                      <w:rFonts w:ascii="宋体" w:hAnsi="宋体" w:cs="宋体" w:eastAsia="宋体"/>
                      <w:w w:val="100"/>
                      <w:sz w:val="28"/>
                      <w:szCs w:val="28"/>
                    </w:rPr>
                    <w:t>，</w:t>
                  </w:r>
                  <w:r>
                    <w:rPr>
                      <w:rFonts w:ascii="宋体" w:hAnsi="宋体" w:cs="宋体" w:eastAsia="宋体"/>
                      <w:spacing w:val="-73"/>
                      <w:sz w:val="28"/>
                      <w:szCs w:val="28"/>
                    </w:rPr>
                    <w:t> </w:t>
                  </w:r>
                  <w:r>
                    <w:rPr>
                      <w:rFonts w:ascii="宋体" w:hAnsi="宋体" w:cs="宋体" w:eastAsia="宋体"/>
                      <w:w w:val="100"/>
                      <w:sz w:val="28"/>
                      <w:szCs w:val="28"/>
                    </w:rPr>
                    <w:t>通</w:t>
                  </w:r>
                  <w:r>
                    <w:rPr>
                      <w:rFonts w:ascii="宋体" w:hAnsi="宋体" w:cs="宋体" w:eastAsia="宋体"/>
                      <w:spacing w:val="-71"/>
                      <w:sz w:val="28"/>
                      <w:szCs w:val="28"/>
                    </w:rPr>
                    <w:t> </w:t>
                  </w:r>
                  <w:r>
                    <w:rPr>
                      <w:rFonts w:ascii="宋体" w:hAnsi="宋体" w:cs="宋体" w:eastAsia="宋体"/>
                      <w:w w:val="100"/>
                      <w:sz w:val="28"/>
                      <w:szCs w:val="28"/>
                    </w:rPr>
                    <w:t>过</w:t>
                  </w:r>
                  <w:r>
                    <w:rPr>
                      <w:rFonts w:ascii="宋体" w:hAnsi="宋体" w:cs="宋体" w:eastAsia="宋体"/>
                      <w:spacing w:val="-73"/>
                      <w:sz w:val="28"/>
                      <w:szCs w:val="28"/>
                    </w:rPr>
                    <w:t> </w:t>
                  </w:r>
                  <w:r>
                    <w:rPr>
                      <w:rFonts w:ascii="宋体" w:hAnsi="宋体" w:cs="宋体" w:eastAsia="宋体"/>
                      <w:w w:val="100"/>
                      <w:sz w:val="28"/>
                      <w:szCs w:val="28"/>
                    </w:rPr>
                    <w:t>生</w:t>
                  </w:r>
                  <w:r>
                    <w:rPr>
                      <w:rFonts w:ascii="宋体" w:hAnsi="宋体" w:cs="宋体" w:eastAsia="宋体"/>
                      <w:spacing w:val="-71"/>
                      <w:sz w:val="28"/>
                      <w:szCs w:val="28"/>
                    </w:rPr>
                    <w:t> </w:t>
                  </w:r>
                  <w:r>
                    <w:rPr>
                      <w:rFonts w:ascii="宋体" w:hAnsi="宋体" w:cs="宋体" w:eastAsia="宋体"/>
                      <w:w w:val="100"/>
                      <w:sz w:val="28"/>
                      <w:szCs w:val="28"/>
                    </w:rPr>
                    <w:t>态</w:t>
                  </w:r>
                  <w:r>
                    <w:rPr>
                      <w:rFonts w:ascii="宋体" w:hAnsi="宋体" w:cs="宋体" w:eastAsia="宋体"/>
                      <w:spacing w:val="-73"/>
                      <w:sz w:val="28"/>
                      <w:szCs w:val="28"/>
                    </w:rPr>
                    <w:t> </w:t>
                  </w:r>
                  <w:r>
                    <w:rPr>
                      <w:rFonts w:ascii="宋体" w:hAnsi="宋体" w:cs="宋体" w:eastAsia="宋体"/>
                      <w:w w:val="100"/>
                      <w:sz w:val="28"/>
                      <w:szCs w:val="28"/>
                    </w:rPr>
                    <w:t>环</w:t>
                  </w:r>
                  <w:r>
                    <w:rPr>
                      <w:rFonts w:ascii="宋体" w:hAnsi="宋体" w:cs="宋体" w:eastAsia="宋体"/>
                      <w:spacing w:val="-73"/>
                      <w:sz w:val="28"/>
                      <w:szCs w:val="28"/>
                    </w:rPr>
                    <w:t> </w:t>
                  </w:r>
                  <w:r>
                    <w:rPr>
                      <w:rFonts w:ascii="宋体" w:hAnsi="宋体" w:cs="宋体" w:eastAsia="宋体"/>
                      <w:w w:val="100"/>
                      <w:sz w:val="28"/>
                      <w:szCs w:val="28"/>
                    </w:rPr>
                    <w:t>境</w:t>
                  </w:r>
                  <w:r>
                    <w:rPr>
                      <w:rFonts w:ascii="宋体" w:hAnsi="宋体" w:cs="宋体" w:eastAsia="宋体"/>
                      <w:spacing w:val="-71"/>
                      <w:sz w:val="28"/>
                      <w:szCs w:val="28"/>
                    </w:rPr>
                    <w:t> </w:t>
                  </w:r>
                  <w:r>
                    <w:rPr>
                      <w:rFonts w:ascii="宋体" w:hAnsi="宋体" w:cs="宋体" w:eastAsia="宋体"/>
                      <w:w w:val="100"/>
                      <w:sz w:val="28"/>
                      <w:szCs w:val="28"/>
                    </w:rPr>
                    <w:t>公</w:t>
                  </w:r>
                  <w:r>
                    <w:rPr>
                      <w:rFonts w:ascii="宋体" w:hAnsi="宋体" w:cs="宋体" w:eastAsia="宋体"/>
                      <w:spacing w:val="-73"/>
                      <w:sz w:val="28"/>
                      <w:szCs w:val="28"/>
                    </w:rPr>
                    <w:t> </w:t>
                  </w:r>
                  <w:r>
                    <w:rPr>
                      <w:rFonts w:ascii="宋体" w:hAnsi="宋体" w:cs="宋体" w:eastAsia="宋体"/>
                      <w:w w:val="100"/>
                      <w:sz w:val="28"/>
                      <w:szCs w:val="28"/>
                    </w:rPr>
                    <w:t>示</w:t>
                  </w:r>
                  <w:r>
                    <w:rPr>
                      <w:rFonts w:ascii="宋体" w:hAnsi="宋体" w:cs="宋体" w:eastAsia="宋体"/>
                      <w:spacing w:val="-71"/>
                      <w:sz w:val="28"/>
                      <w:szCs w:val="28"/>
                    </w:rPr>
                    <w:t> </w:t>
                  </w:r>
                  <w:r>
                    <w:rPr>
                      <w:rFonts w:ascii="宋体" w:hAnsi="宋体" w:cs="宋体" w:eastAsia="宋体"/>
                      <w:w w:val="100"/>
                      <w:sz w:val="28"/>
                      <w:szCs w:val="28"/>
                    </w:rPr>
                    <w:t>网</w:t>
                  </w:r>
                  <w:r>
                    <w:rPr>
                      <w:rFonts w:ascii="宋体" w:hAnsi="宋体" w:cs="宋体" w:eastAsia="宋体"/>
                      <w:w w:val="100"/>
                      <w:sz w:val="28"/>
                      <w:szCs w:val="28"/>
                    </w:rPr>
                    <w:t> </w:t>
                  </w:r>
                  <w:r>
                    <w:rPr>
                      <w:rFonts w:ascii="Times New Roman" w:hAnsi="Times New Roman" w:cs="Times New Roman" w:eastAsia="Times New Roman"/>
                      <w:spacing w:val="-3"/>
                      <w:w w:val="100"/>
                      <w:sz w:val="28"/>
                      <w:szCs w:val="28"/>
                    </w:rPr>
                    <w:t>(</w:t>
                  </w:r>
                  <w:r>
                    <w:rPr>
                      <w:rFonts w:ascii="Times New Roman" w:hAnsi="Times New Roman" w:cs="Times New Roman" w:eastAsia="Times New Roman"/>
                      <w:spacing w:val="-7"/>
                      <w:w w:val="100"/>
                      <w:sz w:val="28"/>
                      <w:szCs w:val="28"/>
                    </w:rPr>
                    <w:t>h</w:t>
                  </w:r>
                  <w:r>
                    <w:rPr>
                      <w:rFonts w:ascii="Times New Roman" w:hAnsi="Times New Roman" w:cs="Times New Roman" w:eastAsia="Times New Roman"/>
                      <w:spacing w:val="-6"/>
                      <w:w w:val="99"/>
                      <w:sz w:val="28"/>
                      <w:szCs w:val="28"/>
                    </w:rPr>
                    <w:t>t</w:t>
                  </w:r>
                  <w:r>
                    <w:rPr>
                      <w:rFonts w:ascii="Times New Roman" w:hAnsi="Times New Roman" w:cs="Times New Roman" w:eastAsia="Times New Roman"/>
                      <w:spacing w:val="-9"/>
                      <w:w w:val="99"/>
                      <w:sz w:val="28"/>
                      <w:szCs w:val="28"/>
                    </w:rPr>
                    <w:t>t</w:t>
                  </w:r>
                  <w:r>
                    <w:rPr>
                      <w:rFonts w:ascii="Times New Roman" w:hAnsi="Times New Roman" w:cs="Times New Roman" w:eastAsia="Times New Roman"/>
                      <w:spacing w:val="-7"/>
                      <w:w w:val="100"/>
                      <w:sz w:val="28"/>
                      <w:szCs w:val="28"/>
                    </w:rPr>
                    <w:t>ps</w:t>
                  </w:r>
                  <w:r>
                    <w:rPr>
                      <w:rFonts w:ascii="Times New Roman" w:hAnsi="Times New Roman" w:cs="Times New Roman" w:eastAsia="Times New Roman"/>
                      <w:spacing w:val="-6"/>
                      <w:w w:val="99"/>
                      <w:sz w:val="28"/>
                      <w:szCs w:val="28"/>
                    </w:rPr>
                    <w:t>://</w:t>
                  </w:r>
                  <w:r>
                    <w:rPr>
                      <w:rFonts w:ascii="Times New Roman" w:hAnsi="Times New Roman" w:cs="Times New Roman" w:eastAsia="Times New Roman"/>
                      <w:spacing w:val="-7"/>
                      <w:w w:val="100"/>
                      <w:sz w:val="28"/>
                      <w:szCs w:val="28"/>
                    </w:rPr>
                    <w:t>go</w:t>
                  </w:r>
                  <w:r>
                    <w:rPr>
                      <w:rFonts w:ascii="Times New Roman" w:hAnsi="Times New Roman" w:cs="Times New Roman" w:eastAsia="Times New Roman"/>
                      <w:spacing w:val="-9"/>
                      <w:w w:val="100"/>
                      <w:sz w:val="28"/>
                      <w:szCs w:val="28"/>
                    </w:rPr>
                    <w:t>n</w:t>
                  </w:r>
                  <w:r>
                    <w:rPr>
                      <w:rFonts w:ascii="Times New Roman" w:hAnsi="Times New Roman" w:cs="Times New Roman" w:eastAsia="Times New Roman"/>
                      <w:spacing w:val="-7"/>
                      <w:w w:val="100"/>
                      <w:sz w:val="28"/>
                      <w:szCs w:val="28"/>
                    </w:rPr>
                    <w:t>gsh</w:t>
                  </w:r>
                  <w:r>
                    <w:rPr>
                      <w:rFonts w:ascii="Times New Roman" w:hAnsi="Times New Roman" w:cs="Times New Roman" w:eastAsia="Times New Roman"/>
                      <w:spacing w:val="-6"/>
                      <w:w w:val="99"/>
                      <w:sz w:val="28"/>
                      <w:szCs w:val="28"/>
                    </w:rPr>
                    <w:t>i</w:t>
                  </w:r>
                  <w:r>
                    <w:rPr>
                      <w:rFonts w:ascii="Times New Roman" w:hAnsi="Times New Roman" w:cs="Times New Roman" w:eastAsia="Times New Roman"/>
                      <w:spacing w:val="-6"/>
                      <w:w w:val="100"/>
                      <w:sz w:val="28"/>
                      <w:szCs w:val="28"/>
                    </w:rPr>
                    <w:t>.</w:t>
                  </w:r>
                  <w:r>
                    <w:rPr>
                      <w:rFonts w:ascii="Times New Roman" w:hAnsi="Times New Roman" w:cs="Times New Roman" w:eastAsia="Times New Roman"/>
                      <w:spacing w:val="-9"/>
                      <w:w w:val="100"/>
                      <w:sz w:val="28"/>
                      <w:szCs w:val="28"/>
                    </w:rPr>
                    <w:t>q</w:t>
                  </w:r>
                  <w:r>
                    <w:rPr>
                      <w:rFonts w:ascii="Times New Roman" w:hAnsi="Times New Roman" w:cs="Times New Roman" w:eastAsia="Times New Roman"/>
                      <w:spacing w:val="-7"/>
                      <w:w w:val="100"/>
                      <w:sz w:val="28"/>
                      <w:szCs w:val="28"/>
                    </w:rPr>
                    <w:t>syhbg</w:t>
                  </w:r>
                  <w:r>
                    <w:rPr>
                      <w:rFonts w:ascii="Times New Roman" w:hAnsi="Times New Roman" w:cs="Times New Roman" w:eastAsia="Times New Roman"/>
                      <w:spacing w:val="-6"/>
                      <w:w w:val="99"/>
                      <w:sz w:val="28"/>
                      <w:szCs w:val="28"/>
                    </w:rPr>
                    <w:t>j</w:t>
                  </w:r>
                  <w:r>
                    <w:rPr>
                      <w:rFonts w:ascii="Times New Roman" w:hAnsi="Times New Roman" w:cs="Times New Roman" w:eastAsia="Times New Roman"/>
                      <w:spacing w:val="-8"/>
                      <w:w w:val="100"/>
                      <w:sz w:val="28"/>
                      <w:szCs w:val="28"/>
                    </w:rPr>
                    <w:t>.</w:t>
                  </w:r>
                  <w:r>
                    <w:rPr>
                      <w:rFonts w:ascii="Times New Roman" w:hAnsi="Times New Roman" w:cs="Times New Roman" w:eastAsia="Times New Roman"/>
                      <w:spacing w:val="-7"/>
                      <w:w w:val="100"/>
                      <w:sz w:val="28"/>
                      <w:szCs w:val="28"/>
                    </w:rPr>
                    <w:t>c</w:t>
                  </w:r>
                  <w:r>
                    <w:rPr>
                      <w:rFonts w:ascii="Times New Roman" w:hAnsi="Times New Roman" w:cs="Times New Roman" w:eastAsia="Times New Roman"/>
                      <w:spacing w:val="-7"/>
                      <w:w w:val="100"/>
                      <w:sz w:val="28"/>
                      <w:szCs w:val="28"/>
                    </w:rPr>
                    <w:t>o</w:t>
                  </w:r>
                  <w:r>
                    <w:rPr>
                      <w:rFonts w:ascii="Times New Roman" w:hAnsi="Times New Roman" w:cs="Times New Roman" w:eastAsia="Times New Roman"/>
                      <w:spacing w:val="-8"/>
                      <w:w w:val="100"/>
                      <w:sz w:val="28"/>
                      <w:szCs w:val="28"/>
                    </w:rPr>
                    <w:t>m</w:t>
                  </w:r>
                  <w:r>
                    <w:rPr>
                      <w:rFonts w:ascii="Times New Roman" w:hAnsi="Times New Roman" w:cs="Times New Roman" w:eastAsia="Times New Roman"/>
                      <w:spacing w:val="-6"/>
                      <w:w w:val="99"/>
                      <w:sz w:val="28"/>
                      <w:szCs w:val="28"/>
                    </w:rPr>
                    <w:t>/</w:t>
                  </w:r>
                  <w:r>
                    <w:rPr>
                      <w:rFonts w:ascii="Times New Roman" w:hAnsi="Times New Roman" w:cs="Times New Roman" w:eastAsia="Times New Roman"/>
                      <w:spacing w:val="-7"/>
                      <w:w w:val="100"/>
                      <w:sz w:val="28"/>
                      <w:szCs w:val="28"/>
                    </w:rPr>
                    <w:t>h5pub</w:t>
                  </w:r>
                  <w:r>
                    <w:rPr>
                      <w:rFonts w:ascii="Times New Roman" w:hAnsi="Times New Roman" w:cs="Times New Roman" w:eastAsia="Times New Roman"/>
                      <w:spacing w:val="-6"/>
                      <w:w w:val="99"/>
                      <w:sz w:val="28"/>
                      <w:szCs w:val="28"/>
                    </w:rPr>
                    <w:t>l</w:t>
                  </w:r>
                  <w:r>
                    <w:rPr>
                      <w:rFonts w:ascii="Times New Roman" w:hAnsi="Times New Roman" w:cs="Times New Roman" w:eastAsia="Times New Roman"/>
                      <w:spacing w:val="-9"/>
                      <w:w w:val="99"/>
                      <w:sz w:val="28"/>
                      <w:szCs w:val="28"/>
                    </w:rPr>
                    <w:t>i</w:t>
                  </w:r>
                  <w:r>
                    <w:rPr>
                      <w:rFonts w:ascii="Times New Roman" w:hAnsi="Times New Roman" w:cs="Times New Roman" w:eastAsia="Times New Roman"/>
                      <w:spacing w:val="-5"/>
                      <w:w w:val="100"/>
                      <w:sz w:val="28"/>
                      <w:szCs w:val="28"/>
                    </w:rPr>
                    <w:t>c</w:t>
                  </w:r>
                  <w:r>
                    <w:rPr>
                      <w:rFonts w:ascii="Times New Roman" w:hAnsi="Times New Roman" w:cs="Times New Roman" w:eastAsia="Times New Roman"/>
                      <w:spacing w:val="-8"/>
                      <w:w w:val="100"/>
                      <w:sz w:val="28"/>
                      <w:szCs w:val="28"/>
                    </w:rPr>
                    <w:t>-</w:t>
                  </w:r>
                  <w:r>
                    <w:rPr>
                      <w:rFonts w:ascii="Times New Roman" w:hAnsi="Times New Roman" w:cs="Times New Roman" w:eastAsia="Times New Roman"/>
                      <w:spacing w:val="-7"/>
                      <w:w w:val="100"/>
                      <w:sz w:val="28"/>
                      <w:szCs w:val="28"/>
                    </w:rPr>
                    <w:t>d</w:t>
                  </w:r>
                  <w:r>
                    <w:rPr>
                      <w:rFonts w:ascii="Times New Roman" w:hAnsi="Times New Roman" w:cs="Times New Roman" w:eastAsia="Times New Roman"/>
                      <w:spacing w:val="-7"/>
                      <w:w w:val="100"/>
                      <w:sz w:val="28"/>
                      <w:szCs w:val="28"/>
                    </w:rPr>
                    <w:t>e</w:t>
                  </w:r>
                  <w:r>
                    <w:rPr>
                      <w:rFonts w:ascii="Times New Roman" w:hAnsi="Times New Roman" w:cs="Times New Roman" w:eastAsia="Times New Roman"/>
                      <w:spacing w:val="-6"/>
                      <w:w w:val="99"/>
                      <w:sz w:val="28"/>
                      <w:szCs w:val="28"/>
                    </w:rPr>
                    <w:t>t</w:t>
                  </w:r>
                  <w:r>
                    <w:rPr>
                      <w:rFonts w:ascii="Times New Roman" w:hAnsi="Times New Roman" w:cs="Times New Roman" w:eastAsia="Times New Roman"/>
                      <w:spacing w:val="-7"/>
                      <w:w w:val="100"/>
                      <w:sz w:val="28"/>
                      <w:szCs w:val="28"/>
                    </w:rPr>
                    <w:t>a</w:t>
                  </w:r>
                  <w:r>
                    <w:rPr>
                      <w:rFonts w:ascii="Times New Roman" w:hAnsi="Times New Roman" w:cs="Times New Roman" w:eastAsia="Times New Roman"/>
                      <w:spacing w:val="-6"/>
                      <w:w w:val="99"/>
                      <w:sz w:val="28"/>
                      <w:szCs w:val="28"/>
                    </w:rPr>
                    <w:t>il</w:t>
                  </w:r>
                  <w:r>
                    <w:rPr>
                      <w:rFonts w:ascii="Times New Roman" w:hAnsi="Times New Roman" w:cs="Times New Roman" w:eastAsia="Times New Roman"/>
                      <w:spacing w:val="-5"/>
                      <w:w w:val="100"/>
                      <w:sz w:val="28"/>
                      <w:szCs w:val="28"/>
                    </w:rPr>
                    <w:t>?</w:t>
                  </w:r>
                  <w:r>
                    <w:rPr>
                      <w:rFonts w:ascii="Times New Roman" w:hAnsi="Times New Roman" w:cs="Times New Roman" w:eastAsia="Times New Roman"/>
                      <w:spacing w:val="-9"/>
                      <w:w w:val="99"/>
                      <w:sz w:val="28"/>
                      <w:szCs w:val="28"/>
                    </w:rPr>
                    <w:t>i</w:t>
                  </w:r>
                  <w:r>
                    <w:rPr>
                      <w:rFonts w:ascii="Times New Roman" w:hAnsi="Times New Roman" w:cs="Times New Roman" w:eastAsia="Times New Roman"/>
                      <w:spacing w:val="-7"/>
                      <w:w w:val="100"/>
                      <w:sz w:val="28"/>
                      <w:szCs w:val="28"/>
                    </w:rPr>
                    <w:t>d</w:t>
                  </w:r>
                  <w:r>
                    <w:rPr>
                      <w:rFonts w:ascii="Times New Roman" w:hAnsi="Times New Roman" w:cs="Times New Roman" w:eastAsia="Times New Roman"/>
                      <w:spacing w:val="-5"/>
                      <w:w w:val="100"/>
                      <w:sz w:val="28"/>
                      <w:szCs w:val="28"/>
                    </w:rPr>
                    <w:t>=</w:t>
                  </w:r>
                  <w:r>
                    <w:rPr>
                      <w:rFonts w:ascii="Times New Roman" w:hAnsi="Times New Roman" w:cs="Times New Roman" w:eastAsia="Times New Roman"/>
                      <w:spacing w:val="-9"/>
                      <w:w w:val="100"/>
                      <w:sz w:val="28"/>
                      <w:szCs w:val="28"/>
                    </w:rPr>
                    <w:t>3</w:t>
                  </w:r>
                  <w:r>
                    <w:rPr>
                      <w:rFonts w:ascii="Times New Roman" w:hAnsi="Times New Roman" w:cs="Times New Roman" w:eastAsia="Times New Roman"/>
                      <w:spacing w:val="-7"/>
                      <w:w w:val="100"/>
                      <w:sz w:val="28"/>
                      <w:szCs w:val="28"/>
                    </w:rPr>
                    <w:t>28612</w:t>
                  </w:r>
                  <w:r>
                    <w:rPr>
                      <w:rFonts w:ascii="Times New Roman" w:hAnsi="Times New Roman" w:cs="Times New Roman" w:eastAsia="Times New Roman"/>
                      <w:spacing w:val="-10"/>
                      <w:w w:val="100"/>
                      <w:sz w:val="28"/>
                      <w:szCs w:val="28"/>
                    </w:rPr>
                    <w:t>)</w:t>
                  </w:r>
                  <w:r>
                    <w:rPr>
                      <w:rFonts w:ascii="宋体" w:hAnsi="宋体" w:cs="宋体" w:eastAsia="宋体"/>
                      <w:spacing w:val="-10"/>
                      <w:w w:val="100"/>
                      <w:sz w:val="28"/>
                      <w:szCs w:val="28"/>
                    </w:rPr>
                    <w:t>进</w:t>
                  </w:r>
                  <w:r>
                    <w:rPr>
                      <w:rFonts w:ascii="宋体" w:hAnsi="宋体" w:cs="宋体" w:eastAsia="宋体"/>
                      <w:spacing w:val="-13"/>
                      <w:w w:val="100"/>
                      <w:sz w:val="28"/>
                      <w:szCs w:val="28"/>
                    </w:rPr>
                    <w:t>行</w:t>
                  </w:r>
                  <w:r>
                    <w:rPr>
                      <w:rFonts w:ascii="宋体" w:hAnsi="宋体" w:cs="宋体" w:eastAsia="宋体"/>
                      <w:spacing w:val="-10"/>
                      <w:w w:val="100"/>
                      <w:sz w:val="28"/>
                      <w:szCs w:val="28"/>
                    </w:rPr>
                    <w:t>网</w:t>
                  </w:r>
                  <w:r>
                    <w:rPr>
                      <w:rFonts w:ascii="宋体" w:hAnsi="宋体" w:cs="宋体" w:eastAsia="宋体"/>
                      <w:spacing w:val="-13"/>
                      <w:w w:val="100"/>
                      <w:sz w:val="28"/>
                      <w:szCs w:val="28"/>
                    </w:rPr>
                    <w:t>络</w:t>
                  </w:r>
                  <w:r>
                    <w:rPr>
                      <w:rFonts w:ascii="宋体" w:hAnsi="宋体" w:cs="宋体" w:eastAsia="宋体"/>
                      <w:spacing w:val="-10"/>
                      <w:w w:val="100"/>
                      <w:sz w:val="28"/>
                      <w:szCs w:val="28"/>
                    </w:rPr>
                    <w:t>公</w:t>
                  </w:r>
                  <w:r>
                    <w:rPr>
                      <w:rFonts w:ascii="宋体" w:hAnsi="宋体" w:cs="宋体" w:eastAsia="宋体"/>
                      <w:spacing w:val="-13"/>
                      <w:w w:val="100"/>
                      <w:sz w:val="28"/>
                      <w:szCs w:val="28"/>
                    </w:rPr>
                    <w:t>开</w:t>
                  </w:r>
                  <w:r>
                    <w:rPr>
                      <w:rFonts w:ascii="宋体" w:hAnsi="宋体" w:cs="宋体" w:eastAsia="宋体"/>
                      <w:spacing w:val="-10"/>
                      <w:w w:val="100"/>
                      <w:sz w:val="28"/>
                      <w:szCs w:val="28"/>
                    </w:rPr>
                    <w:t>公</w:t>
                  </w:r>
                  <w:r>
                    <w:rPr>
                      <w:rFonts w:ascii="宋体" w:hAnsi="宋体" w:cs="宋体" w:eastAsia="宋体"/>
                      <w:spacing w:val="-13"/>
                      <w:w w:val="100"/>
                      <w:sz w:val="28"/>
                      <w:szCs w:val="28"/>
                    </w:rPr>
                    <w:t>示</w:t>
                  </w:r>
                  <w:r>
                    <w:rPr>
                      <w:rFonts w:ascii="宋体" w:hAnsi="宋体" w:cs="宋体" w:eastAsia="宋体"/>
                      <w:spacing w:val="-10"/>
                      <w:w w:val="100"/>
                      <w:sz w:val="28"/>
                      <w:szCs w:val="28"/>
                    </w:rPr>
                    <w:t>了</w:t>
                  </w:r>
                  <w:r>
                    <w:rPr>
                      <w:rFonts w:ascii="宋体" w:hAnsi="宋体" w:cs="宋体" w:eastAsia="宋体"/>
                      <w:w w:val="100"/>
                      <w:sz w:val="28"/>
                      <w:szCs w:val="28"/>
                    </w:rPr>
                    <w:t>建</w:t>
                  </w:r>
                  <w:r>
                    <w:rPr>
                      <w:rFonts w:ascii="宋体" w:hAnsi="宋体" w:cs="宋体" w:eastAsia="宋体"/>
                      <w:w w:val="100"/>
                      <w:sz w:val="28"/>
                      <w:szCs w:val="28"/>
                    </w:rPr>
                    <w:t> </w:t>
                  </w:r>
                  <w:r>
                    <w:rPr>
                      <w:rFonts w:ascii="宋体" w:hAnsi="宋体" w:cs="宋体" w:eastAsia="宋体"/>
                      <w:spacing w:val="-13"/>
                      <w:w w:val="100"/>
                      <w:sz w:val="28"/>
                      <w:szCs w:val="28"/>
                    </w:rPr>
                    <w:t>设</w:t>
                  </w:r>
                  <w:r>
                    <w:rPr>
                      <w:rFonts w:ascii="宋体" w:hAnsi="宋体" w:cs="宋体" w:eastAsia="宋体"/>
                      <w:spacing w:val="-15"/>
                      <w:w w:val="100"/>
                      <w:sz w:val="28"/>
                      <w:szCs w:val="28"/>
                    </w:rPr>
                    <w:t>项</w:t>
                  </w:r>
                  <w:r>
                    <w:rPr>
                      <w:rFonts w:ascii="宋体" w:hAnsi="宋体" w:cs="宋体" w:eastAsia="宋体"/>
                      <w:spacing w:val="-13"/>
                      <w:w w:val="100"/>
                      <w:sz w:val="28"/>
                      <w:szCs w:val="28"/>
                    </w:rPr>
                    <w:t>目环</w:t>
                  </w:r>
                  <w:r>
                    <w:rPr>
                      <w:rFonts w:ascii="宋体" w:hAnsi="宋体" w:cs="宋体" w:eastAsia="宋体"/>
                      <w:spacing w:val="-15"/>
                      <w:w w:val="100"/>
                      <w:sz w:val="28"/>
                      <w:szCs w:val="28"/>
                    </w:rPr>
                    <w:t>评</w:t>
                  </w:r>
                  <w:r>
                    <w:rPr>
                      <w:rFonts w:ascii="宋体" w:hAnsi="宋体" w:cs="宋体" w:eastAsia="宋体"/>
                      <w:spacing w:val="-13"/>
                      <w:w w:val="100"/>
                      <w:sz w:val="28"/>
                      <w:szCs w:val="28"/>
                    </w:rPr>
                    <w:t>信息</w:t>
                  </w:r>
                  <w:r>
                    <w:rPr>
                      <w:rFonts w:ascii="Times New Roman" w:hAnsi="Times New Roman" w:cs="Times New Roman" w:eastAsia="Times New Roman"/>
                      <w:spacing w:val="-8"/>
                      <w:w w:val="100"/>
                      <w:sz w:val="28"/>
                      <w:szCs w:val="28"/>
                    </w:rPr>
                    <w:t>(</w:t>
                  </w:r>
                  <w:r>
                    <w:rPr>
                      <w:rFonts w:ascii="宋体" w:hAnsi="宋体" w:cs="宋体" w:eastAsia="宋体"/>
                      <w:spacing w:val="-13"/>
                      <w:w w:val="100"/>
                      <w:sz w:val="28"/>
                      <w:szCs w:val="28"/>
                    </w:rPr>
                    <w:t>具</w:t>
                  </w:r>
                  <w:r>
                    <w:rPr>
                      <w:rFonts w:ascii="宋体" w:hAnsi="宋体" w:cs="宋体" w:eastAsia="宋体"/>
                      <w:spacing w:val="-15"/>
                      <w:w w:val="100"/>
                      <w:sz w:val="28"/>
                      <w:szCs w:val="28"/>
                    </w:rPr>
                    <w:t>体</w:t>
                  </w:r>
                  <w:r>
                    <w:rPr>
                      <w:rFonts w:ascii="宋体" w:hAnsi="宋体" w:cs="宋体" w:eastAsia="宋体"/>
                      <w:spacing w:val="-13"/>
                      <w:w w:val="100"/>
                      <w:sz w:val="28"/>
                      <w:szCs w:val="28"/>
                    </w:rPr>
                    <w:t>见下</w:t>
                  </w:r>
                  <w:r>
                    <w:rPr>
                      <w:rFonts w:ascii="宋体" w:hAnsi="宋体" w:cs="宋体" w:eastAsia="宋体"/>
                      <w:spacing w:val="-15"/>
                      <w:w w:val="100"/>
                      <w:sz w:val="28"/>
                      <w:szCs w:val="28"/>
                    </w:rPr>
                    <w:t>图</w:t>
                  </w:r>
                  <w:r>
                    <w:rPr>
                      <w:rFonts w:ascii="Times New Roman" w:hAnsi="Times New Roman" w:cs="Times New Roman" w:eastAsia="Times New Roman"/>
                      <w:spacing w:val="-8"/>
                      <w:w w:val="100"/>
                      <w:sz w:val="28"/>
                      <w:szCs w:val="28"/>
                    </w:rPr>
                    <w:t>)</w:t>
                  </w:r>
                  <w:r>
                    <w:rPr>
                      <w:rFonts w:ascii="宋体" w:hAnsi="宋体" w:cs="宋体" w:eastAsia="宋体"/>
                      <w:w w:val="100"/>
                      <w:sz w:val="28"/>
                      <w:szCs w:val="28"/>
                    </w:rPr>
                    <w:t>。</w:t>
                  </w:r>
                </w:p>
                <w:p>
                  <w:pPr>
                    <w:spacing w:line="240" w:lineRule="auto" w:before="0"/>
                    <w:rPr>
                      <w:rFonts w:ascii="Times New Roman" w:hAnsi="Times New Roman" w:cs="Times New Roman" w:eastAsia="Times New Roman"/>
                      <w:sz w:val="28"/>
                      <w:szCs w:val="28"/>
                    </w:rPr>
                  </w:pPr>
                </w:p>
                <w:p>
                  <w:pPr>
                    <w:spacing w:line="240" w:lineRule="auto" w:before="0"/>
                    <w:rPr>
                      <w:rFonts w:ascii="Times New Roman" w:hAnsi="Times New Roman" w:cs="Times New Roman" w:eastAsia="Times New Roman"/>
                      <w:sz w:val="28"/>
                      <w:szCs w:val="28"/>
                    </w:rPr>
                  </w:pPr>
                </w:p>
                <w:p>
                  <w:pPr>
                    <w:spacing w:line="240" w:lineRule="auto" w:before="0"/>
                    <w:rPr>
                      <w:rFonts w:ascii="Times New Roman" w:hAnsi="Times New Roman" w:cs="Times New Roman" w:eastAsia="Times New Roman"/>
                      <w:sz w:val="28"/>
                      <w:szCs w:val="28"/>
                    </w:rPr>
                  </w:pPr>
                </w:p>
                <w:p>
                  <w:pPr>
                    <w:spacing w:line="240" w:lineRule="auto" w:before="0"/>
                    <w:rPr>
                      <w:rFonts w:ascii="Times New Roman" w:hAnsi="Times New Roman" w:cs="Times New Roman" w:eastAsia="Times New Roman"/>
                      <w:sz w:val="28"/>
                      <w:szCs w:val="28"/>
                    </w:rPr>
                  </w:pPr>
                </w:p>
                <w:p>
                  <w:pPr>
                    <w:spacing w:line="240" w:lineRule="auto" w:before="0"/>
                    <w:rPr>
                      <w:rFonts w:ascii="Times New Roman" w:hAnsi="Times New Roman" w:cs="Times New Roman" w:eastAsia="Times New Roman"/>
                      <w:sz w:val="28"/>
                      <w:szCs w:val="28"/>
                    </w:rPr>
                  </w:pPr>
                </w:p>
                <w:p>
                  <w:pPr>
                    <w:spacing w:line="240" w:lineRule="auto" w:before="0"/>
                    <w:rPr>
                      <w:rFonts w:ascii="Times New Roman" w:hAnsi="Times New Roman" w:cs="Times New Roman" w:eastAsia="Times New Roman"/>
                      <w:sz w:val="28"/>
                      <w:szCs w:val="28"/>
                    </w:rPr>
                  </w:pPr>
                </w:p>
                <w:p>
                  <w:pPr>
                    <w:spacing w:line="240" w:lineRule="auto" w:before="0"/>
                    <w:rPr>
                      <w:rFonts w:ascii="Times New Roman" w:hAnsi="Times New Roman" w:cs="Times New Roman" w:eastAsia="Times New Roman"/>
                      <w:sz w:val="28"/>
                      <w:szCs w:val="28"/>
                    </w:rPr>
                  </w:pPr>
                </w:p>
                <w:p>
                  <w:pPr>
                    <w:spacing w:line="240" w:lineRule="auto" w:before="0"/>
                    <w:rPr>
                      <w:rFonts w:ascii="Times New Roman" w:hAnsi="Times New Roman" w:cs="Times New Roman" w:eastAsia="Times New Roman"/>
                      <w:sz w:val="28"/>
                      <w:szCs w:val="28"/>
                    </w:rPr>
                  </w:pPr>
                </w:p>
                <w:p>
                  <w:pPr>
                    <w:spacing w:line="240" w:lineRule="auto" w:before="0"/>
                    <w:rPr>
                      <w:rFonts w:ascii="Times New Roman" w:hAnsi="Times New Roman" w:cs="Times New Roman" w:eastAsia="Times New Roman"/>
                      <w:sz w:val="28"/>
                      <w:szCs w:val="28"/>
                    </w:rPr>
                  </w:pPr>
                </w:p>
                <w:p>
                  <w:pPr>
                    <w:spacing w:line="240" w:lineRule="auto" w:before="0"/>
                    <w:rPr>
                      <w:rFonts w:ascii="Times New Roman" w:hAnsi="Times New Roman" w:cs="Times New Roman" w:eastAsia="Times New Roman"/>
                      <w:sz w:val="28"/>
                      <w:szCs w:val="28"/>
                    </w:rPr>
                  </w:pPr>
                </w:p>
                <w:p>
                  <w:pPr>
                    <w:spacing w:line="240" w:lineRule="auto" w:before="0"/>
                    <w:rPr>
                      <w:rFonts w:ascii="Times New Roman" w:hAnsi="Times New Roman" w:cs="Times New Roman" w:eastAsia="Times New Roman"/>
                      <w:sz w:val="28"/>
                      <w:szCs w:val="28"/>
                    </w:rPr>
                  </w:pPr>
                </w:p>
                <w:p>
                  <w:pPr>
                    <w:spacing w:line="240" w:lineRule="auto" w:before="0"/>
                    <w:rPr>
                      <w:rFonts w:ascii="Times New Roman" w:hAnsi="Times New Roman" w:cs="Times New Roman" w:eastAsia="Times New Roman"/>
                      <w:sz w:val="28"/>
                      <w:szCs w:val="28"/>
                    </w:rPr>
                  </w:pPr>
                </w:p>
                <w:p>
                  <w:pPr>
                    <w:spacing w:line="240" w:lineRule="auto" w:before="0"/>
                    <w:rPr>
                      <w:rFonts w:ascii="Times New Roman" w:hAnsi="Times New Roman" w:cs="Times New Roman" w:eastAsia="Times New Roman"/>
                      <w:sz w:val="28"/>
                      <w:szCs w:val="28"/>
                    </w:rPr>
                  </w:pPr>
                </w:p>
                <w:p>
                  <w:pPr>
                    <w:spacing w:line="240" w:lineRule="auto" w:before="0"/>
                    <w:rPr>
                      <w:rFonts w:ascii="Times New Roman" w:hAnsi="Times New Roman" w:cs="Times New Roman" w:eastAsia="Times New Roman"/>
                      <w:sz w:val="28"/>
                      <w:szCs w:val="28"/>
                    </w:rPr>
                  </w:pPr>
                </w:p>
                <w:p>
                  <w:pPr>
                    <w:spacing w:line="240" w:lineRule="auto" w:before="0"/>
                    <w:rPr>
                      <w:rFonts w:ascii="Times New Roman" w:hAnsi="Times New Roman" w:cs="Times New Roman" w:eastAsia="Times New Roman"/>
                      <w:sz w:val="28"/>
                      <w:szCs w:val="28"/>
                    </w:rPr>
                  </w:pPr>
                </w:p>
                <w:p>
                  <w:pPr>
                    <w:spacing w:line="240" w:lineRule="auto" w:before="7"/>
                    <w:rPr>
                      <w:rFonts w:ascii="Times New Roman" w:hAnsi="Times New Roman" w:cs="Times New Roman" w:eastAsia="Times New Roman"/>
                      <w:sz w:val="25"/>
                      <w:szCs w:val="25"/>
                    </w:rPr>
                  </w:pPr>
                </w:p>
                <w:p>
                  <w:pPr>
                    <w:pStyle w:val="BodyText"/>
                    <w:tabs>
                      <w:tab w:pos="899" w:val="left" w:leader="none"/>
                    </w:tabs>
                    <w:spacing w:line="240" w:lineRule="auto" w:before="0"/>
                    <w:ind w:left="0" w:right="0"/>
                    <w:jc w:val="center"/>
                    <w:rPr>
                      <w:rFonts w:ascii="黑体" w:hAnsi="黑体" w:cs="黑体" w:eastAsia="黑体"/>
                    </w:rPr>
                  </w:pPr>
                  <w:r>
                    <w:rPr>
                      <w:rFonts w:ascii="黑体" w:hAnsi="黑体" w:cs="黑体" w:eastAsia="黑体"/>
                    </w:rPr>
                    <w:t>附图</w:t>
                  </w:r>
                  <w:r>
                    <w:rPr>
                      <w:rFonts w:ascii="黑体" w:hAnsi="黑体" w:cs="黑体" w:eastAsia="黑体"/>
                      <w:spacing w:val="-60"/>
                    </w:rPr>
                    <w:t> </w:t>
                  </w:r>
                  <w:r>
                    <w:rPr>
                      <w:rFonts w:ascii="Times New Roman" w:hAnsi="Times New Roman" w:cs="Times New Roman" w:eastAsia="Times New Roman"/>
                    </w:rPr>
                    <w:t>1</w:t>
                    <w:tab/>
                  </w:r>
                  <w:r>
                    <w:rPr>
                      <w:rFonts w:ascii="黑体" w:hAnsi="黑体" w:cs="黑体" w:eastAsia="黑体"/>
                    </w:rPr>
                    <w:t>网络公示截图</w:t>
                  </w:r>
                </w:p>
                <w:p>
                  <w:pPr>
                    <w:spacing w:line="240" w:lineRule="auto" w:before="0"/>
                    <w:rPr>
                      <w:rFonts w:ascii="Times New Roman" w:hAnsi="Times New Roman" w:cs="Times New Roman" w:eastAsia="Times New Roman"/>
                      <w:sz w:val="24"/>
                      <w:szCs w:val="24"/>
                    </w:rPr>
                  </w:pPr>
                </w:p>
                <w:p>
                  <w:pPr>
                    <w:spacing w:line="240" w:lineRule="auto" w:before="0"/>
                    <w:rPr>
                      <w:rFonts w:ascii="Times New Roman" w:hAnsi="Times New Roman" w:cs="Times New Roman" w:eastAsia="Times New Roman"/>
                      <w:sz w:val="24"/>
                      <w:szCs w:val="24"/>
                    </w:rPr>
                  </w:pPr>
                </w:p>
                <w:p>
                  <w:pPr>
                    <w:spacing w:line="240" w:lineRule="auto" w:before="0"/>
                    <w:rPr>
                      <w:rFonts w:ascii="Times New Roman" w:hAnsi="Times New Roman" w:cs="Times New Roman" w:eastAsia="Times New Roman"/>
                      <w:sz w:val="24"/>
                      <w:szCs w:val="24"/>
                    </w:rPr>
                  </w:pPr>
                </w:p>
                <w:p>
                  <w:pPr>
                    <w:spacing w:line="240" w:lineRule="auto" w:before="0"/>
                    <w:rPr>
                      <w:rFonts w:ascii="Times New Roman" w:hAnsi="Times New Roman" w:cs="Times New Roman" w:eastAsia="Times New Roman"/>
                      <w:sz w:val="24"/>
                      <w:szCs w:val="24"/>
                    </w:rPr>
                  </w:pPr>
                </w:p>
                <w:p>
                  <w:pPr>
                    <w:spacing w:line="240" w:lineRule="auto" w:before="9"/>
                    <w:rPr>
                      <w:rFonts w:ascii="Times New Roman" w:hAnsi="Times New Roman" w:cs="Times New Roman" w:eastAsia="Times New Roman"/>
                      <w:sz w:val="26"/>
                      <w:szCs w:val="26"/>
                    </w:rPr>
                  </w:pPr>
                </w:p>
                <w:p>
                  <w:pPr>
                    <w:spacing w:before="0"/>
                    <w:ind w:left="0" w:right="790" w:firstLine="0"/>
                    <w:jc w:val="right"/>
                    <w:rPr>
                      <w:rFonts w:ascii="Times New Roman" w:hAnsi="Times New Roman" w:cs="Times New Roman" w:eastAsia="Times New Roman"/>
                      <w:sz w:val="28"/>
                      <w:szCs w:val="28"/>
                    </w:rPr>
                  </w:pPr>
                  <w:r>
                    <w:rPr>
                      <w:rFonts w:ascii="宋体" w:hAnsi="宋体" w:cs="宋体" w:eastAsia="宋体"/>
                      <w:spacing w:val="-1"/>
                      <w:w w:val="100"/>
                      <w:sz w:val="28"/>
                      <w:szCs w:val="28"/>
                    </w:rPr>
                    <w:t>建</w:t>
                  </w:r>
                  <w:r>
                    <w:rPr>
                      <w:rFonts w:ascii="宋体" w:hAnsi="宋体" w:cs="宋体" w:eastAsia="宋体"/>
                      <w:spacing w:val="-3"/>
                      <w:w w:val="100"/>
                      <w:sz w:val="28"/>
                      <w:szCs w:val="28"/>
                    </w:rPr>
                    <w:t>设</w:t>
                  </w:r>
                  <w:r>
                    <w:rPr>
                      <w:rFonts w:ascii="宋体" w:hAnsi="宋体" w:cs="宋体" w:eastAsia="宋体"/>
                      <w:spacing w:val="-1"/>
                      <w:w w:val="100"/>
                      <w:sz w:val="28"/>
                      <w:szCs w:val="28"/>
                    </w:rPr>
                    <w:t>单位</w:t>
                  </w:r>
                  <w:r>
                    <w:rPr>
                      <w:rFonts w:ascii="Times New Roman" w:hAnsi="Times New Roman" w:cs="Times New Roman" w:eastAsia="Times New Roman"/>
                      <w:w w:val="100"/>
                      <w:sz w:val="28"/>
                      <w:szCs w:val="28"/>
                    </w:rPr>
                    <w:t>(</w:t>
                  </w:r>
                  <w:r>
                    <w:rPr>
                      <w:rFonts w:ascii="宋体" w:hAnsi="宋体" w:cs="宋体" w:eastAsia="宋体"/>
                      <w:spacing w:val="-1"/>
                      <w:w w:val="100"/>
                      <w:sz w:val="28"/>
                      <w:szCs w:val="28"/>
                    </w:rPr>
                    <w:t>盖</w:t>
                  </w:r>
                  <w:r>
                    <w:rPr>
                      <w:rFonts w:ascii="宋体" w:hAnsi="宋体" w:cs="宋体" w:eastAsia="宋体"/>
                      <w:spacing w:val="-3"/>
                      <w:w w:val="100"/>
                      <w:sz w:val="28"/>
                      <w:szCs w:val="28"/>
                    </w:rPr>
                    <w:t>章</w:t>
                  </w:r>
                  <w:r>
                    <w:rPr>
                      <w:rFonts w:ascii="Times New Roman" w:hAnsi="Times New Roman" w:cs="Times New Roman" w:eastAsia="Times New Roman"/>
                      <w:w w:val="100"/>
                      <w:sz w:val="28"/>
                      <w:szCs w:val="28"/>
                    </w:rPr>
                    <w:t>)</w:t>
                  </w:r>
                </w:p>
                <w:p>
                  <w:pPr>
                    <w:spacing w:before="155"/>
                    <w:ind w:left="0" w:right="487" w:firstLine="0"/>
                    <w:jc w:val="right"/>
                    <w:rPr>
                      <w:rFonts w:ascii="宋体" w:hAnsi="宋体" w:cs="宋体" w:eastAsia="宋体"/>
                      <w:sz w:val="30"/>
                      <w:szCs w:val="30"/>
                    </w:rPr>
                  </w:pPr>
                  <w:r>
                    <w:rPr>
                      <w:rFonts w:ascii="Times New Roman" w:hAnsi="Times New Roman" w:cs="Times New Roman" w:eastAsia="Times New Roman"/>
                      <w:spacing w:val="1"/>
                      <w:sz w:val="30"/>
                      <w:szCs w:val="30"/>
                    </w:rPr>
                    <w:t>2</w:t>
                  </w:r>
                  <w:r>
                    <w:rPr>
                      <w:rFonts w:ascii="Times New Roman" w:hAnsi="Times New Roman" w:cs="Times New Roman" w:eastAsia="Times New Roman"/>
                      <w:spacing w:val="-2"/>
                      <w:sz w:val="30"/>
                      <w:szCs w:val="30"/>
                    </w:rPr>
                    <w:t>0</w:t>
                  </w:r>
                  <w:r>
                    <w:rPr>
                      <w:rFonts w:ascii="Times New Roman" w:hAnsi="Times New Roman" w:cs="Times New Roman" w:eastAsia="Times New Roman"/>
                      <w:spacing w:val="1"/>
                      <w:sz w:val="30"/>
                      <w:szCs w:val="30"/>
                    </w:rPr>
                    <w:t>2</w:t>
                  </w:r>
                  <w:r>
                    <w:rPr>
                      <w:rFonts w:ascii="Times New Roman" w:hAnsi="Times New Roman" w:cs="Times New Roman" w:eastAsia="Times New Roman"/>
                      <w:sz w:val="30"/>
                      <w:szCs w:val="30"/>
                    </w:rPr>
                    <w:t>3</w:t>
                  </w:r>
                  <w:r>
                    <w:rPr>
                      <w:rFonts w:ascii="Times New Roman" w:hAnsi="Times New Roman" w:cs="Times New Roman" w:eastAsia="Times New Roman"/>
                      <w:spacing w:val="-2"/>
                      <w:sz w:val="30"/>
                      <w:szCs w:val="30"/>
                    </w:rPr>
                    <w:t> </w:t>
                  </w:r>
                  <w:r>
                    <w:rPr>
                      <w:rFonts w:ascii="宋体" w:hAnsi="宋体" w:cs="宋体" w:eastAsia="宋体"/>
                      <w:sz w:val="30"/>
                      <w:szCs w:val="30"/>
                    </w:rPr>
                    <w:t>年</w:t>
                  </w:r>
                  <w:r>
                    <w:rPr>
                      <w:rFonts w:ascii="宋体" w:hAnsi="宋体" w:cs="宋体" w:eastAsia="宋体"/>
                      <w:spacing w:val="-74"/>
                      <w:sz w:val="30"/>
                      <w:szCs w:val="30"/>
                    </w:rPr>
                    <w:t> </w:t>
                  </w:r>
                  <w:r>
                    <w:rPr>
                      <w:rFonts w:ascii="Times New Roman" w:hAnsi="Times New Roman" w:cs="Times New Roman" w:eastAsia="Times New Roman"/>
                      <w:spacing w:val="1"/>
                      <w:sz w:val="30"/>
                      <w:szCs w:val="30"/>
                    </w:rPr>
                    <w:t>0</w:t>
                  </w:r>
                  <w:r>
                    <w:rPr>
                      <w:rFonts w:ascii="Times New Roman" w:hAnsi="Times New Roman" w:cs="Times New Roman" w:eastAsia="Times New Roman"/>
                      <w:sz w:val="30"/>
                      <w:szCs w:val="30"/>
                    </w:rPr>
                    <w:t>3</w:t>
                  </w:r>
                  <w:r>
                    <w:rPr>
                      <w:rFonts w:ascii="Times New Roman" w:hAnsi="Times New Roman" w:cs="Times New Roman" w:eastAsia="Times New Roman"/>
                      <w:spacing w:val="-2"/>
                      <w:sz w:val="30"/>
                      <w:szCs w:val="30"/>
                    </w:rPr>
                    <w:t> </w:t>
                  </w:r>
                  <w:r>
                    <w:rPr>
                      <w:rFonts w:ascii="宋体" w:hAnsi="宋体" w:cs="宋体" w:eastAsia="宋体"/>
                      <w:sz w:val="30"/>
                      <w:szCs w:val="30"/>
                    </w:rPr>
                    <w:t>月</w:t>
                  </w:r>
                  <w:r>
                    <w:rPr>
                      <w:rFonts w:ascii="宋体" w:hAnsi="宋体" w:cs="宋体" w:eastAsia="宋体"/>
                      <w:spacing w:val="-76"/>
                      <w:sz w:val="30"/>
                      <w:szCs w:val="30"/>
                    </w:rPr>
                    <w:t> </w:t>
                  </w:r>
                  <w:r>
                    <w:rPr>
                      <w:rFonts w:ascii="Times New Roman" w:hAnsi="Times New Roman" w:cs="Times New Roman" w:eastAsia="Times New Roman"/>
                      <w:spacing w:val="1"/>
                      <w:sz w:val="30"/>
                      <w:szCs w:val="30"/>
                    </w:rPr>
                    <w:t>1</w:t>
                  </w:r>
                  <w:r>
                    <w:rPr>
                      <w:rFonts w:ascii="Times New Roman" w:hAnsi="Times New Roman" w:cs="Times New Roman" w:eastAsia="Times New Roman"/>
                      <w:sz w:val="30"/>
                      <w:szCs w:val="30"/>
                    </w:rPr>
                    <w:t>8</w:t>
                  </w:r>
                  <w:r>
                    <w:rPr>
                      <w:rFonts w:ascii="Times New Roman" w:hAnsi="Times New Roman" w:cs="Times New Roman" w:eastAsia="Times New Roman"/>
                      <w:spacing w:val="-2"/>
                      <w:sz w:val="30"/>
                      <w:szCs w:val="30"/>
                    </w:rPr>
                    <w:t> </w:t>
                  </w:r>
                  <w:r>
                    <w:rPr>
                      <w:rFonts w:ascii="宋体" w:hAnsi="宋体" w:cs="宋体" w:eastAsia="宋体"/>
                      <w:sz w:val="30"/>
                      <w:szCs w:val="30"/>
                    </w:rPr>
                    <w:t>日</w:t>
                  </w:r>
                </w:p>
              </w:txbxContent>
            </v:textbox>
            <w10:wrap type="none"/>
          </v:shape>
        </w:pict>
      </w:r>
    </w:p>
    <w:p>
      <w:pPr>
        <w:spacing w:line="13418" w:lineRule="exact"/>
        <w:ind w:left="115" w:right="0" w:firstLine="0"/>
        <w:rPr>
          <w:rFonts w:ascii="Times New Roman" w:hAnsi="Times New Roman" w:cs="Times New Roman" w:eastAsia="Times New Roman"/>
          <w:sz w:val="20"/>
          <w:szCs w:val="20"/>
        </w:rPr>
      </w:pPr>
      <w:r>
        <w:rPr>
          <w:rFonts w:ascii="Times New Roman" w:hAnsi="Times New Roman" w:cs="Times New Roman" w:eastAsia="Times New Roman"/>
          <w:position w:val="-267"/>
          <w:sz w:val="20"/>
          <w:szCs w:val="20"/>
        </w:rPr>
        <w:pict>
          <v:group style="width:445.7pt;height:670.95pt;mso-position-horizontal-relative:char;mso-position-vertical-relative:line" coordorigin="0,0" coordsize="8914,13419">
            <v:shape style="position:absolute;left:36;top:4025;width:8842;height:4841" type="#_x0000_t75" stroked="false">
              <v:imagedata r:id="rId36" o:title=""/>
            </v:shape>
            <v:shape style="position:absolute;left:0;top:0;width:8914;height:13418" type="#_x0000_t75" stroked="false">
              <v:imagedata r:id="rId37" o:title=""/>
            </v:shape>
          </v:group>
        </w:pict>
      </w:r>
      <w:r>
        <w:rPr>
          <w:rFonts w:ascii="Times New Roman" w:hAnsi="Times New Roman" w:cs="Times New Roman" w:eastAsia="Times New Roman"/>
          <w:position w:val="-267"/>
          <w:sz w:val="20"/>
          <w:szCs w:val="20"/>
        </w:rPr>
      </w:r>
    </w:p>
    <w:sectPr>
      <w:footerReference w:type="default" r:id="rId35"/>
      <w:pgSz w:w="11910" w:h="16840"/>
      <w:pgMar w:footer="0" w:header="0" w:top="1580" w:bottom="280" w:left="1380" w:right="1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微软雅黑">
    <w:altName w:val="微软雅黑"/>
    <w:charset w:val="86"/>
    <w:family w:val="swiss"/>
    <w:pitch w:val="variable"/>
  </w:font>
  <w:font w:name="黑体">
    <w:altName w:val="黑体"/>
    <w:charset w:val="86"/>
    <w:family w:val="modern"/>
    <w:pitch w:val="fixed"/>
  </w:font>
  <w:font w:name="仿宋">
    <w:altName w:val="仿宋"/>
    <w:charset w:val="86"/>
    <w:family w:val="modern"/>
    <w:pitch w:val="fixed"/>
  </w:font>
  <w:font w:name="楷体">
    <w:altName w:val="楷体"/>
    <w:charset w:val="86"/>
    <w:family w:val="modern"/>
    <w:pitch w:val="fixed"/>
  </w:font>
  <w:font w:name="宋体">
    <w:altName w:val="宋体"/>
    <w:charset w:val="86"/>
    <w:family w:val="auto"/>
    <w:pitch w:val="variable"/>
  </w:font>
  <w:font w:name="Wingdings 2">
    <w:altName w:val="Wingdings 2"/>
    <w:charset w:val="2"/>
    <w:family w:val="roman"/>
    <w:pitch w:val="variable"/>
  </w:font>
  <w:font w:name="MS PGothic">
    <w:altName w:val="MS PGothic"/>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5.158997pt;margin-top:777.807983pt;width:5pt;height:11pt;mso-position-horizontal-relative:page;mso-position-vertical-relative:page;z-index:-324712" type="#_x0000_t202" filled="false" stroked="false">
          <v:textbox inset="0,0,0,0">
            <w:txbxContent>
              <w:p>
                <w:pPr>
                  <w:spacing w:line="204" w:lineRule="exact" w:before="0"/>
                  <w:ind w:left="20" w:right="0" w:firstLine="0"/>
                  <w:jc w:val="left"/>
                  <w:rPr>
                    <w:rFonts w:ascii="Times New Roman" w:hAnsi="Times New Roman" w:cs="Times New Roman" w:eastAsia="Times New Roman"/>
                    <w:sz w:val="18"/>
                    <w:szCs w:val="18"/>
                  </w:rPr>
                </w:pPr>
                <w:r>
                  <w:rPr>
                    <w:rFonts w:ascii="Times New Roman"/>
                    <w:sz w:val="18"/>
                  </w:rPr>
                  <w:t>I</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1.158997pt;margin-top:789.087952pt;width:13.1pt;height:11pt;mso-position-horizontal-relative:page;mso-position-vertical-relative:page;z-index:-324520" type="#_x0000_t202" filled="false" stroked="false">
          <v:textbox inset="0,0,0,0">
            <w:txbxContent>
              <w:p>
                <w:pPr>
                  <w:spacing w:line="204" w:lineRule="exact" w:before="0"/>
                  <w:ind w:left="40" w:right="0" w:firstLine="0"/>
                  <w:jc w:val="left"/>
                  <w:rPr>
                    <w:rFonts w:ascii="Times New Roman" w:hAnsi="Times New Roman" w:cs="Times New Roman" w:eastAsia="Times New Roman"/>
                    <w:sz w:val="18"/>
                    <w:szCs w:val="18"/>
                  </w:rPr>
                </w:pPr>
                <w:r>
                  <w:rPr>
                    <w:rFonts w:ascii="Times New Roman"/>
                    <w:sz w:val="18"/>
                  </w:rPr>
                </w:r>
                <w:r>
                  <w:rPr/>
                  <w:fldChar w:fldCharType="begin"/>
                </w:r>
                <w:r>
                  <w:rPr>
                    <w:rFonts w:ascii="Times New Roman"/>
                    <w:sz w:val="18"/>
                  </w:rPr>
                  <w:instrText> PAGE </w:instrText>
                </w:r>
                <w:r>
                  <w:rPr/>
                  <w:fldChar w:fldCharType="separate"/>
                </w:r>
                <w:r>
                  <w:rPr/>
                  <w:t>50</w:t>
                </w:r>
                <w:r>
                  <w:rPr/>
                  <w:fldChar w:fldCharType="end"/>
                </w:r>
                <w:r>
                  <w:rPr>
                    <w:rFonts w:ascii="Times New Roman"/>
                    <w:sz w:val="18"/>
                  </w:rPr>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18"/>
        <w:szCs w:val="18"/>
      </w:rPr>
    </w:pPr>
    <w:r>
      <w:rPr/>
      <w:pict>
        <v:shape style="position:absolute;margin-left:291.158997pt;margin-top:789.087952pt;width:13.1pt;height:11pt;mso-position-horizontal-relative:page;mso-position-vertical-relative:page;z-index:-324496" type="#_x0000_t202" filled="false" stroked="false">
          <v:textbox inset="0,0,0,0">
            <w:txbxContent>
              <w:p>
                <w:pPr>
                  <w:spacing w:line="204" w:lineRule="exact" w:before="0"/>
                  <w:ind w:left="40" w:right="0" w:firstLine="0"/>
                  <w:jc w:val="left"/>
                  <w:rPr>
                    <w:rFonts w:ascii="Times New Roman" w:hAnsi="Times New Roman" w:cs="Times New Roman" w:eastAsia="Times New Roman"/>
                    <w:sz w:val="18"/>
                    <w:szCs w:val="18"/>
                  </w:rPr>
                </w:pPr>
                <w:r>
                  <w:rPr>
                    <w:rFonts w:ascii="Times New Roman"/>
                    <w:sz w:val="18"/>
                  </w:rPr>
                </w:r>
                <w:r>
                  <w:rPr/>
                  <w:fldChar w:fldCharType="begin"/>
                </w:r>
                <w:r>
                  <w:rPr>
                    <w:rFonts w:ascii="Times New Roman"/>
                    <w:sz w:val="18"/>
                  </w:rPr>
                  <w:instrText> PAGE </w:instrText>
                </w:r>
                <w:r>
                  <w:rPr/>
                  <w:fldChar w:fldCharType="separate"/>
                </w:r>
                <w:r>
                  <w:rPr/>
                  <w:t>60</w:t>
                </w:r>
                <w:r>
                  <w:rPr/>
                  <w:fldChar w:fldCharType="end"/>
                </w:r>
                <w:r>
                  <w:rPr>
                    <w:rFonts w:ascii="Times New Roman"/>
                    <w:sz w:val="18"/>
                  </w:rPr>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1.158997pt;margin-top:789.087952pt;width:13.1pt;height:11pt;mso-position-horizontal-relative:page;mso-position-vertical-relative:page;z-index:-324472" type="#_x0000_t202" filled="false" stroked="false">
          <v:textbox inset="0,0,0,0">
            <w:txbxContent>
              <w:p>
                <w:pPr>
                  <w:spacing w:line="204" w:lineRule="exact" w:before="0"/>
                  <w:ind w:left="40" w:right="0" w:firstLine="0"/>
                  <w:jc w:val="left"/>
                  <w:rPr>
                    <w:rFonts w:ascii="Times New Roman" w:hAnsi="Times New Roman" w:cs="Times New Roman" w:eastAsia="Times New Roman"/>
                    <w:sz w:val="18"/>
                    <w:szCs w:val="18"/>
                  </w:rPr>
                </w:pPr>
                <w:r>
                  <w:rPr>
                    <w:rFonts w:ascii="Times New Roman"/>
                    <w:sz w:val="18"/>
                  </w:rPr>
                </w:r>
                <w:r>
                  <w:rPr/>
                  <w:fldChar w:fldCharType="begin"/>
                </w:r>
                <w:r>
                  <w:rPr>
                    <w:rFonts w:ascii="Times New Roman"/>
                    <w:sz w:val="18"/>
                  </w:rPr>
                  <w:instrText> PAGE </w:instrText>
                </w:r>
                <w:r>
                  <w:rPr/>
                  <w:fldChar w:fldCharType="separate"/>
                </w:r>
                <w:r>
                  <w:rPr/>
                  <w:t>70</w:t>
                </w:r>
                <w:r>
                  <w:rPr/>
                  <w:fldChar w:fldCharType="end"/>
                </w:r>
                <w:r>
                  <w:rPr>
                    <w:rFonts w:ascii="Times New Roman"/>
                    <w:sz w:val="18"/>
                  </w:rPr>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3.600006pt;margin-top:777.807983pt;width:8pt;height:11pt;mso-position-horizontal-relative:page;mso-position-vertical-relative:page;z-index:-324688" type="#_x0000_t202" filled="false" stroked="false">
          <v:textbox inset="0,0,0,0">
            <w:txbxContent>
              <w:p>
                <w:pPr>
                  <w:spacing w:line="204" w:lineRule="exact" w:before="0"/>
                  <w:ind w:left="20" w:right="0" w:firstLine="0"/>
                  <w:jc w:val="left"/>
                  <w:rPr>
                    <w:rFonts w:ascii="Times New Roman" w:hAnsi="Times New Roman" w:cs="Times New Roman" w:eastAsia="Times New Roman"/>
                    <w:sz w:val="18"/>
                    <w:szCs w:val="18"/>
                  </w:rPr>
                </w:pPr>
                <w:r>
                  <w:rPr>
                    <w:rFonts w:ascii="Times New Roman"/>
                    <w:sz w:val="18"/>
                  </w:rPr>
                  <w:t>II</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3.440002pt;margin-top:777.807983pt;width:8.5pt;height:11pt;mso-position-horizontal-relative:page;mso-position-vertical-relative:page;z-index:-324664" type="#_x0000_t202" filled="false" stroked="false">
          <v:textbox inset="0,0,0,0">
            <w:txbxContent>
              <w:p>
                <w:pPr>
                  <w:spacing w:line="204" w:lineRule="exact" w:before="0"/>
                  <w:ind w:left="40" w:right="0" w:firstLine="0"/>
                  <w:jc w:val="left"/>
                  <w:rPr>
                    <w:rFonts w:ascii="Times New Roman" w:hAnsi="Times New Roman" w:cs="Times New Roman" w:eastAsia="Times New Roman"/>
                    <w:sz w:val="18"/>
                    <w:szCs w:val="18"/>
                  </w:rPr>
                </w:pPr>
                <w:r>
                  <w:rPr>
                    <w:rFonts w:ascii="Times New Roman"/>
                    <w:sz w:val="18"/>
                  </w:rPr>
                </w:r>
                <w:r>
                  <w:rPr/>
                  <w:fldChar w:fldCharType="begin"/>
                </w:r>
                <w:r>
                  <w:rPr>
                    <w:rFonts w:ascii="Times New Roman"/>
                    <w:sz w:val="18"/>
                  </w:rPr>
                  <w:instrText> PAGE </w:instrText>
                </w:r>
                <w:r>
                  <w:rPr/>
                  <w:fldChar w:fldCharType="separate"/>
                </w:r>
                <w:r>
                  <w:rPr/>
                  <w:t>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1.158997pt;margin-top:777.807983pt;width:13.1pt;height:11pt;mso-position-horizontal-relative:page;mso-position-vertical-relative:page;z-index:-324640" type="#_x0000_t202" filled="false" stroked="false">
          <v:textbox inset="0,0,0,0">
            <w:txbxContent>
              <w:p>
                <w:pPr>
                  <w:spacing w:line="204" w:lineRule="exact" w:before="0"/>
                  <w:ind w:left="40" w:right="0" w:firstLine="0"/>
                  <w:jc w:val="left"/>
                  <w:rPr>
                    <w:rFonts w:ascii="Times New Roman" w:hAnsi="Times New Roman" w:cs="Times New Roman" w:eastAsia="Times New Roman"/>
                    <w:sz w:val="18"/>
                    <w:szCs w:val="18"/>
                  </w:rPr>
                </w:pPr>
                <w:r>
                  <w:rPr>
                    <w:rFonts w:ascii="Times New Roman"/>
                    <w:sz w:val="18"/>
                  </w:rPr>
                </w:r>
                <w:r>
                  <w:rPr/>
                  <w:fldChar w:fldCharType="begin"/>
                </w:r>
                <w:r>
                  <w:rPr>
                    <w:rFonts w:ascii="Times New Roman"/>
                    <w:sz w:val="18"/>
                  </w:rPr>
                  <w:instrText> PAGE </w:instrText>
                </w:r>
                <w:r>
                  <w:rPr/>
                  <w:fldChar w:fldCharType="separate"/>
                </w:r>
                <w:r>
                  <w:rPr/>
                  <w:t>10</w:t>
                </w:r>
                <w:r>
                  <w:rPr/>
                  <w:fldChar w:fldCharType="end"/>
                </w:r>
                <w:r>
                  <w:rPr>
                    <w:rFonts w:ascii="Times New Roman"/>
                    <w:sz w:val="18"/>
                  </w:rPr>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18"/>
        <w:szCs w:val="18"/>
      </w:rPr>
    </w:pPr>
    <w:r>
      <w:rPr/>
      <w:pict>
        <v:shape style="position:absolute;margin-left:291.158997pt;margin-top:789.087952pt;width:13.1pt;height:11pt;mso-position-horizontal-relative:page;mso-position-vertical-relative:page;z-index:-324616" type="#_x0000_t202" filled="false" stroked="false">
          <v:textbox inset="0,0,0,0">
            <w:txbxContent>
              <w:p>
                <w:pPr>
                  <w:spacing w:line="204" w:lineRule="exact" w:before="0"/>
                  <w:ind w:left="40" w:right="0" w:firstLine="0"/>
                  <w:jc w:val="left"/>
                  <w:rPr>
                    <w:rFonts w:ascii="Times New Roman" w:hAnsi="Times New Roman" w:cs="Times New Roman" w:eastAsia="Times New Roman"/>
                    <w:sz w:val="18"/>
                    <w:szCs w:val="18"/>
                  </w:rPr>
                </w:pPr>
                <w:r>
                  <w:rPr>
                    <w:rFonts w:ascii="Times New Roman"/>
                    <w:sz w:val="18"/>
                  </w:rPr>
                </w:r>
                <w:r>
                  <w:rPr/>
                  <w:fldChar w:fldCharType="begin"/>
                </w:r>
                <w:r>
                  <w:rPr>
                    <w:rFonts w:ascii="Times New Roman"/>
                    <w:sz w:val="18"/>
                  </w:rPr>
                  <w:instrText> PAGE </w:instrText>
                </w:r>
                <w:r>
                  <w:rPr/>
                  <w:fldChar w:fldCharType="separate"/>
                </w:r>
                <w:r>
                  <w:rPr/>
                  <w:t>11</w:t>
                </w:r>
                <w:r>
                  <w:rPr/>
                  <w:fldChar w:fldCharType="end"/>
                </w:r>
                <w:r>
                  <w:rPr>
                    <w:rFonts w:ascii="Times New Roman"/>
                    <w:sz w:val="18"/>
                  </w:rPr>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1.158997pt;margin-top:789.087952pt;width:13.1pt;height:11.05pt;mso-position-horizontal-relative:page;mso-position-vertical-relative:page;z-index:-324592" type="#_x0000_t202" filled="false" stroked="false">
          <v:textbox inset="0,0,0,0">
            <w:txbxContent>
              <w:p>
                <w:pPr>
                  <w:spacing w:line="204" w:lineRule="exact" w:before="0"/>
                  <w:ind w:left="40" w:right="0" w:firstLine="0"/>
                  <w:jc w:val="left"/>
                  <w:rPr>
                    <w:rFonts w:ascii="Times New Roman" w:hAnsi="Times New Roman" w:cs="Times New Roman" w:eastAsia="Times New Roman"/>
                    <w:sz w:val="18"/>
                    <w:szCs w:val="18"/>
                  </w:rPr>
                </w:pPr>
                <w:r>
                  <w:rPr>
                    <w:rFonts w:ascii="Times New Roman"/>
                    <w:sz w:val="18"/>
                  </w:rPr>
                </w:r>
                <w:r>
                  <w:rPr/>
                  <w:fldChar w:fldCharType="begin"/>
                </w:r>
                <w:r>
                  <w:rPr>
                    <w:rFonts w:ascii="Times New Roman"/>
                    <w:sz w:val="18"/>
                  </w:rPr>
                  <w:instrText> PAGE </w:instrText>
                </w:r>
                <w:r>
                  <w:rPr/>
                  <w:fldChar w:fldCharType="separate"/>
                </w:r>
                <w:r>
                  <w:rPr/>
                  <w:t>20</w:t>
                </w:r>
                <w:r>
                  <w:rPr/>
                  <w:fldChar w:fldCharType="end"/>
                </w:r>
                <w:r>
                  <w:rPr>
                    <w:rFonts w:ascii="Times New Roman"/>
                    <w:sz w:val="18"/>
                  </w:rPr>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91.158997pt;margin-top:789.207947pt;width:13.1pt;height:11pt;mso-position-horizontal-relative:page;mso-position-vertical-relative:page;z-index:-324568" type="#_x0000_t202" filled="false" stroked="false">
          <v:textbox inset="0,0,0,0">
            <w:txbxContent>
              <w:p>
                <w:pPr>
                  <w:spacing w:line="204" w:lineRule="exact" w:before="0"/>
                  <w:ind w:left="40" w:right="0" w:firstLine="0"/>
                  <w:jc w:val="left"/>
                  <w:rPr>
                    <w:rFonts w:ascii="Times New Roman" w:hAnsi="Times New Roman" w:cs="Times New Roman" w:eastAsia="Times New Roman"/>
                    <w:sz w:val="18"/>
                    <w:szCs w:val="18"/>
                  </w:rPr>
                </w:pPr>
                <w:r>
                  <w:rPr>
                    <w:rFonts w:ascii="Times New Roman"/>
                    <w:sz w:val="18"/>
                  </w:rPr>
                </w:r>
                <w:r>
                  <w:rPr/>
                  <w:fldChar w:fldCharType="begin"/>
                </w:r>
                <w:r>
                  <w:rPr>
                    <w:rFonts w:ascii="Times New Roman"/>
                    <w:sz w:val="18"/>
                  </w:rPr>
                  <w:instrText> PAGE </w:instrText>
                </w:r>
                <w:r>
                  <w:rPr/>
                  <w:fldChar w:fldCharType="separate"/>
                </w:r>
                <w:r>
                  <w:rPr/>
                  <w:t>30</w:t>
                </w:r>
                <w:r>
                  <w:rPr/>
                  <w:fldChar w:fldCharType="end"/>
                </w:r>
                <w:r>
                  <w:rPr>
                    <w:rFonts w:ascii="Times New Roman"/>
                    <w:sz w:val="18"/>
                  </w:rPr>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18"/>
        <w:szCs w:val="18"/>
      </w:rPr>
    </w:pPr>
    <w:r>
      <w:rPr/>
      <w:pict>
        <v:shape style="position:absolute;margin-left:291.158997pt;margin-top:789.207947pt;width:13.1pt;height:11pt;mso-position-horizontal-relative:page;mso-position-vertical-relative:page;z-index:-324544" type="#_x0000_t202" filled="false" stroked="false">
          <v:textbox inset="0,0,0,0">
            <w:txbxContent>
              <w:p>
                <w:pPr>
                  <w:spacing w:line="204" w:lineRule="exact" w:before="0"/>
                  <w:ind w:left="40" w:right="0" w:firstLine="0"/>
                  <w:jc w:val="left"/>
                  <w:rPr>
                    <w:rFonts w:ascii="Times New Roman" w:hAnsi="Times New Roman" w:cs="Times New Roman" w:eastAsia="Times New Roman"/>
                    <w:sz w:val="18"/>
                    <w:szCs w:val="18"/>
                  </w:rPr>
                </w:pPr>
                <w:r>
                  <w:rPr>
                    <w:rFonts w:ascii="Times New Roman"/>
                    <w:sz w:val="18"/>
                  </w:rPr>
                </w:r>
                <w:r>
                  <w:rPr/>
                  <w:fldChar w:fldCharType="begin"/>
                </w:r>
                <w:r>
                  <w:rPr>
                    <w:rFonts w:ascii="Times New Roman"/>
                    <w:sz w:val="18"/>
                  </w:rPr>
                  <w:instrText> PAGE </w:instrText>
                </w:r>
                <w:r>
                  <w:rPr/>
                  <w:fldChar w:fldCharType="separate"/>
                </w:r>
                <w:r>
                  <w:rPr/>
                  <w:t>40</w:t>
                </w:r>
                <w:r>
                  <w:rPr/>
                  <w:fldChar w:fldCharType="end"/>
                </w:r>
                <w:r>
                  <w:rPr>
                    <w:rFonts w:ascii="Times New Roman"/>
                    <w:sz w:val="18"/>
                  </w:rPr>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
        <w:szCs w:val="2"/>
      </w:rPr>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TOC1" w:type="paragraph">
    <w:name w:val="TOC 1"/>
    <w:basedOn w:val="Normal"/>
    <w:uiPriority w:val="1"/>
    <w:qFormat/>
    <w:pPr>
      <w:spacing w:before="133"/>
      <w:ind w:left="111"/>
    </w:pPr>
    <w:rPr>
      <w:rFonts w:ascii="黑体" w:hAnsi="黑体" w:eastAsia="黑体"/>
      <w:sz w:val="24"/>
      <w:szCs w:val="24"/>
    </w:rPr>
  </w:style>
  <w:style w:styleId="BodyText" w:type="paragraph">
    <w:name w:val="Body Text"/>
    <w:basedOn w:val="Normal"/>
    <w:uiPriority w:val="1"/>
    <w:qFormat/>
    <w:pPr>
      <w:spacing w:before="135"/>
      <w:ind w:left="901"/>
    </w:pPr>
    <w:rPr>
      <w:rFonts w:ascii="宋体" w:hAnsi="宋体" w:eastAsia="宋体"/>
      <w:sz w:val="24"/>
      <w:szCs w:val="24"/>
    </w:rPr>
  </w:style>
  <w:style w:styleId="Heading1" w:type="paragraph">
    <w:name w:val="Heading 1"/>
    <w:basedOn w:val="Normal"/>
    <w:uiPriority w:val="1"/>
    <w:qFormat/>
    <w:pPr>
      <w:spacing w:before="7"/>
      <w:outlineLvl w:val="1"/>
    </w:pPr>
    <w:rPr>
      <w:rFonts w:ascii="黑体" w:hAnsi="黑体" w:eastAsia="黑体"/>
      <w:sz w:val="30"/>
      <w:szCs w:val="30"/>
    </w:rPr>
  </w:style>
  <w:style w:styleId="Heading2" w:type="paragraph">
    <w:name w:val="Heading 2"/>
    <w:basedOn w:val="Normal"/>
    <w:uiPriority w:val="1"/>
    <w:qFormat/>
    <w:pPr>
      <w:spacing w:before="14"/>
      <w:ind w:left="901"/>
      <w:outlineLvl w:val="2"/>
    </w:pPr>
    <w:rPr>
      <w:rFonts w:ascii="宋体" w:hAnsi="宋体" w:eastAsia="宋体"/>
      <w:b/>
      <w:bCs/>
      <w:sz w:val="28"/>
      <w:szCs w:val="28"/>
    </w:rPr>
  </w:style>
  <w:style w:styleId="Heading3" w:type="paragraph">
    <w:name w:val="Heading 3"/>
    <w:basedOn w:val="Normal"/>
    <w:uiPriority w:val="1"/>
    <w:qFormat/>
    <w:pPr>
      <w:spacing w:before="26"/>
      <w:ind w:left="1038"/>
      <w:outlineLvl w:val="3"/>
    </w:pPr>
    <w:rPr>
      <w:rFonts w:ascii="宋体" w:hAnsi="宋体" w:eastAsia="宋体"/>
      <w:b/>
      <w:bCs/>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footer" Target="footer5.xml"/><Relationship Id="rId11" Type="http://schemas.openxmlformats.org/officeDocument/2006/relationships/image" Target="media/image2.png"/><Relationship Id="rId12" Type="http://schemas.openxmlformats.org/officeDocument/2006/relationships/image" Target="media/image3.jpeg"/><Relationship Id="rId13" Type="http://schemas.openxmlformats.org/officeDocument/2006/relationships/footer" Target="footer6.xml"/><Relationship Id="rId14" Type="http://schemas.openxmlformats.org/officeDocument/2006/relationships/footer" Target="footer7.xml"/><Relationship Id="rId15" Type="http://schemas.openxmlformats.org/officeDocument/2006/relationships/footer" Target="footer8.xml"/><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20" Type="http://schemas.openxmlformats.org/officeDocument/2006/relationships/footer" Target="footer9.xml"/><Relationship Id="rId21" Type="http://schemas.openxmlformats.org/officeDocument/2006/relationships/footer" Target="footer10.xml"/><Relationship Id="rId22" Type="http://schemas.openxmlformats.org/officeDocument/2006/relationships/image" Target="media/image8.jpeg"/><Relationship Id="rId23" Type="http://schemas.openxmlformats.org/officeDocument/2006/relationships/footer" Target="footer11.xml"/><Relationship Id="rId24" Type="http://schemas.openxmlformats.org/officeDocument/2006/relationships/footer" Target="footer12.xml"/><Relationship Id="rId25" Type="http://schemas.openxmlformats.org/officeDocument/2006/relationships/image" Target="media/image9.jpeg"/><Relationship Id="rId26" Type="http://schemas.openxmlformats.org/officeDocument/2006/relationships/image" Target="media/image10.jpeg"/><Relationship Id="rId27" Type="http://schemas.openxmlformats.org/officeDocument/2006/relationships/image" Target="media/image11.jpeg"/><Relationship Id="rId28" Type="http://schemas.openxmlformats.org/officeDocument/2006/relationships/image" Target="media/image12.jpeg"/><Relationship Id="rId29" Type="http://schemas.openxmlformats.org/officeDocument/2006/relationships/image" Target="media/image13.png"/><Relationship Id="rId30" Type="http://schemas.openxmlformats.org/officeDocument/2006/relationships/footer" Target="footer13.xml"/><Relationship Id="rId31" Type="http://schemas.openxmlformats.org/officeDocument/2006/relationships/footer" Target="footer14.xml"/><Relationship Id="rId32" Type="http://schemas.openxmlformats.org/officeDocument/2006/relationships/image" Target="media/image14.jpeg"/><Relationship Id="rId33" Type="http://schemas.openxmlformats.org/officeDocument/2006/relationships/footer" Target="footer15.xml"/><Relationship Id="rId34" Type="http://schemas.openxmlformats.org/officeDocument/2006/relationships/image" Target="media/image15.jpeg"/><Relationship Id="rId35" Type="http://schemas.openxmlformats.org/officeDocument/2006/relationships/footer" Target="footer16.xml"/><Relationship Id="rId36" Type="http://schemas.openxmlformats.org/officeDocument/2006/relationships/image" Target="media/image16.jpeg"/><Relationship Id="rId37"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lhj</dc:creator>
  <dc:title>附件2</dc:title>
  <dcterms:created xsi:type="dcterms:W3CDTF">2026-04-17T17:14:48Z</dcterms:created>
  <dcterms:modified xsi:type="dcterms:W3CDTF">2026-04-17T17:14:48Z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2023-04-25T00:00:00Z</vt:filetime>
  </property>
  <property fmtid="{D5CDD505-2E9C-101B-9397-08002B2CF9AE}" pid="3" name="Creator">
    <vt:lpwstr>WPS 文字</vt:lpwstr>
  </property>
  <property fmtid="{D5CDD505-2E9C-101B-9397-08002B2CF9AE}" pid="4" name="LastSaved">
    <vt:filetime>2026-04-17T00:00:00Z</vt:filetime>
  </property>
</Properties>
</file>