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鼓楼区人民政府关于</w:t>
      </w:r>
      <w:r>
        <w:rPr>
          <w:rFonts w:ascii="方正小标宋简体" w:hAnsi="华文中宋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年</w:t>
      </w:r>
    </w:p>
    <w:p>
      <w:pPr>
        <w:pStyle w:val="5"/>
        <w:spacing w:before="0" w:beforeAutospacing="0" w:after="0" w:afterAutospacing="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区本级决算</w:t>
      </w:r>
      <w:r>
        <w:rPr>
          <w:rFonts w:ascii="方正小标宋简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eastAsia="方正小标宋简体" w:cs="方正小标宋简体"/>
          <w:sz w:val="44"/>
          <w:szCs w:val="44"/>
        </w:rPr>
        <w:t>草案</w:t>
      </w:r>
      <w:r>
        <w:rPr>
          <w:rFonts w:ascii="方正小标宋简体" w:eastAsia="方正小标宋简体" w:cs="方正小标宋简体"/>
          <w:sz w:val="44"/>
          <w:szCs w:val="44"/>
        </w:rPr>
        <w:t>)</w:t>
      </w:r>
      <w:r>
        <w:rPr>
          <w:rFonts w:hint="eastAsia" w:ascii="方正小标宋简体" w:eastAsia="方正小标宋简体" w:cs="方正小标宋简体"/>
          <w:sz w:val="44"/>
          <w:szCs w:val="44"/>
        </w:rPr>
        <w:t>的报告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ascii="仿宋_GB2312" w:hAnsi="宋体" w:eastAsia="仿宋_GB2312" w:cs="仿宋_GB2312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>26</w:t>
      </w:r>
      <w:r>
        <w:rPr>
          <w:rFonts w:hint="eastAsia" w:ascii="仿宋_GB2312" w:hAnsi="宋体" w:eastAsia="仿宋_GB2312" w:cs="仿宋_GB2312"/>
          <w:sz w:val="32"/>
          <w:szCs w:val="32"/>
        </w:rPr>
        <w:t>日在鼓楼区十七届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人大常委会第</w:t>
      </w: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次会议上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鼓楼区财政局局长柳向阳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·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任、各位副主任、各位委员：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我受福州市鼓楼区人民政府委托，向区人大常委会报告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年区本级决算情况，请予审议。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ascii="黑体" w:eastAsia="黑体" w:cs="黑体"/>
          <w:sz w:val="32"/>
          <w:szCs w:val="32"/>
        </w:rPr>
        <w:t>2018</w:t>
      </w:r>
      <w:r>
        <w:rPr>
          <w:rFonts w:hint="eastAsia" w:ascii="黑体" w:eastAsia="黑体" w:cs="黑体"/>
          <w:sz w:val="32"/>
          <w:szCs w:val="32"/>
        </w:rPr>
        <w:t>年全区及区本级财政决算情况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444444"/>
          <w:sz w:val="300"/>
          <w:szCs w:val="300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区财政部门坚决贯彻区委、区政府各项决策部署，认真落实区十七届人大三次会议各项决议要求，在减税降费的大背景下，以供给侧结构性改革为主线，认真做好财政改革发展各项工作，积极应对困难挑战，促进经济社会持续健康发展。目前，</w:t>
      </w:r>
      <w:r>
        <w:rPr>
          <w:rFonts w:ascii="仿宋_GB2312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年区本级财政决算已经汇编完成。根据预算法有关规定，重点报告以下情况：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（一）全区财政决算情况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全区一般公共预算收支及其平衡情况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）一般公共预算收入完成</w:t>
      </w:r>
      <w:r>
        <w:rPr>
          <w:rFonts w:ascii="仿宋_GB2312" w:hAnsi="仿宋_GB2312" w:eastAsia="仿宋_GB2312" w:cs="仿宋_GB2312"/>
          <w:sz w:val="32"/>
          <w:szCs w:val="32"/>
        </w:rPr>
        <w:t>34.57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完成调整预算数的</w:t>
      </w:r>
      <w:r>
        <w:rPr>
          <w:rFonts w:ascii="仿宋_GB2312" w:hAnsi="仿宋_GB2312" w:eastAsia="仿宋_GB2312" w:cs="仿宋_GB2312"/>
          <w:sz w:val="32"/>
          <w:szCs w:val="32"/>
        </w:rPr>
        <w:t>98.78%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上级补助收入</w:t>
      </w:r>
      <w:r>
        <w:rPr>
          <w:rFonts w:ascii="仿宋_GB2312" w:eastAsia="仿宋_GB2312" w:cs="仿宋_GB2312"/>
          <w:sz w:val="32"/>
          <w:szCs w:val="32"/>
        </w:rPr>
        <w:t>10.07</w:t>
      </w:r>
      <w:r>
        <w:rPr>
          <w:rFonts w:hint="eastAsia" w:ascii="仿宋_GB2312" w:eastAsia="仿宋_GB2312" w:cs="仿宋_GB2312"/>
          <w:sz w:val="32"/>
          <w:szCs w:val="32"/>
        </w:rPr>
        <w:t>亿元；上年结余收入</w:t>
      </w:r>
      <w:r>
        <w:rPr>
          <w:rFonts w:ascii="仿宋_GB2312" w:eastAsia="仿宋_GB2312" w:cs="仿宋_GB2312"/>
          <w:sz w:val="32"/>
          <w:szCs w:val="32"/>
        </w:rPr>
        <w:t>2.02</w:t>
      </w:r>
      <w:r>
        <w:rPr>
          <w:rFonts w:hint="eastAsia" w:ascii="仿宋_GB2312" w:eastAsia="仿宋_GB2312" w:cs="仿宋_GB2312"/>
          <w:sz w:val="32"/>
          <w:szCs w:val="32"/>
        </w:rPr>
        <w:t>亿元；债券转贷收入</w:t>
      </w:r>
      <w:r>
        <w:rPr>
          <w:rFonts w:ascii="仿宋_GB2312" w:eastAsia="仿宋_GB2312" w:cs="仿宋_GB2312"/>
          <w:sz w:val="32"/>
          <w:szCs w:val="32"/>
        </w:rPr>
        <w:t>0.68</w:t>
      </w:r>
      <w:r>
        <w:rPr>
          <w:rFonts w:hint="eastAsia" w:ascii="仿宋_GB2312" w:eastAsia="仿宋_GB2312" w:cs="仿宋_GB2312"/>
          <w:sz w:val="32"/>
          <w:szCs w:val="32"/>
        </w:rPr>
        <w:t>亿元；动用预算稳定调节基金</w:t>
      </w:r>
      <w:r>
        <w:rPr>
          <w:rFonts w:ascii="仿宋_GB2312" w:eastAsia="仿宋_GB2312" w:cs="仿宋_GB2312"/>
          <w:sz w:val="32"/>
          <w:szCs w:val="32"/>
        </w:rPr>
        <w:t>6.63</w:t>
      </w:r>
      <w:r>
        <w:rPr>
          <w:rFonts w:hint="eastAsia" w:ascii="仿宋_GB2312" w:eastAsia="仿宋_GB2312" w:cs="仿宋_GB2312"/>
          <w:sz w:val="32"/>
          <w:szCs w:val="32"/>
        </w:rPr>
        <w:t>亿元；调入资金</w:t>
      </w:r>
      <w:r>
        <w:rPr>
          <w:rFonts w:ascii="仿宋_GB2312" w:eastAsia="仿宋_GB2312" w:cs="仿宋_GB2312"/>
          <w:sz w:val="32"/>
          <w:szCs w:val="32"/>
        </w:rPr>
        <w:t>4.1</w:t>
      </w:r>
      <w:r>
        <w:rPr>
          <w:rFonts w:hint="eastAsia" w:ascii="仿宋_GB2312" w:eastAsia="仿宋_GB2312" w:cs="仿宋_GB2312"/>
          <w:sz w:val="32"/>
          <w:szCs w:val="32"/>
        </w:rPr>
        <w:t>亿元。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）一般公共预算支出</w:t>
      </w:r>
      <w:r>
        <w:rPr>
          <w:rFonts w:ascii="仿宋_GB2312" w:eastAsia="仿宋_GB2312" w:cs="仿宋_GB2312"/>
          <w:sz w:val="32"/>
          <w:szCs w:val="32"/>
        </w:rPr>
        <w:t>38.79</w:t>
      </w:r>
      <w:r>
        <w:rPr>
          <w:rFonts w:hint="eastAsia" w:ascii="仿宋_GB2312" w:eastAsia="仿宋_GB2312" w:cs="仿宋_GB2312"/>
          <w:sz w:val="32"/>
          <w:szCs w:val="32"/>
        </w:rPr>
        <w:t>亿元（含省市专款和上年项目结转支出，下同），同比下降</w:t>
      </w:r>
      <w:r>
        <w:rPr>
          <w:rFonts w:ascii="仿宋_GB2312" w:eastAsia="仿宋_GB2312" w:cs="仿宋_GB2312"/>
          <w:sz w:val="32"/>
          <w:szCs w:val="32"/>
        </w:rPr>
        <w:t>1.26%</w:t>
      </w:r>
      <w:r>
        <w:rPr>
          <w:rFonts w:hint="eastAsia" w:ascii="仿宋_GB2312" w:eastAsia="仿宋_GB2312" w:cs="仿宋_GB2312"/>
          <w:sz w:val="32"/>
          <w:szCs w:val="32"/>
        </w:rPr>
        <w:t>；上解上级支出</w:t>
      </w:r>
      <w:r>
        <w:rPr>
          <w:rFonts w:ascii="仿宋_GB2312" w:eastAsia="仿宋_GB2312" w:cs="仿宋_GB2312"/>
          <w:sz w:val="32"/>
          <w:szCs w:val="32"/>
        </w:rPr>
        <w:t>11.08</w:t>
      </w:r>
      <w:r>
        <w:rPr>
          <w:rFonts w:hint="eastAsia" w:ascii="仿宋_GB2312" w:eastAsia="仿宋_GB2312" w:cs="仿宋_GB2312"/>
          <w:sz w:val="32"/>
          <w:szCs w:val="32"/>
        </w:rPr>
        <w:t>亿元；债务还本支出</w:t>
      </w:r>
      <w:r>
        <w:rPr>
          <w:rFonts w:ascii="仿宋_GB2312" w:eastAsia="仿宋_GB2312" w:cs="仿宋_GB2312"/>
          <w:sz w:val="32"/>
          <w:szCs w:val="32"/>
        </w:rPr>
        <w:t>0.39</w:t>
      </w:r>
      <w:r>
        <w:rPr>
          <w:rFonts w:hint="eastAsia" w:ascii="仿宋_GB2312" w:eastAsia="仿宋_GB2312" w:cs="仿宋_GB2312"/>
          <w:sz w:val="32"/>
          <w:szCs w:val="32"/>
        </w:rPr>
        <w:t>亿元；调出资金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</w:t>
      </w:r>
      <w:r>
        <w:rPr>
          <w:rFonts w:asci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 w:cs="仿宋_GB2312"/>
          <w:sz w:val="32"/>
          <w:szCs w:val="32"/>
        </w:rPr>
        <w:t>安排预算稳定调节基金</w:t>
      </w:r>
      <w:r>
        <w:rPr>
          <w:rFonts w:ascii="仿宋_GB2312" w:eastAsia="仿宋_GB2312" w:cs="仿宋_GB2312"/>
          <w:sz w:val="32"/>
          <w:szCs w:val="32"/>
        </w:rPr>
        <w:t>3.78</w:t>
      </w:r>
      <w:r>
        <w:rPr>
          <w:rFonts w:hint="eastAsia" w:ascii="仿宋_GB2312" w:eastAsia="仿宋_GB2312" w:cs="仿宋_GB2312"/>
          <w:sz w:val="32"/>
          <w:szCs w:val="32"/>
        </w:rPr>
        <w:t>亿元。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）一般公共预算收支平衡情况：全区财政收入合计</w:t>
      </w:r>
      <w:r>
        <w:rPr>
          <w:rFonts w:ascii="仿宋_GB2312" w:eastAsia="仿宋_GB2312" w:cs="仿宋_GB2312"/>
          <w:sz w:val="32"/>
          <w:szCs w:val="32"/>
        </w:rPr>
        <w:t>58.07</w:t>
      </w:r>
      <w:r>
        <w:rPr>
          <w:rFonts w:hint="eastAsia" w:ascii="仿宋_GB2312" w:eastAsia="仿宋_GB2312" w:cs="仿宋_GB2312"/>
          <w:sz w:val="32"/>
          <w:szCs w:val="32"/>
        </w:rPr>
        <w:t>亿元，支出</w:t>
      </w:r>
      <w:r>
        <w:rPr>
          <w:rFonts w:ascii="仿宋_GB2312" w:eastAsia="仿宋_GB2312" w:cs="仿宋_GB2312"/>
          <w:sz w:val="32"/>
          <w:szCs w:val="32"/>
        </w:rPr>
        <w:t>56.04</w:t>
      </w:r>
      <w:r>
        <w:rPr>
          <w:rFonts w:hint="eastAsia" w:ascii="仿宋_GB2312" w:eastAsia="仿宋_GB2312" w:cs="仿宋_GB2312"/>
          <w:sz w:val="32"/>
          <w:szCs w:val="32"/>
        </w:rPr>
        <w:t>亿元，项目支出结转</w:t>
      </w:r>
      <w:r>
        <w:rPr>
          <w:rFonts w:ascii="仿宋_GB2312" w:eastAsia="仿宋_GB2312" w:cs="仿宋_GB2312"/>
          <w:sz w:val="32"/>
          <w:szCs w:val="32"/>
        </w:rPr>
        <w:t>2.03</w:t>
      </w:r>
      <w:r>
        <w:rPr>
          <w:rFonts w:hint="eastAsia" w:ascii="仿宋_GB2312" w:eastAsia="仿宋_GB2312" w:cs="仿宋_GB2312"/>
          <w:sz w:val="32"/>
          <w:szCs w:val="32"/>
        </w:rPr>
        <w:t>亿元。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全区政府性基金预算收支及其平衡情况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政府性基金上年结余收入</w:t>
      </w:r>
      <w:r>
        <w:rPr>
          <w:rFonts w:ascii="仿宋_GB2312" w:eastAsia="仿宋_GB2312" w:cs="仿宋_GB2312"/>
          <w:sz w:val="32"/>
          <w:szCs w:val="32"/>
        </w:rPr>
        <w:t>5.61</w:t>
      </w:r>
      <w:r>
        <w:rPr>
          <w:rFonts w:hint="eastAsia" w:ascii="仿宋_GB2312" w:eastAsia="仿宋_GB2312" w:cs="仿宋_GB2312"/>
          <w:sz w:val="32"/>
          <w:szCs w:val="32"/>
        </w:rPr>
        <w:t>亿元，上级补助收入</w:t>
      </w:r>
      <w:r>
        <w:rPr>
          <w:rFonts w:ascii="仿宋_GB2312" w:eastAsia="仿宋_GB2312" w:cs="仿宋_GB2312"/>
          <w:sz w:val="32"/>
          <w:szCs w:val="32"/>
        </w:rPr>
        <w:t>19.19</w:t>
      </w:r>
      <w:r>
        <w:rPr>
          <w:rFonts w:hint="eastAsia" w:ascii="仿宋_GB2312" w:eastAsia="仿宋_GB2312" w:cs="仿宋_GB2312"/>
          <w:sz w:val="32"/>
          <w:szCs w:val="32"/>
        </w:rPr>
        <w:t>亿元，调入资金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亿元；政府性基金支出</w:t>
      </w:r>
      <w:r>
        <w:rPr>
          <w:rFonts w:ascii="仿宋_GB2312" w:eastAsia="仿宋_GB2312" w:cs="仿宋_GB2312"/>
          <w:sz w:val="32"/>
          <w:szCs w:val="32"/>
        </w:rPr>
        <w:t>17.69</w:t>
      </w:r>
      <w:r>
        <w:rPr>
          <w:rFonts w:hint="eastAsia" w:ascii="仿宋_GB2312" w:eastAsia="仿宋_GB2312" w:cs="仿宋_GB2312"/>
          <w:sz w:val="32"/>
          <w:szCs w:val="32"/>
        </w:rPr>
        <w:t>亿元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调出资金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亿元。收支相抵，结余项目资金</w:t>
      </w:r>
      <w:r>
        <w:rPr>
          <w:rFonts w:ascii="仿宋_GB2312" w:eastAsia="仿宋_GB2312" w:cs="仿宋_GB2312"/>
          <w:sz w:val="32"/>
          <w:szCs w:val="32"/>
        </w:rPr>
        <w:t>5.11</w:t>
      </w:r>
      <w:r>
        <w:rPr>
          <w:rFonts w:hint="eastAsia" w:ascii="仿宋_GB2312" w:eastAsia="仿宋_GB2312" w:cs="仿宋_GB2312"/>
          <w:sz w:val="32"/>
          <w:szCs w:val="32"/>
        </w:rPr>
        <w:t>亿元全部结转下年使用。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全区国有资本经营预算收支及其平衡情况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国有资本经营预算收入</w:t>
      </w: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hint="eastAsia" w:ascii="仿宋_GB2312" w:eastAsia="仿宋_GB2312" w:cs="仿宋_GB2312"/>
          <w:sz w:val="32"/>
          <w:szCs w:val="32"/>
        </w:rPr>
        <w:t>万元，支出</w:t>
      </w: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万元。收支相抵，结余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万元全部结转下年使用。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（二）区本级</w:t>
      </w:r>
      <w:r>
        <w:rPr>
          <w:rFonts w:ascii="楷体_GB2312" w:eastAsia="楷体_GB2312" w:cs="楷体_GB2312"/>
          <w:sz w:val="32"/>
          <w:szCs w:val="32"/>
        </w:rPr>
        <w:t>(</w:t>
      </w:r>
      <w:r>
        <w:rPr>
          <w:rFonts w:hint="eastAsia" w:ascii="楷体_GB2312" w:eastAsia="楷体_GB2312" w:cs="楷体_GB2312"/>
          <w:sz w:val="32"/>
          <w:szCs w:val="32"/>
        </w:rPr>
        <w:t>不含洪山镇，下同</w:t>
      </w:r>
      <w:r>
        <w:rPr>
          <w:rFonts w:ascii="楷体_GB2312" w:eastAsia="楷体_GB2312" w:cs="楷体_GB2312"/>
          <w:sz w:val="32"/>
          <w:szCs w:val="32"/>
        </w:rPr>
        <w:t>)</w:t>
      </w:r>
      <w:r>
        <w:rPr>
          <w:rFonts w:hint="eastAsia" w:ascii="楷体_GB2312" w:eastAsia="楷体_GB2312" w:cs="楷体_GB2312"/>
          <w:sz w:val="32"/>
          <w:szCs w:val="32"/>
        </w:rPr>
        <w:t>财政决算情况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区本级一般公共预算收支及其平衡情况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）一般公共预算收入</w:t>
      </w:r>
      <w:r>
        <w:rPr>
          <w:rFonts w:ascii="仿宋_GB2312" w:eastAsia="仿宋_GB2312" w:cs="仿宋_GB2312"/>
          <w:sz w:val="32"/>
          <w:szCs w:val="32"/>
        </w:rPr>
        <w:t>29.4</w:t>
      </w:r>
      <w:r>
        <w:rPr>
          <w:rFonts w:hint="eastAsia" w:asci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完成调整预算数的</w:t>
      </w:r>
      <w:r>
        <w:rPr>
          <w:rFonts w:ascii="仿宋_GB2312" w:hAnsi="仿宋_GB2312" w:eastAsia="仿宋_GB2312" w:cs="仿宋_GB2312"/>
          <w:sz w:val="32"/>
          <w:szCs w:val="32"/>
        </w:rPr>
        <w:t>99.66%</w:t>
      </w:r>
      <w:r>
        <w:rPr>
          <w:rFonts w:hint="eastAsia" w:ascii="仿宋_GB2312" w:eastAsia="仿宋_GB2312" w:cs="仿宋_GB2312"/>
          <w:sz w:val="32"/>
          <w:szCs w:val="32"/>
        </w:rPr>
        <w:t>；上级补助收入</w:t>
      </w:r>
      <w:r>
        <w:rPr>
          <w:rFonts w:ascii="仿宋_GB2312" w:eastAsia="仿宋_GB2312" w:cs="仿宋_GB2312"/>
          <w:sz w:val="32"/>
          <w:szCs w:val="32"/>
        </w:rPr>
        <w:t>9.95</w:t>
      </w:r>
      <w:r>
        <w:rPr>
          <w:rFonts w:hint="eastAsia" w:ascii="仿宋_GB2312" w:eastAsia="仿宋_GB2312" w:cs="仿宋_GB2312"/>
          <w:sz w:val="32"/>
          <w:szCs w:val="32"/>
        </w:rPr>
        <w:t>亿元；上年结余收入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亿元；债券转贷收入</w:t>
      </w:r>
      <w:r>
        <w:rPr>
          <w:rFonts w:ascii="仿宋_GB2312" w:eastAsia="仿宋_GB2312" w:cs="仿宋_GB2312"/>
          <w:sz w:val="32"/>
          <w:szCs w:val="32"/>
        </w:rPr>
        <w:t>0.68</w:t>
      </w:r>
      <w:r>
        <w:rPr>
          <w:rFonts w:hint="eastAsia" w:ascii="仿宋_GB2312" w:eastAsia="仿宋_GB2312" w:cs="仿宋_GB2312"/>
          <w:sz w:val="32"/>
          <w:szCs w:val="32"/>
        </w:rPr>
        <w:t>亿元；动用预算稳定调节基金</w:t>
      </w:r>
      <w:r>
        <w:rPr>
          <w:rFonts w:ascii="仿宋_GB2312" w:eastAsia="仿宋_GB2312" w:cs="仿宋_GB2312"/>
          <w:sz w:val="32"/>
          <w:szCs w:val="32"/>
        </w:rPr>
        <w:t>6.4</w:t>
      </w:r>
      <w:r>
        <w:rPr>
          <w:rFonts w:hint="eastAsia" w:ascii="仿宋_GB2312" w:eastAsia="仿宋_GB2312" w:cs="仿宋_GB2312"/>
          <w:sz w:val="32"/>
          <w:szCs w:val="32"/>
        </w:rPr>
        <w:t>亿元；调入资金</w:t>
      </w:r>
      <w:r>
        <w:rPr>
          <w:rFonts w:ascii="仿宋_GB2312" w:eastAsia="仿宋_GB2312" w:cs="仿宋_GB2312"/>
          <w:sz w:val="32"/>
          <w:szCs w:val="32"/>
        </w:rPr>
        <w:t>4.04</w:t>
      </w:r>
      <w:r>
        <w:rPr>
          <w:rFonts w:hint="eastAsia" w:ascii="仿宋_GB2312" w:eastAsia="仿宋_GB2312" w:cs="仿宋_GB2312"/>
          <w:sz w:val="32"/>
          <w:szCs w:val="32"/>
        </w:rPr>
        <w:t>亿元；下级（洪山镇）上解收入</w:t>
      </w:r>
      <w:r>
        <w:rPr>
          <w:rFonts w:ascii="仿宋_GB2312" w:eastAsia="仿宋_GB2312" w:cs="仿宋_GB2312"/>
          <w:sz w:val="32"/>
          <w:szCs w:val="32"/>
        </w:rPr>
        <w:t>4.37</w:t>
      </w:r>
      <w:r>
        <w:rPr>
          <w:rFonts w:hint="eastAsia" w:ascii="仿宋_GB2312" w:eastAsia="仿宋_GB2312" w:cs="仿宋_GB2312"/>
          <w:sz w:val="32"/>
          <w:szCs w:val="32"/>
        </w:rPr>
        <w:t>亿元。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）一般公共预算支出</w:t>
      </w:r>
      <w:r>
        <w:rPr>
          <w:rFonts w:ascii="仿宋_GB2312" w:eastAsia="仿宋_GB2312" w:cs="仿宋_GB2312"/>
          <w:sz w:val="32"/>
          <w:szCs w:val="32"/>
        </w:rPr>
        <w:t>37.61</w:t>
      </w:r>
      <w:r>
        <w:rPr>
          <w:rFonts w:hint="eastAsia" w:ascii="仿宋_GB2312" w:eastAsia="仿宋_GB2312" w:cs="仿宋_GB2312"/>
          <w:sz w:val="32"/>
          <w:szCs w:val="32"/>
        </w:rPr>
        <w:t>亿元，上解上级支出</w:t>
      </w:r>
      <w:r>
        <w:rPr>
          <w:rFonts w:ascii="仿宋_GB2312" w:eastAsia="仿宋_GB2312" w:cs="仿宋_GB2312"/>
          <w:sz w:val="32"/>
          <w:szCs w:val="32"/>
        </w:rPr>
        <w:t>11.08</w:t>
      </w:r>
      <w:r>
        <w:rPr>
          <w:rFonts w:hint="eastAsia" w:ascii="仿宋_GB2312" w:eastAsia="仿宋_GB2312" w:cs="仿宋_GB2312"/>
          <w:sz w:val="32"/>
          <w:szCs w:val="32"/>
        </w:rPr>
        <w:t>亿元，债务还本支出</w:t>
      </w:r>
      <w:r>
        <w:rPr>
          <w:rFonts w:ascii="仿宋_GB2312" w:eastAsia="仿宋_GB2312" w:cs="仿宋_GB2312"/>
          <w:sz w:val="32"/>
          <w:szCs w:val="32"/>
        </w:rPr>
        <w:t>0.39</w:t>
      </w:r>
      <w:r>
        <w:rPr>
          <w:rFonts w:hint="eastAsia" w:ascii="仿宋_GB2312" w:eastAsia="仿宋_GB2312" w:cs="仿宋_GB2312"/>
          <w:sz w:val="32"/>
          <w:szCs w:val="32"/>
        </w:rPr>
        <w:t>亿元，调出资金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亿元，安排预算稳定调节基金</w:t>
      </w:r>
      <w:r>
        <w:rPr>
          <w:rFonts w:ascii="仿宋_GB2312" w:eastAsia="仿宋_GB2312" w:cs="仿宋_GB2312"/>
          <w:sz w:val="32"/>
          <w:szCs w:val="32"/>
        </w:rPr>
        <w:t>3.76</w:t>
      </w:r>
      <w:r>
        <w:rPr>
          <w:rFonts w:hint="eastAsia" w:ascii="仿宋_GB2312" w:eastAsia="仿宋_GB2312" w:cs="仿宋_GB2312"/>
          <w:sz w:val="32"/>
          <w:szCs w:val="32"/>
        </w:rPr>
        <w:t>亿元。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）一般公共预算收支平衡情况：区本级财政收入合计</w:t>
      </w:r>
      <w:r>
        <w:rPr>
          <w:rFonts w:ascii="仿宋_GB2312" w:eastAsia="仿宋_GB2312" w:cs="仿宋_GB2312"/>
          <w:sz w:val="32"/>
          <w:szCs w:val="32"/>
        </w:rPr>
        <w:t>56.84</w:t>
      </w:r>
      <w:r>
        <w:rPr>
          <w:rFonts w:hint="eastAsia" w:ascii="仿宋_GB2312" w:eastAsia="仿宋_GB2312" w:cs="仿宋_GB2312"/>
          <w:sz w:val="32"/>
          <w:szCs w:val="32"/>
        </w:rPr>
        <w:t>亿元，支出</w:t>
      </w:r>
      <w:r>
        <w:rPr>
          <w:rFonts w:ascii="仿宋_GB2312" w:eastAsia="仿宋_GB2312" w:cs="仿宋_GB2312"/>
          <w:sz w:val="32"/>
          <w:szCs w:val="32"/>
        </w:rPr>
        <w:t>54.84</w:t>
      </w:r>
      <w:r>
        <w:rPr>
          <w:rFonts w:hint="eastAsia" w:ascii="仿宋_GB2312" w:eastAsia="仿宋_GB2312" w:cs="仿宋_GB2312"/>
          <w:sz w:val="32"/>
          <w:szCs w:val="32"/>
        </w:rPr>
        <w:t>亿元，项目支出结转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区本级政府性基金预算收支及其平衡情况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政府性基金上年结余收入</w:t>
      </w:r>
      <w:r>
        <w:rPr>
          <w:rFonts w:ascii="仿宋_GB2312" w:eastAsia="仿宋_GB2312" w:cs="仿宋_GB2312"/>
          <w:sz w:val="32"/>
          <w:szCs w:val="32"/>
        </w:rPr>
        <w:t>5.59</w:t>
      </w:r>
      <w:r>
        <w:rPr>
          <w:rFonts w:hint="eastAsia" w:ascii="仿宋_GB2312" w:eastAsia="仿宋_GB2312" w:cs="仿宋_GB2312"/>
          <w:sz w:val="32"/>
          <w:szCs w:val="32"/>
        </w:rPr>
        <w:t>亿元，上级补助收入</w:t>
      </w:r>
      <w:r>
        <w:rPr>
          <w:rFonts w:ascii="仿宋_GB2312" w:eastAsia="仿宋_GB2312" w:cs="仿宋_GB2312"/>
          <w:sz w:val="32"/>
          <w:szCs w:val="32"/>
        </w:rPr>
        <w:t>19.19</w:t>
      </w:r>
      <w:r>
        <w:rPr>
          <w:rFonts w:hint="eastAsia" w:ascii="仿宋_GB2312" w:eastAsia="仿宋_GB2312" w:cs="仿宋_GB2312"/>
          <w:sz w:val="32"/>
          <w:szCs w:val="32"/>
        </w:rPr>
        <w:t>亿元，调入资金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亿元；政府性基金支出</w:t>
      </w:r>
      <w:r>
        <w:rPr>
          <w:rFonts w:ascii="仿宋_GB2312" w:eastAsia="仿宋_GB2312" w:cs="仿宋_GB2312"/>
          <w:sz w:val="32"/>
          <w:szCs w:val="32"/>
        </w:rPr>
        <w:t>17.68</w:t>
      </w:r>
      <w:r>
        <w:rPr>
          <w:rFonts w:hint="eastAsia" w:ascii="仿宋_GB2312" w:eastAsia="仿宋_GB2312" w:cs="仿宋_GB2312"/>
          <w:sz w:val="32"/>
          <w:szCs w:val="32"/>
        </w:rPr>
        <w:t>亿元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调出资金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亿元。收支相抵，结余项目资金</w:t>
      </w:r>
      <w:r>
        <w:rPr>
          <w:rFonts w:ascii="仿宋_GB2312" w:eastAsia="仿宋_GB2312" w:cs="仿宋_GB2312"/>
          <w:sz w:val="32"/>
          <w:szCs w:val="32"/>
        </w:rPr>
        <w:t>5.1</w:t>
      </w:r>
      <w:r>
        <w:rPr>
          <w:rFonts w:hint="eastAsia" w:ascii="仿宋_GB2312" w:eastAsia="仿宋_GB2312" w:cs="仿宋_GB2312"/>
          <w:sz w:val="32"/>
          <w:szCs w:val="32"/>
        </w:rPr>
        <w:t>亿元全部结转下年使用。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区本级国有资本经营预算收支及其平衡情况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国有资本经营预算收入</w:t>
      </w: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hint="eastAsia" w:ascii="仿宋_GB2312" w:eastAsia="仿宋_GB2312" w:cs="仿宋_GB2312"/>
          <w:sz w:val="32"/>
          <w:szCs w:val="32"/>
        </w:rPr>
        <w:t>万元，支出</w:t>
      </w: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hint="eastAsia" w:ascii="仿宋_GB2312" w:eastAsia="仿宋_GB2312" w:cs="仿宋_GB2312"/>
          <w:sz w:val="32"/>
          <w:szCs w:val="32"/>
        </w:rPr>
        <w:t>万元。收支相抵，结余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hint="eastAsia" w:ascii="仿宋_GB2312" w:eastAsia="仿宋_GB2312" w:cs="仿宋_GB2312"/>
          <w:sz w:val="32"/>
          <w:szCs w:val="32"/>
        </w:rPr>
        <w:t>万元全部结转下年使用。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</w:t>
      </w:r>
      <w:r>
        <w:rPr>
          <w:rFonts w:ascii="黑体" w:eastAsia="黑体" w:cs="黑体"/>
          <w:sz w:val="32"/>
          <w:szCs w:val="32"/>
        </w:rPr>
        <w:t>2018</w:t>
      </w:r>
      <w:r>
        <w:rPr>
          <w:rFonts w:hint="eastAsia" w:ascii="黑体" w:eastAsia="黑体" w:cs="黑体"/>
          <w:sz w:val="32"/>
          <w:szCs w:val="32"/>
        </w:rPr>
        <w:t>年财政决算有关情况的说明</w:t>
      </w:r>
    </w:p>
    <w:p>
      <w:pPr>
        <w:spacing w:line="560" w:lineRule="exact"/>
        <w:ind w:firstLine="640" w:firstLineChars="200"/>
        <w:outlineLvl w:val="0"/>
        <w:rPr>
          <w:rFonts w:ascii="楷体_GB2312" w:hAnsi="仿宋" w:eastAsia="楷体_GB2312"/>
          <w:kern w:val="0"/>
          <w:sz w:val="32"/>
          <w:szCs w:val="32"/>
        </w:rPr>
      </w:pPr>
      <w:r>
        <w:rPr>
          <w:rFonts w:hint="eastAsia" w:ascii="楷体_GB2312" w:hAnsi="仿宋" w:eastAsia="楷体_GB2312" w:cs="楷体_GB2312"/>
          <w:kern w:val="0"/>
          <w:sz w:val="32"/>
          <w:szCs w:val="32"/>
        </w:rPr>
        <w:t>（一）区本级财政收支变动情况说明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由于区人代会第三次会议召开时，省市财政审改财政决算报表尚未结束，因此会上所作的财政工作报告中的相关数据有所变动。一是收入部分增加</w:t>
      </w:r>
      <w:r>
        <w:rPr>
          <w:rFonts w:ascii="仿宋_GB2312" w:eastAsia="仿宋_GB2312" w:cs="仿宋_GB2312"/>
          <w:kern w:val="0"/>
          <w:sz w:val="32"/>
          <w:szCs w:val="32"/>
        </w:rPr>
        <w:t>4.02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亿元，分别是：</w:t>
      </w:r>
      <w:r>
        <w:rPr>
          <w:rFonts w:hint="eastAsia" w:ascii="仿宋_GB2312" w:eastAsia="仿宋_GB2312" w:cs="仿宋_GB2312"/>
          <w:sz w:val="32"/>
          <w:szCs w:val="32"/>
        </w:rPr>
        <w:t>区本级一般公共预算收入增加</w:t>
      </w:r>
      <w:r>
        <w:rPr>
          <w:rFonts w:ascii="仿宋_GB2312" w:eastAsia="仿宋_GB2312" w:cs="仿宋_GB2312"/>
          <w:sz w:val="32"/>
          <w:szCs w:val="32"/>
        </w:rPr>
        <w:t>0.39</w:t>
      </w:r>
      <w:r>
        <w:rPr>
          <w:rFonts w:hint="eastAsia" w:ascii="仿宋_GB2312" w:eastAsia="仿宋_GB2312" w:cs="仿宋_GB2312"/>
          <w:sz w:val="32"/>
          <w:szCs w:val="32"/>
        </w:rPr>
        <w:t>亿元，上级补助收入增加</w:t>
      </w:r>
      <w:r>
        <w:rPr>
          <w:rFonts w:ascii="仿宋_GB2312" w:eastAsia="仿宋_GB2312" w:cs="仿宋_GB2312"/>
          <w:sz w:val="32"/>
          <w:szCs w:val="32"/>
        </w:rPr>
        <w:t>1.48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亿元，调入资金减少</w:t>
      </w:r>
      <w:r>
        <w:rPr>
          <w:rFonts w:ascii="仿宋_GB2312" w:eastAsia="仿宋_GB2312" w:cs="仿宋_GB2312"/>
          <w:kern w:val="0"/>
          <w:sz w:val="32"/>
          <w:szCs w:val="32"/>
        </w:rPr>
        <w:t>0.72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亿元，下级（洪山镇）上解收入增加</w:t>
      </w:r>
      <w:r>
        <w:rPr>
          <w:rFonts w:ascii="仿宋_GB2312" w:eastAsia="仿宋_GB2312" w:cs="仿宋_GB2312"/>
          <w:kern w:val="0"/>
          <w:sz w:val="32"/>
          <w:szCs w:val="32"/>
        </w:rPr>
        <w:t>2.87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亿元。</w:t>
      </w:r>
      <w:r>
        <w:rPr>
          <w:rFonts w:hint="eastAsia" w:ascii="仿宋_GB2312" w:eastAsia="仿宋_GB2312" w:cs="仿宋_GB2312"/>
          <w:sz w:val="32"/>
          <w:szCs w:val="32"/>
        </w:rPr>
        <w:t>二是支出部分增加</w:t>
      </w:r>
      <w:r>
        <w:rPr>
          <w:rFonts w:ascii="仿宋_GB2312" w:eastAsia="仿宋_GB2312" w:cs="仿宋_GB2312"/>
          <w:sz w:val="32"/>
          <w:szCs w:val="32"/>
        </w:rPr>
        <w:t>3.52</w:t>
      </w:r>
      <w:r>
        <w:rPr>
          <w:rFonts w:hint="eastAsia" w:ascii="仿宋_GB2312" w:eastAsia="仿宋_GB2312" w:cs="仿宋_GB2312"/>
          <w:sz w:val="32"/>
          <w:szCs w:val="32"/>
        </w:rPr>
        <w:t>亿元，分别是：一般公共预算支出增加</w:t>
      </w:r>
      <w:r>
        <w:rPr>
          <w:rFonts w:ascii="仿宋_GB2312" w:eastAsia="仿宋_GB2312" w:cs="仿宋_GB2312"/>
          <w:sz w:val="32"/>
          <w:szCs w:val="32"/>
        </w:rPr>
        <w:t>0.07</w:t>
      </w:r>
      <w:r>
        <w:rPr>
          <w:rFonts w:hint="eastAsia" w:ascii="仿宋_GB2312" w:eastAsia="仿宋_GB2312" w:cs="仿宋_GB2312"/>
          <w:sz w:val="32"/>
          <w:szCs w:val="32"/>
        </w:rPr>
        <w:t>亿元，上解上级支出减少</w:t>
      </w:r>
      <w:r>
        <w:rPr>
          <w:rFonts w:ascii="仿宋_GB2312" w:eastAsia="仿宋_GB2312" w:cs="仿宋_GB2312"/>
          <w:sz w:val="32"/>
          <w:szCs w:val="32"/>
        </w:rPr>
        <w:t>0.7</w:t>
      </w:r>
      <w:r>
        <w:rPr>
          <w:rFonts w:hint="eastAsia" w:ascii="仿宋_GB2312" w:eastAsia="仿宋_GB2312" w:cs="仿宋_GB2312"/>
          <w:sz w:val="32"/>
          <w:szCs w:val="32"/>
        </w:rPr>
        <w:t>亿元，债务还本支出减少</w:t>
      </w:r>
      <w:r>
        <w:rPr>
          <w:rFonts w:ascii="仿宋_GB2312" w:eastAsia="仿宋_GB2312" w:cs="仿宋_GB2312"/>
          <w:sz w:val="32"/>
          <w:szCs w:val="32"/>
        </w:rPr>
        <w:t>0.41</w:t>
      </w:r>
      <w:r>
        <w:rPr>
          <w:rFonts w:hint="eastAsia" w:ascii="仿宋_GB2312" w:eastAsia="仿宋_GB2312" w:cs="仿宋_GB2312"/>
          <w:sz w:val="32"/>
          <w:szCs w:val="32"/>
        </w:rPr>
        <w:t>亿元，调出资金增加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亿元，安排预算稳定调节基金增加</w:t>
      </w:r>
      <w:r>
        <w:rPr>
          <w:rFonts w:ascii="仿宋_GB2312" w:eastAsia="仿宋_GB2312" w:cs="仿宋_GB2312"/>
          <w:sz w:val="32"/>
          <w:szCs w:val="32"/>
        </w:rPr>
        <w:t>2.56</w:t>
      </w:r>
      <w:r>
        <w:rPr>
          <w:rFonts w:hint="eastAsia" w:ascii="仿宋_GB2312" w:eastAsia="仿宋_GB2312" w:cs="仿宋_GB2312"/>
          <w:sz w:val="32"/>
          <w:szCs w:val="32"/>
        </w:rPr>
        <w:t>亿元。三是年终决算结余增加</w:t>
      </w:r>
      <w:r>
        <w:rPr>
          <w:rFonts w:ascii="仿宋_GB2312" w:eastAsia="仿宋_GB2312" w:cs="仿宋_GB2312"/>
          <w:sz w:val="32"/>
          <w:szCs w:val="32"/>
        </w:rPr>
        <w:t>0.5</w:t>
      </w:r>
      <w:r>
        <w:rPr>
          <w:rFonts w:hint="eastAsia" w:ascii="仿宋_GB2312" w:eastAsia="仿宋_GB2312" w:cs="仿宋_GB2312"/>
          <w:sz w:val="32"/>
          <w:szCs w:val="32"/>
        </w:rPr>
        <w:t>亿元，执行结果为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亿元，全部结转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年支出。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上下级转移支付资金情况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年，区本级争取上级一般预算转移支付资金</w:t>
      </w:r>
      <w:r>
        <w:rPr>
          <w:rFonts w:ascii="仿宋_GB2312" w:eastAsia="仿宋_GB2312" w:cs="仿宋_GB2312"/>
          <w:sz w:val="32"/>
          <w:szCs w:val="32"/>
        </w:rPr>
        <w:t>9.94</w:t>
      </w:r>
      <w:r>
        <w:rPr>
          <w:rFonts w:hint="eastAsia" w:ascii="仿宋_GB2312" w:eastAsia="仿宋_GB2312" w:cs="仿宋_GB2312"/>
          <w:sz w:val="32"/>
          <w:szCs w:val="32"/>
        </w:rPr>
        <w:t>亿元，比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年增加</w:t>
      </w:r>
      <w:r>
        <w:rPr>
          <w:rFonts w:ascii="仿宋_GB2312" w:eastAsia="仿宋_GB2312" w:cs="仿宋_GB2312"/>
          <w:sz w:val="32"/>
          <w:szCs w:val="32"/>
        </w:rPr>
        <w:t>1.7</w:t>
      </w:r>
      <w:r>
        <w:rPr>
          <w:rFonts w:hint="eastAsia" w:ascii="仿宋_GB2312" w:eastAsia="仿宋_GB2312" w:cs="仿宋_GB2312"/>
          <w:sz w:val="32"/>
          <w:szCs w:val="32"/>
        </w:rPr>
        <w:t>亿元，增长</w:t>
      </w:r>
      <w:r>
        <w:rPr>
          <w:rFonts w:ascii="仿宋_GB2312" w:eastAsia="仿宋_GB2312" w:cs="仿宋_GB2312"/>
          <w:sz w:val="32"/>
          <w:szCs w:val="32"/>
        </w:rPr>
        <w:t>20%</w:t>
      </w:r>
      <w:r>
        <w:rPr>
          <w:rFonts w:hint="eastAsia" w:ascii="仿宋_GB2312" w:eastAsia="仿宋_GB2312" w:cs="仿宋_GB2312"/>
          <w:sz w:val="32"/>
          <w:szCs w:val="32"/>
        </w:rPr>
        <w:t>，其中：返还性收入</w:t>
      </w:r>
      <w:r>
        <w:rPr>
          <w:rFonts w:ascii="仿宋_GB2312" w:eastAsia="仿宋_GB2312" w:cs="仿宋_GB2312"/>
          <w:sz w:val="32"/>
          <w:szCs w:val="32"/>
        </w:rPr>
        <w:t>1.12</w:t>
      </w:r>
      <w:r>
        <w:rPr>
          <w:rFonts w:hint="eastAsia" w:ascii="仿宋_GB2312" w:eastAsia="仿宋_GB2312" w:cs="仿宋_GB2312"/>
          <w:sz w:val="32"/>
          <w:szCs w:val="32"/>
        </w:rPr>
        <w:t>亿元，一般性转移支付资金</w:t>
      </w:r>
      <w:r>
        <w:rPr>
          <w:rFonts w:ascii="仿宋_GB2312" w:eastAsia="仿宋_GB2312" w:cs="仿宋_GB2312"/>
          <w:sz w:val="32"/>
          <w:szCs w:val="32"/>
        </w:rPr>
        <w:t>0.85</w:t>
      </w:r>
      <w:r>
        <w:rPr>
          <w:rFonts w:hint="eastAsia" w:ascii="仿宋_GB2312" w:eastAsia="仿宋_GB2312" w:cs="仿宋_GB2312"/>
          <w:sz w:val="32"/>
          <w:szCs w:val="32"/>
        </w:rPr>
        <w:t>亿元，专项补助资金</w:t>
      </w:r>
      <w:r>
        <w:rPr>
          <w:rFonts w:ascii="仿宋_GB2312" w:eastAsia="仿宋_GB2312" w:cs="仿宋_GB2312"/>
          <w:sz w:val="32"/>
          <w:szCs w:val="32"/>
        </w:rPr>
        <w:t>7.97</w:t>
      </w:r>
      <w:r>
        <w:rPr>
          <w:rFonts w:hint="eastAsia" w:ascii="仿宋_GB2312" w:eastAsia="仿宋_GB2312" w:cs="仿宋_GB2312"/>
          <w:sz w:val="32"/>
          <w:szCs w:val="32"/>
        </w:rPr>
        <w:t>亿元，主要用于一般公共服务、国防、公共安全、教育、科学技术、文化体育与传媒、社会保障和就业医疗卫生与计划生育、节能环保、城乡社区、农林水、交通运输、资源勘探信息、商业服务业、住房保障等。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区本级公共财政预算重点支出情况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加大对民生领域和社会事业的支出保障力度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年区本级公共安全、城乡社区、科教文卫、农业、社保等重点支出共计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29.56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亿元，占一般公共预算支出的</w:t>
      </w:r>
      <w:r>
        <w:rPr>
          <w:rFonts w:ascii="仿宋_GB2312" w:hAnsi="仿宋" w:eastAsia="仿宋_GB2312" w:cs="仿宋_GB2312"/>
          <w:kern w:val="0"/>
          <w:sz w:val="32"/>
          <w:szCs w:val="32"/>
        </w:rPr>
        <w:t>78.6%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，具体是</w:t>
      </w:r>
      <w:r>
        <w:rPr>
          <w:rFonts w:ascii="仿宋_GB2312" w:hAnsi="仿宋" w:eastAsia="仿宋_GB2312" w:cs="仿宋_GB2312"/>
          <w:kern w:val="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公共安全支出</w:t>
      </w:r>
      <w:r>
        <w:rPr>
          <w:rFonts w:ascii="仿宋_GB2312" w:hAnsi="仿宋_GB2312" w:eastAsia="仿宋_GB2312" w:cs="仿宋_GB2312"/>
          <w:sz w:val="32"/>
          <w:szCs w:val="32"/>
        </w:rPr>
        <w:t>0.82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34.5%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，支持平安创建，提升人民群众安全感。用于消防高危补贴、公安重点警务经费保障，支持公共安全视频监控网络建设，全面提升突发事件处置能力。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教育支出</w:t>
      </w:r>
      <w:r>
        <w:rPr>
          <w:rFonts w:ascii="仿宋_GB2312" w:hAnsi="仿宋_GB2312" w:eastAsia="仿宋_GB2312" w:cs="仿宋_GB2312"/>
          <w:sz w:val="32"/>
          <w:szCs w:val="32"/>
        </w:rPr>
        <w:t>10.12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0.2%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，用于完善中小学校舍建设，提升基础教育水平；均衡学前教育经费保障水平，支持政府购买普惠性民办幼儿园教育服务；保障校园安保工作，健全中小学校舍安全保障长效机制。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科学技术支出</w:t>
      </w:r>
      <w:r>
        <w:rPr>
          <w:rFonts w:ascii="仿宋_GB2312" w:hAnsi="仿宋_GB2312" w:eastAsia="仿宋_GB2312" w:cs="仿宋_GB2312"/>
          <w:sz w:val="32"/>
          <w:szCs w:val="32"/>
        </w:rPr>
        <w:t>1.69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54.2%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，用于企业研发费用分段补助及加计扣除奖励，促进高新技术企业健康发展；保障华为软件开发云服务项目，提升辖区软件企业竞争力助力创新驱动。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文化体育与传媒支出</w:t>
      </w:r>
      <w:r>
        <w:rPr>
          <w:rFonts w:ascii="仿宋_GB2312" w:hAnsi="仿宋" w:eastAsia="仿宋_GB2312" w:cs="仿宋_GB2312"/>
          <w:kern w:val="0"/>
          <w:sz w:val="32"/>
          <w:szCs w:val="32"/>
        </w:rPr>
        <w:t>0.73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亿元，增长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2.3%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，推动文化产业转型升级，支持地方特色文化开发利用；完善街镇综合文化服务站和社区“一老一少一普”场所的综合服务功能，推动公共文化服务体系示范区建设。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ascii="仿宋_GB2312" w:hAnsi="仿宋_GB2312" w:eastAsia="仿宋_GB2312" w:cs="仿宋_GB2312"/>
          <w:sz w:val="32"/>
          <w:szCs w:val="32"/>
        </w:rPr>
        <w:t>4.82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ascii="仿宋_GB2312" w:hAnsi="仿宋_GB2312" w:eastAsia="仿宋_GB2312" w:cs="仿宋_GB2312"/>
          <w:sz w:val="32"/>
          <w:szCs w:val="32"/>
        </w:rPr>
        <w:t>24.2%</w:t>
      </w:r>
      <w:r>
        <w:rPr>
          <w:rFonts w:hint="eastAsia" w:ascii="仿宋_GB2312" w:hAnsi="仿宋_GB2312" w:eastAsia="仿宋_GB2312" w:cs="仿宋_GB2312"/>
          <w:sz w:val="32"/>
          <w:szCs w:val="32"/>
        </w:rPr>
        <w:t>，城乡居民基础养老金补助标准提高至每人每月</w:t>
      </w:r>
      <w:r>
        <w:rPr>
          <w:rFonts w:ascii="仿宋_GB2312" w:hAnsi="仿宋_GB2312" w:eastAsia="仿宋_GB2312" w:cs="仿宋_GB2312"/>
          <w:sz w:val="32"/>
          <w:szCs w:val="32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元；努力实现“老有所养”，为鼓楼户籍</w:t>
      </w:r>
      <w:r>
        <w:rPr>
          <w:rFonts w:ascii="仿宋_GB2312" w:hAnsi="仿宋_GB2312" w:eastAsia="仿宋_GB2312" w:cs="仿宋_GB2312"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周岁以上老年人购买意外伤害险和第三者财产损失险；落实社区养老服务站运营补助，优化居家养老服务布局。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医疗卫生和计划生育支出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2.7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亿元，统筹推进城镇居民医疗保险制度，城镇居民医保政府补助标准由每人每年</w:t>
      </w:r>
      <w:r>
        <w:rPr>
          <w:rFonts w:ascii="仿宋_GB2312" w:hAnsi="仿宋" w:eastAsia="仿宋_GB2312" w:cs="仿宋_GB2312"/>
          <w:kern w:val="0"/>
          <w:sz w:val="32"/>
          <w:szCs w:val="32"/>
        </w:rPr>
        <w:t>480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元提高至</w:t>
      </w:r>
      <w:r>
        <w:rPr>
          <w:rFonts w:ascii="仿宋_GB2312" w:hAnsi="仿宋" w:eastAsia="仿宋_GB2312" w:cs="仿宋_GB2312"/>
          <w:kern w:val="0"/>
          <w:sz w:val="32"/>
          <w:szCs w:val="32"/>
        </w:rPr>
        <w:t>510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元；健全基本公共卫生和重大公共卫生服务经费财政保障机制，人均基本公共卫生服务经费由</w:t>
      </w:r>
      <w:r>
        <w:rPr>
          <w:rFonts w:ascii="仿宋_GB2312" w:hAnsi="仿宋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元提高到</w:t>
      </w:r>
      <w:r>
        <w:rPr>
          <w:rFonts w:ascii="仿宋_GB2312" w:hAnsi="仿宋" w:eastAsia="仿宋_GB2312" w:cs="仿宋_GB2312"/>
          <w:kern w:val="0"/>
          <w:sz w:val="32"/>
          <w:szCs w:val="32"/>
        </w:rPr>
        <w:t>55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元；改善基础医疗卫生服务机构条件，加快补齐卫生事业短板。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城乡社区事务支出</w:t>
      </w:r>
      <w:r>
        <w:rPr>
          <w:rFonts w:ascii="仿宋_GB2312" w:hAnsi="仿宋_GB2312" w:eastAsia="仿宋_GB2312" w:cs="仿宋_GB2312"/>
          <w:sz w:val="32"/>
          <w:szCs w:val="32"/>
        </w:rPr>
        <w:t>8.25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亿元。保障</w:t>
      </w:r>
      <w:r>
        <w:rPr>
          <w:rFonts w:ascii="仿宋_GB2312" w:hAnsi="仿宋_GB2312" w:eastAsia="仿宋_GB2312" w:cs="仿宋_GB2312"/>
          <w:sz w:val="32"/>
          <w:szCs w:val="32"/>
        </w:rPr>
        <w:t>172</w:t>
      </w:r>
      <w:r>
        <w:rPr>
          <w:rFonts w:hint="eastAsia" w:ascii="仿宋_GB2312" w:hAnsi="仿宋_GB2312" w:eastAsia="仿宋_GB2312" w:cs="仿宋_GB2312"/>
          <w:sz w:val="32"/>
          <w:szCs w:val="32"/>
        </w:rPr>
        <w:t>个老旧小区改造，支持小街巷改造和维护，持续推进环境综合整治工作；推动公厕建设和社会服务承包、道路保洁市场化及垃圾收运改革工作，提升城区环境卫生。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农林水支出</w:t>
      </w:r>
      <w:r>
        <w:rPr>
          <w:rFonts w:ascii="仿宋_GB2312" w:hAnsi="仿宋" w:eastAsia="仿宋_GB2312" w:cs="仿宋_GB2312"/>
          <w:kern w:val="0"/>
          <w:sz w:val="32"/>
          <w:szCs w:val="32"/>
        </w:rPr>
        <w:t>0.43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亿元，主要是中央、省、市下达的水利发展资金和森林生态效益补偿资金，区级对口帮扶定西岷县、援疆援藏项目。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（四）区本级项目结转资金使用情况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>2017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年末，区本级项目资金结转使用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亿元，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年已使用</w:t>
      </w:r>
      <w:r>
        <w:rPr>
          <w:rFonts w:ascii="仿宋_GB2312" w:hAnsi="仿宋" w:eastAsia="仿宋_GB2312" w:cs="仿宋_GB2312"/>
          <w:kern w:val="0"/>
          <w:sz w:val="32"/>
          <w:szCs w:val="32"/>
        </w:rPr>
        <w:t>1.85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亿元，</w:t>
      </w:r>
      <w:r>
        <w:rPr>
          <w:rFonts w:hint="eastAsia" w:ascii="仿宋_GB2312" w:eastAsia="仿宋_GB2312" w:cs="仿宋_GB2312"/>
          <w:sz w:val="32"/>
          <w:szCs w:val="32"/>
        </w:rPr>
        <w:t>主要为省市专项资金和区级重点项目建设资金，用于教育、科学技术、社会保障和就业医疗卫生与计划生育、城乡社区、商业服务业等支出，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剩余</w:t>
      </w:r>
      <w:r>
        <w:rPr>
          <w:rFonts w:ascii="仿宋_GB2312" w:hAnsi="仿宋" w:eastAsia="仿宋_GB2312" w:cs="仿宋_GB2312"/>
          <w:kern w:val="0"/>
          <w:sz w:val="32"/>
          <w:szCs w:val="32"/>
        </w:rPr>
        <w:t>0.15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亿元已结转至</w:t>
      </w:r>
      <w:r>
        <w:rPr>
          <w:rFonts w:ascii="仿宋_GB2312" w:hAnsi="仿宋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年继续安排。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kern w:val="0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（五）三公</w:t>
      </w:r>
      <w:r>
        <w:rPr>
          <w:rFonts w:hint="eastAsia" w:ascii="楷体_GB2312" w:hAnsi="仿宋" w:eastAsia="楷体_GB2312" w:cs="楷体_GB2312"/>
          <w:kern w:val="0"/>
          <w:sz w:val="32"/>
          <w:szCs w:val="32"/>
        </w:rPr>
        <w:t>经费支出情况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年，各部门严格落实中央八项规定精神和压减一般性支出的要求，严控因公出国（境）团组数和人数，加强公务用车管理，细化公务接待管理规定，不断加强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三公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经费管理。全年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三公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经费支出</w:t>
      </w:r>
      <w:r>
        <w:rPr>
          <w:rFonts w:ascii="仿宋_GB2312" w:eastAsia="仿宋_GB2312" w:cs="仿宋_GB2312"/>
          <w:sz w:val="32"/>
          <w:szCs w:val="32"/>
        </w:rPr>
        <w:t>360</w:t>
      </w:r>
      <w:r>
        <w:rPr>
          <w:rFonts w:hint="eastAsia" w:ascii="仿宋_GB2312" w:eastAsia="仿宋_GB2312" w:cs="仿宋_GB2312"/>
          <w:sz w:val="32"/>
          <w:szCs w:val="32"/>
        </w:rPr>
        <w:t>万元，比上年减少</w:t>
      </w:r>
      <w:r>
        <w:rPr>
          <w:rFonts w:ascii="仿宋_GB2312" w:eastAsia="仿宋_GB2312" w:cs="仿宋_GB2312"/>
          <w:sz w:val="32"/>
          <w:szCs w:val="32"/>
        </w:rPr>
        <w:t>147</w:t>
      </w:r>
      <w:r>
        <w:rPr>
          <w:rFonts w:hint="eastAsia" w:ascii="仿宋_GB2312" w:eastAsia="仿宋_GB2312" w:cs="仿宋_GB2312"/>
          <w:sz w:val="32"/>
          <w:szCs w:val="32"/>
        </w:rPr>
        <w:t>万元，其中：因公出国（境）经费</w:t>
      </w:r>
      <w:r>
        <w:rPr>
          <w:rFonts w:ascii="仿宋_GB2312" w:eastAsia="仿宋_GB2312" w:cs="仿宋_GB2312"/>
          <w:sz w:val="32"/>
          <w:szCs w:val="32"/>
        </w:rPr>
        <w:t>82</w:t>
      </w:r>
      <w:r>
        <w:rPr>
          <w:rFonts w:hint="eastAsia" w:ascii="仿宋_GB2312" w:eastAsia="仿宋_GB2312" w:cs="仿宋_GB2312"/>
          <w:sz w:val="32"/>
          <w:szCs w:val="32"/>
        </w:rPr>
        <w:t>万元，比上年减少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万元；公务用车购置及运行费</w:t>
      </w:r>
      <w:r>
        <w:rPr>
          <w:rFonts w:ascii="仿宋_GB2312" w:eastAsia="仿宋_GB2312" w:cs="仿宋_GB2312"/>
          <w:sz w:val="32"/>
          <w:szCs w:val="32"/>
        </w:rPr>
        <w:t>251</w:t>
      </w:r>
      <w:r>
        <w:rPr>
          <w:rFonts w:hint="eastAsia" w:ascii="仿宋_GB2312" w:eastAsia="仿宋_GB2312" w:cs="仿宋_GB2312"/>
          <w:sz w:val="32"/>
          <w:szCs w:val="32"/>
        </w:rPr>
        <w:t>万元，比上年减少</w:t>
      </w:r>
      <w:r>
        <w:rPr>
          <w:rFonts w:ascii="仿宋_GB2312" w:eastAsia="仿宋_GB2312" w:cs="仿宋_GB2312"/>
          <w:sz w:val="32"/>
          <w:szCs w:val="32"/>
        </w:rPr>
        <w:t>141</w:t>
      </w:r>
      <w:r>
        <w:rPr>
          <w:rFonts w:hint="eastAsia" w:ascii="仿宋_GB2312" w:eastAsia="仿宋_GB2312" w:cs="仿宋_GB2312"/>
          <w:sz w:val="32"/>
          <w:szCs w:val="32"/>
        </w:rPr>
        <w:t>万元；公务接待费</w:t>
      </w: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与上年基本持平。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kern w:val="0"/>
          <w:sz w:val="32"/>
          <w:szCs w:val="32"/>
        </w:rPr>
      </w:pPr>
      <w:r>
        <w:rPr>
          <w:rFonts w:hint="eastAsia" w:ascii="楷体_GB2312" w:hAnsi="仿宋" w:eastAsia="楷体_GB2312" w:cs="楷体_GB2312"/>
          <w:kern w:val="0"/>
          <w:sz w:val="32"/>
          <w:szCs w:val="32"/>
        </w:rPr>
        <w:t>（六）</w:t>
      </w:r>
      <w:r>
        <w:rPr>
          <w:rFonts w:ascii="楷体_GB2312" w:hAnsi="仿宋" w:eastAsia="楷体_GB2312" w:cs="楷体_GB2312"/>
          <w:kern w:val="0"/>
          <w:sz w:val="32"/>
          <w:szCs w:val="32"/>
        </w:rPr>
        <w:t>2018</w:t>
      </w:r>
      <w:r>
        <w:rPr>
          <w:rFonts w:hint="eastAsia" w:ascii="楷体_GB2312" w:hAnsi="仿宋" w:eastAsia="楷体_GB2312" w:cs="楷体_GB2312"/>
          <w:kern w:val="0"/>
          <w:sz w:val="32"/>
          <w:szCs w:val="32"/>
        </w:rPr>
        <w:t>年地方政府债务情况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根据《福建省财政厅关于下达</w:t>
      </w:r>
      <w:r>
        <w:rPr>
          <w:rFonts w:ascii="仿宋_GB2312" w:eastAsia="仿宋_GB2312" w:cs="仿宋_GB2312"/>
          <w:sz w:val="32"/>
          <w:szCs w:val="32"/>
        </w:rPr>
        <w:t xml:space="preserve"> 2018 </w:t>
      </w:r>
      <w:r>
        <w:rPr>
          <w:rFonts w:hint="eastAsia" w:ascii="仿宋_GB2312" w:eastAsia="仿宋_GB2312" w:cs="仿宋_GB2312"/>
          <w:sz w:val="32"/>
          <w:szCs w:val="32"/>
        </w:rPr>
        <w:t>年地方政府债务限额的通知》（闽财债管〔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14</w:t>
      </w:r>
      <w:r>
        <w:rPr>
          <w:rFonts w:hint="eastAsia" w:ascii="仿宋_GB2312" w:eastAsia="仿宋_GB2312" w:cs="仿宋_GB2312"/>
          <w:sz w:val="32"/>
          <w:szCs w:val="32"/>
        </w:rPr>
        <w:t>号），核定后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年鼓楼区债务限额为</w:t>
      </w:r>
      <w:r>
        <w:rPr>
          <w:rFonts w:ascii="仿宋_GB2312" w:eastAsia="仿宋_GB2312" w:cs="仿宋_GB2312"/>
          <w:sz w:val="32"/>
          <w:szCs w:val="32"/>
        </w:rPr>
        <w:t>26.52</w:t>
      </w:r>
      <w:r>
        <w:rPr>
          <w:rFonts w:hint="eastAsia" w:ascii="仿宋_GB2312" w:eastAsia="仿宋_GB2312" w:cs="仿宋_GB2312"/>
          <w:sz w:val="32"/>
          <w:szCs w:val="32"/>
        </w:rPr>
        <w:t>亿元（其中，一般债务</w:t>
      </w:r>
      <w:r>
        <w:rPr>
          <w:rFonts w:ascii="仿宋_GB2312" w:eastAsia="仿宋_GB2312" w:cs="仿宋_GB2312"/>
          <w:sz w:val="32"/>
          <w:szCs w:val="32"/>
        </w:rPr>
        <w:t>7.84</w:t>
      </w:r>
      <w:r>
        <w:rPr>
          <w:rFonts w:hint="eastAsia" w:ascii="仿宋_GB2312" w:eastAsia="仿宋_GB2312" w:cs="仿宋_GB2312"/>
          <w:sz w:val="32"/>
          <w:szCs w:val="32"/>
        </w:rPr>
        <w:t>亿元，专项债务</w:t>
      </w:r>
      <w:r>
        <w:rPr>
          <w:rFonts w:ascii="仿宋_GB2312" w:eastAsia="仿宋_GB2312" w:cs="仿宋_GB2312"/>
          <w:sz w:val="32"/>
          <w:szCs w:val="32"/>
        </w:rPr>
        <w:t>18.68</w:t>
      </w:r>
      <w:r>
        <w:rPr>
          <w:rFonts w:hint="eastAsia" w:ascii="仿宋_GB2312" w:eastAsia="仿宋_GB2312" w:cs="仿宋_GB2312"/>
          <w:sz w:val="32"/>
          <w:szCs w:val="32"/>
        </w:rPr>
        <w:t>亿元）。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年末，我区债务余额为</w:t>
      </w:r>
      <w:r>
        <w:rPr>
          <w:rFonts w:ascii="仿宋_GB2312" w:eastAsia="仿宋_GB2312" w:cs="仿宋_GB2312"/>
          <w:sz w:val="32"/>
          <w:szCs w:val="32"/>
        </w:rPr>
        <w:t>18.1</w:t>
      </w:r>
      <w:r>
        <w:rPr>
          <w:rFonts w:hint="eastAsia" w:ascii="仿宋_GB2312" w:eastAsia="仿宋_GB2312" w:cs="仿宋_GB2312"/>
          <w:sz w:val="32"/>
          <w:szCs w:val="32"/>
        </w:rPr>
        <w:t>亿元，其中一般债务</w:t>
      </w:r>
      <w:r>
        <w:rPr>
          <w:rFonts w:ascii="仿宋_GB2312" w:eastAsia="仿宋_GB2312" w:cs="仿宋_GB2312"/>
          <w:sz w:val="32"/>
          <w:szCs w:val="32"/>
        </w:rPr>
        <w:t>6.88</w:t>
      </w:r>
      <w:r>
        <w:rPr>
          <w:rFonts w:hint="eastAsia" w:ascii="仿宋_GB2312" w:eastAsia="仿宋_GB2312" w:cs="仿宋_GB2312"/>
          <w:sz w:val="32"/>
          <w:szCs w:val="32"/>
        </w:rPr>
        <w:t>亿元、专项债务</w:t>
      </w:r>
      <w:r>
        <w:rPr>
          <w:rFonts w:ascii="仿宋_GB2312" w:eastAsia="仿宋_GB2312" w:cs="仿宋_GB2312"/>
          <w:sz w:val="32"/>
          <w:szCs w:val="32"/>
        </w:rPr>
        <w:t>11.22</w:t>
      </w:r>
      <w:r>
        <w:rPr>
          <w:rFonts w:hint="eastAsia" w:ascii="仿宋_GB2312" w:eastAsia="仿宋_GB2312" w:cs="仿宋_GB2312"/>
          <w:sz w:val="32"/>
          <w:szCs w:val="32"/>
        </w:rPr>
        <w:t>亿元。债务总额未超过省厅核定的债务限额。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任、各位副主任、各位委员，财政部门将认真落实区委、区政府的决策部署</w:t>
      </w:r>
      <w:r>
        <w:rPr>
          <w:rFonts w:asci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自觉接受区人大及其常委会的指导和监督，认真听取和落实本次会议审议意见，高效地抓好财政收支管理工作，锐意进取，真抓实干，以高质量发展为目标，全力服务首善之区、幸福之城，以优异的成绩庆祝中华人民共和国成立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70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周年。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以上报告，请予审议。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748E"/>
    <w:multiLevelType w:val="singleLevel"/>
    <w:tmpl w:val="59A6748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C15"/>
    <w:rsid w:val="00002594"/>
    <w:rsid w:val="00007743"/>
    <w:rsid w:val="000A0721"/>
    <w:rsid w:val="000F5C7F"/>
    <w:rsid w:val="003103B0"/>
    <w:rsid w:val="00394A96"/>
    <w:rsid w:val="003C06B2"/>
    <w:rsid w:val="003E53DA"/>
    <w:rsid w:val="00451BA3"/>
    <w:rsid w:val="004913AC"/>
    <w:rsid w:val="005F4C15"/>
    <w:rsid w:val="006205CD"/>
    <w:rsid w:val="00657492"/>
    <w:rsid w:val="006B302A"/>
    <w:rsid w:val="006C6D12"/>
    <w:rsid w:val="0072408C"/>
    <w:rsid w:val="00785993"/>
    <w:rsid w:val="008020E2"/>
    <w:rsid w:val="0083614B"/>
    <w:rsid w:val="00990125"/>
    <w:rsid w:val="009D193E"/>
    <w:rsid w:val="00A06AF8"/>
    <w:rsid w:val="00A44FAC"/>
    <w:rsid w:val="00AB3BBB"/>
    <w:rsid w:val="00B3080B"/>
    <w:rsid w:val="00C7780F"/>
    <w:rsid w:val="00C80BB5"/>
    <w:rsid w:val="00C8403A"/>
    <w:rsid w:val="00CA0602"/>
    <w:rsid w:val="00D82A3E"/>
    <w:rsid w:val="00E70DD3"/>
    <w:rsid w:val="00EA6825"/>
    <w:rsid w:val="00EF3E8D"/>
    <w:rsid w:val="00F23D36"/>
    <w:rsid w:val="01093E6D"/>
    <w:rsid w:val="015260A3"/>
    <w:rsid w:val="03326972"/>
    <w:rsid w:val="039A7AB3"/>
    <w:rsid w:val="04CA2995"/>
    <w:rsid w:val="04F2681C"/>
    <w:rsid w:val="051C5000"/>
    <w:rsid w:val="05517FEB"/>
    <w:rsid w:val="06703E17"/>
    <w:rsid w:val="06C05822"/>
    <w:rsid w:val="075C3AED"/>
    <w:rsid w:val="07CE686C"/>
    <w:rsid w:val="07FD1F6E"/>
    <w:rsid w:val="08C7277E"/>
    <w:rsid w:val="0A223735"/>
    <w:rsid w:val="0AB07ECA"/>
    <w:rsid w:val="0BE842FF"/>
    <w:rsid w:val="0BFA337A"/>
    <w:rsid w:val="0C205128"/>
    <w:rsid w:val="0CC7471E"/>
    <w:rsid w:val="0CD827C6"/>
    <w:rsid w:val="0E170D84"/>
    <w:rsid w:val="0EA31D61"/>
    <w:rsid w:val="0F5E1FAB"/>
    <w:rsid w:val="0FCA7DE9"/>
    <w:rsid w:val="10F7766B"/>
    <w:rsid w:val="12752BAB"/>
    <w:rsid w:val="12E87CFA"/>
    <w:rsid w:val="133939C1"/>
    <w:rsid w:val="13A5342F"/>
    <w:rsid w:val="155074F4"/>
    <w:rsid w:val="15FD3FD5"/>
    <w:rsid w:val="1652242C"/>
    <w:rsid w:val="16A26791"/>
    <w:rsid w:val="16FD0114"/>
    <w:rsid w:val="177D2332"/>
    <w:rsid w:val="17902DF8"/>
    <w:rsid w:val="180B1A8E"/>
    <w:rsid w:val="1A6C7364"/>
    <w:rsid w:val="1D0130EE"/>
    <w:rsid w:val="1D1C71DD"/>
    <w:rsid w:val="1D3655C2"/>
    <w:rsid w:val="1D894694"/>
    <w:rsid w:val="1E0C3A3D"/>
    <w:rsid w:val="1E855005"/>
    <w:rsid w:val="1F2348D4"/>
    <w:rsid w:val="203E5E84"/>
    <w:rsid w:val="204E263D"/>
    <w:rsid w:val="20D95198"/>
    <w:rsid w:val="21065FDA"/>
    <w:rsid w:val="21233E11"/>
    <w:rsid w:val="217D25C1"/>
    <w:rsid w:val="231D4496"/>
    <w:rsid w:val="239C2FE1"/>
    <w:rsid w:val="24FD26ED"/>
    <w:rsid w:val="25353A77"/>
    <w:rsid w:val="25574FF4"/>
    <w:rsid w:val="25A13327"/>
    <w:rsid w:val="25B4541A"/>
    <w:rsid w:val="265C22CC"/>
    <w:rsid w:val="26D65EF6"/>
    <w:rsid w:val="288F1A5D"/>
    <w:rsid w:val="292469C2"/>
    <w:rsid w:val="2A1B255E"/>
    <w:rsid w:val="2A203D45"/>
    <w:rsid w:val="2FAC5FF9"/>
    <w:rsid w:val="30067DB7"/>
    <w:rsid w:val="30281C57"/>
    <w:rsid w:val="30DE5555"/>
    <w:rsid w:val="31652CC9"/>
    <w:rsid w:val="31B75B81"/>
    <w:rsid w:val="323F6029"/>
    <w:rsid w:val="32B249B0"/>
    <w:rsid w:val="32CC594C"/>
    <w:rsid w:val="330E392B"/>
    <w:rsid w:val="33C92480"/>
    <w:rsid w:val="33EE0444"/>
    <w:rsid w:val="347A7061"/>
    <w:rsid w:val="349431D5"/>
    <w:rsid w:val="34CA5A45"/>
    <w:rsid w:val="3524071B"/>
    <w:rsid w:val="359A6204"/>
    <w:rsid w:val="35E750CB"/>
    <w:rsid w:val="36C463DD"/>
    <w:rsid w:val="37A80B03"/>
    <w:rsid w:val="38975DED"/>
    <w:rsid w:val="389A4ED9"/>
    <w:rsid w:val="38A536E8"/>
    <w:rsid w:val="3A687CE7"/>
    <w:rsid w:val="3A710C2F"/>
    <w:rsid w:val="3BCA1D49"/>
    <w:rsid w:val="3BED7E80"/>
    <w:rsid w:val="3CE8467C"/>
    <w:rsid w:val="3D2955B5"/>
    <w:rsid w:val="3D8625C1"/>
    <w:rsid w:val="3D9F2CCC"/>
    <w:rsid w:val="3DA942ED"/>
    <w:rsid w:val="40AA1C78"/>
    <w:rsid w:val="413A0787"/>
    <w:rsid w:val="437A612E"/>
    <w:rsid w:val="43C9288D"/>
    <w:rsid w:val="441A125C"/>
    <w:rsid w:val="45150403"/>
    <w:rsid w:val="46150177"/>
    <w:rsid w:val="461618EA"/>
    <w:rsid w:val="468E26C8"/>
    <w:rsid w:val="48694A74"/>
    <w:rsid w:val="487435D6"/>
    <w:rsid w:val="49DB27DA"/>
    <w:rsid w:val="4A2D0EDD"/>
    <w:rsid w:val="4AAB71E5"/>
    <w:rsid w:val="4B7F1F7D"/>
    <w:rsid w:val="4BB7615F"/>
    <w:rsid w:val="4C097198"/>
    <w:rsid w:val="4C0A1FF6"/>
    <w:rsid w:val="4CC86B05"/>
    <w:rsid w:val="4CF5373C"/>
    <w:rsid w:val="4E1D0EFC"/>
    <w:rsid w:val="4E2E1E87"/>
    <w:rsid w:val="4E2E22B0"/>
    <w:rsid w:val="4E4007FA"/>
    <w:rsid w:val="4ECA4286"/>
    <w:rsid w:val="4F51256A"/>
    <w:rsid w:val="4F654D24"/>
    <w:rsid w:val="4FC7106F"/>
    <w:rsid w:val="51310BAB"/>
    <w:rsid w:val="513B6372"/>
    <w:rsid w:val="51D14F39"/>
    <w:rsid w:val="51E04909"/>
    <w:rsid w:val="51E05EBD"/>
    <w:rsid w:val="521F1A0C"/>
    <w:rsid w:val="52F436B7"/>
    <w:rsid w:val="53403399"/>
    <w:rsid w:val="5387175E"/>
    <w:rsid w:val="54711832"/>
    <w:rsid w:val="57393A52"/>
    <w:rsid w:val="590B0322"/>
    <w:rsid w:val="5A152703"/>
    <w:rsid w:val="5A543BD1"/>
    <w:rsid w:val="5A556541"/>
    <w:rsid w:val="5B9D7A5E"/>
    <w:rsid w:val="5CB3699E"/>
    <w:rsid w:val="5D4652CF"/>
    <w:rsid w:val="5DB37594"/>
    <w:rsid w:val="5DE153D3"/>
    <w:rsid w:val="5DEA7B45"/>
    <w:rsid w:val="5E17641C"/>
    <w:rsid w:val="60AB09E7"/>
    <w:rsid w:val="61E8256E"/>
    <w:rsid w:val="62E83552"/>
    <w:rsid w:val="632E4DD9"/>
    <w:rsid w:val="63CF2DB6"/>
    <w:rsid w:val="6456391B"/>
    <w:rsid w:val="65233BD6"/>
    <w:rsid w:val="65237A6D"/>
    <w:rsid w:val="654C2B37"/>
    <w:rsid w:val="65756BCD"/>
    <w:rsid w:val="65853111"/>
    <w:rsid w:val="664766C3"/>
    <w:rsid w:val="66532D5E"/>
    <w:rsid w:val="66564BC0"/>
    <w:rsid w:val="66617B47"/>
    <w:rsid w:val="669B7512"/>
    <w:rsid w:val="671328AF"/>
    <w:rsid w:val="681038C8"/>
    <w:rsid w:val="68813827"/>
    <w:rsid w:val="68F80CC7"/>
    <w:rsid w:val="69AF592D"/>
    <w:rsid w:val="6AB226FB"/>
    <w:rsid w:val="6D3E4977"/>
    <w:rsid w:val="6D4C52B6"/>
    <w:rsid w:val="6D812BB7"/>
    <w:rsid w:val="6D8D3FB8"/>
    <w:rsid w:val="6EDD5206"/>
    <w:rsid w:val="6F4A338E"/>
    <w:rsid w:val="6FF81110"/>
    <w:rsid w:val="72A202FD"/>
    <w:rsid w:val="739F33CD"/>
    <w:rsid w:val="74895D17"/>
    <w:rsid w:val="74DE0A3D"/>
    <w:rsid w:val="75146CD7"/>
    <w:rsid w:val="75954F8A"/>
    <w:rsid w:val="76F83268"/>
    <w:rsid w:val="785E54ED"/>
    <w:rsid w:val="79384AFA"/>
    <w:rsid w:val="7A63031E"/>
    <w:rsid w:val="7C9367BE"/>
    <w:rsid w:val="7CFA4CD7"/>
    <w:rsid w:val="7D257443"/>
    <w:rsid w:val="7E0D7313"/>
    <w:rsid w:val="7E70699F"/>
    <w:rsid w:val="7F754BFA"/>
    <w:rsid w:val="7FE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uiPriority w:val="99"/>
  </w:style>
  <w:style w:type="character" w:styleId="8">
    <w:name w:val="FollowedHyperlink"/>
    <w:basedOn w:val="6"/>
    <w:uiPriority w:val="99"/>
    <w:rPr>
      <w:color w:val="auto"/>
      <w:u w:val="none"/>
    </w:rPr>
  </w:style>
  <w:style w:type="character" w:styleId="9">
    <w:name w:val="Emphasis"/>
    <w:basedOn w:val="6"/>
    <w:qFormat/>
    <w:uiPriority w:val="99"/>
  </w:style>
  <w:style w:type="character" w:styleId="10">
    <w:name w:val="Hyperlink"/>
    <w:basedOn w:val="6"/>
    <w:qFormat/>
    <w:uiPriority w:val="99"/>
    <w:rPr>
      <w:color w:val="auto"/>
      <w:u w:val="none"/>
    </w:rPr>
  </w:style>
  <w:style w:type="character" w:customStyle="1" w:styleId="12">
    <w:name w:val="Header Char"/>
    <w:basedOn w:val="6"/>
    <w:link w:val="2"/>
    <w:semiHidden/>
    <w:locked/>
    <w:uiPriority w:val="99"/>
    <w:rPr>
      <w:sz w:val="18"/>
      <w:szCs w:val="18"/>
    </w:rPr>
  </w:style>
  <w:style w:type="character" w:customStyle="1" w:styleId="13">
    <w:name w:val="Footer Char"/>
    <w:basedOn w:val="6"/>
    <w:link w:val="4"/>
    <w:semiHidden/>
    <w:locked/>
    <w:uiPriority w:val="99"/>
    <w:rPr>
      <w:sz w:val="18"/>
      <w:szCs w:val="18"/>
    </w:rPr>
  </w:style>
  <w:style w:type="character" w:customStyle="1" w:styleId="14">
    <w:name w:val="turn_l"/>
    <w:basedOn w:val="6"/>
    <w:qFormat/>
    <w:uiPriority w:val="99"/>
  </w:style>
  <w:style w:type="character" w:customStyle="1" w:styleId="15">
    <w:name w:val="turn_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523</Words>
  <Characters>2983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2025-07-25T08:19:19Z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