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E20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lang w:val="en-US" w:eastAsia="zh"/>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eastAsia="zh"/>
        </w:rPr>
        <w:t>2</w:t>
      </w:r>
    </w:p>
    <w:p w14:paraId="54585ED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福建省首批次重点新材料生产应用支持参考目录新材料产品申报汇总表</w:t>
      </w:r>
    </w:p>
    <w:tbl>
      <w:tblPr>
        <w:tblStyle w:val="3"/>
        <w:tblW w:w="53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650"/>
        <w:gridCol w:w="1815"/>
        <w:gridCol w:w="2145"/>
        <w:gridCol w:w="1110"/>
        <w:gridCol w:w="3195"/>
        <w:gridCol w:w="1875"/>
        <w:gridCol w:w="1079"/>
        <w:gridCol w:w="1142"/>
        <w:gridCol w:w="712"/>
      </w:tblGrid>
      <w:tr w14:paraId="211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jc w:val="center"/>
        </w:trPr>
        <w:tc>
          <w:tcPr>
            <w:tcW w:w="180" w:type="pct"/>
            <w:noWrap w:val="0"/>
            <w:vAlign w:val="center"/>
          </w:tcPr>
          <w:p w14:paraId="78C921A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540" w:type="pct"/>
            <w:noWrap w:val="0"/>
            <w:vAlign w:val="center"/>
          </w:tcPr>
          <w:p w14:paraId="19D5762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企业名称</w:t>
            </w:r>
          </w:p>
        </w:tc>
        <w:tc>
          <w:tcPr>
            <w:tcW w:w="594" w:type="pct"/>
            <w:noWrap w:val="0"/>
            <w:vAlign w:val="center"/>
          </w:tcPr>
          <w:p w14:paraId="637E842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推荐新材料产品名称</w:t>
            </w:r>
          </w:p>
        </w:tc>
        <w:tc>
          <w:tcPr>
            <w:tcW w:w="702" w:type="pct"/>
            <w:noWrap w:val="0"/>
            <w:vAlign w:val="center"/>
          </w:tcPr>
          <w:p w14:paraId="757D767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材料分类（石化化工、钢铁、有色金属与稀土、无机非金属等）</w:t>
            </w:r>
          </w:p>
        </w:tc>
        <w:tc>
          <w:tcPr>
            <w:tcW w:w="363" w:type="pct"/>
            <w:noWrap w:val="0"/>
            <w:vAlign w:val="center"/>
          </w:tcPr>
          <w:p w14:paraId="2496611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目前技术成熟度（1-9级）</w:t>
            </w:r>
          </w:p>
        </w:tc>
        <w:tc>
          <w:tcPr>
            <w:tcW w:w="1045" w:type="pct"/>
            <w:noWrap w:val="0"/>
            <w:vAlign w:val="center"/>
          </w:tcPr>
          <w:p w14:paraId="0E52B64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性能指标要求</w:t>
            </w:r>
          </w:p>
        </w:tc>
        <w:tc>
          <w:tcPr>
            <w:tcW w:w="613" w:type="pct"/>
            <w:noWrap w:val="0"/>
            <w:vAlign w:val="center"/>
          </w:tcPr>
          <w:p w14:paraId="55772AA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产品执行标准</w:t>
            </w:r>
          </w:p>
        </w:tc>
        <w:tc>
          <w:tcPr>
            <w:tcW w:w="353" w:type="pct"/>
            <w:noWrap w:val="0"/>
            <w:vAlign w:val="center"/>
          </w:tcPr>
          <w:p w14:paraId="470ED8D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联系人</w:t>
            </w:r>
          </w:p>
        </w:tc>
        <w:tc>
          <w:tcPr>
            <w:tcW w:w="373" w:type="pct"/>
            <w:noWrap w:val="0"/>
            <w:vAlign w:val="center"/>
          </w:tcPr>
          <w:p w14:paraId="0E3EAC8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联系电话</w:t>
            </w:r>
          </w:p>
        </w:tc>
        <w:tc>
          <w:tcPr>
            <w:tcW w:w="233" w:type="pct"/>
            <w:noWrap w:val="0"/>
            <w:vAlign w:val="center"/>
          </w:tcPr>
          <w:p w14:paraId="1207674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备注</w:t>
            </w:r>
          </w:p>
        </w:tc>
      </w:tr>
      <w:tr w14:paraId="1C4D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0" w:type="pct"/>
            <w:noWrap w:val="0"/>
            <w:vAlign w:val="center"/>
          </w:tcPr>
          <w:p w14:paraId="7151227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kern w:val="2"/>
                <w:sz w:val="21"/>
                <w:szCs w:val="21"/>
                <w:lang w:val="en-US" w:eastAsia="zh-CN" w:bidi="ar-SA"/>
              </w:rPr>
            </w:pPr>
            <w:r>
              <w:rPr>
                <w:rFonts w:hint="eastAsia" w:ascii="仿宋_GB2312" w:hAnsi="仿宋_GB2312" w:eastAsia="仿宋_GB2312" w:cs="仿宋_GB2312"/>
                <w:b w:val="0"/>
                <w:bCs w:val="0"/>
                <w:spacing w:val="-6"/>
                <w:sz w:val="21"/>
                <w:szCs w:val="21"/>
                <w:lang w:val="en-US" w:eastAsia="zh-CN"/>
              </w:rPr>
              <w:t>1</w:t>
            </w:r>
          </w:p>
        </w:tc>
        <w:tc>
          <w:tcPr>
            <w:tcW w:w="540" w:type="pct"/>
            <w:noWrap w:val="0"/>
            <w:vAlign w:val="center"/>
          </w:tcPr>
          <w:p w14:paraId="6CE7C69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r>
              <w:rPr>
                <w:rFonts w:hint="eastAsia" w:ascii="仿宋_GB2312" w:hAnsi="仿宋_GB2312" w:eastAsia="仿宋_GB2312" w:cs="仿宋_GB2312"/>
                <w:b w:val="0"/>
                <w:bCs w:val="0"/>
                <w:spacing w:val="-6"/>
                <w:sz w:val="21"/>
                <w:szCs w:val="21"/>
                <w:lang w:val="en-US" w:eastAsia="zh-CN"/>
              </w:rPr>
              <w:t>例：XX企业</w:t>
            </w:r>
          </w:p>
        </w:tc>
        <w:tc>
          <w:tcPr>
            <w:tcW w:w="594" w:type="pct"/>
            <w:noWrap w:val="0"/>
            <w:vAlign w:val="center"/>
          </w:tcPr>
          <w:p w14:paraId="3547196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r>
              <w:rPr>
                <w:rFonts w:hint="eastAsia" w:ascii="仿宋_GB2312" w:hAnsi="仿宋_GB2312" w:eastAsia="仿宋_GB2312" w:cs="仿宋_GB2312"/>
                <w:b w:val="0"/>
                <w:bCs w:val="0"/>
                <w:spacing w:val="-6"/>
                <w:sz w:val="21"/>
                <w:szCs w:val="21"/>
                <w:lang w:val="en-US" w:eastAsia="zh-CN"/>
              </w:rPr>
              <w:t>极薄铜箔</w:t>
            </w:r>
          </w:p>
        </w:tc>
        <w:tc>
          <w:tcPr>
            <w:tcW w:w="702" w:type="pct"/>
            <w:noWrap w:val="0"/>
            <w:vAlign w:val="center"/>
          </w:tcPr>
          <w:p w14:paraId="17C1EE4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r>
              <w:rPr>
                <w:rFonts w:hint="eastAsia" w:ascii="仿宋_GB2312" w:hAnsi="仿宋_GB2312" w:eastAsia="仿宋_GB2312" w:cs="仿宋_GB2312"/>
                <w:b w:val="0"/>
                <w:bCs w:val="0"/>
                <w:spacing w:val="-6"/>
                <w:sz w:val="21"/>
                <w:szCs w:val="21"/>
                <w:lang w:val="en-US" w:eastAsia="zh-CN"/>
              </w:rPr>
              <w:t>有色金属与稀土</w:t>
            </w:r>
          </w:p>
        </w:tc>
        <w:tc>
          <w:tcPr>
            <w:tcW w:w="363" w:type="pct"/>
            <w:noWrap w:val="0"/>
            <w:vAlign w:val="center"/>
          </w:tcPr>
          <w:p w14:paraId="515E358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r>
              <w:rPr>
                <w:rFonts w:hint="eastAsia" w:ascii="仿宋_GB2312" w:hAnsi="仿宋_GB2312" w:eastAsia="仿宋_GB2312" w:cs="仿宋_GB2312"/>
                <w:b w:val="0"/>
                <w:bCs w:val="0"/>
                <w:spacing w:val="-6"/>
                <w:sz w:val="21"/>
                <w:szCs w:val="21"/>
                <w:lang w:val="en-US" w:eastAsia="zh-CN"/>
              </w:rPr>
              <w:t>9</w:t>
            </w:r>
          </w:p>
        </w:tc>
        <w:tc>
          <w:tcPr>
            <w:tcW w:w="1045" w:type="pct"/>
            <w:noWrap w:val="0"/>
            <w:vAlign w:val="center"/>
          </w:tcPr>
          <w:p w14:paraId="62A8AE4D">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rFonts w:hint="eastAsia" w:ascii="仿宋_GB2312" w:hAnsi="仿宋_GB2312" w:eastAsia="仿宋_GB2312" w:cs="仿宋_GB2312"/>
                <w:b w:val="0"/>
                <w:bCs w:val="0"/>
                <w:spacing w:val="-6"/>
                <w:sz w:val="21"/>
                <w:szCs w:val="21"/>
                <w:lang w:val="en-US" w:eastAsia="zh-CN"/>
              </w:rPr>
            </w:pPr>
            <w:r>
              <w:rPr>
                <w:rFonts w:hint="eastAsia" w:ascii="仿宋_GB2312" w:hAnsi="仿宋_GB2312" w:eastAsia="仿宋_GB2312" w:cs="仿宋_GB2312"/>
                <w:b w:val="0"/>
                <w:bCs w:val="0"/>
                <w:spacing w:val="-6"/>
                <w:sz w:val="21"/>
                <w:szCs w:val="21"/>
                <w:lang w:val="en-US" w:eastAsia="zh-CN"/>
              </w:rPr>
              <w:t>厚度≤4.5μm，单位面积重量40～42g/m</w:t>
            </w:r>
            <w:r>
              <w:rPr>
                <w:rFonts w:hint="eastAsia" w:ascii="仿宋_GB2312" w:hAnsi="仿宋_GB2312" w:eastAsia="仿宋_GB2312" w:cs="仿宋_GB2312"/>
                <w:b w:val="0"/>
                <w:bCs w:val="0"/>
                <w:spacing w:val="-6"/>
                <w:sz w:val="21"/>
                <w:szCs w:val="21"/>
                <w:vertAlign w:val="superscript"/>
                <w:lang w:val="en-US" w:eastAsia="zh-CN"/>
              </w:rPr>
              <w:t>2</w:t>
            </w:r>
            <w:r>
              <w:rPr>
                <w:rFonts w:hint="eastAsia" w:ascii="仿宋_GB2312" w:hAnsi="仿宋_GB2312" w:eastAsia="仿宋_GB2312" w:cs="仿宋_GB2312"/>
                <w:b w:val="0"/>
                <w:bCs w:val="0"/>
                <w:spacing w:val="-6"/>
                <w:sz w:val="21"/>
                <w:szCs w:val="21"/>
                <w:lang w:val="en-US" w:eastAsia="zh-CN"/>
              </w:rPr>
              <w:t>，抗拉强度≥400MPa，延伸率≥2.0%</w:t>
            </w:r>
          </w:p>
        </w:tc>
        <w:tc>
          <w:tcPr>
            <w:tcW w:w="613" w:type="pct"/>
            <w:noWrap w:val="0"/>
            <w:vAlign w:val="center"/>
          </w:tcPr>
          <w:p w14:paraId="592E123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r>
              <w:rPr>
                <w:rFonts w:hint="eastAsia" w:ascii="仿宋_GB2312" w:hAnsi="仿宋_GB2312" w:eastAsia="仿宋_GB2312" w:cs="仿宋_GB2312"/>
                <w:b w:val="0"/>
                <w:bCs w:val="0"/>
                <w:spacing w:val="-6"/>
                <w:sz w:val="21"/>
                <w:szCs w:val="21"/>
                <w:lang w:val="en-US" w:eastAsia="zh-CN"/>
              </w:rPr>
              <w:t>锂离子电池用压延铜箔（GB/T 36146-2018）</w:t>
            </w:r>
          </w:p>
        </w:tc>
        <w:tc>
          <w:tcPr>
            <w:tcW w:w="353" w:type="pct"/>
            <w:noWrap w:val="0"/>
            <w:vAlign w:val="center"/>
          </w:tcPr>
          <w:p w14:paraId="5E62E29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73" w:type="pct"/>
            <w:noWrap w:val="0"/>
            <w:vAlign w:val="center"/>
          </w:tcPr>
          <w:p w14:paraId="284EDE0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233" w:type="pct"/>
            <w:noWrap w:val="0"/>
            <w:vAlign w:val="center"/>
          </w:tcPr>
          <w:p w14:paraId="1EA0AF3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r>
      <w:tr w14:paraId="38E7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0" w:type="pct"/>
            <w:noWrap w:val="0"/>
            <w:vAlign w:val="center"/>
          </w:tcPr>
          <w:p w14:paraId="402E4B0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kern w:val="2"/>
                <w:sz w:val="21"/>
                <w:szCs w:val="21"/>
                <w:lang w:val="en-US" w:eastAsia="zh-CN" w:bidi="ar-SA"/>
              </w:rPr>
            </w:pPr>
            <w:r>
              <w:rPr>
                <w:rFonts w:hint="eastAsia" w:ascii="仿宋_GB2312" w:hAnsi="仿宋_GB2312" w:eastAsia="仿宋_GB2312" w:cs="仿宋_GB2312"/>
                <w:b w:val="0"/>
                <w:bCs w:val="0"/>
                <w:spacing w:val="-6"/>
                <w:sz w:val="21"/>
                <w:szCs w:val="21"/>
                <w:lang w:val="en-US" w:eastAsia="zh-CN"/>
              </w:rPr>
              <w:t>2</w:t>
            </w:r>
          </w:p>
        </w:tc>
        <w:tc>
          <w:tcPr>
            <w:tcW w:w="540" w:type="pct"/>
            <w:noWrap w:val="0"/>
            <w:vAlign w:val="center"/>
          </w:tcPr>
          <w:p w14:paraId="11C2146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p>
        </w:tc>
        <w:tc>
          <w:tcPr>
            <w:tcW w:w="594" w:type="pct"/>
            <w:noWrap w:val="0"/>
            <w:vAlign w:val="center"/>
          </w:tcPr>
          <w:p w14:paraId="52D9C95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702" w:type="pct"/>
            <w:noWrap w:val="0"/>
            <w:vAlign w:val="center"/>
          </w:tcPr>
          <w:p w14:paraId="0B5592F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63" w:type="pct"/>
            <w:noWrap w:val="0"/>
            <w:vAlign w:val="center"/>
          </w:tcPr>
          <w:p w14:paraId="1C07B05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1045" w:type="pct"/>
            <w:noWrap w:val="0"/>
            <w:vAlign w:val="center"/>
          </w:tcPr>
          <w:p w14:paraId="782A252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613" w:type="pct"/>
            <w:noWrap w:val="0"/>
            <w:vAlign w:val="center"/>
          </w:tcPr>
          <w:p w14:paraId="4BC8795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53" w:type="pct"/>
            <w:noWrap w:val="0"/>
            <w:vAlign w:val="center"/>
          </w:tcPr>
          <w:p w14:paraId="1AEB952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73" w:type="pct"/>
            <w:noWrap w:val="0"/>
            <w:vAlign w:val="center"/>
          </w:tcPr>
          <w:p w14:paraId="7B56414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233" w:type="pct"/>
            <w:noWrap w:val="0"/>
            <w:vAlign w:val="center"/>
          </w:tcPr>
          <w:p w14:paraId="6E1E671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r>
      <w:tr w14:paraId="210F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0" w:type="pct"/>
            <w:noWrap w:val="0"/>
            <w:vAlign w:val="center"/>
          </w:tcPr>
          <w:p w14:paraId="749456A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kern w:val="2"/>
                <w:sz w:val="21"/>
                <w:szCs w:val="21"/>
                <w:lang w:val="en-US" w:eastAsia="zh-CN" w:bidi="ar-SA"/>
              </w:rPr>
            </w:pPr>
            <w:r>
              <w:rPr>
                <w:rFonts w:hint="eastAsia" w:ascii="仿宋_GB2312" w:hAnsi="仿宋_GB2312" w:eastAsia="仿宋_GB2312" w:cs="仿宋_GB2312"/>
                <w:b w:val="0"/>
                <w:bCs w:val="0"/>
                <w:spacing w:val="-6"/>
                <w:sz w:val="21"/>
                <w:szCs w:val="21"/>
                <w:lang w:val="en-US" w:eastAsia="zh-CN"/>
              </w:rPr>
              <w:t>3</w:t>
            </w:r>
          </w:p>
        </w:tc>
        <w:tc>
          <w:tcPr>
            <w:tcW w:w="540" w:type="pct"/>
            <w:noWrap w:val="0"/>
            <w:vAlign w:val="center"/>
          </w:tcPr>
          <w:p w14:paraId="460F25B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p>
        </w:tc>
        <w:tc>
          <w:tcPr>
            <w:tcW w:w="594" w:type="pct"/>
            <w:noWrap w:val="0"/>
            <w:vAlign w:val="center"/>
          </w:tcPr>
          <w:p w14:paraId="28F864B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702" w:type="pct"/>
            <w:noWrap w:val="0"/>
            <w:vAlign w:val="center"/>
          </w:tcPr>
          <w:p w14:paraId="5BCEA71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63" w:type="pct"/>
            <w:noWrap w:val="0"/>
            <w:vAlign w:val="center"/>
          </w:tcPr>
          <w:p w14:paraId="38BA589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1045" w:type="pct"/>
            <w:noWrap w:val="0"/>
            <w:vAlign w:val="center"/>
          </w:tcPr>
          <w:p w14:paraId="34E5BE6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613" w:type="pct"/>
            <w:noWrap w:val="0"/>
            <w:vAlign w:val="center"/>
          </w:tcPr>
          <w:p w14:paraId="0156211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53" w:type="pct"/>
            <w:noWrap w:val="0"/>
            <w:vAlign w:val="center"/>
          </w:tcPr>
          <w:p w14:paraId="15C308F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73" w:type="pct"/>
            <w:noWrap w:val="0"/>
            <w:vAlign w:val="center"/>
          </w:tcPr>
          <w:p w14:paraId="2AA09B5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233" w:type="pct"/>
            <w:noWrap w:val="0"/>
            <w:vAlign w:val="center"/>
          </w:tcPr>
          <w:p w14:paraId="77D2B48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r>
      <w:tr w14:paraId="08B3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0" w:type="pct"/>
            <w:noWrap w:val="0"/>
            <w:vAlign w:val="center"/>
          </w:tcPr>
          <w:p w14:paraId="4223702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p>
        </w:tc>
        <w:tc>
          <w:tcPr>
            <w:tcW w:w="540" w:type="pct"/>
            <w:noWrap w:val="0"/>
            <w:vAlign w:val="center"/>
          </w:tcPr>
          <w:p w14:paraId="4CB2F89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p>
        </w:tc>
        <w:tc>
          <w:tcPr>
            <w:tcW w:w="594" w:type="pct"/>
            <w:noWrap w:val="0"/>
            <w:vAlign w:val="center"/>
          </w:tcPr>
          <w:p w14:paraId="3B707D0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702" w:type="pct"/>
            <w:noWrap w:val="0"/>
            <w:vAlign w:val="center"/>
          </w:tcPr>
          <w:p w14:paraId="339B503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63" w:type="pct"/>
            <w:noWrap w:val="0"/>
            <w:vAlign w:val="center"/>
          </w:tcPr>
          <w:p w14:paraId="7ED6EAE4">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1045" w:type="pct"/>
            <w:noWrap w:val="0"/>
            <w:vAlign w:val="center"/>
          </w:tcPr>
          <w:p w14:paraId="62FFD72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613" w:type="pct"/>
            <w:noWrap w:val="0"/>
            <w:vAlign w:val="center"/>
          </w:tcPr>
          <w:p w14:paraId="0354DCD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53" w:type="pct"/>
            <w:noWrap w:val="0"/>
            <w:vAlign w:val="center"/>
          </w:tcPr>
          <w:p w14:paraId="5CC48C9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73" w:type="pct"/>
            <w:noWrap w:val="0"/>
            <w:vAlign w:val="center"/>
          </w:tcPr>
          <w:p w14:paraId="319A1E7B">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233" w:type="pct"/>
            <w:noWrap w:val="0"/>
            <w:vAlign w:val="center"/>
          </w:tcPr>
          <w:p w14:paraId="05EC945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r>
      <w:tr w14:paraId="428D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0" w:type="pct"/>
            <w:noWrap w:val="0"/>
            <w:vAlign w:val="center"/>
          </w:tcPr>
          <w:p w14:paraId="15B539D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540" w:type="pct"/>
            <w:noWrap w:val="0"/>
            <w:vAlign w:val="center"/>
          </w:tcPr>
          <w:p w14:paraId="1691B73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仿宋_GB2312" w:hAnsi="仿宋_GB2312" w:eastAsia="仿宋_GB2312" w:cs="仿宋_GB2312"/>
                <w:b w:val="0"/>
                <w:bCs w:val="0"/>
                <w:spacing w:val="-6"/>
                <w:sz w:val="21"/>
                <w:szCs w:val="21"/>
                <w:lang w:val="en-US" w:eastAsia="zh-CN"/>
              </w:rPr>
            </w:pPr>
          </w:p>
        </w:tc>
        <w:tc>
          <w:tcPr>
            <w:tcW w:w="594" w:type="pct"/>
            <w:noWrap w:val="0"/>
            <w:vAlign w:val="center"/>
          </w:tcPr>
          <w:p w14:paraId="7C33965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702" w:type="pct"/>
            <w:noWrap w:val="0"/>
            <w:vAlign w:val="center"/>
          </w:tcPr>
          <w:p w14:paraId="14CB687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63" w:type="pct"/>
            <w:noWrap w:val="0"/>
            <w:vAlign w:val="center"/>
          </w:tcPr>
          <w:p w14:paraId="4A8BCAB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1045" w:type="pct"/>
            <w:noWrap w:val="0"/>
            <w:vAlign w:val="center"/>
          </w:tcPr>
          <w:p w14:paraId="5F6A0C5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613" w:type="pct"/>
            <w:noWrap w:val="0"/>
            <w:vAlign w:val="center"/>
          </w:tcPr>
          <w:p w14:paraId="3FEB378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53" w:type="pct"/>
            <w:noWrap w:val="0"/>
            <w:vAlign w:val="center"/>
          </w:tcPr>
          <w:p w14:paraId="36E1B36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373" w:type="pct"/>
            <w:noWrap w:val="0"/>
            <w:vAlign w:val="center"/>
          </w:tcPr>
          <w:p w14:paraId="0246ED0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c>
          <w:tcPr>
            <w:tcW w:w="233" w:type="pct"/>
            <w:noWrap w:val="0"/>
            <w:vAlign w:val="center"/>
          </w:tcPr>
          <w:p w14:paraId="7CBAA478">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val="0"/>
                <w:bCs w:val="0"/>
                <w:spacing w:val="-6"/>
                <w:sz w:val="21"/>
                <w:szCs w:val="21"/>
                <w:lang w:val="en-US" w:eastAsia="zh-CN"/>
              </w:rPr>
            </w:pPr>
          </w:p>
        </w:tc>
      </w:tr>
      <w:tr w14:paraId="66DF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0" w:type="pct"/>
            <w:gridSpan w:val="10"/>
            <w:noWrap w:val="0"/>
            <w:vAlign w:val="center"/>
          </w:tcPr>
          <w:p w14:paraId="4A7AFA81">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备注：</w:t>
            </w:r>
          </w:p>
          <w:p w14:paraId="2127AE7F">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新材料产品名称：</w:t>
            </w:r>
            <w:r>
              <w:rPr>
                <w:rFonts w:hint="eastAsia" w:ascii="仿宋_GB2312" w:hAnsi="仿宋_GB2312" w:eastAsia="仿宋_GB2312" w:cs="仿宋_GB2312"/>
                <w:sz w:val="21"/>
                <w:szCs w:val="21"/>
                <w:vertAlign w:val="baseline"/>
                <w:lang w:val="en-US" w:eastAsia="zh-CN"/>
              </w:rPr>
              <w:t>参照国家标准、行业标准等材料领域公认名称填写；</w:t>
            </w:r>
          </w:p>
          <w:p w14:paraId="1C88D695">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技术成熟度：</w:t>
            </w:r>
            <w:r>
              <w:rPr>
                <w:rFonts w:hint="eastAsia" w:ascii="仿宋_GB2312" w:hAnsi="仿宋_GB2312" w:eastAsia="仿宋_GB2312" w:cs="仿宋_GB2312"/>
                <w:sz w:val="21"/>
                <w:szCs w:val="21"/>
                <w:vertAlign w:val="baseline"/>
                <w:lang w:val="en-US" w:eastAsia="zh-CN"/>
              </w:rPr>
              <w:t>参考《GB/T 37264-2018 新材料技术成熟度等级划分及定义》进行判定；</w:t>
            </w:r>
          </w:p>
          <w:p w14:paraId="5FD0F82C">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楷体_GB2312" w:hAnsi="楷体_GB2312" w:eastAsia="楷体_GB2312" w:cs="楷体_GB2312"/>
                <w:b/>
                <w:bCs/>
                <w:sz w:val="21"/>
                <w:szCs w:val="21"/>
                <w:vertAlign w:val="baseline"/>
                <w:lang w:val="en-US" w:eastAsia="zh-CN"/>
              </w:rPr>
              <w:t>性能指标要求：</w:t>
            </w:r>
            <w:r>
              <w:rPr>
                <w:rFonts w:hint="eastAsia" w:ascii="仿宋_GB2312" w:hAnsi="仿宋_GB2312" w:eastAsia="仿宋_GB2312" w:cs="仿宋_GB2312"/>
                <w:sz w:val="21"/>
                <w:szCs w:val="21"/>
                <w:vertAlign w:val="baseline"/>
                <w:lang w:val="en-US" w:eastAsia="zh-CN"/>
              </w:rPr>
              <w:t>各项关键性能指标，性能指标必须是当前已产业化的，且国内具有检测条件的指标，而非未来能实现的指标，指标应为一个区间；</w:t>
            </w:r>
          </w:p>
          <w:p w14:paraId="381E39F6">
            <w:pPr>
              <w:keepNext w:val="0"/>
              <w:keepLines w:val="0"/>
              <w:pageBreakBefore w:val="0"/>
              <w:widowControl w:val="0"/>
              <w:numPr>
                <w:ilvl w:val="0"/>
                <w:numId w:val="1"/>
              </w:numPr>
              <w:kinsoku/>
              <w:wordWrap/>
              <w:overflowPunct/>
              <w:topLinePunct w:val="0"/>
              <w:autoSpaceDE/>
              <w:autoSpaceDN/>
              <w:bidi w:val="0"/>
              <w:adjustRightInd/>
              <w:snapToGrid w:val="0"/>
              <w:spacing w:line="36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产品执行标准：</w:t>
            </w:r>
            <w:r>
              <w:rPr>
                <w:rFonts w:hint="eastAsia" w:ascii="仿宋_GB2312" w:hAnsi="仿宋_GB2312" w:eastAsia="仿宋_GB2312" w:cs="仿宋_GB2312"/>
                <w:sz w:val="21"/>
                <w:szCs w:val="21"/>
                <w:vertAlign w:val="baseline"/>
                <w:lang w:val="en-US" w:eastAsia="zh-CN"/>
              </w:rPr>
              <w:t>产品执行标准的名称、标准号。</w:t>
            </w:r>
          </w:p>
          <w:p w14:paraId="23B382F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楷体_GB2312" w:hAnsi="楷体_GB2312" w:eastAsia="楷体_GB2312" w:cs="楷体_GB2312"/>
                <w:b/>
                <w:bCs/>
                <w:sz w:val="21"/>
                <w:szCs w:val="21"/>
                <w:vertAlign w:val="baseline"/>
                <w:lang w:val="en-US" w:eastAsia="zh-CN"/>
              </w:rPr>
            </w:pPr>
          </w:p>
        </w:tc>
      </w:tr>
    </w:tbl>
    <w:p w14:paraId="5935D035"/>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0B513"/>
    <w:multiLevelType w:val="singleLevel"/>
    <w:tmpl w:val="8280B5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4ED17DB"/>
    <w:rsid w:val="1FDE520A"/>
    <w:rsid w:val="27FBCC4F"/>
    <w:rsid w:val="37D3A34E"/>
    <w:rsid w:val="3AED2AFE"/>
    <w:rsid w:val="3DFF1609"/>
    <w:rsid w:val="3FEFF218"/>
    <w:rsid w:val="4BFD8D85"/>
    <w:rsid w:val="5973D28A"/>
    <w:rsid w:val="5D9A5DEA"/>
    <w:rsid w:val="5F3748D0"/>
    <w:rsid w:val="5FDD242B"/>
    <w:rsid w:val="5FFFECDA"/>
    <w:rsid w:val="63BF75A5"/>
    <w:rsid w:val="66BFDB10"/>
    <w:rsid w:val="6C794FA2"/>
    <w:rsid w:val="6EFEBCEB"/>
    <w:rsid w:val="74ED17DB"/>
    <w:rsid w:val="76EBE4C7"/>
    <w:rsid w:val="77BF7640"/>
    <w:rsid w:val="77FFCC3A"/>
    <w:rsid w:val="7B13CE03"/>
    <w:rsid w:val="7ED756F2"/>
    <w:rsid w:val="7EFFD216"/>
    <w:rsid w:val="7F6F7FBF"/>
    <w:rsid w:val="7F81D718"/>
    <w:rsid w:val="7F8BC8E4"/>
    <w:rsid w:val="7FF5818B"/>
    <w:rsid w:val="7FFD5566"/>
    <w:rsid w:val="7FFEB8F7"/>
    <w:rsid w:val="995D351F"/>
    <w:rsid w:val="9CFF0A81"/>
    <w:rsid w:val="A7FF6E66"/>
    <w:rsid w:val="B1EE7EA2"/>
    <w:rsid w:val="BBBAFB80"/>
    <w:rsid w:val="DEFF0CDA"/>
    <w:rsid w:val="DFFACF13"/>
    <w:rsid w:val="E5FD69C5"/>
    <w:rsid w:val="EBFD9FB1"/>
    <w:rsid w:val="EFEB4B9C"/>
    <w:rsid w:val="FD2F0CFD"/>
    <w:rsid w:val="FDB775B4"/>
    <w:rsid w:val="FDF7F940"/>
    <w:rsid w:val="FE7E2CFA"/>
    <w:rsid w:val="FEE61984"/>
    <w:rsid w:val="FF1C682E"/>
    <w:rsid w:val="FFB5A70A"/>
    <w:rsid w:val="FFFB650D"/>
    <w:rsid w:val="FFFE4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91"/>
    <w:basedOn w:val="4"/>
    <w:qFormat/>
    <w:uiPriority w:val="0"/>
    <w:rPr>
      <w:rFonts w:hint="eastAsia" w:ascii="仿宋_GB2312" w:eastAsia="仿宋_GB2312" w:cs="仿宋_GB2312"/>
      <w:color w:val="000000"/>
      <w:sz w:val="22"/>
      <w:szCs w:val="22"/>
      <w:u w:val="none"/>
      <w:vertAlign w:val="superscript"/>
    </w:rPr>
  </w:style>
  <w:style w:type="character" w:customStyle="1" w:styleId="6">
    <w:name w:val="font201"/>
    <w:basedOn w:val="4"/>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321</Words>
  <Characters>366</Characters>
  <Lines>0</Lines>
  <Paragraphs>0</Paragraphs>
  <TotalTime>4.66666666666667</TotalTime>
  <ScaleCrop>false</ScaleCrop>
  <LinksUpToDate>false</LinksUpToDate>
  <CharactersWithSpaces>369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2024-06-27T17:02:00Z</dcterms:created>
  <dc:creator>郑虹</dc:creator>
  <cp:lastModifiedBy>天天</cp:lastModifiedBy>
  <dcterms:modified xsi:type="dcterms:W3CDTF">2026-02-13T09:04:24Z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15D6F8DE585C434FBF377D619CA829F9_13</vt:lpwstr>
  </property>
</Properties>
</file>