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sz w:val="18"/>
          <w:szCs w:val="18"/>
        </w:rPr>
      </w:pPr>
      <w:r>
        <w:rPr>
          <w:rFonts w:hint="eastAsia" w:ascii="方正小标宋简体" w:hAnsi="方正小标宋简体" w:eastAsia="方正小标宋简体" w:cs="方正小标宋简体"/>
          <w:bCs/>
          <w:sz w:val="44"/>
          <w:szCs w:val="44"/>
        </w:rPr>
        <w:t>“身边好人”推荐表</w:t>
      </w:r>
    </w:p>
    <w:p>
      <w:pPr>
        <w:spacing w:line="560" w:lineRule="exact"/>
        <w:rPr>
          <w:rFonts w:ascii="仿宋_GB2312"/>
          <w:szCs w:val="32"/>
          <w:u w:val="single"/>
        </w:rPr>
      </w:pPr>
    </w:p>
    <w:p>
      <w:pPr>
        <w:spacing w:line="560" w:lineRule="exact"/>
        <w:rPr>
          <w:rFonts w:ascii="仿宋_GB2312"/>
          <w:szCs w:val="32"/>
        </w:rPr>
      </w:pPr>
      <w:r>
        <w:rPr>
          <w:rFonts w:hint="eastAsia" w:ascii="仿宋_GB2312"/>
          <w:szCs w:val="32"/>
          <w:u w:val="single"/>
        </w:rPr>
        <w:t xml:space="preserve"> </w:t>
      </w:r>
      <w:r>
        <w:rPr>
          <w:rFonts w:hint="eastAsia" w:ascii="仿宋_GB2312"/>
          <w:szCs w:val="32"/>
          <w:u w:val="single"/>
          <w:lang w:eastAsia="zh-CN"/>
        </w:rPr>
        <w:t>鼓楼区</w:t>
      </w:r>
      <w:r>
        <w:rPr>
          <w:rFonts w:hint="eastAsia" w:ascii="仿宋_GB2312"/>
          <w:szCs w:val="32"/>
          <w:u w:val="single"/>
        </w:rPr>
        <w:t xml:space="preserve"> </w:t>
      </w:r>
      <w:r>
        <w:rPr>
          <w:rFonts w:hint="eastAsia" w:ascii="仿宋_GB2312"/>
          <w:szCs w:val="32"/>
        </w:rPr>
        <w:t xml:space="preserve"> 县（市）区或单位          </w:t>
      </w:r>
      <w:r>
        <w:rPr>
          <w:rFonts w:hint="eastAsia" w:ascii="仿宋_GB2312"/>
          <w:szCs w:val="32"/>
          <w:lang w:val="en-US" w:eastAsia="zh-CN"/>
        </w:rPr>
        <w:t xml:space="preserve">     </w:t>
      </w:r>
      <w:r>
        <w:rPr>
          <w:rFonts w:hint="eastAsia" w:ascii="仿宋_GB2312"/>
          <w:szCs w:val="32"/>
          <w:u w:val="single"/>
          <w:lang w:val="en-US" w:eastAsia="zh-CN"/>
        </w:rPr>
        <w:t xml:space="preserve"> 2019</w:t>
      </w:r>
      <w:r>
        <w:rPr>
          <w:rFonts w:hint="eastAsia" w:ascii="仿宋_GB2312"/>
          <w:szCs w:val="32"/>
          <w:u w:val="single"/>
        </w:rPr>
        <w:t xml:space="preserve"> </w:t>
      </w:r>
      <w:r>
        <w:rPr>
          <w:rFonts w:hint="eastAsia" w:ascii="仿宋_GB2312"/>
          <w:szCs w:val="32"/>
        </w:rPr>
        <w:t>年</w:t>
      </w:r>
      <w:r>
        <w:rPr>
          <w:rFonts w:hint="eastAsia" w:ascii="仿宋_GB2312"/>
          <w:szCs w:val="32"/>
          <w:u w:val="single"/>
        </w:rPr>
        <w:t xml:space="preserve"> </w:t>
      </w:r>
      <w:r>
        <w:rPr>
          <w:rFonts w:hint="eastAsia" w:ascii="仿宋_GB2312"/>
          <w:szCs w:val="32"/>
          <w:u w:val="single"/>
          <w:lang w:val="en-US" w:eastAsia="zh-CN"/>
        </w:rPr>
        <w:t>3</w:t>
      </w:r>
      <w:r>
        <w:rPr>
          <w:rFonts w:hint="eastAsia" w:ascii="仿宋_GB2312"/>
          <w:szCs w:val="32"/>
          <w:u w:val="single"/>
        </w:rPr>
        <w:t xml:space="preserve"> </w:t>
      </w:r>
      <w:r>
        <w:rPr>
          <w:rFonts w:hint="eastAsia" w:ascii="仿宋_GB2312"/>
          <w:szCs w:val="32"/>
        </w:rPr>
        <w:t>月</w:t>
      </w:r>
    </w:p>
    <w:tbl>
      <w:tblPr>
        <w:tblStyle w:val="6"/>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80"/>
        <w:gridCol w:w="1014"/>
        <w:gridCol w:w="1086"/>
        <w:gridCol w:w="1313"/>
        <w:gridCol w:w="1222"/>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828" w:type="dxa"/>
            <w:vAlign w:val="center"/>
          </w:tcPr>
          <w:p>
            <w:pPr>
              <w:spacing w:line="560" w:lineRule="exact"/>
              <w:rPr>
                <w:rFonts w:ascii="仿宋_GB2312"/>
                <w:sz w:val="30"/>
                <w:szCs w:val="30"/>
              </w:rPr>
            </w:pPr>
            <w:r>
              <w:rPr>
                <w:rFonts w:hint="eastAsia" w:ascii="仿宋_GB2312"/>
                <w:sz w:val="30"/>
                <w:szCs w:val="30"/>
              </w:rPr>
              <w:t>姓名</w:t>
            </w:r>
          </w:p>
        </w:tc>
        <w:tc>
          <w:tcPr>
            <w:tcW w:w="1380" w:type="dxa"/>
            <w:vAlign w:val="center"/>
          </w:tcPr>
          <w:p>
            <w:pPr>
              <w:spacing w:line="560" w:lineRule="exact"/>
              <w:jc w:val="center"/>
              <w:rPr>
                <w:rFonts w:ascii="仿宋_GB2312"/>
                <w:sz w:val="30"/>
                <w:szCs w:val="30"/>
              </w:rPr>
            </w:pPr>
            <w:r>
              <w:rPr>
                <w:rFonts w:hint="eastAsia" w:ascii="仿宋_GB2312"/>
                <w:sz w:val="30"/>
                <w:szCs w:val="30"/>
              </w:rPr>
              <w:t>肖国升</w:t>
            </w:r>
          </w:p>
        </w:tc>
        <w:tc>
          <w:tcPr>
            <w:tcW w:w="1014" w:type="dxa"/>
            <w:vAlign w:val="center"/>
          </w:tcPr>
          <w:p>
            <w:pPr>
              <w:spacing w:line="560" w:lineRule="exact"/>
              <w:jc w:val="center"/>
              <w:rPr>
                <w:rFonts w:ascii="仿宋_GB2312"/>
                <w:sz w:val="30"/>
                <w:szCs w:val="30"/>
              </w:rPr>
            </w:pPr>
            <w:r>
              <w:rPr>
                <w:rFonts w:hint="eastAsia" w:ascii="仿宋_GB2312"/>
                <w:sz w:val="30"/>
                <w:szCs w:val="30"/>
              </w:rPr>
              <w:t>性别</w:t>
            </w:r>
          </w:p>
        </w:tc>
        <w:tc>
          <w:tcPr>
            <w:tcW w:w="1086" w:type="dxa"/>
            <w:vAlign w:val="center"/>
          </w:tcPr>
          <w:p>
            <w:pPr>
              <w:spacing w:line="560" w:lineRule="exact"/>
              <w:jc w:val="center"/>
              <w:rPr>
                <w:rFonts w:ascii="仿宋_GB2312"/>
                <w:sz w:val="30"/>
                <w:szCs w:val="30"/>
              </w:rPr>
            </w:pPr>
            <w:r>
              <w:rPr>
                <w:rFonts w:hint="eastAsia" w:ascii="仿宋_GB2312"/>
                <w:sz w:val="30"/>
                <w:szCs w:val="30"/>
              </w:rPr>
              <w:t>男</w:t>
            </w:r>
          </w:p>
        </w:tc>
        <w:tc>
          <w:tcPr>
            <w:tcW w:w="1313" w:type="dxa"/>
            <w:vAlign w:val="center"/>
          </w:tcPr>
          <w:p>
            <w:pPr>
              <w:spacing w:line="560" w:lineRule="exact"/>
              <w:jc w:val="center"/>
              <w:rPr>
                <w:rFonts w:ascii="仿宋_GB2312"/>
                <w:sz w:val="30"/>
                <w:szCs w:val="30"/>
              </w:rPr>
            </w:pPr>
            <w:r>
              <w:rPr>
                <w:rFonts w:hint="eastAsia" w:ascii="仿宋_GB2312"/>
                <w:sz w:val="30"/>
                <w:szCs w:val="30"/>
              </w:rPr>
              <w:t>民 族</w:t>
            </w:r>
          </w:p>
        </w:tc>
        <w:tc>
          <w:tcPr>
            <w:tcW w:w="1222" w:type="dxa"/>
          </w:tcPr>
          <w:p>
            <w:pPr>
              <w:spacing w:line="560" w:lineRule="exact"/>
              <w:jc w:val="center"/>
              <w:rPr>
                <w:rFonts w:ascii="仿宋_GB2312"/>
                <w:sz w:val="30"/>
                <w:szCs w:val="30"/>
              </w:rPr>
            </w:pPr>
            <w:r>
              <w:rPr>
                <w:rFonts w:hint="eastAsia" w:ascii="仿宋_GB2312"/>
                <w:sz w:val="30"/>
                <w:szCs w:val="30"/>
              </w:rPr>
              <w:t>汉</w:t>
            </w:r>
          </w:p>
        </w:tc>
        <w:tc>
          <w:tcPr>
            <w:tcW w:w="2387" w:type="dxa"/>
            <w:vMerge w:val="restart"/>
            <w:vAlign w:val="center"/>
          </w:tcPr>
          <w:p>
            <w:pPr>
              <w:spacing w:line="560" w:lineRule="exact"/>
              <w:jc w:val="both"/>
              <w:rPr>
                <w:rFonts w:ascii="楷体_GB2312" w:eastAsia="楷体_GB2312"/>
                <w:sz w:val="28"/>
                <w:szCs w:val="28"/>
              </w:rPr>
            </w:pPr>
            <w:r>
              <w:rPr>
                <w:rFonts w:hint="eastAsia" w:ascii="楷体_GB2312" w:eastAsia="楷体_GB2312"/>
                <w:sz w:val="28"/>
                <w:szCs w:val="28"/>
              </w:rPr>
              <w:drawing>
                <wp:anchor distT="0" distB="0" distL="0" distR="0" simplePos="0" relativeHeight="251658240" behindDoc="0" locked="0" layoutInCell="1" allowOverlap="1">
                  <wp:simplePos x="0" y="0"/>
                  <wp:positionH relativeFrom="column">
                    <wp:posOffset>54610</wp:posOffset>
                  </wp:positionH>
                  <wp:positionV relativeFrom="paragraph">
                    <wp:posOffset>48260</wp:posOffset>
                  </wp:positionV>
                  <wp:extent cx="1308100" cy="1965325"/>
                  <wp:effectExtent l="0" t="0" r="6350" b="1587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8100" cy="1965325"/>
                          </a:xfrm>
                          <a:prstGeom prst="rect">
                            <a:avLst/>
                          </a:prstGeom>
                        </pic:spPr>
                      </pic:pic>
                    </a:graphicData>
                  </a:graphic>
                </wp:anchor>
              </w:drawing>
            </w:r>
          </w:p>
          <w:p>
            <w:pPr>
              <w:spacing w:line="560" w:lineRule="exact"/>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line="560" w:lineRule="exact"/>
              <w:rPr>
                <w:rFonts w:ascii="仿宋_GB2312"/>
                <w:sz w:val="30"/>
                <w:szCs w:val="30"/>
              </w:rPr>
            </w:pPr>
            <w:r>
              <w:rPr>
                <w:rFonts w:hint="eastAsia" w:ascii="仿宋_GB2312"/>
                <w:sz w:val="30"/>
                <w:szCs w:val="30"/>
              </w:rPr>
              <w:t>出生</w:t>
            </w:r>
          </w:p>
          <w:p>
            <w:pPr>
              <w:spacing w:line="560" w:lineRule="exact"/>
              <w:rPr>
                <w:rFonts w:ascii="仿宋_GB2312"/>
                <w:sz w:val="30"/>
                <w:szCs w:val="30"/>
              </w:rPr>
            </w:pPr>
            <w:r>
              <w:rPr>
                <w:rFonts w:hint="eastAsia" w:ascii="仿宋_GB2312"/>
                <w:sz w:val="30"/>
                <w:szCs w:val="30"/>
              </w:rPr>
              <w:t>年月</w:t>
            </w:r>
          </w:p>
        </w:tc>
        <w:tc>
          <w:tcPr>
            <w:tcW w:w="1380" w:type="dxa"/>
            <w:vAlign w:val="center"/>
          </w:tcPr>
          <w:p>
            <w:pPr>
              <w:spacing w:line="560" w:lineRule="exact"/>
              <w:jc w:val="center"/>
              <w:rPr>
                <w:rFonts w:ascii="仿宋_GB2312"/>
                <w:sz w:val="30"/>
                <w:szCs w:val="30"/>
              </w:rPr>
            </w:pPr>
            <w:r>
              <w:rPr>
                <w:rFonts w:hint="eastAsia" w:ascii="仿宋_GB2312"/>
                <w:sz w:val="30"/>
                <w:szCs w:val="30"/>
              </w:rPr>
              <w:t>1981年</w:t>
            </w:r>
          </w:p>
          <w:p>
            <w:pPr>
              <w:spacing w:line="560" w:lineRule="exact"/>
              <w:jc w:val="center"/>
              <w:rPr>
                <w:rFonts w:ascii="仿宋_GB2312"/>
                <w:sz w:val="30"/>
                <w:szCs w:val="30"/>
              </w:rPr>
            </w:pPr>
            <w:r>
              <w:rPr>
                <w:rFonts w:hint="eastAsia" w:ascii="仿宋_GB2312"/>
                <w:sz w:val="30"/>
                <w:szCs w:val="30"/>
              </w:rPr>
              <w:t>8月</w:t>
            </w:r>
          </w:p>
        </w:tc>
        <w:tc>
          <w:tcPr>
            <w:tcW w:w="1014" w:type="dxa"/>
            <w:vAlign w:val="center"/>
          </w:tcPr>
          <w:p>
            <w:pPr>
              <w:spacing w:line="560" w:lineRule="exact"/>
              <w:jc w:val="center"/>
              <w:rPr>
                <w:rFonts w:ascii="仿宋_GB2312"/>
                <w:sz w:val="30"/>
                <w:szCs w:val="30"/>
              </w:rPr>
            </w:pPr>
            <w:r>
              <w:rPr>
                <w:rFonts w:hint="eastAsia" w:ascii="仿宋_GB2312"/>
                <w:sz w:val="30"/>
                <w:szCs w:val="30"/>
              </w:rPr>
              <w:t>政治</w:t>
            </w:r>
          </w:p>
          <w:p>
            <w:pPr>
              <w:spacing w:line="560" w:lineRule="exact"/>
              <w:jc w:val="center"/>
              <w:rPr>
                <w:rFonts w:ascii="仿宋_GB2312"/>
                <w:sz w:val="30"/>
                <w:szCs w:val="30"/>
              </w:rPr>
            </w:pPr>
            <w:r>
              <w:rPr>
                <w:rFonts w:hint="eastAsia" w:ascii="仿宋_GB2312"/>
                <w:sz w:val="30"/>
                <w:szCs w:val="30"/>
              </w:rPr>
              <w:t>面貌</w:t>
            </w:r>
          </w:p>
        </w:tc>
        <w:tc>
          <w:tcPr>
            <w:tcW w:w="1086" w:type="dxa"/>
            <w:vAlign w:val="center"/>
          </w:tcPr>
          <w:p>
            <w:pPr>
              <w:spacing w:line="560" w:lineRule="exact"/>
              <w:jc w:val="center"/>
              <w:rPr>
                <w:rFonts w:ascii="仿宋_GB2312"/>
                <w:sz w:val="30"/>
                <w:szCs w:val="30"/>
              </w:rPr>
            </w:pPr>
            <w:r>
              <w:rPr>
                <w:rFonts w:hint="eastAsia" w:ascii="仿宋_GB2312"/>
                <w:sz w:val="30"/>
                <w:szCs w:val="30"/>
              </w:rPr>
              <w:t>中共党员</w:t>
            </w:r>
          </w:p>
        </w:tc>
        <w:tc>
          <w:tcPr>
            <w:tcW w:w="1313" w:type="dxa"/>
            <w:vAlign w:val="center"/>
          </w:tcPr>
          <w:p>
            <w:pPr>
              <w:spacing w:line="560" w:lineRule="exact"/>
              <w:jc w:val="center"/>
              <w:rPr>
                <w:rFonts w:ascii="仿宋_GB2312"/>
                <w:sz w:val="30"/>
                <w:szCs w:val="30"/>
              </w:rPr>
            </w:pPr>
            <w:r>
              <w:rPr>
                <w:rFonts w:hint="eastAsia" w:ascii="仿宋_GB2312"/>
                <w:sz w:val="30"/>
                <w:szCs w:val="30"/>
              </w:rPr>
              <w:t>参加工</w:t>
            </w:r>
          </w:p>
          <w:p>
            <w:pPr>
              <w:spacing w:line="560" w:lineRule="exact"/>
              <w:jc w:val="center"/>
              <w:rPr>
                <w:rFonts w:ascii="仿宋_GB2312"/>
                <w:sz w:val="30"/>
                <w:szCs w:val="30"/>
              </w:rPr>
            </w:pPr>
            <w:r>
              <w:rPr>
                <w:rFonts w:hint="eastAsia" w:ascii="仿宋_GB2312"/>
                <w:sz w:val="30"/>
                <w:szCs w:val="30"/>
              </w:rPr>
              <w:t>作时间</w:t>
            </w:r>
          </w:p>
        </w:tc>
        <w:tc>
          <w:tcPr>
            <w:tcW w:w="1222" w:type="dxa"/>
          </w:tcPr>
          <w:p>
            <w:pPr>
              <w:spacing w:line="560" w:lineRule="exact"/>
              <w:rPr>
                <w:rFonts w:ascii="仿宋_GB2312"/>
                <w:sz w:val="30"/>
                <w:szCs w:val="30"/>
              </w:rPr>
            </w:pPr>
            <w:r>
              <w:rPr>
                <w:rFonts w:hint="eastAsia" w:ascii="仿宋_GB2312"/>
                <w:sz w:val="30"/>
                <w:szCs w:val="30"/>
              </w:rPr>
              <w:t>2003年7月</w:t>
            </w:r>
          </w:p>
        </w:tc>
        <w:tc>
          <w:tcPr>
            <w:tcW w:w="2387" w:type="dxa"/>
            <w:vMerge w:val="continue"/>
          </w:tcPr>
          <w:p>
            <w:pPr>
              <w:spacing w:line="560" w:lineRule="exact"/>
              <w:rPr>
                <w:rFonts w:ascii="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line="560" w:lineRule="exact"/>
              <w:rPr>
                <w:rFonts w:ascii="仿宋_GB2312"/>
                <w:sz w:val="30"/>
                <w:szCs w:val="30"/>
              </w:rPr>
            </w:pPr>
            <w:r>
              <w:rPr>
                <w:rFonts w:hint="eastAsia" w:ascii="仿宋_GB2312"/>
                <w:sz w:val="30"/>
                <w:szCs w:val="30"/>
              </w:rPr>
              <w:t>单位</w:t>
            </w:r>
          </w:p>
          <w:p>
            <w:pPr>
              <w:spacing w:line="560" w:lineRule="exact"/>
              <w:rPr>
                <w:rFonts w:ascii="仿宋_GB2312"/>
                <w:sz w:val="30"/>
                <w:szCs w:val="30"/>
              </w:rPr>
            </w:pPr>
            <w:r>
              <w:rPr>
                <w:rFonts w:hint="eastAsia" w:ascii="仿宋_GB2312"/>
                <w:sz w:val="30"/>
                <w:szCs w:val="30"/>
              </w:rPr>
              <w:t>职务</w:t>
            </w:r>
          </w:p>
        </w:tc>
        <w:tc>
          <w:tcPr>
            <w:tcW w:w="3480" w:type="dxa"/>
            <w:gridSpan w:val="3"/>
            <w:vAlign w:val="center"/>
          </w:tcPr>
          <w:p>
            <w:pPr>
              <w:spacing w:line="560" w:lineRule="exact"/>
              <w:jc w:val="center"/>
              <w:rPr>
                <w:rFonts w:ascii="仿宋_GB2312"/>
                <w:sz w:val="30"/>
                <w:szCs w:val="30"/>
              </w:rPr>
            </w:pPr>
            <w:r>
              <w:rPr>
                <w:rFonts w:hint="eastAsia" w:ascii="仿宋_GB2312"/>
                <w:sz w:val="30"/>
                <w:szCs w:val="30"/>
              </w:rPr>
              <w:t>福州市投资促进局</w:t>
            </w:r>
          </w:p>
          <w:p>
            <w:pPr>
              <w:spacing w:line="560" w:lineRule="exact"/>
              <w:jc w:val="center"/>
              <w:rPr>
                <w:rFonts w:ascii="仿宋_GB2312"/>
                <w:sz w:val="30"/>
                <w:szCs w:val="30"/>
              </w:rPr>
            </w:pPr>
            <w:r>
              <w:rPr>
                <w:rFonts w:hint="eastAsia" w:ascii="仿宋_GB2312"/>
                <w:sz w:val="30"/>
                <w:szCs w:val="30"/>
              </w:rPr>
              <w:t>副主任科员</w:t>
            </w:r>
          </w:p>
        </w:tc>
        <w:tc>
          <w:tcPr>
            <w:tcW w:w="1313" w:type="dxa"/>
            <w:vAlign w:val="center"/>
          </w:tcPr>
          <w:p>
            <w:pPr>
              <w:spacing w:line="560" w:lineRule="exact"/>
              <w:jc w:val="center"/>
              <w:rPr>
                <w:rFonts w:ascii="仿宋_GB2312"/>
                <w:sz w:val="30"/>
                <w:szCs w:val="30"/>
              </w:rPr>
            </w:pPr>
            <w:r>
              <w:rPr>
                <w:rFonts w:hint="eastAsia" w:ascii="仿宋_GB2312"/>
                <w:sz w:val="30"/>
                <w:szCs w:val="30"/>
              </w:rPr>
              <w:t>文 化</w:t>
            </w:r>
          </w:p>
          <w:p>
            <w:pPr>
              <w:spacing w:line="560" w:lineRule="exact"/>
              <w:jc w:val="center"/>
              <w:rPr>
                <w:rFonts w:ascii="仿宋_GB2312"/>
                <w:sz w:val="30"/>
                <w:szCs w:val="30"/>
              </w:rPr>
            </w:pPr>
            <w:r>
              <w:rPr>
                <w:rFonts w:hint="eastAsia" w:ascii="仿宋_GB2312"/>
                <w:sz w:val="30"/>
                <w:szCs w:val="30"/>
              </w:rPr>
              <w:t>程 度</w:t>
            </w:r>
          </w:p>
        </w:tc>
        <w:tc>
          <w:tcPr>
            <w:tcW w:w="1222" w:type="dxa"/>
          </w:tcPr>
          <w:p>
            <w:pPr>
              <w:spacing w:line="560" w:lineRule="exact"/>
              <w:jc w:val="center"/>
              <w:rPr>
                <w:rFonts w:ascii="仿宋_GB2312"/>
                <w:sz w:val="30"/>
                <w:szCs w:val="30"/>
              </w:rPr>
            </w:pPr>
            <w:r>
              <w:rPr>
                <w:rFonts w:hint="eastAsia" w:ascii="仿宋_GB2312"/>
                <w:sz w:val="30"/>
                <w:szCs w:val="30"/>
              </w:rPr>
              <w:t>研究生学历</w:t>
            </w:r>
          </w:p>
        </w:tc>
        <w:tc>
          <w:tcPr>
            <w:tcW w:w="2387" w:type="dxa"/>
            <w:vMerge w:val="continue"/>
          </w:tcPr>
          <w:p>
            <w:pPr>
              <w:spacing w:line="560" w:lineRule="exact"/>
              <w:rPr>
                <w:rFonts w:ascii="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line="560" w:lineRule="exact"/>
              <w:rPr>
                <w:rFonts w:ascii="仿宋_GB2312"/>
                <w:sz w:val="30"/>
                <w:szCs w:val="30"/>
              </w:rPr>
            </w:pPr>
            <w:r>
              <w:rPr>
                <w:rFonts w:hint="eastAsia" w:ascii="仿宋_GB2312"/>
                <w:sz w:val="30"/>
                <w:szCs w:val="30"/>
              </w:rPr>
              <w:t>推荐类型</w:t>
            </w:r>
          </w:p>
        </w:tc>
        <w:tc>
          <w:tcPr>
            <w:tcW w:w="8402" w:type="dxa"/>
            <w:gridSpan w:val="6"/>
            <w:vAlign w:val="center"/>
          </w:tcPr>
          <w:p>
            <w:pPr>
              <w:spacing w:line="560" w:lineRule="exact"/>
              <w:jc w:val="center"/>
              <w:rPr>
                <w:rFonts w:ascii="仿宋_GB2312"/>
                <w:sz w:val="30"/>
                <w:szCs w:val="30"/>
              </w:rPr>
            </w:pPr>
            <w:r>
              <w:rPr>
                <w:rFonts w:hint="eastAsia" w:ascii="仿宋_GB2312"/>
                <w:sz w:val="30"/>
                <w:szCs w:val="30"/>
              </w:rPr>
              <w:t>■助人为乐 □见义勇为 □诚实守信 □敬业奉献 □孝老爱亲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4" w:hRule="atLeast"/>
          <w:jc w:val="center"/>
        </w:trPr>
        <w:tc>
          <w:tcPr>
            <w:tcW w:w="828" w:type="dxa"/>
            <w:vAlign w:val="center"/>
          </w:tcPr>
          <w:p>
            <w:pPr>
              <w:spacing w:line="560" w:lineRule="exact"/>
              <w:jc w:val="center"/>
              <w:rPr>
                <w:rFonts w:ascii="仿宋_GB2312"/>
                <w:sz w:val="30"/>
                <w:szCs w:val="30"/>
              </w:rPr>
            </w:pPr>
            <w:r>
              <w:rPr>
                <w:rFonts w:hint="eastAsia" w:ascii="仿宋_GB2312"/>
                <w:sz w:val="30"/>
                <w:szCs w:val="30"/>
              </w:rPr>
              <w:t>主</w:t>
            </w:r>
          </w:p>
          <w:p>
            <w:pPr>
              <w:spacing w:line="560" w:lineRule="exact"/>
              <w:jc w:val="center"/>
              <w:rPr>
                <w:rFonts w:ascii="仿宋_GB2312"/>
                <w:sz w:val="30"/>
                <w:szCs w:val="30"/>
              </w:rPr>
            </w:pPr>
            <w:r>
              <w:rPr>
                <w:rFonts w:hint="eastAsia" w:ascii="仿宋_GB2312"/>
                <w:sz w:val="30"/>
                <w:szCs w:val="30"/>
              </w:rPr>
              <w:t>要</w:t>
            </w:r>
          </w:p>
          <w:p>
            <w:pPr>
              <w:spacing w:line="560" w:lineRule="exact"/>
              <w:jc w:val="center"/>
              <w:rPr>
                <w:rFonts w:ascii="仿宋_GB2312"/>
                <w:sz w:val="30"/>
                <w:szCs w:val="30"/>
              </w:rPr>
            </w:pPr>
            <w:r>
              <w:rPr>
                <w:rFonts w:hint="eastAsia" w:ascii="仿宋_GB2312"/>
                <w:sz w:val="30"/>
                <w:szCs w:val="30"/>
              </w:rPr>
              <w:t>事</w:t>
            </w:r>
          </w:p>
          <w:p>
            <w:pPr>
              <w:spacing w:line="560" w:lineRule="exact"/>
              <w:jc w:val="center"/>
              <w:rPr>
                <w:rFonts w:ascii="仿宋_GB2312"/>
                <w:sz w:val="30"/>
                <w:szCs w:val="30"/>
              </w:rPr>
            </w:pPr>
            <w:r>
              <w:rPr>
                <w:rFonts w:hint="eastAsia" w:ascii="仿宋_GB2312"/>
                <w:sz w:val="30"/>
                <w:szCs w:val="30"/>
              </w:rPr>
              <w:t>迹</w:t>
            </w:r>
          </w:p>
        </w:tc>
        <w:tc>
          <w:tcPr>
            <w:tcW w:w="8402" w:type="dxa"/>
            <w:gridSpan w:val="6"/>
            <w:vAlign w:val="center"/>
          </w:tcPr>
          <w:p>
            <w:pPr>
              <w:jc w:val="center"/>
              <w:rPr>
                <w:rFonts w:hint="eastAsia" w:ascii="方正小标宋简体" w:eastAsia="方正小标宋简体"/>
                <w:sz w:val="30"/>
                <w:szCs w:val="30"/>
                <w:lang w:eastAsia="zh-CN"/>
              </w:rPr>
            </w:pPr>
            <w:r>
              <w:rPr>
                <w:rFonts w:hint="eastAsia" w:ascii="方正小标宋简体" w:eastAsia="方正小标宋简体"/>
                <w:sz w:val="30"/>
                <w:szCs w:val="30"/>
                <w:lang w:eastAsia="zh-CN"/>
              </w:rPr>
              <w:t>“爱好”牵手“志愿”所爱更大</w:t>
            </w:r>
          </w:p>
          <w:p>
            <w:pPr>
              <w:jc w:val="center"/>
              <w:rPr>
                <w:rFonts w:hint="eastAsia" w:ascii="方正小标宋简体" w:eastAsia="方正小标宋简体"/>
                <w:sz w:val="30"/>
                <w:szCs w:val="30"/>
                <w:lang w:val="en-US" w:eastAsia="zh-CN"/>
              </w:rPr>
            </w:pPr>
            <w:r>
              <w:rPr>
                <w:rFonts w:hint="eastAsia" w:ascii="方正小标宋简体" w:eastAsia="方正小标宋简体"/>
                <w:sz w:val="30"/>
                <w:szCs w:val="30"/>
                <w:lang w:eastAsia="zh-CN"/>
              </w:rPr>
              <w:t>常年志愿讲解，数十年义务献血，坚守中奉献不停歇</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肖国升，男，中共党员，研究生学历。三坊七巷志愿讲解员、无偿献血者，现为福州市投资促进局央企处副主任科员、局志愿队队长。</w:t>
            </w:r>
          </w:p>
          <w:p>
            <w:pPr>
              <w:ind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w:t>
            </w:r>
            <w:r>
              <w:rPr>
                <w:rFonts w:hint="eastAsia" w:ascii="仿宋_GB2312" w:hAnsi="仿宋_GB2312" w:cs="仿宋_GB2312"/>
                <w:b/>
                <w:bCs/>
                <w:sz w:val="28"/>
                <w:szCs w:val="28"/>
                <w:lang w:eastAsia="zh-CN"/>
              </w:rPr>
              <w:t>尽心尽力志愿讲解常年不懈</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lang w:eastAsia="zh-CN"/>
              </w:rPr>
              <w:t>奏响“为人民服务”最强音</w:t>
            </w:r>
          </w:p>
          <w:p>
            <w:pPr>
              <w:ind w:firstLine="600" w:firstLineChars="200"/>
              <w:rPr>
                <w:rFonts w:hint="eastAsia" w:ascii="仿宋_GB2312" w:hAnsi="仿宋_GB2312" w:cs="仿宋_GB2312"/>
                <w:sz w:val="30"/>
                <w:szCs w:val="30"/>
                <w:lang w:eastAsia="zh-CN"/>
              </w:rPr>
            </w:pPr>
            <w:r>
              <w:rPr>
                <w:rFonts w:hint="eastAsia" w:ascii="仿宋_GB2312" w:hAnsi="仿宋_GB2312" w:eastAsia="仿宋_GB2312" w:cs="仿宋_GB2312"/>
                <w:sz w:val="30"/>
                <w:szCs w:val="30"/>
              </w:rPr>
              <w:t>2013年底，</w:t>
            </w:r>
            <w:r>
              <w:rPr>
                <w:rFonts w:hint="eastAsia" w:ascii="仿宋_GB2312" w:hAnsi="仿宋_GB2312" w:cs="仿宋_GB2312"/>
                <w:sz w:val="30"/>
                <w:szCs w:val="30"/>
                <w:lang w:eastAsia="zh-CN"/>
              </w:rPr>
              <w:t>肖国升</w:t>
            </w:r>
            <w:r>
              <w:rPr>
                <w:rFonts w:hint="eastAsia" w:ascii="仿宋_GB2312" w:hAnsi="仿宋_GB2312" w:eastAsia="仿宋_GB2312" w:cs="仿宋_GB2312"/>
                <w:sz w:val="30"/>
                <w:szCs w:val="30"/>
              </w:rPr>
              <w:t>偶然获悉三坊七巷景区在招募志愿讲解员，热衷于福州历史文化和三坊七巷文化的他便欣然报名参加。经过三坊七巷景区培训和自己精心准备，</w:t>
            </w:r>
            <w:r>
              <w:rPr>
                <w:rFonts w:hint="eastAsia" w:ascii="仿宋_GB2312" w:hAnsi="仿宋_GB2312" w:cs="仿宋_GB2312"/>
                <w:sz w:val="30"/>
                <w:szCs w:val="30"/>
                <w:lang w:eastAsia="zh-CN"/>
              </w:rPr>
              <w:t>肖国升</w:t>
            </w:r>
            <w:r>
              <w:rPr>
                <w:rFonts w:hint="eastAsia" w:ascii="仿宋_GB2312" w:hAnsi="仿宋_GB2312" w:eastAsia="仿宋_GB2312" w:cs="仿宋_GB2312"/>
                <w:sz w:val="30"/>
                <w:szCs w:val="30"/>
              </w:rPr>
              <w:t>于2014年底通过三坊七巷景区考试，正式成为三坊七巷志愿讲解员。自2015年1月以来，该同志长期坚持利用周末、节假日、个人休息时间，用诙谐幽默的语言，生动地为外地游客讲解三坊七巷林觉民冰心故居、严复故居、二梅书屋、小黄楼、水榭戏台等景点，很好的宣传了福州历史、文化名人、传统建筑、特色工艺、饮食文化等，让外地游客对素有“里坊制度活化石”、“明清建筑博物馆”、“近代名人聚居地”美誉的三坊七巷有了更深的了解和</w:t>
            </w:r>
            <w:r>
              <w:rPr>
                <w:rFonts w:hint="eastAsia" w:ascii="仿宋_GB2312" w:hAnsi="仿宋_GB2312" w:cs="仿宋_GB2312"/>
                <w:sz w:val="30"/>
                <w:szCs w:val="30"/>
                <w:lang w:eastAsia="zh-CN"/>
              </w:rPr>
              <w:t>认识。截至2019年2月，肖国升共完成志愿讲解服务144次、服务时长达300小时。</w:t>
            </w:r>
          </w:p>
          <w:p>
            <w:pPr>
              <w:ind w:firstLine="600" w:firstLineChars="200"/>
              <w:rPr>
                <w:rFonts w:hint="default" w:ascii="仿宋_GB2312" w:hAnsi="仿宋_GB2312" w:cs="仿宋_GB2312"/>
                <w:sz w:val="30"/>
                <w:szCs w:val="30"/>
                <w:lang w:eastAsia="zh-CN"/>
              </w:rPr>
            </w:pPr>
            <w:r>
              <w:rPr>
                <w:rFonts w:hint="default" w:ascii="仿宋_GB2312" w:hAnsi="仿宋_GB2312" w:cs="仿宋_GB2312"/>
                <w:sz w:val="30"/>
                <w:szCs w:val="30"/>
                <w:lang w:eastAsia="zh-CN"/>
              </w:rPr>
              <w:t>在每一次解说中，肖国升都要花上1个半到2个小时带着游客们游览南后街，走过5个著名景点，介绍概况和历史背景，再辅以他特有的幽默“佐料”。一趟下来，外地游客，甚至本地游客，都不禁感叹对三坊七巷有了更深入的了解。</w:t>
            </w:r>
          </w:p>
          <w:p>
            <w:pPr>
              <w:ind w:firstLine="600" w:firstLineChars="200"/>
              <w:rPr>
                <w:rFonts w:hint="default" w:ascii="仿宋_GB2312" w:hAnsi="仿宋_GB2312" w:cs="仿宋_GB2312"/>
                <w:sz w:val="30"/>
                <w:szCs w:val="30"/>
                <w:lang w:eastAsia="zh-CN"/>
              </w:rPr>
            </w:pPr>
            <w:r>
              <w:rPr>
                <w:rFonts w:hint="default" w:ascii="仿宋_GB2312" w:hAnsi="仿宋_GB2312" w:cs="仿宋_GB2312"/>
                <w:sz w:val="30"/>
                <w:szCs w:val="30"/>
                <w:lang w:eastAsia="zh-CN"/>
              </w:rPr>
              <w:t>然而，这位“三坊七巷通”却并非福州本地人。“我是三明人，在走过几次三坊七巷后，感受到这些坊巷之间深藏的历史文化内涵。从那以后，想要深入探索的心就一发不可收了。”肖国升说</w:t>
            </w:r>
            <w:r>
              <w:rPr>
                <w:rFonts w:hint="eastAsia" w:ascii="仿宋_GB2312" w:hAnsi="仿宋_GB2312" w:cs="仿宋_GB2312"/>
                <w:sz w:val="30"/>
                <w:szCs w:val="30"/>
                <w:lang w:eastAsia="zh-CN"/>
              </w:rPr>
              <w:t>，</w:t>
            </w:r>
            <w:r>
              <w:rPr>
                <w:rFonts w:hint="default" w:ascii="仿宋_GB2312" w:hAnsi="仿宋_GB2312" w:cs="仿宋_GB2312"/>
                <w:sz w:val="30"/>
                <w:szCs w:val="30"/>
                <w:lang w:eastAsia="zh-CN"/>
              </w:rPr>
              <w:t>“这是一个继续探索三坊七巷魅力的好机会，同时我也希望让更多人像我一样在更了解这座城市底蕴的基础上，爱上福州”。</w:t>
            </w:r>
          </w:p>
          <w:p>
            <w:pPr>
              <w:ind w:firstLine="600" w:firstLineChars="200"/>
              <w:rPr>
                <w:rFonts w:hint="default" w:ascii="仿宋_GB2312" w:hAnsi="仿宋_GB2312" w:cs="仿宋_GB2312"/>
                <w:sz w:val="30"/>
                <w:szCs w:val="30"/>
                <w:lang w:eastAsia="zh-CN"/>
              </w:rPr>
            </w:pPr>
            <w:r>
              <w:rPr>
                <w:rFonts w:hint="default" w:ascii="仿宋_GB2312" w:hAnsi="仿宋_GB2312" w:cs="仿宋_GB2312"/>
                <w:sz w:val="30"/>
                <w:szCs w:val="30"/>
                <w:lang w:eastAsia="zh-CN"/>
              </w:rPr>
              <w:t>除了</w:t>
            </w:r>
            <w:r>
              <w:rPr>
                <w:rFonts w:hint="eastAsia" w:ascii="仿宋_GB2312" w:hAnsi="仿宋_GB2312" w:cs="仿宋_GB2312"/>
                <w:sz w:val="30"/>
                <w:szCs w:val="30"/>
                <w:lang w:eastAsia="zh-CN"/>
              </w:rPr>
              <w:t>志愿</w:t>
            </w:r>
            <w:r>
              <w:rPr>
                <w:rFonts w:hint="default" w:ascii="仿宋_GB2312" w:hAnsi="仿宋_GB2312" w:cs="仿宋_GB2312"/>
                <w:sz w:val="30"/>
                <w:szCs w:val="30"/>
                <w:lang w:eastAsia="zh-CN"/>
              </w:rPr>
              <w:t>参加三坊七巷志愿队组织的培训，肖国升还额外花了半年时间深入了解三坊七巷相关文化人物的生平，以及相关历史知识。在2015年元旦假期正式开启第一次讲解前，为了带给游客最佳的导览体验，肖国升一再钻研与景区相关的各种资料，在反复背诵解说资料中跨了年。</w:t>
            </w:r>
            <w:r>
              <w:rPr>
                <w:rFonts w:hint="eastAsia" w:ascii="仿宋_GB2312" w:hAnsi="仿宋_GB2312" w:cs="仿宋_GB2312"/>
                <w:sz w:val="30"/>
                <w:szCs w:val="30"/>
                <w:lang w:eastAsia="zh-CN"/>
              </w:rPr>
              <w:t>他希望通过自己的志愿讲解，能帮助更多外地人了解文明福州的魅力。</w:t>
            </w:r>
            <w:r>
              <w:rPr>
                <w:rFonts w:hint="default" w:ascii="仿宋_GB2312" w:hAnsi="仿宋_GB2312" w:cs="仿宋_GB2312"/>
                <w:sz w:val="30"/>
                <w:szCs w:val="30"/>
                <w:lang w:eastAsia="zh-CN"/>
              </w:rPr>
              <w:t>现在的肖国升凭借幽默生动的解说语言替三坊七巷“圈”了不少“粉”。“我以前也到过三坊七巷，但那时候只能算是看热闹。听过他的解说，我才真正感受到了福州的文化魅力。”曾有游客这么评价肖国升的解说。</w:t>
            </w:r>
          </w:p>
          <w:p>
            <w:pPr>
              <w:ind w:firstLine="600" w:firstLineChars="200"/>
              <w:rPr>
                <w:rFonts w:hint="default" w:ascii="仿宋_GB2312" w:hAnsi="仿宋_GB2312" w:cs="仿宋_GB2312"/>
                <w:sz w:val="30"/>
                <w:szCs w:val="30"/>
                <w:lang w:eastAsia="zh-CN"/>
              </w:rPr>
            </w:pPr>
            <w:r>
              <w:rPr>
                <w:rFonts w:hint="default" w:ascii="仿宋_GB2312" w:hAnsi="仿宋_GB2312" w:cs="仿宋_GB2312"/>
                <w:sz w:val="30"/>
                <w:szCs w:val="30"/>
                <w:lang w:eastAsia="zh-CN"/>
              </w:rPr>
              <w:t>“为游客们提供解说，是我们志愿者的职责所在。”每逢节假日，不少人把出门远游作为首选，而肖国升却一遍又一遍走在熟悉的坊巷中为不同的游客传播着福州的美好。当问及是否觉得这是对个人时间的牺牲时，肖国升却笑着说：“我觉得还是挺乐在其中的。”</w:t>
            </w:r>
          </w:p>
          <w:p>
            <w:pPr>
              <w:ind w:firstLine="600" w:firstLineChars="200"/>
              <w:rPr>
                <w:rFonts w:hint="default" w:ascii="仿宋_GB2312" w:hAnsi="仿宋_GB2312" w:cs="仿宋_GB2312"/>
                <w:sz w:val="30"/>
                <w:szCs w:val="30"/>
                <w:lang w:eastAsia="zh-CN"/>
              </w:rPr>
            </w:pPr>
            <w:r>
              <w:rPr>
                <w:rFonts w:hint="default" w:ascii="仿宋_GB2312" w:hAnsi="仿宋_GB2312" w:cs="仿宋_GB2312"/>
                <w:sz w:val="30"/>
                <w:szCs w:val="30"/>
                <w:lang w:eastAsia="zh-CN"/>
              </w:rPr>
              <w:t>从2015年到2017年</w:t>
            </w:r>
            <w:r>
              <w:rPr>
                <w:rFonts w:hint="eastAsia" w:ascii="仿宋_GB2312" w:hAnsi="仿宋_GB2312" w:cs="仿宋_GB2312"/>
                <w:sz w:val="30"/>
                <w:szCs w:val="30"/>
                <w:lang w:eastAsia="zh-CN"/>
              </w:rPr>
              <w:t>肖国升已</w:t>
            </w:r>
            <w:r>
              <w:rPr>
                <w:rFonts w:hint="default" w:ascii="仿宋_GB2312" w:hAnsi="仿宋_GB2312" w:cs="仿宋_GB2312"/>
                <w:sz w:val="30"/>
                <w:szCs w:val="30"/>
                <w:lang w:eastAsia="zh-CN"/>
              </w:rPr>
              <w:t>连续三年被评为“三坊七巷十佳志愿讲解员”。“接下来我也会一直坚持讲下去，有机会还希望参加到上下杭的志愿解说队伍中。”在肖国升的影响下，一些同事和朋友也加入到了志愿解说的行列。</w:t>
            </w:r>
          </w:p>
          <w:p>
            <w:pPr>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二、十余年无偿献血超三万毫升，在执着坚守中“奉献”</w:t>
            </w:r>
          </w:p>
          <w:p>
            <w:pPr>
              <w:ind w:firstLine="600" w:firstLineChars="200"/>
              <w:rPr>
                <w:rFonts w:hint="eastAsia" w:ascii="仿宋_GB2312" w:hAnsi="仿宋_GB2312" w:eastAsia="仿宋_GB2312" w:cs="仿宋_GB2312"/>
                <w:sz w:val="30"/>
                <w:szCs w:val="30"/>
              </w:rPr>
            </w:pPr>
            <w:r>
              <w:rPr>
                <w:rFonts w:hint="eastAsia" w:ascii="仿宋_GB2312" w:hAnsi="仿宋_GB2312" w:cs="仿宋_GB2312"/>
                <w:sz w:val="30"/>
                <w:szCs w:val="30"/>
                <w:lang w:eastAsia="zh-CN"/>
              </w:rPr>
              <w:t>志愿讲解成了肖国升生活不可或缺的一部分，但同时，在工作中，他也充分发挥志愿服务精神，</w:t>
            </w:r>
            <w:r>
              <w:rPr>
                <w:rFonts w:hint="eastAsia" w:ascii="仿宋_GB2312" w:hAnsi="仿宋_GB2312" w:eastAsia="仿宋_GB2312" w:cs="仿宋_GB2312"/>
                <w:sz w:val="30"/>
                <w:szCs w:val="30"/>
              </w:rPr>
              <w:t>作为一名党员，</w:t>
            </w:r>
            <w:r>
              <w:rPr>
                <w:rFonts w:hint="eastAsia" w:ascii="仿宋_GB2312" w:hAnsi="仿宋_GB2312" w:cs="仿宋_GB2312"/>
                <w:sz w:val="30"/>
                <w:szCs w:val="30"/>
                <w:lang w:eastAsia="zh-CN"/>
              </w:rPr>
              <w:t>他更是</w:t>
            </w:r>
            <w:r>
              <w:rPr>
                <w:rFonts w:hint="eastAsia" w:ascii="仿宋_GB2312" w:hAnsi="仿宋_GB2312" w:eastAsia="仿宋_GB2312" w:cs="仿宋_GB2312"/>
                <w:sz w:val="30"/>
                <w:szCs w:val="30"/>
              </w:rPr>
              <w:t>勇于发挥党员先锋模范作用，敢于承担社会责任。自2000年以来，</w:t>
            </w:r>
            <w:r>
              <w:rPr>
                <w:rFonts w:hint="eastAsia" w:ascii="仿宋_GB2312" w:hAnsi="仿宋_GB2312" w:cs="仿宋_GB2312"/>
                <w:sz w:val="30"/>
                <w:szCs w:val="30"/>
                <w:lang w:eastAsia="zh-CN"/>
              </w:rPr>
              <w:t>肖国升</w:t>
            </w:r>
            <w:r>
              <w:rPr>
                <w:rFonts w:hint="eastAsia" w:ascii="仿宋_GB2312" w:hAnsi="仿宋_GB2312" w:eastAsia="仿宋_GB2312" w:cs="仿宋_GB2312"/>
                <w:sz w:val="30"/>
                <w:szCs w:val="30"/>
              </w:rPr>
              <w:t>长期坚持参加无偿献血活动，为树立社会新风尚作表率。截至2019年2月底，</w:t>
            </w:r>
            <w:r>
              <w:rPr>
                <w:rFonts w:hint="eastAsia" w:ascii="仿宋_GB2312" w:hAnsi="仿宋_GB2312" w:eastAsia="仿宋_GB2312" w:cs="仿宋_GB2312"/>
                <w:sz w:val="30"/>
                <w:szCs w:val="30"/>
                <w:lang w:eastAsia="zh-CN"/>
              </w:rPr>
              <w:t>肖国升</w:t>
            </w:r>
            <w:r>
              <w:rPr>
                <w:rFonts w:hint="eastAsia" w:ascii="仿宋_GB2312" w:hAnsi="仿宋_GB2312" w:eastAsia="仿宋_GB2312" w:cs="仿宋_GB2312"/>
                <w:sz w:val="30"/>
                <w:szCs w:val="30"/>
              </w:rPr>
              <w:t>献血总量（含献全血和血小板）达32680ml。</w:t>
            </w:r>
            <w:r>
              <w:rPr>
                <w:rFonts w:hint="eastAsia" w:ascii="仿宋_GB2312" w:hAnsi="仿宋_GB2312" w:eastAsia="仿宋_GB2312" w:cs="仿宋_GB2312"/>
                <w:sz w:val="30"/>
                <w:szCs w:val="30"/>
                <w:lang w:val="en-US" w:eastAsia="zh-CN"/>
              </w:rPr>
              <w:t>1</w:t>
            </w:r>
            <w:r>
              <w:rPr>
                <w:rFonts w:hint="eastAsia" w:ascii="仿宋_GB2312" w:hAnsi="仿宋_GB2312" w:cs="仿宋_GB2312"/>
                <w:sz w:val="30"/>
                <w:szCs w:val="30"/>
                <w:lang w:val="en-US" w:eastAsia="zh-CN"/>
              </w:rPr>
              <w:t>9</w:t>
            </w:r>
            <w:r>
              <w:rPr>
                <w:rFonts w:hint="eastAsia" w:ascii="仿宋_GB2312" w:hAnsi="仿宋_GB2312" w:eastAsia="仿宋_GB2312" w:cs="仿宋_GB2312"/>
                <w:sz w:val="30"/>
                <w:szCs w:val="30"/>
              </w:rPr>
              <w:t>年的义务献血，</w:t>
            </w:r>
            <w:r>
              <w:rPr>
                <w:rFonts w:hint="eastAsia" w:ascii="仿宋_GB2312" w:hAnsi="仿宋_GB2312" w:eastAsia="仿宋_GB2312" w:cs="仿宋_GB2312"/>
                <w:sz w:val="30"/>
                <w:szCs w:val="30"/>
                <w:lang w:eastAsia="zh-CN"/>
              </w:rPr>
              <w:t>肖国升</w:t>
            </w:r>
            <w:r>
              <w:rPr>
                <w:rFonts w:hint="eastAsia" w:ascii="仿宋_GB2312" w:hAnsi="仿宋_GB2312" w:eastAsia="仿宋_GB2312" w:cs="仿宋_GB2312"/>
                <w:sz w:val="30"/>
                <w:szCs w:val="30"/>
              </w:rPr>
              <w:t>在执着坚守中“奉献”，坚持，是一种勇气;坚持，是一种品格;坚持，是一种责任。而正是“难能”，所以“可贵”</w:t>
            </w:r>
            <w:bookmarkStart w:id="0" w:name="_GoBack"/>
            <w:bookmarkEnd w:id="0"/>
            <w:r>
              <w:rPr>
                <w:rFonts w:hint="eastAsia" w:ascii="仿宋_GB2312" w:hAnsi="仿宋_GB2312" w:eastAsia="仿宋_GB2312" w:cs="仿宋_GB2312"/>
                <w:sz w:val="30"/>
                <w:szCs w:val="30"/>
              </w:rPr>
              <w:t>。</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弘扬雷锋精神</w:t>
            </w:r>
            <w:r>
              <w:rPr>
                <w:rFonts w:hint="eastAsia" w:ascii="仿宋_GB2312" w:hAnsi="仿宋_GB2312" w:cs="仿宋_GB2312"/>
                <w:sz w:val="30"/>
                <w:szCs w:val="30"/>
                <w:lang w:eastAsia="zh-CN"/>
              </w:rPr>
              <w:t>，</w:t>
            </w:r>
            <w:r>
              <w:rPr>
                <w:rFonts w:hint="eastAsia" w:ascii="仿宋_GB2312" w:hAnsi="仿宋_GB2312" w:eastAsia="仿宋_GB2312" w:cs="仿宋_GB2312"/>
                <w:sz w:val="30"/>
                <w:szCs w:val="30"/>
              </w:rPr>
              <w:t>传承中华美德</w:t>
            </w:r>
            <w:r>
              <w:rPr>
                <w:rFonts w:hint="eastAsia" w:ascii="仿宋_GB2312" w:hAnsi="仿宋_GB2312" w:cs="仿宋_GB2312"/>
                <w:sz w:val="30"/>
                <w:szCs w:val="30"/>
                <w:lang w:eastAsia="zh-CN"/>
              </w:rPr>
              <w:t>，肖国升视为己任。</w:t>
            </w:r>
            <w:r>
              <w:rPr>
                <w:rFonts w:hint="eastAsia" w:ascii="仿宋_GB2312" w:hAnsi="仿宋_GB2312" w:eastAsia="仿宋_GB2312" w:cs="仿宋_GB2312"/>
                <w:sz w:val="30"/>
                <w:szCs w:val="30"/>
              </w:rPr>
              <w:t>2018年9月12日，</w:t>
            </w:r>
            <w:r>
              <w:rPr>
                <w:rFonts w:hint="eastAsia" w:ascii="仿宋_GB2312" w:hAnsi="仿宋_GB2312" w:cs="仿宋_GB2312"/>
                <w:sz w:val="30"/>
                <w:szCs w:val="30"/>
                <w:lang w:eastAsia="zh-CN"/>
              </w:rPr>
              <w:t>肖国升还</w:t>
            </w:r>
            <w:r>
              <w:rPr>
                <w:rFonts w:hint="eastAsia" w:ascii="仿宋_GB2312" w:hAnsi="仿宋_GB2312" w:eastAsia="仿宋_GB2312" w:cs="仿宋_GB2312"/>
                <w:sz w:val="30"/>
                <w:szCs w:val="30"/>
              </w:rPr>
              <w:t>参加了福州党员志愿者宣传片的拍摄活动，宣传片在“福州党员志愿者”微信公众号、福州移动频道、福州各大交通要道户外显示屏等媒体进行播放，在广大的福州市民中很好地宣传了我市党员“牢记宗旨，一心为民，志愿服务，奉献福州”的志愿服务精神。</w:t>
            </w:r>
          </w:p>
          <w:p>
            <w:pPr>
              <w:ind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三、以身作则，带出一支志愿者服务队</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此外，</w:t>
            </w:r>
            <w:r>
              <w:rPr>
                <w:rFonts w:hint="eastAsia" w:ascii="仿宋_GB2312" w:hAnsi="仿宋_GB2312" w:cs="仿宋_GB2312"/>
                <w:sz w:val="30"/>
                <w:szCs w:val="30"/>
                <w:lang w:eastAsia="zh-CN"/>
              </w:rPr>
              <w:t>肖国升</w:t>
            </w:r>
            <w:r>
              <w:rPr>
                <w:rFonts w:hint="eastAsia" w:ascii="仿宋_GB2312" w:hAnsi="仿宋_GB2312" w:eastAsia="仿宋_GB2312" w:cs="仿宋_GB2312"/>
                <w:sz w:val="30"/>
                <w:szCs w:val="30"/>
              </w:rPr>
              <w:t>还担任着所在工作单位志愿队队长一职。自2016年5月担任该职务以来，他积极组织开展并参与了“有福之州·文明同行”清洁家园、“敬老爱老”、“服务地铁”、平安志愿者、文明交通劝导、社区服务、双联双扶等等形式多样的志愿活动，推动单位志愿服务队伍不断壮大、志愿服务制度不断健全、志愿服务形式不断创新、志愿服务意识不断增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由于表现突出，</w:t>
            </w:r>
            <w:r>
              <w:rPr>
                <w:rFonts w:hint="eastAsia" w:ascii="仿宋_GB2312" w:hAnsi="仿宋_GB2312" w:cs="仿宋_GB2312"/>
                <w:sz w:val="30"/>
                <w:szCs w:val="30"/>
                <w:lang w:eastAsia="zh-CN"/>
              </w:rPr>
              <w:t>肖国升</w:t>
            </w:r>
            <w:r>
              <w:rPr>
                <w:rFonts w:hint="eastAsia" w:ascii="仿宋_GB2312" w:hAnsi="仿宋_GB2312" w:eastAsia="仿宋_GB2312" w:cs="仿宋_GB2312"/>
                <w:sz w:val="30"/>
                <w:szCs w:val="30"/>
              </w:rPr>
              <w:t>在2014年-2016年连续三年的单位年度考核中被评为优秀等次， 2017年给予记三等功一次；2015年-2018年，连续四年被三坊七巷保护开发有限公司评为“十佳志愿者”； 2018年6月，被福州大学经济与管理学院评为2018届研究生“优秀毕业生 ”；2018年10月，获得国家卫生健康委、中国红十字会总会、中央军委后勤保障部卫生局颁发的“2016-2017年度无偿献血奉献奖铜奖”； 2018年10月，被评为鼓楼区“二星级志愿者”；2018年11月，在福州市宣传推选学雷锋志愿服务“四个最美”先进典型活动中被为“最美志愿者”； 2018年12月4日，福州日报以《一个外地人，成了坊巷通》为题，对该同志进行三坊七巷志愿讲解的事迹进行了报道。</w:t>
            </w:r>
          </w:p>
          <w:p>
            <w:pPr>
              <w:spacing w:line="560" w:lineRule="exact"/>
              <w:rPr>
                <w:rFonts w:ascii="仿宋_GB2312"/>
                <w:sz w:val="30"/>
                <w:szCs w:val="30"/>
              </w:rPr>
            </w:pPr>
          </w:p>
        </w:tc>
      </w:tr>
    </w:tbl>
    <w:p>
      <w:pPr>
        <w:spacing w:line="560" w:lineRule="exact"/>
      </w:pPr>
      <w:r>
        <w:rPr>
          <w:rFonts w:hint="eastAsia" w:ascii="黑体" w:eastAsia="黑体"/>
          <w:sz w:val="30"/>
          <w:szCs w:val="30"/>
        </w:rPr>
        <w:t>注：</w:t>
      </w:r>
      <w:r>
        <w:rPr>
          <w:rFonts w:hint="eastAsia" w:ascii="仿宋_GB2312"/>
          <w:sz w:val="30"/>
          <w:szCs w:val="30"/>
        </w:rPr>
        <w:t xml:space="preserve">用■表示“推荐类型”  </w:t>
      </w:r>
    </w:p>
    <w:sectPr>
      <w:footerReference r:id="rId3" w:type="default"/>
      <w:footerReference r:id="rId4" w:type="even"/>
      <w:pgSz w:w="11907" w:h="16840"/>
      <w:pgMar w:top="2098" w:right="1531" w:bottom="1985" w:left="1531"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rPr>
        <w:rStyle w:val="9"/>
        <w:sz w:val="30"/>
        <w:szCs w:val="30"/>
      </w:rPr>
    </w:pPr>
    <w:r>
      <w:rPr>
        <w:rStyle w:val="9"/>
        <w:rFonts w:hint="eastAsia"/>
        <w:sz w:val="30"/>
        <w:szCs w:val="30"/>
      </w:rPr>
      <w:t xml:space="preserve">— </w:t>
    </w:r>
    <w:r>
      <w:rPr>
        <w:sz w:val="30"/>
        <w:szCs w:val="30"/>
      </w:rPr>
      <w:fldChar w:fldCharType="begin"/>
    </w:r>
    <w:r>
      <w:rPr>
        <w:rStyle w:val="9"/>
        <w:sz w:val="30"/>
        <w:szCs w:val="30"/>
      </w:rPr>
      <w:instrText xml:space="preserve">PAGE  </w:instrText>
    </w:r>
    <w:r>
      <w:rPr>
        <w:sz w:val="30"/>
        <w:szCs w:val="30"/>
      </w:rPr>
      <w:fldChar w:fldCharType="separate"/>
    </w:r>
    <w:r>
      <w:rPr>
        <w:rStyle w:val="9"/>
        <w:sz w:val="30"/>
        <w:szCs w:val="30"/>
      </w:rPr>
      <w:t>2</w:t>
    </w:r>
    <w:r>
      <w:rPr>
        <w:sz w:val="30"/>
        <w:szCs w:val="30"/>
      </w:rPr>
      <w:fldChar w:fldCharType="end"/>
    </w:r>
    <w:r>
      <w:rPr>
        <w:rStyle w:val="9"/>
        <w:rFonts w:hint="eastAsia"/>
        <w:sz w:val="30"/>
        <w:szCs w:val="30"/>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FE6"/>
    <w:rsid w:val="000A789E"/>
    <w:rsid w:val="0020124B"/>
    <w:rsid w:val="00622C43"/>
    <w:rsid w:val="006C3A98"/>
    <w:rsid w:val="00727673"/>
    <w:rsid w:val="00855FE6"/>
    <w:rsid w:val="00991735"/>
    <w:rsid w:val="009E642B"/>
    <w:rsid w:val="00B45BFD"/>
    <w:rsid w:val="011D543A"/>
    <w:rsid w:val="07480493"/>
    <w:rsid w:val="07D40094"/>
    <w:rsid w:val="0DBE7C11"/>
    <w:rsid w:val="10DA38C4"/>
    <w:rsid w:val="115D33FC"/>
    <w:rsid w:val="15F74A48"/>
    <w:rsid w:val="20FD20B7"/>
    <w:rsid w:val="2A7257F7"/>
    <w:rsid w:val="435D25E3"/>
    <w:rsid w:val="48026395"/>
    <w:rsid w:val="49ED75E2"/>
    <w:rsid w:val="4B284209"/>
    <w:rsid w:val="6916408B"/>
    <w:rsid w:val="6E2E5653"/>
    <w:rsid w:val="72792774"/>
    <w:rsid w:val="72966949"/>
    <w:rsid w:val="780049D1"/>
    <w:rsid w:val="78A43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E2E98E-7D93-477F-A618-A5D4C039680C}">
  <ds:schemaRefs/>
</ds:datastoreItem>
</file>

<file path=docProps/app.xml><?xml version="1.0" encoding="utf-8"?>
<Properties xmlns="http://schemas.openxmlformats.org/officeDocument/2006/extended-properties" xmlns:vt="http://schemas.openxmlformats.org/officeDocument/2006/docPropsVTypes">
  <Template>Normal</Template>
  <Pages>2</Pages>
  <Words>210</Words>
  <Characters>1201</Characters>
  <Lines>10</Lines>
  <Paragraphs>2</Paragraphs>
  <TotalTime>24</TotalTime>
  <ScaleCrop>false</ScaleCrop>
  <LinksUpToDate>false</LinksUpToDate>
  <CharactersWithSpaces>1409</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njjd70181</dc:creator>
  <cp:lastModifiedBy>%F0%9F%8C%B8%E5%A6%AE%E5%AD%90%F0%9F%8D%</cp:lastModifiedBy>
  <dcterms:modified xsi:type="dcterms:W3CDTF">2019-03-12T07:11:57Z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