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21" w:rsidRPr="0051447C" w:rsidRDefault="00106321" w:rsidP="00106321">
      <w:pPr>
        <w:spacing w:line="500" w:lineRule="exact"/>
        <w:jc w:val="right"/>
        <w:rPr>
          <w:rFonts w:ascii="宋体" w:hAnsi="宋体"/>
          <w:color w:val="000000"/>
          <w:sz w:val="24"/>
        </w:rPr>
      </w:pPr>
    </w:p>
    <w:p w:rsidR="00651C8E" w:rsidRPr="008417B6" w:rsidRDefault="00E93249" w:rsidP="007C6741">
      <w:pPr>
        <w:pStyle w:val="1"/>
        <w:jc w:val="center"/>
        <w:rPr>
          <w:rStyle w:val="1Char"/>
          <w:b/>
          <w:bCs/>
        </w:rPr>
      </w:pPr>
      <w:bookmarkStart w:id="0" w:name="_Toc89683511"/>
      <w:r w:rsidRPr="008417B6">
        <w:rPr>
          <w:rStyle w:val="1Char"/>
          <w:rFonts w:hint="eastAsia"/>
          <w:b/>
          <w:bCs/>
        </w:rPr>
        <w:t>投标</w:t>
      </w:r>
      <w:r w:rsidR="00651C8E" w:rsidRPr="008417B6">
        <w:rPr>
          <w:rStyle w:val="1Char"/>
          <w:b/>
          <w:bCs/>
        </w:rPr>
        <w:t>一览表</w:t>
      </w:r>
      <w:bookmarkEnd w:id="0"/>
    </w:p>
    <w:p w:rsidR="00EA7D7B" w:rsidRPr="0051447C" w:rsidRDefault="00EA7D7B" w:rsidP="00EA7D7B">
      <w:pPr>
        <w:spacing w:line="500" w:lineRule="exact"/>
        <w:rPr>
          <w:rFonts w:ascii="宋体" w:hAnsi="宋体"/>
          <w:color w:val="000000"/>
          <w:sz w:val="24"/>
        </w:rPr>
      </w:pPr>
      <w:r w:rsidRPr="0051447C">
        <w:rPr>
          <w:rFonts w:ascii="宋体" w:hAnsi="宋体" w:hint="eastAsia"/>
          <w:color w:val="000000"/>
          <w:sz w:val="24"/>
        </w:rPr>
        <w:t xml:space="preserve">            </w:t>
      </w:r>
      <w:r w:rsidR="00BA626F">
        <w:rPr>
          <w:rFonts w:ascii="宋体" w:hAnsi="宋体" w:hint="eastAsia"/>
          <w:color w:val="000000"/>
          <w:sz w:val="24"/>
        </w:rPr>
        <w:t xml:space="preserve">             </w:t>
      </w:r>
      <w:r w:rsidRPr="0051447C">
        <w:rPr>
          <w:rFonts w:ascii="宋体" w:hAnsi="宋体" w:hint="eastAsia"/>
          <w:color w:val="000000"/>
          <w:sz w:val="24"/>
        </w:rPr>
        <w:t xml:space="preserve">            </w:t>
      </w:r>
      <w:r w:rsidR="00BA626F">
        <w:rPr>
          <w:rFonts w:ascii="宋体" w:hAnsi="宋体" w:hint="eastAsia"/>
          <w:color w:val="000000"/>
          <w:sz w:val="24"/>
        </w:rPr>
        <w:t xml:space="preserve">      </w:t>
      </w:r>
      <w:r w:rsidR="00CF3063">
        <w:rPr>
          <w:rFonts w:ascii="宋体" w:hAnsi="宋体" w:hint="eastAsia"/>
          <w:color w:val="000000"/>
          <w:sz w:val="24"/>
        </w:rPr>
        <w:t xml:space="preserve">                       </w:t>
      </w:r>
      <w:r w:rsidRPr="0051447C">
        <w:rPr>
          <w:rFonts w:ascii="宋体" w:hAnsi="宋体" w:hint="eastAsia"/>
          <w:color w:val="000000"/>
          <w:sz w:val="24"/>
        </w:rPr>
        <w:t>货币单位：人民币</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612"/>
        <w:gridCol w:w="2269"/>
        <w:gridCol w:w="720"/>
        <w:gridCol w:w="900"/>
        <w:gridCol w:w="2160"/>
        <w:gridCol w:w="540"/>
        <w:gridCol w:w="1080"/>
        <w:gridCol w:w="1080"/>
      </w:tblGrid>
      <w:tr w:rsidR="001311D9" w:rsidRPr="0051447C">
        <w:trPr>
          <w:cantSplit/>
          <w:trHeight w:val="1013"/>
        </w:trPr>
        <w:tc>
          <w:tcPr>
            <w:tcW w:w="539" w:type="dxa"/>
            <w:vAlign w:val="center"/>
          </w:tcPr>
          <w:p w:rsidR="001311D9" w:rsidRPr="0051447C" w:rsidRDefault="001311D9" w:rsidP="00EA7D7B">
            <w:pPr>
              <w:jc w:val="center"/>
              <w:rPr>
                <w:rFonts w:ascii="宋体" w:hAnsi="宋体"/>
                <w:color w:val="000000"/>
                <w:sz w:val="24"/>
              </w:rPr>
            </w:pPr>
            <w:r w:rsidRPr="0051447C">
              <w:rPr>
                <w:rFonts w:ascii="宋体" w:hAnsi="宋体" w:hint="eastAsia"/>
                <w:color w:val="000000"/>
                <w:sz w:val="24"/>
              </w:rPr>
              <w:t>合同包</w:t>
            </w:r>
          </w:p>
        </w:tc>
        <w:tc>
          <w:tcPr>
            <w:tcW w:w="612"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品目号</w:t>
            </w:r>
          </w:p>
        </w:tc>
        <w:tc>
          <w:tcPr>
            <w:tcW w:w="2269" w:type="dxa"/>
            <w:vAlign w:val="center"/>
          </w:tcPr>
          <w:p w:rsidR="001311D9" w:rsidRPr="0051447C" w:rsidRDefault="001311D9" w:rsidP="00EA7D7B">
            <w:pPr>
              <w:jc w:val="center"/>
              <w:rPr>
                <w:rFonts w:ascii="宋体" w:hAnsi="宋体"/>
                <w:color w:val="000000"/>
                <w:sz w:val="24"/>
              </w:rPr>
            </w:pPr>
            <w:r w:rsidRPr="0051447C">
              <w:rPr>
                <w:rFonts w:ascii="宋体" w:hAnsi="宋体" w:hint="eastAsia"/>
                <w:color w:val="000000"/>
                <w:sz w:val="24"/>
              </w:rPr>
              <w:t>货物名称</w:t>
            </w:r>
          </w:p>
        </w:tc>
        <w:tc>
          <w:tcPr>
            <w:tcW w:w="720"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品牌</w:t>
            </w:r>
          </w:p>
        </w:tc>
        <w:tc>
          <w:tcPr>
            <w:tcW w:w="900" w:type="dxa"/>
            <w:vAlign w:val="center"/>
          </w:tcPr>
          <w:p w:rsidR="001311D9" w:rsidRPr="00EA7D7B" w:rsidRDefault="001311D9" w:rsidP="00EA7D7B">
            <w:pPr>
              <w:jc w:val="center"/>
              <w:rPr>
                <w:rFonts w:ascii="宋体" w:hAnsi="宋体"/>
                <w:color w:val="000000"/>
                <w:sz w:val="24"/>
              </w:rPr>
            </w:pPr>
            <w:r>
              <w:rPr>
                <w:rFonts w:ascii="宋体" w:hAnsi="宋体" w:hint="eastAsia"/>
                <w:color w:val="000000"/>
                <w:sz w:val="24"/>
              </w:rPr>
              <w:t>产地</w:t>
            </w:r>
          </w:p>
        </w:tc>
        <w:tc>
          <w:tcPr>
            <w:tcW w:w="2160"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型号/规格/技术指标</w:t>
            </w:r>
          </w:p>
        </w:tc>
        <w:tc>
          <w:tcPr>
            <w:tcW w:w="540"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数量</w:t>
            </w:r>
          </w:p>
        </w:tc>
        <w:tc>
          <w:tcPr>
            <w:tcW w:w="1080"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单价(元)</w:t>
            </w:r>
          </w:p>
        </w:tc>
        <w:tc>
          <w:tcPr>
            <w:tcW w:w="1080"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总价(元)</w:t>
            </w:r>
          </w:p>
        </w:tc>
      </w:tr>
      <w:tr w:rsidR="001311D9" w:rsidRPr="0051447C">
        <w:trPr>
          <w:cantSplit/>
          <w:trHeight w:val="606"/>
        </w:trPr>
        <w:tc>
          <w:tcPr>
            <w:tcW w:w="539" w:type="dxa"/>
            <w:vAlign w:val="center"/>
          </w:tcPr>
          <w:p w:rsidR="001311D9" w:rsidRPr="0051447C" w:rsidRDefault="001311D9" w:rsidP="001311D9">
            <w:pPr>
              <w:spacing w:line="500" w:lineRule="exact"/>
              <w:jc w:val="center"/>
              <w:rPr>
                <w:rFonts w:ascii="宋体" w:hAnsi="宋体"/>
                <w:color w:val="000000"/>
                <w:sz w:val="24"/>
              </w:rPr>
            </w:pPr>
            <w:r>
              <w:rPr>
                <w:rFonts w:ascii="宋体" w:hAnsi="宋体" w:hint="eastAsia"/>
                <w:color w:val="000000"/>
                <w:sz w:val="24"/>
              </w:rPr>
              <w:t>1</w:t>
            </w:r>
          </w:p>
        </w:tc>
        <w:tc>
          <w:tcPr>
            <w:tcW w:w="612" w:type="dxa"/>
            <w:vAlign w:val="center"/>
          </w:tcPr>
          <w:p w:rsidR="001311D9" w:rsidRPr="0051447C" w:rsidRDefault="001311D9" w:rsidP="001311D9">
            <w:pPr>
              <w:spacing w:line="500" w:lineRule="exact"/>
              <w:jc w:val="center"/>
              <w:rPr>
                <w:rFonts w:ascii="宋体" w:hAnsi="宋体"/>
                <w:color w:val="000000"/>
                <w:sz w:val="24"/>
              </w:rPr>
            </w:pPr>
            <w:r>
              <w:rPr>
                <w:rFonts w:ascii="宋体" w:hAnsi="宋体" w:hint="eastAsia"/>
                <w:color w:val="000000"/>
                <w:sz w:val="24"/>
              </w:rPr>
              <w:t>1</w:t>
            </w:r>
          </w:p>
        </w:tc>
        <w:tc>
          <w:tcPr>
            <w:tcW w:w="2269" w:type="dxa"/>
            <w:vAlign w:val="center"/>
          </w:tcPr>
          <w:p w:rsidR="001311D9" w:rsidRPr="0051447C" w:rsidRDefault="00192908" w:rsidP="001311D9">
            <w:pPr>
              <w:spacing w:line="500" w:lineRule="exact"/>
              <w:jc w:val="center"/>
              <w:rPr>
                <w:rFonts w:ascii="宋体" w:hAnsi="宋体"/>
                <w:color w:val="000000"/>
                <w:sz w:val="24"/>
              </w:rPr>
            </w:pPr>
            <w:r w:rsidRPr="00192908">
              <w:rPr>
                <w:rFonts w:ascii="宋体" w:hAnsi="宋体" w:hint="eastAsia"/>
                <w:color w:val="000000"/>
                <w:sz w:val="24"/>
              </w:rPr>
              <w:t>智能谈话一本通系统</w:t>
            </w:r>
          </w:p>
        </w:tc>
        <w:tc>
          <w:tcPr>
            <w:tcW w:w="720" w:type="dxa"/>
            <w:vAlign w:val="center"/>
          </w:tcPr>
          <w:p w:rsidR="001311D9" w:rsidRPr="0051447C" w:rsidRDefault="008417B6" w:rsidP="001311D9">
            <w:pPr>
              <w:spacing w:line="500" w:lineRule="exact"/>
              <w:jc w:val="center"/>
              <w:rPr>
                <w:rFonts w:ascii="宋体" w:hAnsi="宋体"/>
                <w:color w:val="000000"/>
                <w:sz w:val="24"/>
              </w:rPr>
            </w:pPr>
            <w:r>
              <w:rPr>
                <w:rFonts w:ascii="宋体" w:hAnsi="宋体" w:hint="eastAsia"/>
                <w:color w:val="000000"/>
                <w:sz w:val="24"/>
              </w:rPr>
              <w:t>美亚柏科</w:t>
            </w:r>
          </w:p>
        </w:tc>
        <w:tc>
          <w:tcPr>
            <w:tcW w:w="900" w:type="dxa"/>
            <w:vAlign w:val="center"/>
          </w:tcPr>
          <w:p w:rsidR="001311D9" w:rsidRPr="0051447C" w:rsidRDefault="008417B6" w:rsidP="001311D9">
            <w:pPr>
              <w:spacing w:line="500" w:lineRule="exact"/>
              <w:jc w:val="center"/>
              <w:rPr>
                <w:rFonts w:ascii="宋体" w:hAnsi="宋体"/>
                <w:color w:val="000000"/>
                <w:sz w:val="24"/>
              </w:rPr>
            </w:pPr>
            <w:r>
              <w:rPr>
                <w:rFonts w:ascii="宋体" w:hAnsi="宋体" w:hint="eastAsia"/>
                <w:color w:val="000000"/>
                <w:sz w:val="24"/>
              </w:rPr>
              <w:t>福建厦门</w:t>
            </w:r>
          </w:p>
        </w:tc>
        <w:tc>
          <w:tcPr>
            <w:tcW w:w="2160" w:type="dxa"/>
            <w:vAlign w:val="center"/>
          </w:tcPr>
          <w:p w:rsidR="001311D9" w:rsidRDefault="008417B6" w:rsidP="007B3BAB">
            <w:pPr>
              <w:spacing w:line="500" w:lineRule="exact"/>
              <w:rPr>
                <w:rFonts w:ascii="宋体" w:hAnsi="宋体"/>
                <w:color w:val="000000"/>
                <w:sz w:val="24"/>
              </w:rPr>
            </w:pPr>
            <w:r>
              <w:rPr>
                <w:rFonts w:ascii="宋体" w:hAnsi="宋体" w:hint="eastAsia"/>
                <w:color w:val="000000"/>
                <w:sz w:val="24"/>
              </w:rPr>
              <w:t>美亚柏科</w:t>
            </w:r>
            <w:r w:rsidRPr="008417B6">
              <w:rPr>
                <w:rFonts w:ascii="宋体" w:hAnsi="宋体"/>
                <w:color w:val="000000"/>
                <w:sz w:val="24"/>
              </w:rPr>
              <w:t>JC-1100 B</w:t>
            </w:r>
            <w:r w:rsidRPr="008417B6">
              <w:rPr>
                <w:rFonts w:ascii="宋体" w:hAnsi="宋体" w:hint="eastAsia"/>
                <w:color w:val="000000"/>
                <w:sz w:val="24"/>
              </w:rPr>
              <w:t>智能谈话一本通系统</w:t>
            </w:r>
          </w:p>
          <w:p w:rsidR="008417B6" w:rsidRPr="0051447C" w:rsidRDefault="008417B6" w:rsidP="007B3BAB">
            <w:pPr>
              <w:spacing w:line="500" w:lineRule="exact"/>
              <w:rPr>
                <w:rFonts w:ascii="宋体" w:hAnsi="宋体"/>
                <w:color w:val="000000"/>
                <w:sz w:val="24"/>
              </w:rPr>
            </w:pPr>
            <w:r>
              <w:rPr>
                <w:rFonts w:ascii="宋体" w:hAnsi="宋体" w:hint="eastAsia"/>
                <w:color w:val="000000"/>
                <w:sz w:val="24"/>
              </w:rPr>
              <w:t>详见货物说明一览表</w:t>
            </w:r>
          </w:p>
        </w:tc>
        <w:tc>
          <w:tcPr>
            <w:tcW w:w="540" w:type="dxa"/>
            <w:vAlign w:val="center"/>
          </w:tcPr>
          <w:p w:rsidR="001311D9" w:rsidRPr="0051447C" w:rsidRDefault="000719BC" w:rsidP="007B3BAB">
            <w:pPr>
              <w:spacing w:line="500" w:lineRule="exact"/>
              <w:rPr>
                <w:rFonts w:ascii="宋体" w:hAnsi="宋体"/>
                <w:color w:val="000000"/>
                <w:sz w:val="24"/>
              </w:rPr>
            </w:pPr>
            <w:r>
              <w:rPr>
                <w:rFonts w:ascii="宋体" w:hAnsi="宋体" w:hint="eastAsia"/>
                <w:color w:val="000000"/>
                <w:sz w:val="24"/>
              </w:rPr>
              <w:t>1</w:t>
            </w:r>
          </w:p>
        </w:tc>
        <w:tc>
          <w:tcPr>
            <w:tcW w:w="1080" w:type="dxa"/>
            <w:tcBorders>
              <w:bottom w:val="single" w:sz="4" w:space="0" w:color="auto"/>
            </w:tcBorders>
            <w:vAlign w:val="center"/>
          </w:tcPr>
          <w:p w:rsidR="001311D9" w:rsidRPr="0051447C" w:rsidRDefault="000719BC" w:rsidP="007B3BAB">
            <w:pPr>
              <w:spacing w:line="500" w:lineRule="exact"/>
              <w:rPr>
                <w:rFonts w:ascii="宋体" w:hAnsi="宋体"/>
                <w:color w:val="000000"/>
                <w:sz w:val="24"/>
              </w:rPr>
            </w:pPr>
            <w:r>
              <w:rPr>
                <w:rFonts w:ascii="宋体" w:hAnsi="宋体" w:hint="eastAsia"/>
                <w:color w:val="000000"/>
                <w:sz w:val="24"/>
              </w:rPr>
              <w:t>6</w:t>
            </w:r>
            <w:r>
              <w:rPr>
                <w:rFonts w:ascii="宋体" w:hAnsi="宋体"/>
                <w:color w:val="000000"/>
                <w:sz w:val="24"/>
              </w:rPr>
              <w:t>7800</w:t>
            </w:r>
          </w:p>
        </w:tc>
        <w:tc>
          <w:tcPr>
            <w:tcW w:w="1080" w:type="dxa"/>
            <w:tcBorders>
              <w:bottom w:val="single" w:sz="4" w:space="0" w:color="auto"/>
            </w:tcBorders>
            <w:vAlign w:val="center"/>
          </w:tcPr>
          <w:p w:rsidR="001311D9" w:rsidRPr="0051447C" w:rsidRDefault="000719BC" w:rsidP="007B3BAB">
            <w:pPr>
              <w:spacing w:line="500" w:lineRule="exact"/>
              <w:rPr>
                <w:rFonts w:ascii="宋体" w:hAnsi="宋体"/>
                <w:color w:val="000000"/>
                <w:sz w:val="24"/>
              </w:rPr>
            </w:pPr>
            <w:r>
              <w:rPr>
                <w:rFonts w:ascii="宋体" w:hAnsi="宋体" w:hint="eastAsia"/>
                <w:color w:val="000000"/>
                <w:sz w:val="24"/>
              </w:rPr>
              <w:t>6</w:t>
            </w:r>
            <w:r>
              <w:rPr>
                <w:rFonts w:ascii="宋体" w:hAnsi="宋体"/>
                <w:color w:val="000000"/>
                <w:sz w:val="24"/>
              </w:rPr>
              <w:t>7800</w:t>
            </w:r>
          </w:p>
        </w:tc>
      </w:tr>
      <w:tr w:rsidR="00EA7D7B" w:rsidRPr="0051447C">
        <w:trPr>
          <w:cantSplit/>
          <w:trHeight w:val="607"/>
        </w:trPr>
        <w:tc>
          <w:tcPr>
            <w:tcW w:w="3420" w:type="dxa"/>
            <w:gridSpan w:val="3"/>
            <w:vAlign w:val="center"/>
          </w:tcPr>
          <w:p w:rsidR="00EA7D7B" w:rsidRPr="0051447C" w:rsidRDefault="00E93249" w:rsidP="00EA7D7B">
            <w:pPr>
              <w:spacing w:line="500" w:lineRule="exact"/>
              <w:jc w:val="center"/>
              <w:rPr>
                <w:rFonts w:ascii="宋体" w:hAnsi="宋体"/>
                <w:color w:val="000000"/>
                <w:sz w:val="24"/>
              </w:rPr>
            </w:pPr>
            <w:r>
              <w:rPr>
                <w:rFonts w:ascii="宋体" w:hAnsi="宋体" w:cs="Arial" w:hint="eastAsia"/>
                <w:color w:val="000000"/>
                <w:sz w:val="24"/>
              </w:rPr>
              <w:t>投标</w:t>
            </w:r>
            <w:r w:rsidR="00EA7D7B" w:rsidRPr="0051447C">
              <w:rPr>
                <w:rFonts w:ascii="宋体" w:hAnsi="宋体" w:hint="eastAsia"/>
                <w:color w:val="000000"/>
                <w:sz w:val="24"/>
              </w:rPr>
              <w:t>总价（大写）</w:t>
            </w:r>
          </w:p>
        </w:tc>
        <w:tc>
          <w:tcPr>
            <w:tcW w:w="4320" w:type="dxa"/>
            <w:gridSpan w:val="4"/>
            <w:vAlign w:val="center"/>
          </w:tcPr>
          <w:p w:rsidR="00EA7D7B" w:rsidRPr="0051447C" w:rsidRDefault="000719BC" w:rsidP="007B3BAB">
            <w:pPr>
              <w:spacing w:line="500" w:lineRule="exact"/>
              <w:rPr>
                <w:rFonts w:ascii="宋体" w:hAnsi="宋体"/>
                <w:color w:val="000000"/>
                <w:sz w:val="24"/>
              </w:rPr>
            </w:pPr>
            <w:r>
              <w:rPr>
                <w:rFonts w:ascii="宋体" w:hAnsi="宋体" w:hint="eastAsia"/>
                <w:color w:val="000000"/>
                <w:sz w:val="24"/>
              </w:rPr>
              <w:t>人民币陆万柒仟捌佰元整</w:t>
            </w:r>
          </w:p>
        </w:tc>
        <w:tc>
          <w:tcPr>
            <w:tcW w:w="2160" w:type="dxa"/>
            <w:gridSpan w:val="2"/>
            <w:vAlign w:val="center"/>
          </w:tcPr>
          <w:p w:rsidR="00EA7D7B" w:rsidRPr="0051447C" w:rsidRDefault="00EA7D7B" w:rsidP="00EA7D7B">
            <w:pPr>
              <w:spacing w:line="500" w:lineRule="exact"/>
              <w:rPr>
                <w:rFonts w:ascii="宋体" w:hAnsi="宋体"/>
                <w:color w:val="000000"/>
                <w:sz w:val="24"/>
              </w:rPr>
            </w:pPr>
            <w:r w:rsidRPr="0051447C">
              <w:rPr>
                <w:rFonts w:ascii="宋体" w:hAnsi="宋体" w:hint="eastAsia"/>
                <w:color w:val="000000"/>
                <w:sz w:val="24"/>
              </w:rPr>
              <w:t>小写：</w:t>
            </w:r>
            <w:r w:rsidR="000719BC">
              <w:rPr>
                <w:rFonts w:ascii="宋体" w:hAnsi="宋体" w:hint="eastAsia"/>
                <w:color w:val="000000"/>
                <w:sz w:val="24"/>
              </w:rPr>
              <w:t>6</w:t>
            </w:r>
            <w:r w:rsidR="000719BC">
              <w:rPr>
                <w:rFonts w:ascii="宋体" w:hAnsi="宋体"/>
                <w:color w:val="000000"/>
                <w:sz w:val="24"/>
              </w:rPr>
              <w:t>7800</w:t>
            </w:r>
          </w:p>
        </w:tc>
      </w:tr>
    </w:tbl>
    <w:p w:rsidR="00EA7D7B" w:rsidRDefault="00EA7D7B" w:rsidP="00EA7D7B">
      <w:pPr>
        <w:tabs>
          <w:tab w:val="left" w:pos="13000"/>
        </w:tabs>
        <w:spacing w:line="500" w:lineRule="exact"/>
        <w:rPr>
          <w:rFonts w:ascii="宋体" w:hAnsi="宋体"/>
          <w:color w:val="000000"/>
          <w:sz w:val="24"/>
        </w:rPr>
      </w:pPr>
    </w:p>
    <w:p w:rsidR="00EA7D7B" w:rsidRDefault="00EA7D7B" w:rsidP="00EA7D7B">
      <w:pPr>
        <w:tabs>
          <w:tab w:val="left" w:pos="13000"/>
        </w:tabs>
        <w:spacing w:line="500" w:lineRule="exact"/>
        <w:rPr>
          <w:rFonts w:ascii="宋体" w:hAnsi="宋体"/>
          <w:color w:val="000000"/>
          <w:sz w:val="24"/>
        </w:rPr>
      </w:pPr>
    </w:p>
    <w:p w:rsidR="00E93249" w:rsidRPr="0051447C" w:rsidRDefault="00E93249" w:rsidP="00EA7D7B">
      <w:pPr>
        <w:tabs>
          <w:tab w:val="left" w:pos="13000"/>
        </w:tabs>
        <w:spacing w:line="500" w:lineRule="exact"/>
        <w:rPr>
          <w:rFonts w:ascii="宋体" w:hAnsi="宋体"/>
          <w:color w:val="000000"/>
          <w:sz w:val="24"/>
        </w:rPr>
      </w:pPr>
    </w:p>
    <w:p w:rsidR="005B07DF" w:rsidRDefault="005B07DF" w:rsidP="00651C8E">
      <w:pPr>
        <w:spacing w:line="360" w:lineRule="auto"/>
        <w:ind w:leftChars="-342" w:left="-718" w:rightChars="-416" w:right="-874" w:firstLineChars="170" w:firstLine="357"/>
        <w:rPr>
          <w:rFonts w:ascii="宋体" w:hAnsi="宋体" w:cs="Arial"/>
          <w:color w:val="000000"/>
          <w:szCs w:val="21"/>
        </w:rPr>
      </w:pPr>
    </w:p>
    <w:p w:rsidR="00106321" w:rsidRPr="0051447C" w:rsidRDefault="00106321" w:rsidP="00106321">
      <w:pPr>
        <w:tabs>
          <w:tab w:val="left" w:pos="5355"/>
        </w:tabs>
        <w:wordWrap w:val="0"/>
        <w:spacing w:line="500" w:lineRule="exact"/>
        <w:jc w:val="right"/>
        <w:rPr>
          <w:rFonts w:ascii="宋体" w:hAnsi="宋体"/>
          <w:color w:val="000000"/>
          <w:szCs w:val="21"/>
        </w:rPr>
      </w:pPr>
      <w:r>
        <w:rPr>
          <w:rFonts w:ascii="宋体" w:hAnsi="宋体" w:cs="Arial"/>
          <w:color w:val="000000"/>
          <w:szCs w:val="21"/>
        </w:rPr>
        <w:br w:type="page"/>
      </w:r>
      <w:r w:rsidRPr="0051447C">
        <w:rPr>
          <w:rFonts w:ascii="宋体" w:hAnsi="宋体" w:hint="eastAsia"/>
          <w:color w:val="000000"/>
          <w:szCs w:val="21"/>
        </w:rPr>
        <w:lastRenderedPageBreak/>
        <w:t>附件</w:t>
      </w:r>
      <w:r>
        <w:rPr>
          <w:rFonts w:ascii="宋体" w:hAnsi="宋体" w:hint="eastAsia"/>
          <w:color w:val="000000"/>
          <w:szCs w:val="21"/>
        </w:rPr>
        <w:t>2</w:t>
      </w:r>
    </w:p>
    <w:p w:rsidR="00106321" w:rsidRPr="0051447C" w:rsidRDefault="00106321" w:rsidP="00106321">
      <w:pPr>
        <w:spacing w:line="500" w:lineRule="exact"/>
        <w:jc w:val="center"/>
        <w:rPr>
          <w:rFonts w:ascii="宋体" w:hAnsi="宋体"/>
          <w:color w:val="000000"/>
          <w:sz w:val="24"/>
        </w:rPr>
      </w:pPr>
      <w:bookmarkStart w:id="1" w:name="_Toc89683512"/>
      <w:r w:rsidRPr="008417B6">
        <w:rPr>
          <w:rStyle w:val="1Char"/>
          <w:rFonts w:hint="eastAsia"/>
        </w:rPr>
        <w:t>货物说明一览表</w:t>
      </w:r>
      <w:bookmarkEnd w:id="1"/>
      <w:r w:rsidRPr="008417B6">
        <w:rPr>
          <w:rStyle w:val="1Char"/>
          <w:rFonts w:hint="eastAsia"/>
        </w:rPr>
        <w:cr/>
      </w:r>
      <w:r w:rsidRPr="0051447C">
        <w:rPr>
          <w:rFonts w:ascii="宋体" w:hAnsi="宋体" w:hint="eastAsia"/>
          <w:color w:val="000000"/>
        </w:rPr>
        <w:t xml:space="preserve"> </w:t>
      </w:r>
      <w:r w:rsidRPr="0051447C">
        <w:rPr>
          <w:rFonts w:ascii="宋体" w:hAnsi="宋体" w:hint="eastAsia"/>
          <w:color w:val="000000"/>
          <w:sz w:val="24"/>
        </w:rPr>
        <w:t>（按</w:t>
      </w:r>
      <w:r w:rsidR="001C61E5">
        <w:rPr>
          <w:rFonts w:ascii="宋体" w:hAnsi="宋体" w:hint="eastAsia"/>
          <w:color w:val="000000"/>
          <w:sz w:val="24"/>
        </w:rPr>
        <w:t>所投</w:t>
      </w:r>
      <w:r w:rsidRPr="0051447C">
        <w:rPr>
          <w:rFonts w:ascii="宋体" w:hAnsi="宋体" w:hint="eastAsia"/>
          <w:color w:val="000000"/>
          <w:sz w:val="24"/>
        </w:rPr>
        <w:t>货物合同包下品目号类别分别填写）</w:t>
      </w:r>
    </w:p>
    <w:p w:rsidR="00106321" w:rsidRPr="001C61E5" w:rsidRDefault="00106321" w:rsidP="00106321">
      <w:pPr>
        <w:spacing w:line="500" w:lineRule="exact"/>
        <w:rPr>
          <w:rFonts w:ascii="宋体" w:hAnsi="宋体"/>
          <w:color w:val="000000"/>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7"/>
        <w:gridCol w:w="850"/>
        <w:gridCol w:w="2127"/>
        <w:gridCol w:w="850"/>
        <w:gridCol w:w="2693"/>
        <w:gridCol w:w="993"/>
        <w:gridCol w:w="789"/>
      </w:tblGrid>
      <w:tr w:rsidR="00106321" w:rsidRPr="0051447C" w:rsidTr="008417B6">
        <w:trPr>
          <w:trHeight w:val="789"/>
        </w:trPr>
        <w:tc>
          <w:tcPr>
            <w:tcW w:w="851" w:type="dxa"/>
            <w:vAlign w:val="center"/>
          </w:tcPr>
          <w:p w:rsidR="00106321" w:rsidRPr="0051447C" w:rsidRDefault="00106321" w:rsidP="007B3BAB">
            <w:pPr>
              <w:spacing w:line="500" w:lineRule="exact"/>
              <w:jc w:val="center"/>
              <w:rPr>
                <w:rFonts w:ascii="宋体" w:hAnsi="宋体"/>
                <w:color w:val="000000"/>
                <w:sz w:val="24"/>
              </w:rPr>
            </w:pPr>
            <w:r w:rsidRPr="0051447C">
              <w:rPr>
                <w:rFonts w:ascii="宋体" w:hAnsi="宋体" w:hint="eastAsia"/>
                <w:color w:val="000000"/>
                <w:sz w:val="24"/>
              </w:rPr>
              <w:t>合同包号</w:t>
            </w:r>
          </w:p>
        </w:tc>
        <w:tc>
          <w:tcPr>
            <w:tcW w:w="567" w:type="dxa"/>
            <w:vAlign w:val="center"/>
          </w:tcPr>
          <w:p w:rsidR="00106321" w:rsidRPr="0051447C" w:rsidRDefault="000719BC" w:rsidP="007B3BAB">
            <w:pPr>
              <w:spacing w:line="500" w:lineRule="exact"/>
              <w:jc w:val="center"/>
              <w:rPr>
                <w:rFonts w:ascii="宋体" w:hAnsi="宋体"/>
                <w:color w:val="000000"/>
                <w:sz w:val="24"/>
              </w:rPr>
            </w:pPr>
            <w:r>
              <w:rPr>
                <w:rFonts w:ascii="宋体" w:hAnsi="宋体" w:hint="eastAsia"/>
                <w:color w:val="000000"/>
                <w:sz w:val="24"/>
              </w:rPr>
              <w:t>1</w:t>
            </w:r>
          </w:p>
        </w:tc>
        <w:tc>
          <w:tcPr>
            <w:tcW w:w="850" w:type="dxa"/>
            <w:vAlign w:val="center"/>
          </w:tcPr>
          <w:p w:rsidR="00106321" w:rsidRPr="0051447C" w:rsidRDefault="00106321" w:rsidP="007B3BAB">
            <w:pPr>
              <w:spacing w:line="500" w:lineRule="exact"/>
              <w:jc w:val="center"/>
              <w:rPr>
                <w:rFonts w:ascii="宋体" w:hAnsi="宋体"/>
                <w:color w:val="000000"/>
                <w:sz w:val="24"/>
              </w:rPr>
            </w:pPr>
            <w:r w:rsidRPr="0051447C">
              <w:rPr>
                <w:rFonts w:ascii="宋体" w:hAnsi="宋体" w:hint="eastAsia"/>
                <w:color w:val="000000"/>
                <w:sz w:val="24"/>
              </w:rPr>
              <w:t>货物名称</w:t>
            </w:r>
          </w:p>
        </w:tc>
        <w:tc>
          <w:tcPr>
            <w:tcW w:w="2127" w:type="dxa"/>
            <w:vAlign w:val="center"/>
          </w:tcPr>
          <w:p w:rsidR="00106321" w:rsidRPr="0051447C" w:rsidRDefault="000719BC" w:rsidP="007B3BAB">
            <w:pPr>
              <w:spacing w:line="500" w:lineRule="exact"/>
              <w:jc w:val="center"/>
              <w:rPr>
                <w:rFonts w:ascii="宋体" w:hAnsi="宋体"/>
                <w:color w:val="000000"/>
                <w:sz w:val="24"/>
              </w:rPr>
            </w:pPr>
            <w:r w:rsidRPr="00192908">
              <w:rPr>
                <w:rFonts w:ascii="宋体" w:hAnsi="宋体" w:hint="eastAsia"/>
                <w:color w:val="000000"/>
                <w:sz w:val="24"/>
              </w:rPr>
              <w:t>智能谈话一本通系统</w:t>
            </w:r>
          </w:p>
        </w:tc>
        <w:tc>
          <w:tcPr>
            <w:tcW w:w="850" w:type="dxa"/>
            <w:vAlign w:val="center"/>
          </w:tcPr>
          <w:p w:rsidR="00106321" w:rsidRPr="0051447C" w:rsidRDefault="00106321" w:rsidP="007B3BAB">
            <w:pPr>
              <w:spacing w:line="500" w:lineRule="exact"/>
              <w:jc w:val="center"/>
              <w:rPr>
                <w:rFonts w:ascii="宋体" w:hAnsi="宋体"/>
                <w:color w:val="000000"/>
                <w:sz w:val="24"/>
              </w:rPr>
            </w:pPr>
            <w:r w:rsidRPr="0051447C">
              <w:rPr>
                <w:rFonts w:ascii="宋体" w:hAnsi="宋体" w:hint="eastAsia"/>
                <w:color w:val="000000"/>
                <w:sz w:val="24"/>
              </w:rPr>
              <w:t>型号规格</w:t>
            </w:r>
          </w:p>
        </w:tc>
        <w:tc>
          <w:tcPr>
            <w:tcW w:w="2693" w:type="dxa"/>
            <w:vAlign w:val="center"/>
          </w:tcPr>
          <w:p w:rsidR="00106321" w:rsidRPr="008417B6" w:rsidRDefault="008417B6" w:rsidP="008417B6">
            <w:pPr>
              <w:spacing w:line="500" w:lineRule="exact"/>
              <w:rPr>
                <w:rFonts w:ascii="宋体" w:hAnsi="宋体"/>
                <w:color w:val="000000"/>
                <w:sz w:val="24"/>
              </w:rPr>
            </w:pPr>
            <w:r>
              <w:rPr>
                <w:rFonts w:ascii="宋体" w:hAnsi="宋体" w:hint="eastAsia"/>
                <w:color w:val="000000"/>
                <w:sz w:val="24"/>
              </w:rPr>
              <w:t>美亚柏科</w:t>
            </w:r>
            <w:r w:rsidRPr="008417B6">
              <w:rPr>
                <w:rFonts w:ascii="宋体" w:hAnsi="宋体"/>
                <w:color w:val="000000"/>
                <w:sz w:val="24"/>
              </w:rPr>
              <w:t>JC-1100 B</w:t>
            </w:r>
            <w:r w:rsidRPr="008417B6">
              <w:rPr>
                <w:rFonts w:ascii="宋体" w:hAnsi="宋体" w:hint="eastAsia"/>
                <w:color w:val="000000"/>
                <w:sz w:val="24"/>
              </w:rPr>
              <w:t>智能谈话一本通系统</w:t>
            </w:r>
          </w:p>
        </w:tc>
        <w:tc>
          <w:tcPr>
            <w:tcW w:w="993" w:type="dxa"/>
            <w:vAlign w:val="center"/>
          </w:tcPr>
          <w:p w:rsidR="00106321" w:rsidRPr="0051447C" w:rsidRDefault="00106321" w:rsidP="007B3BAB">
            <w:pPr>
              <w:spacing w:line="500" w:lineRule="exact"/>
              <w:jc w:val="center"/>
              <w:rPr>
                <w:rFonts w:ascii="宋体" w:hAnsi="宋体"/>
                <w:color w:val="000000"/>
                <w:sz w:val="24"/>
              </w:rPr>
            </w:pPr>
            <w:r w:rsidRPr="0051447C">
              <w:rPr>
                <w:rFonts w:ascii="宋体" w:hAnsi="宋体" w:hint="eastAsia"/>
                <w:color w:val="000000"/>
                <w:sz w:val="24"/>
              </w:rPr>
              <w:t>数量</w:t>
            </w:r>
          </w:p>
        </w:tc>
        <w:tc>
          <w:tcPr>
            <w:tcW w:w="789" w:type="dxa"/>
            <w:vAlign w:val="center"/>
          </w:tcPr>
          <w:p w:rsidR="00106321" w:rsidRPr="0051447C" w:rsidRDefault="000719BC" w:rsidP="007B3BAB">
            <w:pPr>
              <w:spacing w:line="500" w:lineRule="exact"/>
              <w:jc w:val="center"/>
              <w:rPr>
                <w:rFonts w:ascii="宋体" w:hAnsi="宋体"/>
                <w:color w:val="000000"/>
                <w:sz w:val="24"/>
              </w:rPr>
            </w:pPr>
            <w:r>
              <w:rPr>
                <w:rFonts w:ascii="宋体" w:hAnsi="宋体" w:hint="eastAsia"/>
                <w:color w:val="000000"/>
                <w:sz w:val="24"/>
              </w:rPr>
              <w:t>1</w:t>
            </w:r>
          </w:p>
        </w:tc>
      </w:tr>
      <w:tr w:rsidR="00106321" w:rsidRPr="0051447C" w:rsidTr="000719BC">
        <w:trPr>
          <w:trHeight w:val="1121"/>
        </w:trPr>
        <w:tc>
          <w:tcPr>
            <w:tcW w:w="9720" w:type="dxa"/>
            <w:gridSpan w:val="8"/>
          </w:tcPr>
          <w:p w:rsidR="00106321" w:rsidRDefault="00106321" w:rsidP="007B3BAB">
            <w:pPr>
              <w:spacing w:line="500" w:lineRule="exact"/>
              <w:rPr>
                <w:rFonts w:ascii="宋体" w:hAnsi="宋体"/>
                <w:color w:val="000000"/>
                <w:sz w:val="24"/>
              </w:rPr>
            </w:pPr>
            <w:r w:rsidRPr="0051447C">
              <w:rPr>
                <w:rFonts w:ascii="宋体" w:hAnsi="宋体" w:hint="eastAsia"/>
                <w:color w:val="000000"/>
                <w:sz w:val="24"/>
              </w:rPr>
              <w:t>详细性能说明</w:t>
            </w:r>
          </w:p>
          <w:p w:rsidR="000719BC" w:rsidRDefault="000719BC" w:rsidP="000719BC">
            <w:pPr>
              <w:spacing w:line="500" w:lineRule="exact"/>
              <w:rPr>
                <w:rFonts w:ascii="宋体" w:hAnsi="宋体"/>
                <w:color w:val="000000"/>
                <w:sz w:val="24"/>
              </w:rPr>
            </w:pPr>
            <w:r w:rsidRPr="000719BC">
              <w:rPr>
                <w:rFonts w:ascii="宋体" w:hAnsi="宋体" w:hint="eastAsia"/>
                <w:color w:val="000000"/>
                <w:sz w:val="24"/>
              </w:rPr>
              <w:t>一款具备安全措施的，供一线调查人员在走读式谈话场景下使用的一站式单机便携谈话办案装备。主要功能包括智能谈话、音视频同录、多因子认证。</w:t>
            </w:r>
          </w:p>
          <w:p w:rsidR="000719BC" w:rsidRPr="000719BC" w:rsidRDefault="000719BC" w:rsidP="000719BC">
            <w:pPr>
              <w:spacing w:line="500" w:lineRule="exact"/>
              <w:rPr>
                <w:rFonts w:ascii="宋体" w:hAnsi="宋体"/>
                <w:b/>
                <w:bCs/>
                <w:color w:val="000000"/>
                <w:sz w:val="24"/>
              </w:rPr>
            </w:pPr>
            <w:r w:rsidRPr="000719BC">
              <w:rPr>
                <w:rFonts w:ascii="宋体" w:hAnsi="宋体" w:hint="eastAsia"/>
                <w:b/>
                <w:bCs/>
                <w:color w:val="000000"/>
                <w:sz w:val="24"/>
              </w:rPr>
              <w:t>硬件及系统</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w:t>
            </w:r>
            <w:r w:rsidRPr="000719BC">
              <w:rPr>
                <w:rFonts w:ascii="宋体" w:hAnsi="宋体" w:hint="eastAsia"/>
                <w:color w:val="000000"/>
                <w:sz w:val="24"/>
              </w:rPr>
              <w:tab/>
              <w:t>采用嵌入式Linux、Windows双系统操作，超薄设计，内置音视频系统、笔录系统、语音识别服务、零信任体系，设备内置4个1080P高清摄像头，Linux内置全向麦克风阵列，Windows内置角色分离麦克风阵列，实现集双光盘刻录、视频显示、人脸识别、硬盘备份等功能于一体，安全稳定；</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w:t>
            </w:r>
            <w:r w:rsidRPr="000719BC">
              <w:rPr>
                <w:rFonts w:ascii="宋体" w:hAnsi="宋体" w:hint="eastAsia"/>
                <w:color w:val="000000"/>
                <w:sz w:val="24"/>
              </w:rPr>
              <w:tab/>
              <w:t>★内置语音识别功能：无需外接任何设备，开机即可使用离线语音识别功能。语音识别采用离线语音语音库，无需接入互联网，符合监察委保密工作需求。语音识别率可达到95%，满足工作使用需求，实时识别率＜0.3秒，体验感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（3）</w:t>
            </w:r>
            <w:r w:rsidRPr="000719BC">
              <w:rPr>
                <w:rFonts w:ascii="宋体" w:hAnsi="宋体" w:hint="eastAsia"/>
                <w:color w:val="000000"/>
                <w:sz w:val="24"/>
              </w:rPr>
              <w:tab/>
              <w:t>★内置角色分离阵列麦克风：无需外接任何设备，配合语音识别引擎即可做到角色分离功能；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（4）</w:t>
            </w:r>
            <w:r w:rsidRPr="000719BC">
              <w:rPr>
                <w:rFonts w:ascii="宋体" w:hAnsi="宋体" w:hint="eastAsia"/>
                <w:color w:val="000000"/>
                <w:sz w:val="24"/>
              </w:rPr>
              <w:tab/>
              <w:t>★内置双光驱，将审讯（讯问）现场的音像信息，选择双光驱直录或者接力刻录的方式，实时同步直接刻录在光盘中。并且在刻录前自动格式化并检测光盘有效性，对不符合刻录要求的光盘自动弹出，刻录结束后自动封盘；</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（5）</w:t>
            </w:r>
            <w:r w:rsidRPr="000719BC">
              <w:rPr>
                <w:rFonts w:ascii="宋体" w:hAnsi="宋体" w:hint="eastAsia"/>
                <w:color w:val="000000"/>
                <w:sz w:val="24"/>
              </w:rPr>
              <w:tab/>
              <w:t>设备配置14英寸1080P高清显示屏；</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（6）</w:t>
            </w:r>
            <w:r w:rsidRPr="000719BC">
              <w:rPr>
                <w:rFonts w:ascii="宋体" w:hAnsi="宋体" w:hint="eastAsia"/>
                <w:color w:val="000000"/>
                <w:sz w:val="24"/>
              </w:rPr>
              <w:tab/>
              <w:t>设备总厚度30.15MM，超薄设计；</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（7）</w:t>
            </w:r>
            <w:r w:rsidRPr="000719BC">
              <w:rPr>
                <w:rFonts w:ascii="宋体" w:hAnsi="宋体" w:hint="eastAsia"/>
                <w:color w:val="000000"/>
                <w:sz w:val="24"/>
              </w:rPr>
              <w:tab/>
              <w:t>设备支持6路网络 1080P高清视频输入，具有HDMI输出接口，分辨率达到1920*1080；</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（8）</w:t>
            </w:r>
            <w:r w:rsidRPr="000719BC">
              <w:rPr>
                <w:rFonts w:ascii="宋体" w:hAnsi="宋体" w:hint="eastAsia"/>
                <w:color w:val="000000"/>
                <w:sz w:val="24"/>
              </w:rPr>
              <w:tab/>
              <w:t>设备可支持各通道单画面、画中画、三画面、四画面显示模式；</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（9）</w:t>
            </w:r>
            <w:r w:rsidRPr="000719BC">
              <w:rPr>
                <w:rFonts w:ascii="宋体" w:hAnsi="宋体" w:hint="eastAsia"/>
                <w:color w:val="000000"/>
                <w:sz w:val="24"/>
              </w:rPr>
              <w:tab/>
              <w:t>设备视频编码采用H.264，High Profile，H.265的视频编码标准；</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lastRenderedPageBreak/>
              <w:t>（10）</w:t>
            </w:r>
            <w:r w:rsidRPr="000719BC">
              <w:rPr>
                <w:rFonts w:ascii="宋体" w:hAnsi="宋体" w:hint="eastAsia"/>
                <w:color w:val="000000"/>
                <w:sz w:val="24"/>
              </w:rPr>
              <w:tab/>
              <w:t>设备含有1路音频输入接口，音频编码采用AAC  48KHz采样编码，同时含有1路3.5监听接口，一路内置扬声器；</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（11）</w:t>
            </w:r>
            <w:r w:rsidRPr="000719BC">
              <w:rPr>
                <w:rFonts w:ascii="宋体" w:hAnsi="宋体" w:hint="eastAsia"/>
                <w:color w:val="000000"/>
                <w:sz w:val="24"/>
              </w:rPr>
              <w:tab/>
              <w:t>嵌入式Linux内置480G SSD硬盘，Windows内置250GB SSD硬盘，对审讯（讯问）现场的音像信息，实时同步备份，确保数据信息安全存储，同时支持外接移动硬盘进行实时同步刻录；</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（12）</w:t>
            </w:r>
            <w:r w:rsidRPr="000719BC">
              <w:rPr>
                <w:rFonts w:ascii="宋体" w:hAnsi="宋体" w:hint="eastAsia"/>
                <w:color w:val="000000"/>
                <w:sz w:val="24"/>
              </w:rPr>
              <w:tab/>
              <w:t>设备采用双光驱，支持直刻支持，支持4.7G单层、单面双层8.5G实时刻录。使用标准4.7G容量DVD光盘，刻录时间1小时至24小时任选；</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（13）</w:t>
            </w:r>
            <w:r w:rsidRPr="000719BC">
              <w:rPr>
                <w:rFonts w:ascii="宋体" w:hAnsi="宋体" w:hint="eastAsia"/>
                <w:color w:val="000000"/>
                <w:sz w:val="24"/>
              </w:rPr>
              <w:tab/>
              <w:t>设备具备更换光盘时，视频时间不间断功能模式，第一光盘刻录完成后，重新放入第二张光盘，系统会把更换光盘时的录像刻录到第二张光盘内，实现前后两张光盘的视频时间不间断；</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（14）</w:t>
            </w:r>
            <w:r w:rsidRPr="000719BC">
              <w:rPr>
                <w:rFonts w:ascii="宋体" w:hAnsi="宋体" w:hint="eastAsia"/>
                <w:color w:val="000000"/>
                <w:sz w:val="24"/>
              </w:rPr>
              <w:tab/>
              <w:t>★设备支持哈希值计算，光盘停止刻录后即生成视频文件唯一哈希值，并写入光盘，并确保两个光盘视频文件内容一致，可快速出盘，出盘时间不大于1分钟；</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（15）</w:t>
            </w:r>
            <w:r w:rsidRPr="000719BC">
              <w:rPr>
                <w:rFonts w:ascii="宋体" w:hAnsi="宋体" w:hint="eastAsia"/>
                <w:color w:val="000000"/>
                <w:sz w:val="24"/>
              </w:rPr>
              <w:tab/>
              <w:t>设备内置高清证据采集模块，可以支持1280×1024、1920×1080高分辨率，不低于25帧/秒的视频证据采集；</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（16）</w:t>
            </w:r>
            <w:r w:rsidRPr="000719BC">
              <w:rPr>
                <w:rFonts w:ascii="宋体" w:hAnsi="宋体" w:hint="eastAsia"/>
                <w:color w:val="000000"/>
                <w:sz w:val="24"/>
              </w:rPr>
              <w:tab/>
              <w:t>设备支持合成画面1920×1080，不低于25帧/秒高清分辨直刻；</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（17）</w:t>
            </w:r>
            <w:r w:rsidRPr="000719BC">
              <w:rPr>
                <w:rFonts w:ascii="宋体" w:hAnsi="宋体" w:hint="eastAsia"/>
                <w:color w:val="000000"/>
                <w:sz w:val="24"/>
              </w:rPr>
              <w:tab/>
              <w:t xml:space="preserve">设备可设置定时录像，也可设定第一光驱刻录时间，第二光驱在第一光驱接近封盘时，自动启动刻录； </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（18）</w:t>
            </w:r>
            <w:r w:rsidRPr="000719BC">
              <w:rPr>
                <w:rFonts w:ascii="宋体" w:hAnsi="宋体" w:hint="eastAsia"/>
                <w:color w:val="000000"/>
                <w:sz w:val="24"/>
              </w:rPr>
              <w:tab/>
              <w:t>设备支持音频信号模拟成动态的可视化图形，同步显示在视频画面中，可即时了解音频信息采集状态；</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（19）</w:t>
            </w:r>
            <w:r w:rsidRPr="000719BC">
              <w:rPr>
                <w:rFonts w:ascii="宋体" w:hAnsi="宋体" w:hint="eastAsia"/>
                <w:color w:val="000000"/>
                <w:sz w:val="24"/>
              </w:rPr>
              <w:tab/>
              <w:t>设备可灵活调整显示内容的背景、颜色、位置、显示停留时间等；</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（20）</w:t>
            </w:r>
            <w:r w:rsidRPr="000719BC">
              <w:rPr>
                <w:rFonts w:ascii="宋体" w:hAnsi="宋体" w:hint="eastAsia"/>
                <w:color w:val="000000"/>
                <w:sz w:val="24"/>
              </w:rPr>
              <w:tab/>
              <w:t>设备内置字库，五笔、笔划、拼音等输入法，方便输入案件编号、案件名称、办案人员、办案地点、涉案人员等信息可叠加在视频画面，显示时长可自行设定；</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（21）</w:t>
            </w:r>
            <w:r w:rsidRPr="000719BC">
              <w:rPr>
                <w:rFonts w:ascii="宋体" w:hAnsi="宋体" w:hint="eastAsia"/>
                <w:color w:val="000000"/>
                <w:sz w:val="24"/>
              </w:rPr>
              <w:tab/>
              <w:t xml:space="preserve">设备可以在本机直接播放光盘视频，提供暂停，快进等功能； </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（22）</w:t>
            </w:r>
            <w:r w:rsidRPr="000719BC">
              <w:rPr>
                <w:rFonts w:ascii="宋体" w:hAnsi="宋体" w:hint="eastAsia"/>
                <w:color w:val="000000"/>
                <w:sz w:val="24"/>
              </w:rPr>
              <w:tab/>
              <w:t>设备录制的视频为通用格式，通用播放器可以播放，方便法庭示证使用。音视频单文件刻录存储确保光盘文件连续性，通用视频格式文件记录，可采用QQ影音，暴风影音MEDIA PLAYER等播放器播放；</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（23）</w:t>
            </w:r>
            <w:r w:rsidRPr="000719BC">
              <w:rPr>
                <w:rFonts w:ascii="宋体" w:hAnsi="宋体" w:hint="eastAsia"/>
                <w:color w:val="000000"/>
                <w:sz w:val="24"/>
              </w:rPr>
              <w:tab/>
              <w:t>刻录光盘内置重点标记索引，在设备播放时，可以选择重点标记，设备会自动定位到讯问中重点标记时间进行播放；</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lastRenderedPageBreak/>
              <w:t>（24）</w:t>
            </w:r>
            <w:r w:rsidRPr="000719BC">
              <w:rPr>
                <w:rFonts w:ascii="宋体" w:hAnsi="宋体" w:hint="eastAsia"/>
                <w:color w:val="000000"/>
                <w:sz w:val="24"/>
              </w:rPr>
              <w:tab/>
              <w:t>★内置高灵敏度温湿度检测模块，实时读取审讯室中的环境检测设备的信息，叠加至视频画面中，确保审讯环境的合规性；</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（25）</w:t>
            </w:r>
            <w:r w:rsidRPr="000719BC">
              <w:rPr>
                <w:rFonts w:ascii="宋体" w:hAnsi="宋体" w:hint="eastAsia"/>
                <w:color w:val="000000"/>
                <w:sz w:val="24"/>
              </w:rPr>
              <w:tab/>
              <w:t>设备可防止在使用过程中因外界的影响造成审讯同步刻录数据的丢失。意外断电重启后，无需更换光盘，以非硬盘导刻方式把原来的光盘恢复回来，保证光盘数据的可靠性；</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（26）</w:t>
            </w:r>
            <w:r w:rsidRPr="000719BC">
              <w:rPr>
                <w:rFonts w:ascii="宋体" w:hAnsi="宋体" w:hint="eastAsia"/>
                <w:color w:val="000000"/>
                <w:sz w:val="24"/>
              </w:rPr>
              <w:tab/>
              <w:t>设备具有4路USB2.0接口，支持外接USB键盘输入中文；</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（27）</w:t>
            </w:r>
            <w:r w:rsidRPr="000719BC">
              <w:rPr>
                <w:rFonts w:ascii="宋体" w:hAnsi="宋体" w:hint="eastAsia"/>
                <w:color w:val="000000"/>
                <w:sz w:val="24"/>
              </w:rPr>
              <w:tab/>
              <w:t>设备具有2路100Mbps/1000Mbps自适应网口，支持网络拓展应用；</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（28）</w:t>
            </w:r>
            <w:r w:rsidRPr="000719BC">
              <w:rPr>
                <w:rFonts w:ascii="宋体" w:hAnsi="宋体" w:hint="eastAsia"/>
                <w:color w:val="000000"/>
                <w:sz w:val="24"/>
              </w:rPr>
              <w:tab/>
              <w:t>设备工作环境范围：-10℃~60℃  0~95%相对湿度；</w:t>
            </w:r>
          </w:p>
          <w:p w:rsidR="000719BC" w:rsidRPr="000719BC" w:rsidRDefault="000719BC" w:rsidP="000719BC">
            <w:pPr>
              <w:spacing w:line="500" w:lineRule="exact"/>
              <w:rPr>
                <w:rFonts w:ascii="宋体" w:hAnsi="宋体"/>
                <w:b/>
                <w:bCs/>
                <w:color w:val="000000"/>
                <w:sz w:val="24"/>
              </w:rPr>
            </w:pPr>
            <w:r w:rsidRPr="000719BC">
              <w:rPr>
                <w:rFonts w:ascii="宋体" w:hAnsi="宋体" w:hint="eastAsia"/>
                <w:b/>
                <w:bCs/>
                <w:color w:val="000000"/>
                <w:sz w:val="24"/>
              </w:rPr>
              <w:t>强大的安全能力</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w:t>
            </w:r>
            <w:r w:rsidRPr="000719BC">
              <w:rPr>
                <w:rFonts w:ascii="宋体" w:hAnsi="宋体" w:hint="eastAsia"/>
                <w:color w:val="000000"/>
                <w:sz w:val="24"/>
              </w:rPr>
              <w:tab/>
              <w:t>★多因子身份认证。支持人脸识别和活体检测等多重生物认证，以及账号密码，确保本人登录。认证登录后进行持续实时人脸认证；</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w:t>
            </w:r>
            <w:r w:rsidRPr="000719BC">
              <w:rPr>
                <w:rFonts w:ascii="宋体" w:hAnsi="宋体" w:hint="eastAsia"/>
                <w:color w:val="000000"/>
                <w:sz w:val="24"/>
              </w:rPr>
              <w:tab/>
              <w:t>★系统还原，支持系统盘还原到初始状态，可以清除使用痕迹。</w:t>
            </w:r>
          </w:p>
          <w:p w:rsidR="000719BC" w:rsidRPr="000719BC" w:rsidRDefault="000719BC" w:rsidP="000719BC">
            <w:pPr>
              <w:spacing w:line="500" w:lineRule="exact"/>
              <w:rPr>
                <w:rFonts w:ascii="宋体" w:hAnsi="宋体"/>
                <w:b/>
                <w:bCs/>
                <w:color w:val="000000"/>
                <w:sz w:val="24"/>
              </w:rPr>
            </w:pPr>
            <w:r w:rsidRPr="000719BC">
              <w:rPr>
                <w:rFonts w:ascii="宋体" w:hAnsi="宋体" w:hint="eastAsia"/>
                <w:b/>
                <w:bCs/>
                <w:color w:val="000000"/>
                <w:sz w:val="24"/>
              </w:rPr>
              <w:t>笔录系统</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w:t>
            </w:r>
            <w:r w:rsidRPr="000719BC">
              <w:rPr>
                <w:rFonts w:ascii="宋体" w:hAnsi="宋体" w:hint="eastAsia"/>
                <w:color w:val="000000"/>
                <w:sz w:val="24"/>
              </w:rPr>
              <w:tab/>
              <w:t>★支持笔录制作及笔录管理；</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（2）</w:t>
            </w:r>
            <w:r w:rsidRPr="000719BC">
              <w:rPr>
                <w:rFonts w:ascii="宋体" w:hAnsi="宋体" w:hint="eastAsia"/>
                <w:color w:val="000000"/>
                <w:sz w:val="24"/>
              </w:rPr>
              <w:tab/>
              <w:t>提供分用户管理案件、笔录的功能；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（3）</w:t>
            </w:r>
            <w:r w:rsidRPr="000719BC">
              <w:rPr>
                <w:rFonts w:ascii="宋体" w:hAnsi="宋体" w:hint="eastAsia"/>
                <w:color w:val="000000"/>
                <w:sz w:val="24"/>
              </w:rPr>
              <w:tab/>
              <w:t>提供一套快速问答笔录制作功能；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（4）</w:t>
            </w:r>
            <w:r w:rsidRPr="000719BC">
              <w:rPr>
                <w:rFonts w:ascii="宋体" w:hAnsi="宋体" w:hint="eastAsia"/>
                <w:color w:val="000000"/>
                <w:sz w:val="24"/>
              </w:rPr>
              <w:tab/>
              <w:t>提供详细的案件询问笔录的人员信息、类型、审讯信息输入功能；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（5）</w:t>
            </w:r>
            <w:r w:rsidRPr="000719BC">
              <w:rPr>
                <w:rFonts w:ascii="宋体" w:hAnsi="宋体" w:hint="eastAsia"/>
                <w:color w:val="000000"/>
                <w:sz w:val="24"/>
              </w:rPr>
              <w:tab/>
              <w:t>通过“自动甄别”控制谈话笔录模式，实现全自动、半自动、手动三种笔录制作模式；</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（6）</w:t>
            </w:r>
            <w:r w:rsidRPr="000719BC">
              <w:rPr>
                <w:rFonts w:ascii="宋体" w:hAnsi="宋体" w:hint="eastAsia"/>
                <w:color w:val="000000"/>
                <w:sz w:val="24"/>
              </w:rPr>
              <w:tab/>
              <w:t>支持谈话笔录问答回放、谈话视频回放、谈话过程中的语音识别回放，并且联动定位视频、笔录、语音识别的功能，回放做到最大限度还原谈话全过程；</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（7）</w:t>
            </w:r>
            <w:r w:rsidRPr="000719BC">
              <w:rPr>
                <w:rFonts w:ascii="宋体" w:hAnsi="宋体" w:hint="eastAsia"/>
                <w:color w:val="000000"/>
                <w:sz w:val="24"/>
              </w:rPr>
              <w:tab/>
              <w:t>提供方便的自定义笔录类型、笔录模板类型、笔录问答类型功能；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（8）</w:t>
            </w:r>
            <w:r w:rsidRPr="000719BC">
              <w:rPr>
                <w:rFonts w:ascii="宋体" w:hAnsi="宋体" w:hint="eastAsia"/>
                <w:color w:val="000000"/>
                <w:sz w:val="24"/>
              </w:rPr>
              <w:tab/>
              <w:t>提供谈话信息查看、谈话笔录查看、谈话问答模板查看和编辑的功能；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（9）</w:t>
            </w:r>
            <w:r w:rsidRPr="000719BC">
              <w:rPr>
                <w:rFonts w:ascii="宋体" w:hAnsi="宋体" w:hint="eastAsia"/>
                <w:color w:val="000000"/>
                <w:sz w:val="24"/>
              </w:rPr>
              <w:tab/>
              <w:t>支持导入导出笔录模板文件，支持导出Word、PDF笔录；</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（10）</w:t>
            </w:r>
            <w:r w:rsidRPr="000719BC">
              <w:rPr>
                <w:rFonts w:ascii="宋体" w:hAnsi="宋体" w:hint="eastAsia"/>
                <w:color w:val="000000"/>
                <w:sz w:val="24"/>
              </w:rPr>
              <w:tab/>
              <w:t>提供简单的数据统计分析；</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（11）</w:t>
            </w:r>
            <w:r w:rsidRPr="000719BC">
              <w:rPr>
                <w:rFonts w:ascii="宋体" w:hAnsi="宋体" w:hint="eastAsia"/>
                <w:color w:val="000000"/>
                <w:sz w:val="24"/>
              </w:rPr>
              <w:tab/>
              <w:t>支持手动暂停谈话操作；</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（12）</w:t>
            </w:r>
            <w:r w:rsidRPr="000719BC">
              <w:rPr>
                <w:rFonts w:ascii="宋体" w:hAnsi="宋体" w:hint="eastAsia"/>
                <w:color w:val="000000"/>
                <w:sz w:val="24"/>
              </w:rPr>
              <w:tab/>
              <w:t>提供完整的笔录，可自定义的笔录文件导出（Word、PDF）功能；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t>（13）</w:t>
            </w:r>
            <w:r w:rsidRPr="000719BC">
              <w:rPr>
                <w:rFonts w:ascii="宋体" w:hAnsi="宋体" w:hint="eastAsia"/>
                <w:color w:val="000000"/>
                <w:sz w:val="24"/>
              </w:rPr>
              <w:tab/>
              <w:t>提供告知书、笔录问答模板、笔录导出模板、谈话笔录的导入导出（Word、PDF）功能；</w:t>
            </w:r>
          </w:p>
          <w:p w:rsidR="000719BC" w:rsidRPr="000719BC" w:rsidRDefault="000719BC" w:rsidP="000719BC">
            <w:pPr>
              <w:spacing w:line="500" w:lineRule="exact"/>
              <w:rPr>
                <w:rFonts w:ascii="宋体" w:hAnsi="宋体"/>
                <w:color w:val="000000"/>
                <w:sz w:val="24"/>
              </w:rPr>
            </w:pPr>
            <w:r w:rsidRPr="000719BC">
              <w:rPr>
                <w:rFonts w:ascii="宋体" w:hAnsi="宋体" w:hint="eastAsia"/>
                <w:color w:val="000000"/>
                <w:sz w:val="24"/>
              </w:rPr>
              <w:lastRenderedPageBreak/>
              <w:t>（14）</w:t>
            </w:r>
            <w:r w:rsidRPr="000719BC">
              <w:rPr>
                <w:rFonts w:ascii="宋体" w:hAnsi="宋体" w:hint="eastAsia"/>
                <w:color w:val="000000"/>
                <w:sz w:val="24"/>
              </w:rPr>
              <w:tab/>
              <w:t>提供实时检测各组件服务的状态，方便判断平台维护；</w:t>
            </w:r>
          </w:p>
          <w:p w:rsidR="000719BC" w:rsidRPr="0051447C" w:rsidRDefault="000719BC" w:rsidP="000719BC">
            <w:pPr>
              <w:spacing w:line="500" w:lineRule="exact"/>
              <w:rPr>
                <w:rFonts w:ascii="宋体" w:hAnsi="宋体"/>
                <w:color w:val="000000"/>
                <w:sz w:val="24"/>
              </w:rPr>
            </w:pPr>
            <w:r w:rsidRPr="000719BC">
              <w:rPr>
                <w:rFonts w:ascii="宋体" w:hAnsi="宋体" w:hint="eastAsia"/>
                <w:color w:val="000000"/>
                <w:sz w:val="24"/>
              </w:rPr>
              <w:t>（15）</w:t>
            </w:r>
            <w:r w:rsidRPr="000719BC">
              <w:rPr>
                <w:rFonts w:ascii="宋体" w:hAnsi="宋体" w:hint="eastAsia"/>
                <w:color w:val="000000"/>
                <w:sz w:val="24"/>
              </w:rPr>
              <w:tab/>
              <w:t>提供回放校准录像同步语音识别的同步时间。</w:t>
            </w:r>
          </w:p>
        </w:tc>
      </w:tr>
    </w:tbl>
    <w:p w:rsidR="00106321" w:rsidRPr="0051447C" w:rsidRDefault="00106321" w:rsidP="00106321">
      <w:pPr>
        <w:spacing w:line="500" w:lineRule="exact"/>
        <w:rPr>
          <w:rFonts w:ascii="宋体" w:hAnsi="宋体"/>
          <w:color w:val="000000"/>
          <w:sz w:val="24"/>
        </w:rPr>
      </w:pPr>
    </w:p>
    <w:p w:rsidR="007C6741" w:rsidRPr="00E15945" w:rsidRDefault="007C6741" w:rsidP="007C6741">
      <w:pPr>
        <w:spacing w:line="500" w:lineRule="exact"/>
        <w:ind w:firstLineChars="200" w:firstLine="480"/>
        <w:rPr>
          <w:rFonts w:ascii="宋体" w:hAnsi="宋体"/>
          <w:sz w:val="24"/>
        </w:rPr>
      </w:pPr>
    </w:p>
    <w:sectPr w:rsidR="007C6741" w:rsidRPr="00E15945" w:rsidSect="008417B6">
      <w:footerReference w:type="default" r:id="rId8"/>
      <w:pgSz w:w="11906" w:h="16838"/>
      <w:pgMar w:top="1247" w:right="924" w:bottom="1089" w:left="1259"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40" w:rsidRDefault="00CA6340">
      <w:r>
        <w:separator/>
      </w:r>
    </w:p>
  </w:endnote>
  <w:endnote w:type="continuationSeparator" w:id="0">
    <w:p w:rsidR="00CA6340" w:rsidRDefault="00CA6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734111"/>
      <w:docPartObj>
        <w:docPartGallery w:val="Page Numbers (Bottom of Page)"/>
        <w:docPartUnique/>
      </w:docPartObj>
    </w:sdtPr>
    <w:sdtContent>
      <w:p w:rsidR="00570731" w:rsidRDefault="006301A8">
        <w:pPr>
          <w:pStyle w:val="a8"/>
          <w:jc w:val="right"/>
        </w:pPr>
        <w:r>
          <w:fldChar w:fldCharType="begin"/>
        </w:r>
        <w:r w:rsidR="00570731">
          <w:instrText>PAGE   \* MERGEFORMAT</w:instrText>
        </w:r>
        <w:r>
          <w:fldChar w:fldCharType="separate"/>
        </w:r>
        <w:r w:rsidR="00DB7C9C" w:rsidRPr="00DB7C9C">
          <w:rPr>
            <w:noProof/>
            <w:lang w:val="zh-CN"/>
          </w:rPr>
          <w:t>3</w:t>
        </w:r>
        <w:r>
          <w:fldChar w:fldCharType="end"/>
        </w:r>
      </w:p>
    </w:sdtContent>
  </w:sdt>
  <w:p w:rsidR="00570731" w:rsidRDefault="005707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40" w:rsidRDefault="00CA6340">
      <w:r>
        <w:separator/>
      </w:r>
    </w:p>
  </w:footnote>
  <w:footnote w:type="continuationSeparator" w:id="0">
    <w:p w:rsidR="00CA6340" w:rsidRDefault="00CA6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06279"/>
    <w:multiLevelType w:val="hybridMultilevel"/>
    <w:tmpl w:val="10BE9F40"/>
    <w:lvl w:ilvl="0" w:tplc="11E85CB4">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林 起星">
    <w15:presenceInfo w15:providerId="Windows Live" w15:userId="5fd32080816d862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C8E"/>
    <w:rsid w:val="000334B3"/>
    <w:rsid w:val="0005014B"/>
    <w:rsid w:val="00060331"/>
    <w:rsid w:val="0006497A"/>
    <w:rsid w:val="000719BC"/>
    <w:rsid w:val="00083CF0"/>
    <w:rsid w:val="00092394"/>
    <w:rsid w:val="00095121"/>
    <w:rsid w:val="000A5907"/>
    <w:rsid w:val="000A5F4B"/>
    <w:rsid w:val="000A641C"/>
    <w:rsid w:val="000D31ED"/>
    <w:rsid w:val="000D4861"/>
    <w:rsid w:val="000D5C95"/>
    <w:rsid w:val="000E0BCE"/>
    <w:rsid w:val="000E29DF"/>
    <w:rsid w:val="000F5C0C"/>
    <w:rsid w:val="000F78FD"/>
    <w:rsid w:val="00106321"/>
    <w:rsid w:val="001311D9"/>
    <w:rsid w:val="00192908"/>
    <w:rsid w:val="001A1072"/>
    <w:rsid w:val="001A1261"/>
    <w:rsid w:val="001B61B4"/>
    <w:rsid w:val="001C61E5"/>
    <w:rsid w:val="001D2C83"/>
    <w:rsid w:val="002029CE"/>
    <w:rsid w:val="002043D3"/>
    <w:rsid w:val="00221536"/>
    <w:rsid w:val="00242397"/>
    <w:rsid w:val="002C0929"/>
    <w:rsid w:val="003543D9"/>
    <w:rsid w:val="00387D1A"/>
    <w:rsid w:val="00392A4B"/>
    <w:rsid w:val="003F4C38"/>
    <w:rsid w:val="00412BBA"/>
    <w:rsid w:val="004505A6"/>
    <w:rsid w:val="00450A22"/>
    <w:rsid w:val="004650BE"/>
    <w:rsid w:val="004709BB"/>
    <w:rsid w:val="004F6EAC"/>
    <w:rsid w:val="00500067"/>
    <w:rsid w:val="0050204B"/>
    <w:rsid w:val="00514894"/>
    <w:rsid w:val="00516F64"/>
    <w:rsid w:val="00523BD0"/>
    <w:rsid w:val="00526A69"/>
    <w:rsid w:val="0053590C"/>
    <w:rsid w:val="0055597C"/>
    <w:rsid w:val="00563454"/>
    <w:rsid w:val="00570731"/>
    <w:rsid w:val="00593B44"/>
    <w:rsid w:val="005A244E"/>
    <w:rsid w:val="005B07DF"/>
    <w:rsid w:val="00604E1F"/>
    <w:rsid w:val="00613F4D"/>
    <w:rsid w:val="006172DF"/>
    <w:rsid w:val="00626392"/>
    <w:rsid w:val="006301A8"/>
    <w:rsid w:val="0063738B"/>
    <w:rsid w:val="00651C8E"/>
    <w:rsid w:val="006521B2"/>
    <w:rsid w:val="0066465D"/>
    <w:rsid w:val="00697C7C"/>
    <w:rsid w:val="006A10E6"/>
    <w:rsid w:val="006C4C34"/>
    <w:rsid w:val="006D5645"/>
    <w:rsid w:val="006E39A4"/>
    <w:rsid w:val="006F4B9A"/>
    <w:rsid w:val="0072146E"/>
    <w:rsid w:val="0074308B"/>
    <w:rsid w:val="00764D18"/>
    <w:rsid w:val="007B389C"/>
    <w:rsid w:val="007B3BAB"/>
    <w:rsid w:val="007C6741"/>
    <w:rsid w:val="007E607F"/>
    <w:rsid w:val="008417B6"/>
    <w:rsid w:val="00856C81"/>
    <w:rsid w:val="0088130A"/>
    <w:rsid w:val="008A6BAC"/>
    <w:rsid w:val="008B3B35"/>
    <w:rsid w:val="00902753"/>
    <w:rsid w:val="00920E1A"/>
    <w:rsid w:val="0094551E"/>
    <w:rsid w:val="00963D09"/>
    <w:rsid w:val="00992A59"/>
    <w:rsid w:val="009B2DA4"/>
    <w:rsid w:val="009C66F6"/>
    <w:rsid w:val="009D217D"/>
    <w:rsid w:val="009D75D0"/>
    <w:rsid w:val="009F313F"/>
    <w:rsid w:val="00A453C9"/>
    <w:rsid w:val="00A67689"/>
    <w:rsid w:val="00A9489B"/>
    <w:rsid w:val="00AA180A"/>
    <w:rsid w:val="00AD665A"/>
    <w:rsid w:val="00B44110"/>
    <w:rsid w:val="00B66A84"/>
    <w:rsid w:val="00B757D6"/>
    <w:rsid w:val="00B93B5E"/>
    <w:rsid w:val="00B96B28"/>
    <w:rsid w:val="00B96B8D"/>
    <w:rsid w:val="00BA2D56"/>
    <w:rsid w:val="00BA382E"/>
    <w:rsid w:val="00BA626F"/>
    <w:rsid w:val="00BC5A81"/>
    <w:rsid w:val="00BC60F0"/>
    <w:rsid w:val="00BD613B"/>
    <w:rsid w:val="00BE0003"/>
    <w:rsid w:val="00BE3702"/>
    <w:rsid w:val="00C0071F"/>
    <w:rsid w:val="00C23CCF"/>
    <w:rsid w:val="00C32A8A"/>
    <w:rsid w:val="00C719F0"/>
    <w:rsid w:val="00C92A3E"/>
    <w:rsid w:val="00C93880"/>
    <w:rsid w:val="00C93A2D"/>
    <w:rsid w:val="00C94A34"/>
    <w:rsid w:val="00CA6340"/>
    <w:rsid w:val="00CE0320"/>
    <w:rsid w:val="00CF3063"/>
    <w:rsid w:val="00D92A7D"/>
    <w:rsid w:val="00DB2995"/>
    <w:rsid w:val="00DB7C9C"/>
    <w:rsid w:val="00DD0319"/>
    <w:rsid w:val="00DF0690"/>
    <w:rsid w:val="00DF5E8D"/>
    <w:rsid w:val="00E03230"/>
    <w:rsid w:val="00E133A8"/>
    <w:rsid w:val="00E613F0"/>
    <w:rsid w:val="00E86355"/>
    <w:rsid w:val="00E93249"/>
    <w:rsid w:val="00EA7D7B"/>
    <w:rsid w:val="00EC1834"/>
    <w:rsid w:val="00ED355C"/>
    <w:rsid w:val="00EF2215"/>
    <w:rsid w:val="00F2005F"/>
    <w:rsid w:val="00F35109"/>
    <w:rsid w:val="00F406F6"/>
    <w:rsid w:val="00F46ABC"/>
    <w:rsid w:val="00F6330A"/>
    <w:rsid w:val="00FE6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8E"/>
    <w:pPr>
      <w:widowControl w:val="0"/>
      <w:jc w:val="both"/>
    </w:pPr>
    <w:rPr>
      <w:kern w:val="2"/>
      <w:sz w:val="21"/>
      <w:szCs w:val="24"/>
    </w:rPr>
  </w:style>
  <w:style w:type="paragraph" w:styleId="1">
    <w:name w:val="heading 1"/>
    <w:basedOn w:val="a"/>
    <w:next w:val="a"/>
    <w:link w:val="1Char"/>
    <w:qFormat/>
    <w:rsid w:val="007C6741"/>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7C6741"/>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1C8E"/>
    <w:pPr>
      <w:shd w:val="clear" w:color="auto" w:fill="FFFFFF"/>
      <w:adjustRightInd w:val="0"/>
      <w:spacing w:before="100" w:beforeAutospacing="1" w:after="100" w:afterAutospacing="1" w:line="500" w:lineRule="exact"/>
      <w:ind w:firstLineChars="200" w:firstLine="560"/>
    </w:pPr>
    <w:rPr>
      <w:rFonts w:ascii="Arial Unicode MS" w:eastAsia="Arial Unicode MS" w:hAnsi="Arial Unicode MS"/>
      <w:color w:val="000000"/>
      <w:sz w:val="28"/>
    </w:rPr>
  </w:style>
  <w:style w:type="paragraph" w:customStyle="1" w:styleId="xl24">
    <w:name w:val="xl24"/>
    <w:basedOn w:val="a"/>
    <w:rsid w:val="00651C8E"/>
    <w:pPr>
      <w:widowControl/>
      <w:spacing w:before="100" w:beforeAutospacing="1" w:after="100" w:afterAutospacing="1"/>
      <w:jc w:val="center"/>
    </w:pPr>
    <w:rPr>
      <w:rFonts w:ascii="宋体" w:hAnsi="宋体" w:hint="eastAsia"/>
      <w:kern w:val="0"/>
      <w:sz w:val="24"/>
    </w:rPr>
  </w:style>
  <w:style w:type="paragraph" w:styleId="a4">
    <w:name w:val="Normal (Web)"/>
    <w:basedOn w:val="a"/>
    <w:rsid w:val="00651C8E"/>
    <w:pPr>
      <w:spacing w:line="300" w:lineRule="auto"/>
    </w:pPr>
    <w:rPr>
      <w:sz w:val="24"/>
    </w:rPr>
  </w:style>
  <w:style w:type="paragraph" w:styleId="a5">
    <w:name w:val="Plain Text"/>
    <w:aliases w:val="纯文本 Char,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
    <w:basedOn w:val="a"/>
    <w:link w:val="Char1"/>
    <w:rsid w:val="00651C8E"/>
    <w:rPr>
      <w:rFonts w:ascii="宋体" w:hAnsi="Courier New"/>
      <w:szCs w:val="20"/>
    </w:rPr>
  </w:style>
  <w:style w:type="character" w:styleId="a6">
    <w:name w:val="Hyperlink"/>
    <w:uiPriority w:val="99"/>
    <w:rsid w:val="00651C8E"/>
    <w:rPr>
      <w:strike w:val="0"/>
      <w:dstrike w:val="0"/>
      <w:color w:val="333333"/>
      <w:u w:val="none"/>
      <w:effect w:val="none"/>
    </w:rPr>
  </w:style>
  <w:style w:type="paragraph" w:styleId="a7">
    <w:name w:val="header"/>
    <w:basedOn w:val="a"/>
    <w:rsid w:val="007E607F"/>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
    <w:uiPriority w:val="99"/>
    <w:rsid w:val="007E607F"/>
    <w:pPr>
      <w:tabs>
        <w:tab w:val="center" w:pos="4153"/>
        <w:tab w:val="right" w:pos="8306"/>
      </w:tabs>
      <w:snapToGrid w:val="0"/>
      <w:jc w:val="left"/>
    </w:pPr>
    <w:rPr>
      <w:sz w:val="18"/>
      <w:szCs w:val="18"/>
    </w:rPr>
  </w:style>
  <w:style w:type="paragraph" w:customStyle="1" w:styleId="Char1CharCharCharCharCharChar">
    <w:name w:val="Char1 Char Char Char Char Char Char"/>
    <w:basedOn w:val="a"/>
    <w:rsid w:val="003F4C38"/>
    <w:rPr>
      <w:rFonts w:ascii="Tahoma" w:hAnsi="Tahoma"/>
      <w:sz w:val="24"/>
      <w:szCs w:val="20"/>
    </w:rPr>
  </w:style>
  <w:style w:type="paragraph" w:styleId="a9">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正文缩进（首行缩进两字）,四号 Char,四号 Char Cha"/>
    <w:basedOn w:val="a"/>
    <w:link w:val="Char0"/>
    <w:rsid w:val="00593B44"/>
    <w:pPr>
      <w:ind w:firstLine="420"/>
    </w:pPr>
    <w:rPr>
      <w:szCs w:val="20"/>
    </w:rPr>
  </w:style>
  <w:style w:type="character" w:customStyle="1" w:styleId="Char0">
    <w:name w:val="正文缩进 Char"/>
    <w:aliases w:val="特点 Char,ALT+Z Char,表正文 Char,正文非缩进 Char,四号 Char1,段1 Char,Normal Indent Char2 Char,Normal Indent Char1 Char1 Char,Normal Indent Char Char Char Char,表正文 Char Char Char Char,正文非缩进 Char Char Char Char,特点 Char Char Char Char,标题4 Char Char Char Char"/>
    <w:link w:val="a9"/>
    <w:rsid w:val="00593B44"/>
    <w:rPr>
      <w:rFonts w:eastAsia="宋体"/>
      <w:kern w:val="2"/>
      <w:sz w:val="21"/>
      <w:lang w:val="en-US" w:eastAsia="zh-CN" w:bidi="ar-SA"/>
    </w:rPr>
  </w:style>
  <w:style w:type="table" w:styleId="aa">
    <w:name w:val="Table Grid"/>
    <w:aliases w:val="表格样式"/>
    <w:basedOn w:val="a1"/>
    <w:rsid w:val="00EA7D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aliases w:val="纯文本 Char Char,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link w:val="a5"/>
    <w:rsid w:val="00E03230"/>
    <w:rPr>
      <w:rFonts w:ascii="宋体" w:eastAsia="宋体" w:hAnsi="Courier New"/>
      <w:kern w:val="2"/>
      <w:sz w:val="21"/>
      <w:lang w:val="en-US" w:eastAsia="zh-CN" w:bidi="ar-SA"/>
    </w:rPr>
  </w:style>
  <w:style w:type="paragraph" w:styleId="ab">
    <w:name w:val="Body Text"/>
    <w:basedOn w:val="a"/>
    <w:rsid w:val="00E03230"/>
    <w:pPr>
      <w:spacing w:after="120"/>
    </w:pPr>
  </w:style>
  <w:style w:type="paragraph" w:customStyle="1" w:styleId="30">
    <w:name w:val="样式3"/>
    <w:basedOn w:val="a5"/>
    <w:rsid w:val="00E03230"/>
    <w:pPr>
      <w:spacing w:line="0" w:lineRule="atLeast"/>
      <w:outlineLvl w:val="0"/>
    </w:pPr>
    <w:rPr>
      <w:sz w:val="28"/>
    </w:rPr>
  </w:style>
  <w:style w:type="paragraph" w:customStyle="1" w:styleId="31">
    <w:name w:val="标3"/>
    <w:basedOn w:val="a"/>
    <w:rsid w:val="00E03230"/>
    <w:pPr>
      <w:tabs>
        <w:tab w:val="num" w:pos="1965"/>
      </w:tabs>
      <w:adjustRightInd w:val="0"/>
      <w:snapToGrid w:val="0"/>
      <w:spacing w:before="50"/>
      <w:ind w:left="1965" w:hanging="420"/>
      <w:outlineLvl w:val="2"/>
    </w:pPr>
    <w:rPr>
      <w:rFonts w:ascii="Arial Narrow" w:eastAsia="仿宋_GB2312" w:hAnsi="Arial Narrow"/>
      <w:sz w:val="28"/>
      <w:szCs w:val="20"/>
    </w:rPr>
  </w:style>
  <w:style w:type="paragraph" w:styleId="ac">
    <w:name w:val="Closing"/>
    <w:basedOn w:val="a"/>
    <w:rsid w:val="00DD0319"/>
    <w:pPr>
      <w:ind w:leftChars="2100" w:left="100"/>
    </w:pPr>
  </w:style>
  <w:style w:type="paragraph" w:styleId="ad">
    <w:name w:val="Balloon Text"/>
    <w:basedOn w:val="a"/>
    <w:link w:val="Char2"/>
    <w:rsid w:val="00526A69"/>
    <w:rPr>
      <w:sz w:val="18"/>
      <w:szCs w:val="18"/>
    </w:rPr>
  </w:style>
  <w:style w:type="character" w:customStyle="1" w:styleId="Char2">
    <w:name w:val="批注框文本 Char"/>
    <w:basedOn w:val="a0"/>
    <w:link w:val="ad"/>
    <w:rsid w:val="00526A69"/>
    <w:rPr>
      <w:kern w:val="2"/>
      <w:sz w:val="18"/>
      <w:szCs w:val="18"/>
    </w:rPr>
  </w:style>
  <w:style w:type="paragraph" w:styleId="ae">
    <w:name w:val="Revision"/>
    <w:hidden/>
    <w:uiPriority w:val="99"/>
    <w:semiHidden/>
    <w:rsid w:val="00570731"/>
    <w:rPr>
      <w:kern w:val="2"/>
      <w:sz w:val="21"/>
      <w:szCs w:val="24"/>
    </w:rPr>
  </w:style>
  <w:style w:type="character" w:customStyle="1" w:styleId="Char">
    <w:name w:val="页脚 Char"/>
    <w:basedOn w:val="a0"/>
    <w:link w:val="a8"/>
    <w:uiPriority w:val="99"/>
    <w:rsid w:val="00570731"/>
    <w:rPr>
      <w:kern w:val="2"/>
      <w:sz w:val="18"/>
      <w:szCs w:val="18"/>
    </w:rPr>
  </w:style>
  <w:style w:type="character" w:customStyle="1" w:styleId="3Char">
    <w:name w:val="标题 3 Char"/>
    <w:basedOn w:val="a0"/>
    <w:link w:val="3"/>
    <w:uiPriority w:val="9"/>
    <w:rsid w:val="007C6741"/>
    <w:rPr>
      <w:rFonts w:asciiTheme="minorHAnsi" w:eastAsiaTheme="minorEastAsia" w:hAnsiTheme="minorHAnsi" w:cstheme="minorBidi"/>
      <w:b/>
      <w:bCs/>
      <w:kern w:val="2"/>
      <w:sz w:val="32"/>
      <w:szCs w:val="32"/>
    </w:rPr>
  </w:style>
  <w:style w:type="character" w:customStyle="1" w:styleId="1Char">
    <w:name w:val="标题 1 Char"/>
    <w:basedOn w:val="a0"/>
    <w:link w:val="1"/>
    <w:rsid w:val="007C6741"/>
    <w:rPr>
      <w:b/>
      <w:bCs/>
      <w:kern w:val="44"/>
      <w:sz w:val="44"/>
      <w:szCs w:val="44"/>
    </w:rPr>
  </w:style>
  <w:style w:type="paragraph" w:styleId="TOC">
    <w:name w:val="TOC Heading"/>
    <w:basedOn w:val="1"/>
    <w:next w:val="a"/>
    <w:uiPriority w:val="39"/>
    <w:unhideWhenUsed/>
    <w:qFormat/>
    <w:rsid w:val="007C674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E86355"/>
    <w:pPr>
      <w:tabs>
        <w:tab w:val="right" w:leader="dot" w:pos="9713"/>
      </w:tabs>
    </w:pPr>
  </w:style>
</w:styles>
</file>

<file path=word/webSettings.xml><?xml version="1.0" encoding="utf-8"?>
<w:webSettings xmlns:r="http://schemas.openxmlformats.org/officeDocument/2006/relationships" xmlns:w="http://schemas.openxmlformats.org/wordprocessingml/2006/main">
  <w:divs>
    <w:div w:id="18881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5AD5D-7048-4D79-9B13-677B31C4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410</Words>
  <Characters>2340</Characters>
  <Application>Microsoft Office Word</Application>
  <DocSecurity>0</DocSecurity>
  <Lines>19</Lines>
  <Paragraphs>5</Paragraphs>
  <ScaleCrop>false</ScaleCrop>
  <Company>DADI</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网上竞价竞价函</dc:title>
  <dc:creator>SkyUN.Org</dc:creator>
  <cp:lastModifiedBy>XT365</cp:lastModifiedBy>
  <cp:revision>2</cp:revision>
  <cp:lastPrinted>2021-12-06T07:15:00Z</cp:lastPrinted>
  <dcterms:created xsi:type="dcterms:W3CDTF">2021-12-07T08:25:00Z</dcterms:created>
  <dcterms:modified xsi:type="dcterms:W3CDTF">2021-12-07T08:25:00Z</dcterms:modified>
</cp:coreProperties>
</file>