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F3" w:rsidRDefault="00220308">
      <w:pPr>
        <w:spacing w:line="500" w:lineRule="exact"/>
        <w:jc w:val="righ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</w:t>
      </w:r>
    </w:p>
    <w:p w:rsidR="008156F3" w:rsidRDefault="00220308">
      <w:pPr>
        <w:spacing w:line="360" w:lineRule="auto"/>
        <w:jc w:val="center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pacing w:val="20"/>
          <w:sz w:val="28"/>
          <w:szCs w:val="28"/>
        </w:rPr>
        <w:t>报价一览表</w:t>
      </w:r>
    </w:p>
    <w:p w:rsidR="008156F3" w:rsidRDefault="00220308">
      <w:pPr>
        <w:spacing w:line="500" w:lineRule="exac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货币单位：人民币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612"/>
        <w:gridCol w:w="1149"/>
        <w:gridCol w:w="835"/>
        <w:gridCol w:w="3356"/>
        <w:gridCol w:w="739"/>
        <w:gridCol w:w="881"/>
        <w:gridCol w:w="1080"/>
      </w:tblGrid>
      <w:tr w:rsidR="008156F3">
        <w:trPr>
          <w:cantSplit/>
          <w:trHeight w:val="1013"/>
        </w:trPr>
        <w:tc>
          <w:tcPr>
            <w:tcW w:w="539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合同包</w:t>
            </w:r>
          </w:p>
        </w:tc>
        <w:tc>
          <w:tcPr>
            <w:tcW w:w="612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品目号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货物名称</w:t>
            </w:r>
          </w:p>
        </w:tc>
        <w:tc>
          <w:tcPr>
            <w:tcW w:w="835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产地</w:t>
            </w:r>
          </w:p>
        </w:tc>
        <w:tc>
          <w:tcPr>
            <w:tcW w:w="3356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型号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技术指标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数量</w:t>
            </w:r>
          </w:p>
        </w:tc>
        <w:tc>
          <w:tcPr>
            <w:tcW w:w="881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单价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8156F3" w:rsidRDefault="00220308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总价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 w:val="restart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服装柜</w:t>
            </w:r>
          </w:p>
        </w:tc>
        <w:tc>
          <w:tcPr>
            <w:tcW w:w="835" w:type="dxa"/>
            <w:vMerge w:val="restart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福州</w:t>
            </w: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800*500*2000mm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、基材：采用≧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优质杉木芯生态板，经防虫、防腐、防霉等化学处理。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、五金配件：采用优质缓冲液压铰链。采用精巧联接工艺，结构坚固，开启灵活轻便，各部位安装结构严密牢固可靠、平稳，无松动、倾斜、摇晃等现象。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3104</w:t>
            </w:r>
          </w:p>
          <w:p w:rsidR="008156F3" w:rsidRDefault="008156F3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服装吊柜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800*500*800mm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、基材：采用≧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优质杉木芯生态板，经防虫、防腐、防霉等化学处理。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、五金配件：采用优质缓冲液压铰链。采用精巧联接工艺，结构坚固，开启灵活轻便，各部位安装结构严密牢固可靠、平稳，无松动、倾斜、摇晃等现象。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、柜体配置加固铝合金挂架，采用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53mm*17mm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一次性挤压成型铝合金制作（详见附图），铝材内抽芯两个圆形加强筋可固定螺丝，正面有卡槽内置环保塑胶与铝合金面齐平，铝材厚度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1.2mm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；铝管抗盐雾检测符合国家标准（提供省级及以上权威检测部门抽样检测报告复印件，报告必须提供二维码扫描辨别真伪体现抗盐雾检测），投标时提供符合招标文件要求的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53mm*17mm*1.2mm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异形铝管及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内置环保塑胶小样。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6041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舞蹈室照明系统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600mm(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长）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*70mm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（宽）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*40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（高）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mm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LED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灯，额定功率≧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18W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盏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3252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舞蹈镜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基材：采用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厘优质玻璃，具有抗风压性，寒暑性，冲击性。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磨边处理。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平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6282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镜帘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、遮光水晶绒，阻燃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B1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级；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、垂感，肌理感强；飘逸、层次感强；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、配件：罗马杆。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平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5058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舞蹈把杆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、把杆采用优质松木，光滑，不易老化，性能变化小，材质坚韧，耐用性强；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、把杆外表清漆养护，弹性好，承重力强，经久耐用。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、支架外部由电镀喷绘，防锈耐磨，美观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米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2529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音乐舞蹈格栅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70*50*50MM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铝管，电解高密度涂层，采用三滚三涂工艺，局部采用石膏板齐平。铝管抗盐雾检测符合国家标准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150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平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40650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图书架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800*400*2000mm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基材：采用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E1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级优质生态板，符合环保标准，质地坚硬、耐磨、耐热、防火与耐酸性。板内基材为杉木芯生态板，厚度均≧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18mm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饰面：采用环保型杉木芯生态板双饰面板制作。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封边：采用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2.0mmPVC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封边，用热溶胶经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度高温压制而成，可有效防止水气侵入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配件：采用优质三合一五金件。所有五金配件均达到国家标准。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组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3492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10476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多功能阅读室方几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600*600MM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基材：采用优质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E1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级松木，经防虫、防腐、防霉等化学处理。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、五金配件：采用优质三合一五金件。开启灵活轻便，各部位安装结构严密牢固可靠、平稳，无松动、倾斜、摇晃等现象。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2180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学生异型阅读椅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640*620*700MM1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、饰面：采用优质麻布，手感柔和。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、海绵：采用高密度海绵，回弹性好。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、框架：采用优质实木框架打造，结构牢固。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．美观大方，款式新颖。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5820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多功能阅读室格栅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规格：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70*50*50MM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铝管，电解高密度涂层，采用三滚三涂工艺，局部采用石膏板齐平。铝管抗盐雾检测符合国家标准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平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8130</w:t>
            </w:r>
          </w:p>
        </w:tc>
      </w:tr>
      <w:tr w:rsidR="008156F3">
        <w:trPr>
          <w:cantSplit/>
          <w:trHeight w:val="606"/>
        </w:trPr>
        <w:tc>
          <w:tcPr>
            <w:tcW w:w="539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12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1149" w:type="dxa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686868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686868"/>
                <w:sz w:val="24"/>
                <w:shd w:val="clear" w:color="auto" w:fill="FFFFFF"/>
              </w:rPr>
              <w:t>手绘油画</w:t>
            </w:r>
          </w:p>
        </w:tc>
        <w:tc>
          <w:tcPr>
            <w:tcW w:w="835" w:type="dxa"/>
            <w:vMerge/>
            <w:vAlign w:val="center"/>
          </w:tcPr>
          <w:p w:rsidR="008156F3" w:rsidRDefault="008156F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品牌：育才</w:t>
            </w:r>
          </w:p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30*40MM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，画芯材质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: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油画布，装裱方式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: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实木框</w:t>
            </w:r>
          </w:p>
        </w:tc>
        <w:tc>
          <w:tcPr>
            <w:tcW w:w="739" w:type="dxa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张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6F3" w:rsidRDefault="00220308">
            <w:pPr>
              <w:widowControl/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3122</w:t>
            </w:r>
          </w:p>
        </w:tc>
      </w:tr>
      <w:tr w:rsidR="008156F3">
        <w:trPr>
          <w:cantSplit/>
          <w:trHeight w:val="607"/>
        </w:trPr>
        <w:tc>
          <w:tcPr>
            <w:tcW w:w="2300" w:type="dxa"/>
            <w:gridSpan w:val="3"/>
            <w:vAlign w:val="center"/>
          </w:tcPr>
          <w:p w:rsidR="008156F3" w:rsidRDefault="00220308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报价总价（大写）</w:t>
            </w:r>
          </w:p>
        </w:tc>
        <w:tc>
          <w:tcPr>
            <w:tcW w:w="4191" w:type="dxa"/>
            <w:gridSpan w:val="2"/>
            <w:vAlign w:val="center"/>
          </w:tcPr>
          <w:p w:rsidR="008156F3" w:rsidRDefault="00220308">
            <w:pPr>
              <w:spacing w:line="500" w:lineRule="exac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人民币玖万陆仟陆佰肆拾肆元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156F3" w:rsidRDefault="00220308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小写：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96644</w:t>
            </w:r>
          </w:p>
        </w:tc>
      </w:tr>
    </w:tbl>
    <w:p w:rsidR="008156F3" w:rsidRDefault="008156F3">
      <w:pPr>
        <w:tabs>
          <w:tab w:val="left" w:pos="13000"/>
        </w:tabs>
        <w:spacing w:line="500" w:lineRule="exac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</w:p>
    <w:sectPr w:rsidR="008156F3" w:rsidSect="008156F3"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08" w:rsidRDefault="00220308" w:rsidP="008156F3">
      <w:r>
        <w:separator/>
      </w:r>
    </w:p>
  </w:endnote>
  <w:endnote w:type="continuationSeparator" w:id="0">
    <w:p w:rsidR="00220308" w:rsidRDefault="00220308" w:rsidP="0081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08" w:rsidRDefault="00220308" w:rsidP="008156F3">
      <w:r>
        <w:separator/>
      </w:r>
    </w:p>
  </w:footnote>
  <w:footnote w:type="continuationSeparator" w:id="0">
    <w:p w:rsidR="00220308" w:rsidRDefault="00220308" w:rsidP="00815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Q2NWZlZjQ0NzlmODU3MWQ1NzQ3OTc1NTQ5MGI2ODUifQ=="/>
  </w:docVars>
  <w:rsids>
    <w:rsidRoot w:val="00651C8E"/>
    <w:rsid w:val="0002039D"/>
    <w:rsid w:val="000334B3"/>
    <w:rsid w:val="00060331"/>
    <w:rsid w:val="0006497A"/>
    <w:rsid w:val="00095121"/>
    <w:rsid w:val="000A5907"/>
    <w:rsid w:val="000A5F4B"/>
    <w:rsid w:val="000A641C"/>
    <w:rsid w:val="000D31ED"/>
    <w:rsid w:val="000D5C95"/>
    <w:rsid w:val="000E29DF"/>
    <w:rsid w:val="000F5C0C"/>
    <w:rsid w:val="00106321"/>
    <w:rsid w:val="001311D9"/>
    <w:rsid w:val="0013667D"/>
    <w:rsid w:val="001A1072"/>
    <w:rsid w:val="001A1261"/>
    <w:rsid w:val="001B61B4"/>
    <w:rsid w:val="001C61E5"/>
    <w:rsid w:val="001D2C83"/>
    <w:rsid w:val="002029CE"/>
    <w:rsid w:val="002043D3"/>
    <w:rsid w:val="00220308"/>
    <w:rsid w:val="00221536"/>
    <w:rsid w:val="00242397"/>
    <w:rsid w:val="0027191F"/>
    <w:rsid w:val="00293DEE"/>
    <w:rsid w:val="002E2957"/>
    <w:rsid w:val="00333FC8"/>
    <w:rsid w:val="003543D9"/>
    <w:rsid w:val="00387D1A"/>
    <w:rsid w:val="003F4C38"/>
    <w:rsid w:val="004505A6"/>
    <w:rsid w:val="00450A22"/>
    <w:rsid w:val="004650BE"/>
    <w:rsid w:val="004709BB"/>
    <w:rsid w:val="004A593E"/>
    <w:rsid w:val="004B25B9"/>
    <w:rsid w:val="004F6EAC"/>
    <w:rsid w:val="00500067"/>
    <w:rsid w:val="0050204B"/>
    <w:rsid w:val="00514894"/>
    <w:rsid w:val="00516F64"/>
    <w:rsid w:val="00523BD0"/>
    <w:rsid w:val="00526A69"/>
    <w:rsid w:val="0053590C"/>
    <w:rsid w:val="0055597C"/>
    <w:rsid w:val="00563454"/>
    <w:rsid w:val="00593B44"/>
    <w:rsid w:val="005A244E"/>
    <w:rsid w:val="00604E1F"/>
    <w:rsid w:val="00613F4D"/>
    <w:rsid w:val="00626392"/>
    <w:rsid w:val="0063738B"/>
    <w:rsid w:val="00651C8E"/>
    <w:rsid w:val="006521B2"/>
    <w:rsid w:val="00661FC7"/>
    <w:rsid w:val="0066465D"/>
    <w:rsid w:val="00697C7C"/>
    <w:rsid w:val="006A10E6"/>
    <w:rsid w:val="006C4C34"/>
    <w:rsid w:val="006D5645"/>
    <w:rsid w:val="006E39A4"/>
    <w:rsid w:val="006F06C1"/>
    <w:rsid w:val="006F4B9A"/>
    <w:rsid w:val="0072146E"/>
    <w:rsid w:val="0074308B"/>
    <w:rsid w:val="007621D6"/>
    <w:rsid w:val="00764D18"/>
    <w:rsid w:val="00783649"/>
    <w:rsid w:val="007A358A"/>
    <w:rsid w:val="007B389C"/>
    <w:rsid w:val="007B3BAB"/>
    <w:rsid w:val="007E607F"/>
    <w:rsid w:val="008156F3"/>
    <w:rsid w:val="00856C81"/>
    <w:rsid w:val="0087568A"/>
    <w:rsid w:val="0088130A"/>
    <w:rsid w:val="008904E6"/>
    <w:rsid w:val="00897865"/>
    <w:rsid w:val="008A6BAC"/>
    <w:rsid w:val="008B3B35"/>
    <w:rsid w:val="008F2AE6"/>
    <w:rsid w:val="00920E1A"/>
    <w:rsid w:val="0094551E"/>
    <w:rsid w:val="00963D09"/>
    <w:rsid w:val="009B2DA4"/>
    <w:rsid w:val="009C66F6"/>
    <w:rsid w:val="009D217D"/>
    <w:rsid w:val="009D75D0"/>
    <w:rsid w:val="009F313F"/>
    <w:rsid w:val="00A453C9"/>
    <w:rsid w:val="00A67689"/>
    <w:rsid w:val="00A9489B"/>
    <w:rsid w:val="00AA180A"/>
    <w:rsid w:val="00AD4BF7"/>
    <w:rsid w:val="00AD665A"/>
    <w:rsid w:val="00B44110"/>
    <w:rsid w:val="00B66A84"/>
    <w:rsid w:val="00B757D6"/>
    <w:rsid w:val="00B93B5E"/>
    <w:rsid w:val="00B96B28"/>
    <w:rsid w:val="00B96B8D"/>
    <w:rsid w:val="00BA2D56"/>
    <w:rsid w:val="00BA382E"/>
    <w:rsid w:val="00BA626F"/>
    <w:rsid w:val="00BC5A81"/>
    <w:rsid w:val="00BC60F0"/>
    <w:rsid w:val="00BD613B"/>
    <w:rsid w:val="00BE3702"/>
    <w:rsid w:val="00C0071F"/>
    <w:rsid w:val="00C23CCF"/>
    <w:rsid w:val="00C32A8A"/>
    <w:rsid w:val="00C53942"/>
    <w:rsid w:val="00C719F0"/>
    <w:rsid w:val="00C92A3E"/>
    <w:rsid w:val="00C93880"/>
    <w:rsid w:val="00C93A2D"/>
    <w:rsid w:val="00C94A34"/>
    <w:rsid w:val="00CA35FE"/>
    <w:rsid w:val="00CF3063"/>
    <w:rsid w:val="00D92A7D"/>
    <w:rsid w:val="00DB0D19"/>
    <w:rsid w:val="00DB2995"/>
    <w:rsid w:val="00DD0319"/>
    <w:rsid w:val="00DF0690"/>
    <w:rsid w:val="00DF5E8D"/>
    <w:rsid w:val="00E02974"/>
    <w:rsid w:val="00E03230"/>
    <w:rsid w:val="00E133A8"/>
    <w:rsid w:val="00E42EEC"/>
    <w:rsid w:val="00E613F0"/>
    <w:rsid w:val="00EA7D7B"/>
    <w:rsid w:val="00EC1834"/>
    <w:rsid w:val="00ED355C"/>
    <w:rsid w:val="00EF2215"/>
    <w:rsid w:val="00F11962"/>
    <w:rsid w:val="00F2005F"/>
    <w:rsid w:val="00F406F6"/>
    <w:rsid w:val="00F6330A"/>
    <w:rsid w:val="00F778E7"/>
    <w:rsid w:val="00FB5C34"/>
    <w:rsid w:val="00FD4281"/>
    <w:rsid w:val="00FE601B"/>
    <w:rsid w:val="08934195"/>
    <w:rsid w:val="1825105F"/>
    <w:rsid w:val="20AE5599"/>
    <w:rsid w:val="26FB67B7"/>
    <w:rsid w:val="337C1721"/>
    <w:rsid w:val="3AB9116C"/>
    <w:rsid w:val="3E9406A4"/>
    <w:rsid w:val="5668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8156F3"/>
    <w:pPr>
      <w:ind w:firstLine="420"/>
    </w:pPr>
    <w:rPr>
      <w:szCs w:val="20"/>
    </w:rPr>
  </w:style>
  <w:style w:type="paragraph" w:styleId="a4">
    <w:name w:val="Closing"/>
    <w:basedOn w:val="a"/>
    <w:qFormat/>
    <w:rsid w:val="008156F3"/>
    <w:pPr>
      <w:ind w:leftChars="2100" w:left="100"/>
    </w:pPr>
  </w:style>
  <w:style w:type="paragraph" w:styleId="a5">
    <w:name w:val="Body Text"/>
    <w:basedOn w:val="a"/>
    <w:qFormat/>
    <w:rsid w:val="008156F3"/>
    <w:pPr>
      <w:spacing w:after="120"/>
    </w:pPr>
  </w:style>
  <w:style w:type="paragraph" w:styleId="a6">
    <w:name w:val="Body Text Indent"/>
    <w:basedOn w:val="a"/>
    <w:qFormat/>
    <w:rsid w:val="008156F3"/>
    <w:pPr>
      <w:shd w:val="clear" w:color="auto" w:fill="FFFFFF"/>
      <w:adjustRightInd w:val="0"/>
      <w:spacing w:before="100" w:beforeAutospacing="1" w:after="100" w:afterAutospacing="1" w:line="500" w:lineRule="exact"/>
      <w:ind w:firstLineChars="200" w:firstLine="560"/>
    </w:pPr>
    <w:rPr>
      <w:rFonts w:ascii="Arial Unicode MS" w:eastAsia="Arial Unicode MS" w:hAnsi="Arial Unicode MS"/>
      <w:color w:val="000000"/>
      <w:sz w:val="28"/>
    </w:rPr>
  </w:style>
  <w:style w:type="paragraph" w:styleId="a7">
    <w:name w:val="Plain Text"/>
    <w:basedOn w:val="a"/>
    <w:link w:val="Char0"/>
    <w:qFormat/>
    <w:rsid w:val="008156F3"/>
    <w:rPr>
      <w:rFonts w:ascii="宋体" w:hAnsi="Courier New"/>
      <w:szCs w:val="20"/>
    </w:rPr>
  </w:style>
  <w:style w:type="paragraph" w:styleId="a8">
    <w:name w:val="Balloon Text"/>
    <w:basedOn w:val="a"/>
    <w:link w:val="Char1"/>
    <w:qFormat/>
    <w:rsid w:val="008156F3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81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81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8156F3"/>
    <w:pPr>
      <w:spacing w:line="300" w:lineRule="auto"/>
    </w:pPr>
    <w:rPr>
      <w:sz w:val="24"/>
    </w:rPr>
  </w:style>
  <w:style w:type="table" w:styleId="ac">
    <w:name w:val="Table Grid"/>
    <w:basedOn w:val="a1"/>
    <w:qFormat/>
    <w:rsid w:val="008156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qFormat/>
    <w:rsid w:val="008156F3"/>
    <w:rPr>
      <w:color w:val="333333"/>
      <w:u w:val="none"/>
    </w:rPr>
  </w:style>
  <w:style w:type="paragraph" w:customStyle="1" w:styleId="xl24">
    <w:name w:val="xl24"/>
    <w:basedOn w:val="a"/>
    <w:qFormat/>
    <w:rsid w:val="008156F3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4"/>
    </w:rPr>
  </w:style>
  <w:style w:type="paragraph" w:customStyle="1" w:styleId="Char1CharCharCharCharCharChar">
    <w:name w:val="Char1 Char Char Char Char Char Char"/>
    <w:basedOn w:val="a"/>
    <w:qFormat/>
    <w:rsid w:val="008156F3"/>
    <w:rPr>
      <w:rFonts w:ascii="Tahoma" w:hAnsi="Tahoma"/>
      <w:sz w:val="24"/>
      <w:szCs w:val="20"/>
    </w:rPr>
  </w:style>
  <w:style w:type="character" w:customStyle="1" w:styleId="Char">
    <w:name w:val="正文缩进 Char"/>
    <w:link w:val="a3"/>
    <w:qFormat/>
    <w:rsid w:val="008156F3"/>
    <w:rPr>
      <w:rFonts w:eastAsia="宋体"/>
      <w:kern w:val="2"/>
      <w:sz w:val="21"/>
      <w:lang w:val="en-US" w:eastAsia="zh-CN" w:bidi="ar-SA"/>
    </w:rPr>
  </w:style>
  <w:style w:type="character" w:customStyle="1" w:styleId="Char0">
    <w:name w:val="纯文本 Char"/>
    <w:link w:val="a7"/>
    <w:qFormat/>
    <w:rsid w:val="008156F3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3">
    <w:name w:val="样式3"/>
    <w:basedOn w:val="a7"/>
    <w:qFormat/>
    <w:rsid w:val="008156F3"/>
    <w:pPr>
      <w:spacing w:line="0" w:lineRule="atLeast"/>
      <w:outlineLvl w:val="0"/>
    </w:pPr>
    <w:rPr>
      <w:sz w:val="28"/>
    </w:rPr>
  </w:style>
  <w:style w:type="paragraph" w:customStyle="1" w:styleId="30">
    <w:name w:val="标3"/>
    <w:basedOn w:val="a"/>
    <w:qFormat/>
    <w:rsid w:val="008156F3"/>
    <w:pPr>
      <w:tabs>
        <w:tab w:val="left" w:pos="1965"/>
      </w:tabs>
      <w:adjustRightInd w:val="0"/>
      <w:snapToGrid w:val="0"/>
      <w:spacing w:before="50"/>
      <w:ind w:left="1965" w:hanging="420"/>
      <w:outlineLvl w:val="2"/>
    </w:pPr>
    <w:rPr>
      <w:rFonts w:ascii="Arial Narrow" w:eastAsia="仿宋_GB2312" w:hAnsi="Arial Narrow"/>
      <w:sz w:val="28"/>
      <w:szCs w:val="20"/>
    </w:rPr>
  </w:style>
  <w:style w:type="character" w:customStyle="1" w:styleId="Char1">
    <w:name w:val="批注框文本 Char"/>
    <w:basedOn w:val="a0"/>
    <w:link w:val="a8"/>
    <w:qFormat/>
    <w:rsid w:val="008156F3"/>
    <w:rPr>
      <w:kern w:val="2"/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8156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249</Words>
  <Characters>1425</Characters>
  <Application>Microsoft Office Word</Application>
  <DocSecurity>0</DocSecurity>
  <Lines>11</Lines>
  <Paragraphs>3</Paragraphs>
  <ScaleCrop>false</ScaleCrop>
  <Company>DADI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网上竞价竞价函</dc:title>
  <dc:creator>SkyUN.Org</dc:creator>
  <cp:lastModifiedBy>Administrator</cp:lastModifiedBy>
  <cp:revision>16</cp:revision>
  <cp:lastPrinted>2015-01-09T06:50:00Z</cp:lastPrinted>
  <dcterms:created xsi:type="dcterms:W3CDTF">2019-04-26T11:18:00Z</dcterms:created>
  <dcterms:modified xsi:type="dcterms:W3CDTF">2022-05-18T06:31:00Z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BF99AA702879418B8136B5F74E436817</vt:lpwstr>
  </property>
</Properties>
</file>