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点位竞价报价</w:t>
      </w:r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单</w:t>
      </w:r>
    </w:p>
    <w:p>
      <w:pPr>
        <w:pStyle w:val="5"/>
        <w:widowControl w:val="0"/>
        <w:wordWrap w:val="0"/>
        <w:spacing w:line="440" w:lineRule="exact"/>
        <w:ind w:firstLine="480"/>
        <w:rPr>
          <w:rFonts w:hint="eastAsia" w:ascii="宋体" w:hAnsi="宋体" w:cs="宋体"/>
          <w:sz w:val="24"/>
          <w:szCs w:val="24"/>
          <w:highlight w:val="none"/>
          <w:lang w:val="en-US" w:eastAsia="zh-CN"/>
        </w:rPr>
      </w:pPr>
    </w:p>
    <w:p>
      <w:pPr>
        <w:pStyle w:val="5"/>
        <w:widowControl w:val="0"/>
        <w:wordWrap w:val="0"/>
        <w:spacing w:line="440" w:lineRule="exact"/>
        <w:ind w:firstLine="480"/>
        <w:rPr>
          <w:rFonts w:hint="default" w:ascii="宋体" w:hAnsi="宋体" w:cs="宋体"/>
          <w:sz w:val="24"/>
          <w:szCs w:val="24"/>
          <w:highlight w:val="non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壹刻钟城市运营服务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有限公司：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本人意向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参与</w:t>
      </w:r>
      <w:r>
        <w:rPr>
          <w:rFonts w:hint="eastAsia" w:ascii="仿宋_GB2312" w:hAnsi="仿宋_GB2312" w:eastAsia="仿宋_GB2312" w:cs="仿宋_GB2312"/>
          <w:sz w:val="32"/>
          <w:szCs w:val="32"/>
        </w:rPr>
        <w:t>福州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壹刻钟城市运营服务</w:t>
      </w:r>
      <w:r>
        <w:rPr>
          <w:rFonts w:hint="eastAsia" w:ascii="仿宋_GB2312" w:hAnsi="仿宋_GB2312" w:eastAsia="仿宋_GB2312" w:cs="仿宋_GB2312"/>
          <w:sz w:val="32"/>
          <w:szCs w:val="32"/>
        </w:rPr>
        <w:t>有限公司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达明美食街点位的竞价。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u w:val="thick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竞价点位为：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  <w:t>经营产品（业态）为：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u w:val="none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二、</w:t>
      </w:r>
      <w:r>
        <w:rPr>
          <w:rFonts w:hint="eastAsia" w:ascii="仿宋_GB2312" w:hAnsi="仿宋_GB2312" w:eastAsia="仿宋_GB2312" w:cs="仿宋_GB2312"/>
          <w:sz w:val="32"/>
          <w:szCs w:val="32"/>
        </w:rPr>
        <w:t>本人对上述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竞价标的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报价</w:t>
      </w:r>
      <w:r>
        <w:rPr>
          <w:rFonts w:hint="eastAsia" w:ascii="仿宋_GB2312" w:hAnsi="仿宋_GB2312" w:eastAsia="仿宋_GB2312" w:cs="仿宋_GB2312"/>
          <w:sz w:val="32"/>
          <w:szCs w:val="32"/>
        </w:rPr>
        <w:t>是：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人民币（大写）：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（大写汉字数范例：零 壹 贰 叁 肆 伍 陆 柒 捌 玖）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（小写）￥：</w:t>
      </w:r>
      <w:r>
        <w:rPr>
          <w:rFonts w:hint="eastAsia" w:ascii="仿宋_GB2312" w:hAnsi="仿宋_GB2312" w:eastAsia="仿宋_GB2312" w:cs="仿宋_GB2312"/>
          <w:sz w:val="32"/>
          <w:szCs w:val="32"/>
          <w:u w:val="thick"/>
        </w:rPr>
        <w:t xml:space="preserve">                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元整。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竞租人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名称（全称并加盖公章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或手印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）</w:t>
      </w:r>
    </w:p>
    <w:p>
      <w:pPr>
        <w:jc w:val="right"/>
        <w:rPr>
          <w:rFonts w:hint="eastAsia" w:ascii="仿宋_GB2312" w:hAnsi="仿宋_GB2312" w:eastAsia="仿宋_GB2312" w:cs="仿宋_GB2312"/>
          <w:sz w:val="32"/>
          <w:szCs w:val="32"/>
          <w:highlight w:val="none"/>
        </w:rPr>
      </w:pPr>
    </w:p>
    <w:p>
      <w:pPr>
        <w:jc w:val="right"/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日期：  年  月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5006D612-E5BD-4186-AACF-FE2BAE56D78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E158B598-4843-4906-9DE7-5C1411CD19C0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932A6CF3-B32A-41C4-A58F-9A76264A2731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QxZjc5YjFmMjRkZDhiZWFjN2I5MGU2MDM5NzcwMTQifQ=="/>
  </w:docVars>
  <w:rsids>
    <w:rsidRoot w:val="7E22231B"/>
    <w:rsid w:val="7E222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null3"/>
    <w:qFormat/>
    <w:uiPriority w:val="0"/>
    <w:rPr>
      <w:rFonts w:hint="eastAsia" w:ascii="Calibri" w:hAnsi="Calibri" w:eastAsia="宋体" w:cs="Times New Roman"/>
      <w:lang w:val="en-US" w:eastAsia="zh-Hans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2024-06-19T07:06:00Z</dcterms:created>
  <dc:creator>cx—Juliet</dc:creator>
  <cp:lastModifiedBy>cx—Juliet</cp:lastModifiedBy>
  <dcterms:modified xsi:type="dcterms:W3CDTF">2024-06-19T07:07:31Z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48B46FC04EAE481EB7754DC812A8D7B3_11</vt:lpwstr>
  </property>
</Properties>
</file>