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169" w:tblpY="1628"/>
        <w:tblOverlap w:val="never"/>
        <w:tblW w:w="0" w:type="auto"/>
        <w:tblInd w:w="0" w:type="dxa"/>
        <w:tblLayout w:type="fixed"/>
        <w:tblCellMar>
          <w:top w:w="0" w:type="dxa"/>
          <w:left w:w="0" w:type="dxa"/>
          <w:bottom w:w="0" w:type="dxa"/>
          <w:right w:w="0" w:type="dxa"/>
        </w:tblCellMar>
      </w:tblPr>
      <w:tblGrid>
        <w:gridCol w:w="9647"/>
      </w:tblGrid>
      <w:tr>
        <w:tblPrEx>
          <w:tblCellMar>
            <w:top w:w="0" w:type="dxa"/>
            <w:left w:w="0" w:type="dxa"/>
            <w:bottom w:w="0" w:type="dxa"/>
            <w:right w:w="0" w:type="dxa"/>
          </w:tblCellMar>
        </w:tblPrEx>
        <w:trPr>
          <w:trHeight w:val="90" w:hRule="atLeast"/>
        </w:trPr>
        <w:tc>
          <w:tcPr>
            <w:tcW w:w="9647" w:type="dxa"/>
            <w:noWrap w:val="0"/>
            <w:vAlign w:val="top"/>
          </w:tcPr>
          <w:p>
            <w:pPr>
              <w:pStyle w:val="13"/>
              <w:spacing w:line="500" w:lineRule="exact"/>
              <w:ind w:right="0"/>
              <w:jc w:val="center"/>
              <w:rPr>
                <w:rFonts w:hint="default" w:ascii="仿宋" w:hAnsi="仿宋" w:eastAsia="仿宋" w:cs="仿宋"/>
                <w:b/>
                <w:color w:val="auto"/>
                <w:sz w:val="30"/>
                <w:szCs w:val="30"/>
                <w:highlight w:val="none"/>
                <w:lang w:val="en-US" w:eastAsia="zh-CN"/>
              </w:rPr>
            </w:pPr>
            <w:r>
              <w:rPr>
                <w:rFonts w:hint="eastAsia" w:cs="宋体"/>
                <w:b/>
                <w:bCs/>
                <w:color w:val="auto"/>
                <w:sz w:val="44"/>
                <w:szCs w:val="44"/>
                <w:highlight w:val="none"/>
              </w:rPr>
              <w:t>合作合同</w:t>
            </w:r>
          </w:p>
        </w:tc>
      </w:tr>
      <w:tr>
        <w:tblPrEx>
          <w:tblCellMar>
            <w:top w:w="0" w:type="dxa"/>
            <w:left w:w="0" w:type="dxa"/>
            <w:bottom w:w="0" w:type="dxa"/>
            <w:right w:w="0" w:type="dxa"/>
          </w:tblCellMar>
        </w:tblPrEx>
        <w:trPr>
          <w:trHeight w:val="523" w:hRule="atLeast"/>
        </w:trPr>
        <w:tc>
          <w:tcPr>
            <w:tcW w:w="9647" w:type="dxa"/>
            <w:noWrap w:val="0"/>
            <w:vAlign w:val="top"/>
          </w:tcPr>
          <w:p>
            <w:pPr>
              <w:pStyle w:val="13"/>
              <w:spacing w:before="143" w:line="500" w:lineRule="exact"/>
              <w:ind w:left="620"/>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 xml:space="preserve"> </w:t>
            </w:r>
          </w:p>
        </w:tc>
      </w:tr>
      <w:tr>
        <w:tblPrEx>
          <w:tblCellMar>
            <w:top w:w="0" w:type="dxa"/>
            <w:left w:w="0" w:type="dxa"/>
            <w:bottom w:w="0" w:type="dxa"/>
            <w:right w:w="0" w:type="dxa"/>
          </w:tblCellMar>
        </w:tblPrEx>
        <w:trPr>
          <w:trHeight w:val="537" w:hRule="atLeast"/>
        </w:trPr>
        <w:tc>
          <w:tcPr>
            <w:tcW w:w="9647" w:type="dxa"/>
            <w:noWrap w:val="0"/>
            <w:vAlign w:val="top"/>
          </w:tcPr>
          <w:p>
            <w:pPr>
              <w:pStyle w:val="13"/>
              <w:spacing w:before="88" w:line="500" w:lineRule="exact"/>
              <w:ind w:left="62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甲方</w:t>
            </w:r>
            <w:r>
              <w:rPr>
                <w:rFonts w:hint="eastAsia" w:ascii="仿宋" w:hAnsi="仿宋" w:eastAsia="仿宋" w:cs="仿宋"/>
                <w:color w:val="auto"/>
                <w:spacing w:val="-3"/>
                <w:sz w:val="30"/>
                <w:szCs w:val="30"/>
                <w:highlight w:val="none"/>
                <w:lang w:eastAsia="zh-CN"/>
              </w:rPr>
              <w:t xml:space="preserve"> ：</w:t>
            </w:r>
            <w:r>
              <w:rPr>
                <w:rFonts w:hint="eastAsia" w:ascii="仿宋" w:hAnsi="仿宋" w:eastAsia="仿宋" w:cs="仿宋"/>
                <w:color w:val="auto"/>
                <w:spacing w:val="-3"/>
                <w:sz w:val="30"/>
                <w:szCs w:val="30"/>
                <w:highlight w:val="none"/>
                <w:lang w:val="en-US" w:eastAsia="zh-CN"/>
              </w:rPr>
              <w:t>福州壹刻钟城市运营服务有限公司</w:t>
            </w:r>
          </w:p>
        </w:tc>
      </w:tr>
      <w:tr>
        <w:tblPrEx>
          <w:tblCellMar>
            <w:top w:w="0" w:type="dxa"/>
            <w:left w:w="0" w:type="dxa"/>
            <w:bottom w:w="0" w:type="dxa"/>
            <w:right w:w="0" w:type="dxa"/>
          </w:tblCellMar>
        </w:tblPrEx>
        <w:trPr>
          <w:trHeight w:val="467" w:hRule="atLeast"/>
        </w:trPr>
        <w:tc>
          <w:tcPr>
            <w:tcW w:w="9647" w:type="dxa"/>
            <w:noWrap w:val="0"/>
            <w:vAlign w:val="top"/>
          </w:tcPr>
          <w:p>
            <w:pPr>
              <w:pStyle w:val="13"/>
              <w:spacing w:before="88" w:line="500" w:lineRule="exact"/>
              <w:ind w:left="620"/>
              <w:rPr>
                <w:rFonts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住所：</w:t>
            </w:r>
            <w:r>
              <w:rPr>
                <w:rFonts w:hint="eastAsia" w:ascii="仿宋" w:hAnsi="仿宋" w:eastAsia="仿宋" w:cs="仿宋"/>
                <w:color w:val="auto"/>
                <w:sz w:val="30"/>
                <w:szCs w:val="30"/>
                <w:highlight w:val="none"/>
                <w:lang w:eastAsia="zh-CN"/>
              </w:rPr>
              <w:t xml:space="preserve"> </w:t>
            </w:r>
          </w:p>
        </w:tc>
      </w:tr>
      <w:tr>
        <w:tblPrEx>
          <w:tblCellMar>
            <w:top w:w="0" w:type="dxa"/>
            <w:left w:w="0" w:type="dxa"/>
            <w:bottom w:w="0" w:type="dxa"/>
            <w:right w:w="0" w:type="dxa"/>
          </w:tblCellMar>
        </w:tblPrEx>
        <w:trPr>
          <w:trHeight w:val="467" w:hRule="atLeast"/>
        </w:trPr>
        <w:tc>
          <w:tcPr>
            <w:tcW w:w="9647" w:type="dxa"/>
            <w:noWrap w:val="0"/>
            <w:vAlign w:val="top"/>
          </w:tcPr>
          <w:p>
            <w:pPr>
              <w:pStyle w:val="13"/>
              <w:spacing w:before="88" w:line="500" w:lineRule="exact"/>
              <w:ind w:left="62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通讯地址 ：</w:t>
            </w:r>
            <w:r>
              <w:rPr>
                <w:rFonts w:hint="eastAsia" w:ascii="仿宋" w:hAnsi="仿宋" w:eastAsia="仿宋" w:cs="仿宋"/>
                <w:color w:val="auto"/>
                <w:sz w:val="30"/>
                <w:szCs w:val="30"/>
                <w:highlight w:val="none"/>
                <w:lang w:eastAsia="zh-CN"/>
              </w:rPr>
              <w:t xml:space="preserve"> </w:t>
            </w:r>
          </w:p>
        </w:tc>
      </w:tr>
      <w:tr>
        <w:tblPrEx>
          <w:tblCellMar>
            <w:top w:w="0" w:type="dxa"/>
            <w:left w:w="0" w:type="dxa"/>
            <w:bottom w:w="0" w:type="dxa"/>
            <w:right w:w="0" w:type="dxa"/>
          </w:tblCellMar>
        </w:tblPrEx>
        <w:trPr>
          <w:trHeight w:val="467" w:hRule="atLeast"/>
        </w:trPr>
        <w:tc>
          <w:tcPr>
            <w:tcW w:w="9647" w:type="dxa"/>
            <w:noWrap w:val="0"/>
            <w:vAlign w:val="top"/>
          </w:tcPr>
          <w:p>
            <w:pPr>
              <w:pStyle w:val="13"/>
              <w:spacing w:before="88" w:line="500" w:lineRule="exact"/>
              <w:ind w:left="62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r>
              <w:rPr>
                <w:rFonts w:hint="eastAsia" w:ascii="仿宋" w:hAnsi="仿宋" w:eastAsia="仿宋" w:cs="仿宋"/>
                <w:color w:val="auto"/>
                <w:sz w:val="30"/>
                <w:szCs w:val="30"/>
                <w:highlight w:val="none"/>
              </w:rPr>
              <w:t>：</w:t>
            </w:r>
          </w:p>
        </w:tc>
      </w:tr>
      <w:tr>
        <w:tblPrEx>
          <w:tblCellMar>
            <w:top w:w="0" w:type="dxa"/>
            <w:left w:w="0" w:type="dxa"/>
            <w:bottom w:w="0" w:type="dxa"/>
            <w:right w:w="0" w:type="dxa"/>
          </w:tblCellMar>
        </w:tblPrEx>
        <w:trPr>
          <w:trHeight w:val="553" w:hRule="atLeast"/>
        </w:trPr>
        <w:tc>
          <w:tcPr>
            <w:tcW w:w="9647" w:type="dxa"/>
            <w:noWrap w:val="0"/>
            <w:vAlign w:val="top"/>
          </w:tcPr>
          <w:p>
            <w:pPr>
              <w:pStyle w:val="13"/>
              <w:spacing w:before="88" w:line="500" w:lineRule="exact"/>
              <w:ind w:left="62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电话：</w:t>
            </w:r>
          </w:p>
        </w:tc>
      </w:tr>
      <w:tr>
        <w:tblPrEx>
          <w:tblCellMar>
            <w:top w:w="0" w:type="dxa"/>
            <w:left w:w="0" w:type="dxa"/>
            <w:bottom w:w="0" w:type="dxa"/>
            <w:right w:w="0" w:type="dxa"/>
          </w:tblCellMar>
        </w:tblPrEx>
        <w:trPr>
          <w:trHeight w:val="524" w:hRule="atLeast"/>
        </w:trPr>
        <w:tc>
          <w:tcPr>
            <w:tcW w:w="9647" w:type="dxa"/>
            <w:noWrap w:val="0"/>
            <w:vAlign w:val="top"/>
          </w:tcPr>
          <w:p>
            <w:pPr>
              <w:pStyle w:val="13"/>
              <w:tabs>
                <w:tab w:val="left" w:pos="2585"/>
                <w:tab w:val="left" w:pos="4894"/>
              </w:tabs>
              <w:spacing w:line="500" w:lineRule="exact"/>
              <w:ind w:left="620"/>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乙方：</w:t>
            </w:r>
          </w:p>
        </w:tc>
      </w:tr>
      <w:tr>
        <w:tblPrEx>
          <w:tblCellMar>
            <w:top w:w="0" w:type="dxa"/>
            <w:left w:w="0" w:type="dxa"/>
            <w:bottom w:w="0" w:type="dxa"/>
            <w:right w:w="0" w:type="dxa"/>
          </w:tblCellMar>
        </w:tblPrEx>
        <w:trPr>
          <w:trHeight w:val="467" w:hRule="atLeast"/>
        </w:trPr>
        <w:tc>
          <w:tcPr>
            <w:tcW w:w="9647" w:type="dxa"/>
            <w:noWrap w:val="0"/>
            <w:vAlign w:val="top"/>
          </w:tcPr>
          <w:p>
            <w:pPr>
              <w:pStyle w:val="13"/>
              <w:tabs>
                <w:tab w:val="left" w:pos="1954"/>
                <w:tab w:val="left" w:pos="5621"/>
              </w:tabs>
              <w:spacing w:before="88" w:line="500" w:lineRule="exact"/>
              <w:ind w:left="62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通讯</w:t>
            </w:r>
            <w:r>
              <w:rPr>
                <w:rFonts w:hint="eastAsia" w:ascii="仿宋" w:hAnsi="仿宋" w:eastAsia="仿宋" w:cs="仿宋"/>
                <w:color w:val="auto"/>
                <w:spacing w:val="-3"/>
                <w:sz w:val="30"/>
                <w:szCs w:val="30"/>
                <w:highlight w:val="none"/>
              </w:rPr>
              <w:t>地</w:t>
            </w:r>
            <w:r>
              <w:rPr>
                <w:rFonts w:hint="eastAsia" w:ascii="仿宋" w:hAnsi="仿宋" w:eastAsia="仿宋" w:cs="仿宋"/>
                <w:color w:val="auto"/>
                <w:sz w:val="30"/>
                <w:szCs w:val="30"/>
                <w:highlight w:val="none"/>
              </w:rPr>
              <w:t>址：</w:t>
            </w:r>
            <w:r>
              <w:rPr>
                <w:rFonts w:hint="eastAsia" w:ascii="仿宋" w:hAnsi="仿宋" w:eastAsia="仿宋" w:cs="仿宋"/>
                <w:color w:val="auto"/>
                <w:sz w:val="30"/>
                <w:szCs w:val="30"/>
                <w:highlight w:val="none"/>
                <w:lang w:eastAsia="zh-CN"/>
              </w:rPr>
              <w:t xml:space="preserve"> </w:t>
            </w:r>
          </w:p>
        </w:tc>
      </w:tr>
      <w:tr>
        <w:tblPrEx>
          <w:tblCellMar>
            <w:top w:w="0" w:type="dxa"/>
            <w:left w:w="0" w:type="dxa"/>
            <w:bottom w:w="0" w:type="dxa"/>
            <w:right w:w="0" w:type="dxa"/>
          </w:tblCellMar>
        </w:tblPrEx>
        <w:trPr>
          <w:trHeight w:val="468" w:hRule="atLeast"/>
        </w:trPr>
        <w:tc>
          <w:tcPr>
            <w:tcW w:w="9647" w:type="dxa"/>
            <w:noWrap w:val="0"/>
            <w:vAlign w:val="top"/>
          </w:tcPr>
          <w:p>
            <w:pPr>
              <w:pStyle w:val="13"/>
              <w:tabs>
                <w:tab w:val="left" w:pos="2271"/>
                <w:tab w:val="left" w:pos="3214"/>
              </w:tabs>
              <w:spacing w:before="88" w:line="500" w:lineRule="exact"/>
              <w:ind w:left="62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法定</w:t>
            </w:r>
            <w:r>
              <w:rPr>
                <w:rFonts w:hint="eastAsia" w:ascii="仿宋" w:hAnsi="仿宋" w:eastAsia="仿宋" w:cs="仿宋"/>
                <w:color w:val="auto"/>
                <w:spacing w:val="-3"/>
                <w:sz w:val="30"/>
                <w:szCs w:val="30"/>
                <w:highlight w:val="none"/>
              </w:rPr>
              <w:t>代</w:t>
            </w:r>
            <w:r>
              <w:rPr>
                <w:rFonts w:hint="eastAsia" w:ascii="仿宋" w:hAnsi="仿宋" w:eastAsia="仿宋" w:cs="仿宋"/>
                <w:color w:val="auto"/>
                <w:sz w:val="30"/>
                <w:szCs w:val="30"/>
                <w:highlight w:val="none"/>
              </w:rPr>
              <w:t>表</w:t>
            </w:r>
            <w:r>
              <w:rPr>
                <w:rFonts w:hint="eastAsia" w:ascii="仿宋" w:hAnsi="仿宋" w:eastAsia="仿宋" w:cs="仿宋"/>
                <w:color w:val="auto"/>
                <w:spacing w:val="-3"/>
                <w:sz w:val="30"/>
                <w:szCs w:val="30"/>
                <w:highlight w:val="none"/>
              </w:rPr>
              <w:t>人</w:t>
            </w:r>
            <w:r>
              <w:rPr>
                <w:rFonts w:hint="eastAsia" w:ascii="仿宋" w:hAnsi="仿宋" w:eastAsia="仿宋" w:cs="仿宋"/>
                <w:color w:val="auto"/>
                <w:sz w:val="30"/>
                <w:szCs w:val="30"/>
                <w:highlight w:val="none"/>
              </w:rPr>
              <w:t>：</w:t>
            </w:r>
          </w:p>
        </w:tc>
      </w:tr>
      <w:tr>
        <w:tblPrEx>
          <w:tblCellMar>
            <w:top w:w="0" w:type="dxa"/>
            <w:left w:w="0" w:type="dxa"/>
            <w:bottom w:w="0" w:type="dxa"/>
            <w:right w:w="0" w:type="dxa"/>
          </w:tblCellMar>
        </w:tblPrEx>
        <w:trPr>
          <w:trHeight w:val="503" w:hRule="atLeast"/>
        </w:trPr>
        <w:tc>
          <w:tcPr>
            <w:tcW w:w="9647" w:type="dxa"/>
            <w:noWrap w:val="0"/>
            <w:vAlign w:val="top"/>
          </w:tcPr>
          <w:p>
            <w:pPr>
              <w:pStyle w:val="13"/>
              <w:tabs>
                <w:tab w:val="left" w:pos="1534"/>
                <w:tab w:val="left" w:pos="3130"/>
              </w:tabs>
              <w:spacing w:before="88" w:line="500" w:lineRule="exact"/>
              <w:ind w:left="62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电话：</w:t>
            </w:r>
          </w:p>
        </w:tc>
      </w:tr>
      <w:tr>
        <w:tblPrEx>
          <w:tblCellMar>
            <w:top w:w="0" w:type="dxa"/>
            <w:left w:w="0" w:type="dxa"/>
            <w:bottom w:w="0" w:type="dxa"/>
            <w:right w:w="0" w:type="dxa"/>
          </w:tblCellMar>
        </w:tblPrEx>
        <w:trPr>
          <w:trHeight w:val="1544" w:hRule="atLeast"/>
        </w:trPr>
        <w:tc>
          <w:tcPr>
            <w:tcW w:w="9647" w:type="dxa"/>
            <w:noWrap w:val="0"/>
            <w:vAlign w:val="top"/>
          </w:tcPr>
          <w:p>
            <w:pPr>
              <w:snapToGrid w:val="0"/>
              <w:spacing w:after="100" w:afterAutospacing="1" w:line="500" w:lineRule="exact"/>
              <w:ind w:firstLine="588" w:firstLineChars="200"/>
              <w:rPr>
                <w:rFonts w:ascii="仿宋" w:hAnsi="仿宋" w:eastAsia="仿宋" w:cs="仿宋"/>
                <w:color w:val="auto"/>
                <w:sz w:val="30"/>
                <w:szCs w:val="30"/>
                <w:highlight w:val="none"/>
                <w:lang w:eastAsia="zh-CN"/>
              </w:rPr>
            </w:pPr>
            <w:r>
              <w:rPr>
                <w:rFonts w:hint="eastAsia" w:ascii="仿宋" w:hAnsi="仿宋" w:eastAsia="仿宋" w:cs="仿宋"/>
                <w:color w:val="auto"/>
                <w:spacing w:val="-3"/>
                <w:sz w:val="30"/>
                <w:szCs w:val="30"/>
                <w:highlight w:val="none"/>
                <w:lang w:eastAsia="zh-CN"/>
              </w:rPr>
              <w:t>依据《中华人民共和国民法典》等法律法规规定，甲乙双方经友好协商一致，就甲方提供场地给乙方【销售商品/提供服务】，乙方向甲方支付场地运营费事宜，订立本合同。</w:t>
            </w:r>
          </w:p>
        </w:tc>
      </w:tr>
    </w:tbl>
    <w:p>
      <w:pPr>
        <w:spacing w:line="500" w:lineRule="exact"/>
        <w:rPr>
          <w:rFonts w:ascii="仿宋" w:hAnsi="仿宋" w:eastAsia="仿宋" w:cs="仿宋"/>
          <w:color w:val="auto"/>
          <w:sz w:val="30"/>
          <w:szCs w:val="30"/>
          <w:highlight w:val="none"/>
          <w:lang w:eastAsia="zh-CN"/>
        </w:rPr>
      </w:pPr>
    </w:p>
    <w:p>
      <w:pPr>
        <w:spacing w:line="500" w:lineRule="exact"/>
        <w:rPr>
          <w:rFonts w:ascii="仿宋" w:hAnsi="仿宋" w:eastAsia="仿宋" w:cs="仿宋"/>
          <w:color w:val="auto"/>
          <w:sz w:val="30"/>
          <w:szCs w:val="30"/>
          <w:highlight w:val="none"/>
          <w:lang w:eastAsia="zh-CN"/>
        </w:rPr>
      </w:pPr>
    </w:p>
    <w:p>
      <w:pPr>
        <w:spacing w:line="500" w:lineRule="exact"/>
        <w:rPr>
          <w:rFonts w:ascii="仿宋" w:hAnsi="仿宋" w:eastAsia="仿宋" w:cs="仿宋"/>
          <w:color w:val="auto"/>
          <w:sz w:val="30"/>
          <w:szCs w:val="30"/>
          <w:highlight w:val="none"/>
          <w:lang w:eastAsia="zh-CN"/>
        </w:rPr>
      </w:pPr>
    </w:p>
    <w:p>
      <w:pPr>
        <w:spacing w:line="500" w:lineRule="exact"/>
        <w:rPr>
          <w:rFonts w:ascii="仿宋" w:hAnsi="仿宋" w:eastAsia="仿宋" w:cs="仿宋"/>
          <w:color w:val="auto"/>
          <w:sz w:val="30"/>
          <w:szCs w:val="30"/>
          <w:highlight w:val="none"/>
          <w:lang w:eastAsia="zh-CN"/>
        </w:rPr>
      </w:pPr>
    </w:p>
    <w:tbl>
      <w:tblPr>
        <w:tblStyle w:val="11"/>
        <w:tblpPr w:leftFromText="180" w:rightFromText="180" w:vertAnchor="text" w:horzAnchor="page" w:tblpX="6880" w:tblpY="342"/>
        <w:tblOverlap w:val="never"/>
        <w:tblW w:w="0" w:type="auto"/>
        <w:tblInd w:w="0" w:type="dxa"/>
        <w:tblLayout w:type="fixed"/>
        <w:tblCellMar>
          <w:top w:w="0" w:type="dxa"/>
          <w:left w:w="0" w:type="dxa"/>
          <w:bottom w:w="0" w:type="dxa"/>
          <w:right w:w="0" w:type="dxa"/>
        </w:tblCellMar>
      </w:tblPr>
      <w:tblGrid>
        <w:gridCol w:w="1875"/>
        <w:gridCol w:w="1593"/>
        <w:gridCol w:w="492"/>
      </w:tblGrid>
      <w:tr>
        <w:tblPrEx>
          <w:tblCellMar>
            <w:top w:w="0" w:type="dxa"/>
            <w:left w:w="0" w:type="dxa"/>
            <w:bottom w:w="0" w:type="dxa"/>
            <w:right w:w="0" w:type="dxa"/>
          </w:tblCellMar>
        </w:tblPrEx>
        <w:trPr>
          <w:trHeight w:val="613" w:hRule="atLeast"/>
        </w:trPr>
        <w:tc>
          <w:tcPr>
            <w:tcW w:w="1875" w:type="dxa"/>
            <w:noWrap w:val="0"/>
            <w:vAlign w:val="top"/>
          </w:tcPr>
          <w:p>
            <w:pPr>
              <w:pStyle w:val="13"/>
              <w:spacing w:line="500" w:lineRule="exact"/>
              <w:ind w:left="1552" w:leftChars="22" w:hanging="1506" w:hangingChars="500"/>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 xml:space="preserve">商 铺 号 </w:t>
            </w:r>
            <w:r>
              <w:rPr>
                <w:rFonts w:hint="eastAsia" w:ascii="仿宋" w:hAnsi="仿宋" w:eastAsia="仿宋" w:cs="仿宋"/>
                <w:b/>
                <w:color w:val="auto"/>
                <w:sz w:val="30"/>
                <w:szCs w:val="30"/>
                <w:highlight w:val="none"/>
                <w:lang w:eastAsia="zh-CN"/>
              </w:rPr>
              <w:t>【</w:t>
            </w:r>
          </w:p>
        </w:tc>
        <w:tc>
          <w:tcPr>
            <w:tcW w:w="1593" w:type="dxa"/>
            <w:noWrap w:val="0"/>
            <w:vAlign w:val="top"/>
          </w:tcPr>
          <w:p>
            <w:pPr>
              <w:pStyle w:val="13"/>
              <w:spacing w:line="500" w:lineRule="exact"/>
              <w:ind w:left="267" w:right="372"/>
              <w:jc w:val="center"/>
              <w:rPr>
                <w:rFonts w:hint="default" w:ascii="仿宋" w:hAnsi="仿宋" w:eastAsia="仿宋" w:cs="仿宋"/>
                <w:b/>
                <w:color w:val="auto"/>
                <w:sz w:val="30"/>
                <w:szCs w:val="30"/>
                <w:highlight w:val="none"/>
                <w:lang w:val="en-US" w:eastAsia="zh-CN"/>
              </w:rPr>
            </w:pPr>
          </w:p>
        </w:tc>
        <w:tc>
          <w:tcPr>
            <w:tcW w:w="492" w:type="dxa"/>
            <w:noWrap w:val="0"/>
            <w:vAlign w:val="top"/>
          </w:tcPr>
          <w:p>
            <w:pPr>
              <w:pStyle w:val="13"/>
              <w:spacing w:line="500" w:lineRule="exact"/>
              <w:ind w:right="46"/>
              <w:jc w:val="right"/>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w:t>
            </w:r>
          </w:p>
        </w:tc>
      </w:tr>
      <w:tr>
        <w:tblPrEx>
          <w:tblCellMar>
            <w:top w:w="0" w:type="dxa"/>
            <w:left w:w="0" w:type="dxa"/>
            <w:bottom w:w="0" w:type="dxa"/>
            <w:right w:w="0" w:type="dxa"/>
          </w:tblCellMar>
        </w:tblPrEx>
        <w:trPr>
          <w:trHeight w:val="613" w:hRule="atLeast"/>
        </w:trPr>
        <w:tc>
          <w:tcPr>
            <w:tcW w:w="1875" w:type="dxa"/>
            <w:noWrap w:val="0"/>
            <w:vAlign w:val="top"/>
          </w:tcPr>
          <w:p>
            <w:pPr>
              <w:pStyle w:val="13"/>
              <w:spacing w:before="8" w:line="500" w:lineRule="exact"/>
              <w:rPr>
                <w:rFonts w:ascii="仿宋" w:hAnsi="仿宋" w:eastAsia="仿宋" w:cs="仿宋"/>
                <w:b/>
                <w:color w:val="auto"/>
                <w:sz w:val="30"/>
                <w:szCs w:val="30"/>
                <w:highlight w:val="none"/>
              </w:rPr>
            </w:pPr>
          </w:p>
          <w:p>
            <w:pPr>
              <w:pStyle w:val="13"/>
              <w:spacing w:line="500" w:lineRule="exact"/>
              <w:ind w:left="105"/>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经营品牌</w:t>
            </w:r>
            <w:r>
              <w:rPr>
                <w:rFonts w:hint="eastAsia" w:ascii="仿宋" w:hAnsi="仿宋" w:eastAsia="仿宋" w:cs="仿宋"/>
                <w:b/>
                <w:color w:val="auto"/>
                <w:sz w:val="30"/>
                <w:szCs w:val="30"/>
                <w:highlight w:val="none"/>
                <w:lang w:eastAsia="zh-CN"/>
              </w:rPr>
              <w:t xml:space="preserve"> 【</w:t>
            </w:r>
          </w:p>
        </w:tc>
        <w:tc>
          <w:tcPr>
            <w:tcW w:w="1593" w:type="dxa"/>
            <w:noWrap w:val="0"/>
            <w:vAlign w:val="top"/>
          </w:tcPr>
          <w:p>
            <w:pPr>
              <w:pStyle w:val="13"/>
              <w:spacing w:before="8" w:line="500" w:lineRule="exact"/>
              <w:rPr>
                <w:rFonts w:ascii="仿宋" w:hAnsi="仿宋" w:eastAsia="仿宋" w:cs="仿宋"/>
                <w:b/>
                <w:color w:val="auto"/>
                <w:sz w:val="30"/>
                <w:szCs w:val="30"/>
                <w:highlight w:val="none"/>
              </w:rPr>
            </w:pPr>
          </w:p>
          <w:p>
            <w:pPr>
              <w:pStyle w:val="13"/>
              <w:spacing w:line="500" w:lineRule="exact"/>
              <w:ind w:right="372"/>
              <w:jc w:val="both"/>
              <w:rPr>
                <w:rFonts w:hint="default" w:ascii="仿宋" w:hAnsi="仿宋" w:eastAsia="仿宋" w:cs="仿宋"/>
                <w:b/>
                <w:color w:val="auto"/>
                <w:sz w:val="30"/>
                <w:szCs w:val="30"/>
                <w:highlight w:val="none"/>
                <w:lang w:val="en-US" w:eastAsia="zh-CN"/>
              </w:rPr>
            </w:pPr>
          </w:p>
        </w:tc>
        <w:tc>
          <w:tcPr>
            <w:tcW w:w="492" w:type="dxa"/>
            <w:noWrap w:val="0"/>
            <w:vAlign w:val="top"/>
          </w:tcPr>
          <w:p>
            <w:pPr>
              <w:pStyle w:val="13"/>
              <w:spacing w:before="8" w:line="500" w:lineRule="exact"/>
              <w:rPr>
                <w:rFonts w:ascii="仿宋" w:hAnsi="仿宋" w:eastAsia="仿宋" w:cs="仿宋"/>
                <w:b/>
                <w:color w:val="auto"/>
                <w:sz w:val="30"/>
                <w:szCs w:val="30"/>
                <w:highlight w:val="none"/>
              </w:rPr>
            </w:pPr>
          </w:p>
          <w:p>
            <w:pPr>
              <w:pStyle w:val="13"/>
              <w:spacing w:line="500" w:lineRule="exact"/>
              <w:ind w:right="46"/>
              <w:jc w:val="right"/>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w:t>
            </w:r>
          </w:p>
        </w:tc>
      </w:tr>
    </w:tbl>
    <w:p>
      <w:pPr>
        <w:spacing w:line="500" w:lineRule="exact"/>
        <w:rPr>
          <w:rFonts w:ascii="仿宋" w:hAnsi="仿宋" w:eastAsia="仿宋" w:cs="仿宋"/>
          <w:color w:val="auto"/>
          <w:sz w:val="30"/>
          <w:szCs w:val="30"/>
          <w:highlight w:val="none"/>
        </w:rPr>
      </w:pPr>
    </w:p>
    <w:p>
      <w:pPr>
        <w:spacing w:line="500" w:lineRule="exact"/>
        <w:rPr>
          <w:rFonts w:ascii="仿宋" w:hAnsi="仿宋" w:eastAsia="仿宋" w:cs="仿宋"/>
          <w:color w:val="auto"/>
          <w:sz w:val="30"/>
          <w:szCs w:val="30"/>
          <w:highlight w:val="none"/>
        </w:rPr>
      </w:pPr>
    </w:p>
    <w:p>
      <w:pPr>
        <w:spacing w:line="500" w:lineRule="exact"/>
        <w:rPr>
          <w:rFonts w:ascii="仿宋" w:hAnsi="仿宋" w:eastAsia="仿宋" w:cs="仿宋"/>
          <w:color w:val="auto"/>
          <w:sz w:val="30"/>
          <w:szCs w:val="30"/>
          <w:highlight w:val="none"/>
        </w:rPr>
      </w:pPr>
    </w:p>
    <w:p>
      <w:pPr>
        <w:spacing w:line="500" w:lineRule="exact"/>
        <w:rPr>
          <w:rFonts w:ascii="仿宋" w:hAnsi="仿宋" w:eastAsia="仿宋" w:cs="仿宋"/>
          <w:color w:val="auto"/>
          <w:sz w:val="24"/>
          <w:szCs w:val="24"/>
          <w:highlight w:val="none"/>
        </w:rPr>
      </w:pPr>
    </w:p>
    <w:p>
      <w:pPr>
        <w:spacing w:line="500" w:lineRule="exact"/>
        <w:rPr>
          <w:rFonts w:ascii="仿宋" w:hAnsi="仿宋" w:eastAsia="仿宋" w:cs="仿宋"/>
          <w:color w:val="auto"/>
          <w:sz w:val="24"/>
          <w:szCs w:val="24"/>
          <w:highlight w:val="none"/>
        </w:rPr>
      </w:pPr>
    </w:p>
    <w:p>
      <w:pPr>
        <w:pStyle w:val="2"/>
        <w:numPr>
          <w:ilvl w:val="0"/>
          <w:numId w:val="2"/>
        </w:numPr>
        <w:spacing w:before="100" w:line="500" w:lineRule="exact"/>
        <w:ind w:left="9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专用条款</w:t>
      </w:r>
    </w:p>
    <w:tbl>
      <w:tblPr>
        <w:tblStyle w:val="11"/>
        <w:tblpPr w:leftFromText="180" w:rightFromText="180" w:vertAnchor="text" w:horzAnchor="page" w:tblpX="1174" w:tblpY="188"/>
        <w:tblOverlap w:val="never"/>
        <w:tblW w:w="9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815"/>
        <w:gridCol w:w="7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645" w:type="dxa"/>
            <w:noWrap w:val="0"/>
            <w:vAlign w:val="top"/>
          </w:tcPr>
          <w:p>
            <w:pPr>
              <w:pStyle w:val="13"/>
              <w:spacing w:before="88" w:line="500" w:lineRule="exact"/>
              <w:jc w:val="center"/>
              <w:rPr>
                <w:rFonts w:ascii="仿宋" w:hAnsi="仿宋" w:eastAsia="仿宋" w:cs="仿宋"/>
                <w:color w:val="auto"/>
                <w:sz w:val="24"/>
                <w:szCs w:val="24"/>
                <w:highlight w:val="none"/>
                <w:lang w:eastAsia="zh-CN"/>
              </w:rPr>
            </w:pPr>
          </w:p>
          <w:p>
            <w:pPr>
              <w:pStyle w:val="13"/>
              <w:spacing w:before="88" w:line="50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1815" w:type="dxa"/>
            <w:noWrap w:val="0"/>
            <w:vAlign w:val="top"/>
          </w:tcPr>
          <w:p>
            <w:pPr>
              <w:pStyle w:val="13"/>
              <w:spacing w:before="88" w:line="500" w:lineRule="exact"/>
              <w:ind w:firstLine="240" w:firstLineChars="100"/>
              <w:jc w:val="center"/>
              <w:rPr>
                <w:rFonts w:ascii="仿宋" w:hAnsi="仿宋" w:eastAsia="仿宋" w:cs="仿宋"/>
                <w:color w:val="auto"/>
                <w:sz w:val="24"/>
                <w:szCs w:val="24"/>
                <w:highlight w:val="none"/>
              </w:rPr>
            </w:pPr>
          </w:p>
          <w:p>
            <w:pPr>
              <w:pStyle w:val="13"/>
              <w:spacing w:before="88" w:line="50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商铺</w:t>
            </w:r>
            <w:r>
              <w:rPr>
                <w:rFonts w:hint="eastAsia" w:ascii="仿宋" w:hAnsi="仿宋" w:eastAsia="仿宋" w:cs="仿宋"/>
                <w:color w:val="auto"/>
                <w:sz w:val="24"/>
                <w:szCs w:val="24"/>
                <w:highlight w:val="none"/>
                <w:lang w:eastAsia="zh-CN"/>
              </w:rPr>
              <w:t>位置</w:t>
            </w:r>
          </w:p>
        </w:tc>
        <w:tc>
          <w:tcPr>
            <w:tcW w:w="7075" w:type="dxa"/>
            <w:noWrap w:val="0"/>
            <w:vAlign w:val="top"/>
          </w:tcPr>
          <w:p>
            <w:pPr>
              <w:pStyle w:val="13"/>
              <w:spacing w:before="88"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甲方将坐落于</w:t>
            </w:r>
            <w:r>
              <w:rPr>
                <w:rFonts w:hint="eastAsia" w:ascii="仿宋" w:hAnsi="仿宋" w:eastAsia="仿宋" w:cs="仿宋"/>
                <w:color w:val="auto"/>
                <w:sz w:val="24"/>
                <w:szCs w:val="24"/>
                <w:highlight w:val="none"/>
                <w:lang w:val="en-US" w:eastAsia="zh-CN"/>
              </w:rPr>
              <w:t>福州市鼓楼区东街68号的</w:t>
            </w:r>
            <w:r>
              <w:rPr>
                <w:rFonts w:hint="eastAsia" w:ascii="仿宋" w:hAnsi="仿宋" w:eastAsia="仿宋" w:cs="仿宋"/>
                <w:color w:val="auto"/>
                <w:sz w:val="24"/>
                <w:szCs w:val="24"/>
                <w:highlight w:val="none"/>
                <w:lang w:eastAsia="zh-CN"/>
              </w:rPr>
              <w:t>面积【</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平方米</w:t>
            </w:r>
            <w:r>
              <w:rPr>
                <w:rFonts w:hint="eastAsia" w:ascii="仿宋" w:hAnsi="仿宋" w:eastAsia="仿宋" w:cs="仿宋"/>
                <w:color w:val="auto"/>
                <w:sz w:val="24"/>
                <w:szCs w:val="24"/>
                <w:highlight w:val="none"/>
                <w:lang w:eastAsia="zh-CN"/>
              </w:rPr>
              <w:t>的商铺（以下简称“商铺”）提供给乙方使用。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noWrap w:val="0"/>
            <w:vAlign w:val="top"/>
          </w:tcPr>
          <w:p>
            <w:pPr>
              <w:pStyle w:val="13"/>
              <w:spacing w:before="88" w:line="5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15" w:type="dxa"/>
            <w:noWrap w:val="0"/>
            <w:vAlign w:val="top"/>
          </w:tcPr>
          <w:p>
            <w:pPr>
              <w:pStyle w:val="13"/>
              <w:spacing w:before="88" w:line="5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商铺用途</w:t>
            </w:r>
          </w:p>
        </w:tc>
        <w:tc>
          <w:tcPr>
            <w:tcW w:w="7075" w:type="dxa"/>
            <w:noWrap w:val="0"/>
            <w:vAlign w:val="top"/>
          </w:tcPr>
          <w:p>
            <w:pPr>
              <w:pStyle w:val="13"/>
              <w:spacing w:before="88"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商铺只作为【</w:t>
            </w:r>
            <w:r>
              <w:rPr>
                <w:rFonts w:hint="eastAsia" w:ascii="仿宋" w:hAnsi="仿宋" w:eastAsia="仿宋" w:cs="仿宋"/>
                <w:color w:val="auto"/>
                <w:sz w:val="24"/>
                <w:szCs w:val="24"/>
                <w:highlight w:val="none"/>
                <w:lang w:val="en-US" w:eastAsia="zh-CN"/>
              </w:rPr>
              <w:t>悠茶小驿茶馆</w:t>
            </w:r>
            <w:r>
              <w:rPr>
                <w:rFonts w:hint="eastAsia" w:ascii="仿宋" w:hAnsi="仿宋" w:eastAsia="仿宋" w:cs="仿宋"/>
                <w:color w:val="auto"/>
                <w:sz w:val="24"/>
                <w:szCs w:val="24"/>
                <w:highlight w:val="none"/>
                <w:lang w:eastAsia="zh-CN"/>
              </w:rPr>
              <w:t>】业态经营之用，以</w:t>
            </w:r>
            <w:r>
              <w:rPr>
                <w:rFonts w:hint="eastAsia" w:ascii="仿宋" w:hAnsi="仿宋" w:eastAsia="仿宋" w:cs="仿宋"/>
                <w:color w:val="auto"/>
                <w:sz w:val="24"/>
                <w:szCs w:val="24"/>
                <w:highlight w:val="none"/>
                <w:lang w:val="en-US" w:eastAsia="zh-CN"/>
              </w:rPr>
              <w:t>茶饮</w:t>
            </w:r>
            <w:r>
              <w:rPr>
                <w:rFonts w:hint="eastAsia" w:ascii="仿宋" w:hAnsi="仿宋" w:eastAsia="仿宋" w:cs="仿宋"/>
                <w:color w:val="auto"/>
                <w:sz w:val="24"/>
                <w:szCs w:val="24"/>
                <w:highlight w:val="none"/>
                <w:lang w:eastAsia="zh-CN"/>
              </w:rPr>
              <w:t>类餐饮为主。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45" w:type="dxa"/>
            <w:noWrap w:val="0"/>
            <w:vAlign w:val="top"/>
          </w:tcPr>
          <w:p>
            <w:pPr>
              <w:pStyle w:val="13"/>
              <w:spacing w:before="88" w:line="500" w:lineRule="exact"/>
              <w:ind w:firstLine="240" w:firstLineChars="100"/>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 xml:space="preserve"> </w:t>
            </w:r>
          </w:p>
        </w:tc>
        <w:tc>
          <w:tcPr>
            <w:tcW w:w="1815" w:type="dxa"/>
            <w:noWrap w:val="0"/>
            <w:vAlign w:val="top"/>
          </w:tcPr>
          <w:p>
            <w:pPr>
              <w:pStyle w:val="13"/>
              <w:spacing w:before="88" w:line="5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经营期限</w:t>
            </w:r>
          </w:p>
        </w:tc>
        <w:tc>
          <w:tcPr>
            <w:tcW w:w="7075" w:type="dxa"/>
            <w:noWrap w:val="0"/>
            <w:vAlign w:val="top"/>
          </w:tcPr>
          <w:p>
            <w:pPr>
              <w:pStyle w:val="13"/>
              <w:spacing w:before="88"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商铺经营期限为【</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lang w:eastAsia="zh-CN"/>
              </w:rPr>
              <w:t>，自</w:t>
            </w:r>
            <w:r>
              <w:rPr>
                <w:rFonts w:hint="eastAsia" w:ascii="仿宋" w:hAnsi="仿宋" w:eastAsia="仿宋" w:cs="仿宋"/>
                <w:color w:val="auto"/>
                <w:sz w:val="24"/>
                <w:szCs w:val="24"/>
                <w:highlight w:val="none"/>
                <w:lang w:val="en-US" w:eastAsia="zh-CN"/>
              </w:rPr>
              <w:t xml:space="preserve">  年  月  日</w:t>
            </w:r>
            <w:r>
              <w:rPr>
                <w:rFonts w:hint="eastAsia" w:ascii="仿宋" w:hAnsi="仿宋" w:eastAsia="仿宋" w:cs="仿宋"/>
                <w:color w:val="auto"/>
                <w:sz w:val="24"/>
                <w:szCs w:val="24"/>
                <w:highlight w:val="none"/>
                <w:lang w:eastAsia="zh-CN"/>
              </w:rPr>
              <w:t>起至</w:t>
            </w:r>
            <w:r>
              <w:rPr>
                <w:rFonts w:hint="eastAsia" w:ascii="仿宋" w:hAnsi="仿宋" w:eastAsia="仿宋" w:cs="仿宋"/>
                <w:color w:val="auto"/>
                <w:sz w:val="24"/>
                <w:szCs w:val="24"/>
                <w:highlight w:val="none"/>
                <w:lang w:val="en-US" w:eastAsia="zh-CN"/>
              </w:rPr>
              <w:t xml:space="preserve">   年  月  日</w:t>
            </w:r>
            <w:r>
              <w:rPr>
                <w:rFonts w:hint="eastAsia" w:ascii="仿宋" w:hAnsi="仿宋" w:eastAsia="仿宋" w:cs="仿宋"/>
                <w:color w:val="auto"/>
                <w:sz w:val="24"/>
                <w:szCs w:val="24"/>
                <w:highlight w:val="none"/>
                <w:lang w:eastAsia="zh-CN"/>
              </w:rPr>
              <w:t>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45" w:type="dxa"/>
            <w:noWrap w:val="0"/>
            <w:vAlign w:val="top"/>
          </w:tcPr>
          <w:p>
            <w:pPr>
              <w:pStyle w:val="13"/>
              <w:spacing w:before="88" w:line="500" w:lineRule="exact"/>
              <w:ind w:firstLine="240" w:firstLineChars="1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15" w:type="dxa"/>
            <w:noWrap w:val="0"/>
            <w:vAlign w:val="top"/>
          </w:tcPr>
          <w:p>
            <w:pPr>
              <w:pStyle w:val="13"/>
              <w:spacing w:before="88" w:line="50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优惠期</w:t>
            </w:r>
          </w:p>
        </w:tc>
        <w:tc>
          <w:tcPr>
            <w:tcW w:w="7075" w:type="dxa"/>
            <w:noWrap w:val="0"/>
            <w:vAlign w:val="top"/>
          </w:tcPr>
          <w:p>
            <w:pPr>
              <w:pStyle w:val="13"/>
              <w:spacing w:before="88"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45" w:type="dxa"/>
            <w:noWrap w:val="0"/>
            <w:vAlign w:val="top"/>
          </w:tcPr>
          <w:p>
            <w:pPr>
              <w:pStyle w:val="13"/>
              <w:spacing w:before="88" w:line="500" w:lineRule="exact"/>
              <w:ind w:firstLine="240" w:firstLineChars="100"/>
              <w:rPr>
                <w:rFonts w:ascii="仿宋" w:hAnsi="仿宋" w:eastAsia="仿宋" w:cs="仿宋"/>
                <w:color w:val="auto"/>
                <w:sz w:val="24"/>
                <w:szCs w:val="24"/>
                <w:highlight w:val="none"/>
                <w:lang w:eastAsia="zh-CN"/>
              </w:rPr>
            </w:pPr>
          </w:p>
          <w:p>
            <w:pPr>
              <w:pStyle w:val="13"/>
              <w:spacing w:before="88" w:line="500" w:lineRule="exact"/>
              <w:ind w:firstLine="240" w:firstLineChars="100"/>
              <w:rPr>
                <w:rFonts w:ascii="仿宋" w:hAnsi="仿宋" w:eastAsia="仿宋" w:cs="仿宋"/>
                <w:color w:val="auto"/>
                <w:sz w:val="24"/>
                <w:szCs w:val="24"/>
                <w:highlight w:val="none"/>
                <w:lang w:eastAsia="zh-CN"/>
              </w:rPr>
            </w:pPr>
          </w:p>
          <w:p>
            <w:pPr>
              <w:pStyle w:val="13"/>
              <w:spacing w:before="88" w:line="500" w:lineRule="exact"/>
              <w:ind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p>
        </w:tc>
        <w:tc>
          <w:tcPr>
            <w:tcW w:w="1815" w:type="dxa"/>
            <w:noWrap w:val="0"/>
            <w:vAlign w:val="top"/>
          </w:tcPr>
          <w:p>
            <w:pPr>
              <w:pStyle w:val="13"/>
              <w:spacing w:before="88" w:line="500" w:lineRule="exact"/>
              <w:jc w:val="center"/>
              <w:rPr>
                <w:rFonts w:ascii="仿宋" w:hAnsi="仿宋" w:eastAsia="仿宋" w:cs="仿宋"/>
                <w:color w:val="auto"/>
                <w:sz w:val="24"/>
                <w:szCs w:val="24"/>
                <w:highlight w:val="none"/>
                <w:lang w:eastAsia="zh-CN"/>
              </w:rPr>
            </w:pPr>
          </w:p>
          <w:p>
            <w:pPr>
              <w:pStyle w:val="13"/>
              <w:spacing w:before="88" w:line="500" w:lineRule="exact"/>
              <w:jc w:val="center"/>
              <w:rPr>
                <w:rFonts w:ascii="仿宋" w:hAnsi="仿宋" w:eastAsia="仿宋" w:cs="仿宋"/>
                <w:color w:val="auto"/>
                <w:sz w:val="24"/>
                <w:szCs w:val="24"/>
                <w:highlight w:val="none"/>
                <w:lang w:eastAsia="zh-CN"/>
              </w:rPr>
            </w:pPr>
          </w:p>
          <w:p>
            <w:pPr>
              <w:pStyle w:val="13"/>
              <w:spacing w:before="88" w:line="50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合作模式</w:t>
            </w:r>
          </w:p>
        </w:tc>
        <w:tc>
          <w:tcPr>
            <w:tcW w:w="7075" w:type="dxa"/>
            <w:noWrap w:val="0"/>
            <w:vAlign w:val="top"/>
          </w:tcPr>
          <w:p>
            <w:pPr>
              <w:pStyle w:val="13"/>
              <w:numPr>
                <w:ilvl w:val="0"/>
                <w:numId w:val="3"/>
              </w:numPr>
              <w:spacing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甲方按现状交付商铺，</w:t>
            </w:r>
            <w:r>
              <w:rPr>
                <w:rFonts w:hint="eastAsia" w:ascii="仿宋" w:hAnsi="仿宋" w:eastAsia="仿宋" w:cs="仿宋"/>
                <w:color w:val="auto"/>
                <w:sz w:val="24"/>
                <w:szCs w:val="24"/>
                <w:highlight w:val="none"/>
                <w:lang w:val="en-US" w:eastAsia="zh-CN"/>
              </w:rPr>
              <w:t>包括设备、设施。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按照己方需求</w:t>
            </w:r>
            <w:r>
              <w:rPr>
                <w:rFonts w:hint="eastAsia" w:ascii="仿宋" w:hAnsi="仿宋" w:eastAsia="仿宋" w:cs="仿宋"/>
                <w:color w:val="auto"/>
                <w:sz w:val="24"/>
                <w:szCs w:val="24"/>
                <w:highlight w:val="none"/>
                <w:lang w:eastAsia="zh-CN"/>
              </w:rPr>
              <w:t>自行配备商铺运营所需的设施、设备、人员等，所有费用乙方自行承担。</w:t>
            </w:r>
          </w:p>
          <w:p>
            <w:pPr>
              <w:pStyle w:val="13"/>
              <w:numPr>
                <w:ilvl w:val="0"/>
                <w:numId w:val="3"/>
              </w:numPr>
              <w:spacing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甲方提供商铺并对商铺运营管理进行监督、检查，乙方负责运营商铺，并负责商铺运营相关装修、维护修缮、卫生、安全、消防、人工等全部费用。</w:t>
            </w:r>
          </w:p>
          <w:p>
            <w:pPr>
              <w:numPr>
                <w:ilvl w:val="0"/>
                <w:numId w:val="4"/>
              </w:numPr>
              <w:spacing w:line="52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运营期间甲方统一收银，</w:t>
            </w:r>
            <w:r>
              <w:rPr>
                <w:rFonts w:hint="eastAsia" w:ascii="仿宋" w:hAnsi="仿宋" w:eastAsia="仿宋" w:cs="仿宋"/>
                <w:color w:val="auto"/>
                <w:sz w:val="24"/>
                <w:szCs w:val="24"/>
                <w:highlight w:val="none"/>
                <w:lang w:val="en-US" w:eastAsia="zh-CN"/>
              </w:rPr>
              <w:t>甲方根据乙方营业额收取运营费：</w:t>
            </w:r>
          </w:p>
          <w:p>
            <w:pPr>
              <w:numPr>
                <w:ilvl w:val="-1"/>
                <w:numId w:val="0"/>
              </w:numPr>
              <w:spacing w:line="520" w:lineRule="exact"/>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月保底分成以乙方于福州海峡纵横资产租赁交易电子竞价平台成交价为准</w:t>
            </w:r>
          </w:p>
          <w:p>
            <w:pPr>
              <w:numPr>
                <w:ilvl w:val="0"/>
                <w:numId w:val="0"/>
              </w:numPr>
              <w:spacing w:line="52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（1）若月实际经营收入低于月保底分成</w:t>
            </w:r>
            <w:r>
              <w:rPr>
                <w:rFonts w:hint="eastAsia"/>
                <w:lang w:val="en-US" w:eastAsia="zh-CN"/>
              </w:rPr>
              <w:t xml:space="preserve">      元</w:t>
            </w:r>
            <w:r>
              <w:rPr>
                <w:rFonts w:hint="eastAsia" w:ascii="仿宋" w:hAnsi="仿宋" w:eastAsia="仿宋" w:cs="仿宋"/>
                <w:color w:val="auto"/>
                <w:sz w:val="24"/>
                <w:szCs w:val="24"/>
                <w:highlight w:val="none"/>
                <w:lang w:val="en-US" w:eastAsia="zh-CN" w:bidi="ar-SA"/>
              </w:rPr>
              <w:t>，甲方收取月保底分成作为甲方合作收益，若半年的实际经营收入未达到成交价的600%，则半年内不足部分由乙方于三日内补足。</w:t>
            </w:r>
          </w:p>
          <w:p>
            <w:pPr>
              <w:spacing w:line="52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（2）若月实际经营收入为月保底分成至月保底分成的300%（包括月保底分成的300%），即     元至      元，甲方收取月中标价作为甲方合作收益。</w:t>
            </w:r>
          </w:p>
          <w:p>
            <w:pPr>
              <w:spacing w:line="52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（3）若月实际经营收入为月保底分成的300%至月保底分成的700%（包括月保底分成的700%），即     元至      元，甲方收取月保底分成及月保底分成的300%至月保底分成的700%部分的10%作为甲方合作收益。</w:t>
            </w:r>
          </w:p>
          <w:p>
            <w:pPr>
              <w:spacing w:line="52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（4）若月实际经营收入为月保底分成的700%至月保底分成的1400%（包括月保底分成的1400%），即     元至      元，甲方收取月保底分成、月保底分成的300%至月保底分成的700%部分的10%及月保底分成的700%至月保底分成的1400%部分的8%作为甲方合作收益。</w:t>
            </w:r>
          </w:p>
          <w:p>
            <w:pPr>
              <w:spacing w:line="52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bidi="ar-SA"/>
              </w:rPr>
              <w:t>（5）若月实际经营收入为月保底分成的1400%以上，即     元至      元，甲方收取月保底分成、月保底分成的300%至月保底分成的700%部分的10%、月保底分成的700%至月保底分成的1400%部分的8%及月保底分成的1400%以上部分的5%作为甲方合作收益。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645" w:type="dxa"/>
            <w:noWrap w:val="0"/>
            <w:vAlign w:val="top"/>
          </w:tcPr>
          <w:p>
            <w:pPr>
              <w:pStyle w:val="13"/>
              <w:spacing w:before="88" w:line="500" w:lineRule="exact"/>
              <w:ind w:firstLine="240" w:firstLineChars="100"/>
              <w:rPr>
                <w:rFonts w:ascii="仿宋" w:hAnsi="仿宋" w:eastAsia="仿宋" w:cs="仿宋"/>
                <w:color w:val="auto"/>
                <w:sz w:val="24"/>
                <w:szCs w:val="24"/>
                <w:highlight w:val="none"/>
                <w:lang w:eastAsia="zh-CN"/>
              </w:rPr>
            </w:pPr>
          </w:p>
          <w:p>
            <w:pPr>
              <w:pStyle w:val="13"/>
              <w:spacing w:before="88" w:line="500" w:lineRule="exact"/>
              <w:ind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w:t>
            </w:r>
          </w:p>
          <w:p>
            <w:pPr>
              <w:pStyle w:val="13"/>
              <w:spacing w:before="88" w:line="500" w:lineRule="exact"/>
              <w:ind w:left="620"/>
              <w:rPr>
                <w:rFonts w:ascii="仿宋" w:hAnsi="仿宋" w:eastAsia="仿宋" w:cs="仿宋"/>
                <w:color w:val="auto"/>
                <w:sz w:val="24"/>
                <w:szCs w:val="24"/>
                <w:highlight w:val="none"/>
                <w:lang w:eastAsia="zh-CN"/>
              </w:rPr>
            </w:pPr>
          </w:p>
        </w:tc>
        <w:tc>
          <w:tcPr>
            <w:tcW w:w="1815" w:type="dxa"/>
            <w:noWrap w:val="0"/>
            <w:vAlign w:val="top"/>
          </w:tcPr>
          <w:p>
            <w:pPr>
              <w:pStyle w:val="13"/>
              <w:spacing w:before="88" w:line="500" w:lineRule="exact"/>
              <w:ind w:firstLine="240" w:firstLineChars="100"/>
              <w:rPr>
                <w:rFonts w:ascii="仿宋" w:hAnsi="仿宋" w:eastAsia="仿宋" w:cs="仿宋"/>
                <w:color w:val="auto"/>
                <w:sz w:val="24"/>
                <w:szCs w:val="24"/>
                <w:highlight w:val="none"/>
                <w:lang w:eastAsia="zh-CN"/>
              </w:rPr>
            </w:pPr>
          </w:p>
          <w:p>
            <w:pPr>
              <w:pStyle w:val="13"/>
              <w:spacing w:before="88" w:line="50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履约保证金</w:t>
            </w:r>
          </w:p>
        </w:tc>
        <w:tc>
          <w:tcPr>
            <w:tcW w:w="7075" w:type="dxa"/>
            <w:noWrap w:val="0"/>
            <w:vAlign w:val="top"/>
          </w:tcPr>
          <w:p>
            <w:pPr>
              <w:pStyle w:val="13"/>
              <w:spacing w:before="88" w:line="500" w:lineRule="exact"/>
              <w:rPr>
                <w:rFonts w:ascii="仿宋" w:hAnsi="仿宋" w:eastAsia="仿宋" w:cs="仿宋"/>
                <w:color w:val="auto"/>
                <w:sz w:val="24"/>
                <w:szCs w:val="24"/>
                <w:highlight w:val="none"/>
                <w:lang w:eastAsia="zh-CN"/>
              </w:rPr>
            </w:pPr>
          </w:p>
          <w:p>
            <w:pPr>
              <w:pStyle w:val="13"/>
              <w:spacing w:before="88" w:line="5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本合同签订当天，乙方向甲方支付履约保证金人民币【</w:t>
            </w:r>
            <w:r>
              <w:rPr>
                <w:rFonts w:hint="eastAsia" w:ascii="仿宋" w:hAnsi="仿宋" w:eastAsia="仿宋" w:cs="仿宋"/>
                <w:color w:val="auto"/>
                <w:sz w:val="24"/>
                <w:szCs w:val="24"/>
                <w:highlight w:val="none"/>
                <w:lang w:val="en-US" w:eastAsia="zh-CN"/>
              </w:rPr>
              <w:t>43000</w:t>
            </w:r>
            <w:r>
              <w:rPr>
                <w:rFonts w:hint="eastAsia" w:ascii="仿宋" w:hAnsi="仿宋" w:eastAsia="仿宋" w:cs="仿宋"/>
                <w:color w:val="auto"/>
                <w:sz w:val="24"/>
                <w:szCs w:val="24"/>
                <w:highlight w:val="none"/>
                <w:lang w:eastAsia="zh-CN"/>
              </w:rPr>
              <w:t>】元。</w:t>
            </w:r>
          </w:p>
        </w:tc>
      </w:tr>
    </w:tbl>
    <w:p>
      <w:pPr>
        <w:spacing w:line="500" w:lineRule="exact"/>
        <w:rPr>
          <w:rFonts w:ascii="仿宋" w:hAnsi="仿宋" w:eastAsia="仿宋" w:cs="仿宋"/>
          <w:color w:val="auto"/>
          <w:sz w:val="24"/>
          <w:szCs w:val="24"/>
          <w:highlight w:val="none"/>
          <w:lang w:eastAsia="zh-CN"/>
        </w:rPr>
      </w:pPr>
    </w:p>
    <w:p>
      <w:pPr>
        <w:pStyle w:val="2"/>
        <w:numPr>
          <w:ilvl w:val="0"/>
          <w:numId w:val="5"/>
        </w:numPr>
        <w:tabs>
          <w:tab w:val="left" w:pos="1071"/>
        </w:tabs>
        <w:spacing w:before="99" w:line="500" w:lineRule="exact"/>
        <w:ind w:left="17"/>
        <w:rPr>
          <w:rFonts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通</w:t>
      </w:r>
      <w:r>
        <w:rPr>
          <w:rFonts w:hint="eastAsia" w:ascii="仿宋" w:hAnsi="仿宋" w:eastAsia="仿宋" w:cs="仿宋"/>
          <w:color w:val="auto"/>
          <w:sz w:val="24"/>
          <w:szCs w:val="24"/>
          <w:highlight w:val="none"/>
        </w:rPr>
        <w:t>用</w:t>
      </w:r>
      <w:r>
        <w:rPr>
          <w:rFonts w:hint="eastAsia" w:ascii="仿宋" w:hAnsi="仿宋" w:eastAsia="仿宋" w:cs="仿宋"/>
          <w:color w:val="auto"/>
          <w:spacing w:val="-3"/>
          <w:sz w:val="24"/>
          <w:szCs w:val="24"/>
          <w:highlight w:val="none"/>
        </w:rPr>
        <w:t>条款</w:t>
      </w:r>
    </w:p>
    <w:p>
      <w:pPr>
        <w:pStyle w:val="2"/>
        <w:numPr>
          <w:ilvl w:val="0"/>
          <w:numId w:val="0"/>
        </w:numPr>
        <w:tabs>
          <w:tab w:val="left" w:pos="1071"/>
          <w:tab w:val="clear" w:pos="360"/>
        </w:tabs>
        <w:spacing w:before="99" w:line="500" w:lineRule="exact"/>
        <w:jc w:val="center"/>
        <w:rPr>
          <w:rFonts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第一条</w:t>
      </w:r>
      <w:r>
        <w:rPr>
          <w:rFonts w:hint="eastAsia" w:ascii="仿宋" w:hAnsi="仿宋" w:eastAsia="仿宋" w:cs="仿宋"/>
          <w:color w:val="auto"/>
          <w:spacing w:val="-3"/>
          <w:sz w:val="24"/>
          <w:szCs w:val="24"/>
          <w:highlight w:val="none"/>
        </w:rPr>
        <w:tab/>
      </w:r>
      <w:r>
        <w:rPr>
          <w:rFonts w:hint="eastAsia" w:ascii="仿宋" w:hAnsi="仿宋" w:eastAsia="仿宋" w:cs="仿宋"/>
          <w:color w:val="auto"/>
          <w:spacing w:val="-3"/>
          <w:sz w:val="24"/>
          <w:szCs w:val="24"/>
          <w:highlight w:val="none"/>
        </w:rPr>
        <w:t>定义</w:t>
      </w:r>
    </w:p>
    <w:tbl>
      <w:tblPr>
        <w:tblStyle w:val="11"/>
        <w:tblpPr w:leftFromText="180" w:rightFromText="180" w:vertAnchor="text" w:horzAnchor="page" w:tblpX="1319" w:tblpY="339"/>
        <w:tblOverlap w:val="never"/>
        <w:tblW w:w="9870" w:type="dxa"/>
        <w:tblInd w:w="0" w:type="dxa"/>
        <w:tblLayout w:type="fixed"/>
        <w:tblCellMar>
          <w:top w:w="0" w:type="dxa"/>
          <w:left w:w="0" w:type="dxa"/>
          <w:bottom w:w="0" w:type="dxa"/>
          <w:right w:w="0" w:type="dxa"/>
        </w:tblCellMar>
      </w:tblPr>
      <w:tblGrid>
        <w:gridCol w:w="782"/>
        <w:gridCol w:w="1086"/>
        <w:gridCol w:w="8002"/>
      </w:tblGrid>
      <w:tr>
        <w:tblPrEx>
          <w:tblCellMar>
            <w:top w:w="0" w:type="dxa"/>
            <w:left w:w="0" w:type="dxa"/>
            <w:bottom w:w="0" w:type="dxa"/>
            <w:right w:w="0" w:type="dxa"/>
          </w:tblCellMar>
        </w:tblPrEx>
        <w:trPr>
          <w:trHeight w:val="558" w:hRule="atLeast"/>
        </w:trPr>
        <w:tc>
          <w:tcPr>
            <w:tcW w:w="9870" w:type="dxa"/>
            <w:gridSpan w:val="3"/>
            <w:noWrap w:val="0"/>
            <w:vAlign w:val="top"/>
          </w:tcPr>
          <w:p>
            <w:pPr>
              <w:pStyle w:val="13"/>
              <w:spacing w:line="500" w:lineRule="exact"/>
              <w:ind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除另有说明外，下列用语在本合同及附件中使用时具有如下的含义：</w:t>
            </w:r>
          </w:p>
        </w:tc>
      </w:tr>
      <w:tr>
        <w:tblPrEx>
          <w:tblCellMar>
            <w:top w:w="0" w:type="dxa"/>
            <w:left w:w="0" w:type="dxa"/>
            <w:bottom w:w="0" w:type="dxa"/>
            <w:right w:w="0" w:type="dxa"/>
          </w:tblCellMar>
        </w:tblPrEx>
        <w:trPr>
          <w:trHeight w:val="999" w:hRule="atLeast"/>
        </w:trPr>
        <w:tc>
          <w:tcPr>
            <w:tcW w:w="782" w:type="dxa"/>
            <w:noWrap w:val="0"/>
            <w:vAlign w:val="top"/>
          </w:tcPr>
          <w:p>
            <w:pPr>
              <w:pStyle w:val="13"/>
              <w:spacing w:before="98" w:line="500" w:lineRule="exact"/>
              <w:ind w:left="180" w:right="172"/>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p>
        </w:tc>
        <w:tc>
          <w:tcPr>
            <w:tcW w:w="1086" w:type="dxa"/>
            <w:noWrap w:val="0"/>
            <w:vAlign w:val="top"/>
          </w:tcPr>
          <w:p>
            <w:pPr>
              <w:pStyle w:val="13"/>
              <w:spacing w:before="98" w:line="5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w:t>
            </w:r>
          </w:p>
        </w:tc>
        <w:tc>
          <w:tcPr>
            <w:tcW w:w="8002" w:type="dxa"/>
            <w:noWrap w:val="0"/>
            <w:vAlign w:val="top"/>
          </w:tcPr>
          <w:p>
            <w:pPr>
              <w:pStyle w:val="13"/>
              <w:spacing w:before="22" w:line="500" w:lineRule="exact"/>
              <w:ind w:left="133" w:right="16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指甲方和乙方订立的本合作合同、所有附件及双方就修订本合作合同而做出的任何书面补充协议。</w:t>
            </w:r>
          </w:p>
        </w:tc>
      </w:tr>
      <w:tr>
        <w:tblPrEx>
          <w:tblCellMar>
            <w:top w:w="0" w:type="dxa"/>
            <w:left w:w="0" w:type="dxa"/>
            <w:bottom w:w="0" w:type="dxa"/>
            <w:right w:w="0" w:type="dxa"/>
          </w:tblCellMar>
        </w:tblPrEx>
        <w:trPr>
          <w:trHeight w:val="936" w:hRule="atLeast"/>
        </w:trPr>
        <w:tc>
          <w:tcPr>
            <w:tcW w:w="782" w:type="dxa"/>
            <w:noWrap w:val="0"/>
            <w:vAlign w:val="top"/>
          </w:tcPr>
          <w:p>
            <w:pPr>
              <w:pStyle w:val="13"/>
              <w:spacing w:before="98" w:line="500" w:lineRule="exact"/>
              <w:ind w:left="180" w:right="172"/>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086" w:type="dxa"/>
            <w:noWrap w:val="0"/>
            <w:vAlign w:val="top"/>
          </w:tcPr>
          <w:p>
            <w:pPr>
              <w:pStyle w:val="13"/>
              <w:spacing w:before="22" w:line="500" w:lineRule="exact"/>
              <w:ind w:right="16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该商铺</w:t>
            </w:r>
          </w:p>
        </w:tc>
        <w:tc>
          <w:tcPr>
            <w:tcW w:w="8002" w:type="dxa"/>
            <w:noWrap w:val="0"/>
            <w:vAlign w:val="top"/>
          </w:tcPr>
          <w:p>
            <w:pPr>
              <w:pStyle w:val="13"/>
              <w:spacing w:before="22" w:line="500" w:lineRule="exact"/>
              <w:ind w:left="133" w:right="16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指甲方根据本合同第一部分专用条款第 1 条的约定向乙方提供的经营的商铺。</w:t>
            </w:r>
          </w:p>
        </w:tc>
      </w:tr>
      <w:tr>
        <w:tblPrEx>
          <w:tblCellMar>
            <w:top w:w="0" w:type="dxa"/>
            <w:left w:w="0" w:type="dxa"/>
            <w:bottom w:w="0" w:type="dxa"/>
            <w:right w:w="0" w:type="dxa"/>
          </w:tblCellMar>
        </w:tblPrEx>
        <w:trPr>
          <w:trHeight w:val="1373" w:hRule="atLeast"/>
        </w:trPr>
        <w:tc>
          <w:tcPr>
            <w:tcW w:w="782" w:type="dxa"/>
            <w:noWrap w:val="0"/>
            <w:vAlign w:val="top"/>
          </w:tcPr>
          <w:p>
            <w:pPr>
              <w:pStyle w:val="13"/>
              <w:spacing w:before="99" w:line="500" w:lineRule="exact"/>
              <w:ind w:left="180" w:right="172"/>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p>
        </w:tc>
        <w:tc>
          <w:tcPr>
            <w:tcW w:w="1086" w:type="dxa"/>
            <w:noWrap w:val="0"/>
            <w:vAlign w:val="top"/>
          </w:tcPr>
          <w:p>
            <w:pPr>
              <w:pStyle w:val="13"/>
              <w:spacing w:before="99" w:line="500" w:lineRule="exact"/>
              <w:ind w:right="13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营业额</w:t>
            </w:r>
          </w:p>
        </w:tc>
        <w:tc>
          <w:tcPr>
            <w:tcW w:w="8002" w:type="dxa"/>
            <w:noWrap w:val="0"/>
            <w:vAlign w:val="top"/>
          </w:tcPr>
          <w:p>
            <w:pPr>
              <w:pStyle w:val="13"/>
              <w:spacing w:before="99" w:line="500" w:lineRule="exact"/>
              <w:ind w:left="133" w:right="200"/>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指乙方在该商铺内从事的任何经营活动或利用该商铺，直接或间接收取的</w:t>
            </w:r>
            <w:r>
              <w:rPr>
                <w:rFonts w:hint="eastAsia" w:ascii="仿宋" w:hAnsi="仿宋" w:eastAsia="仿宋" w:cs="仿宋"/>
                <w:color w:val="auto"/>
                <w:spacing w:val="-7"/>
                <w:sz w:val="24"/>
                <w:szCs w:val="24"/>
                <w:highlight w:val="none"/>
                <w:lang w:eastAsia="zh-CN"/>
              </w:rPr>
              <w:t>所有现金、支票、营业款与赊账款，以及其他任何形式的收益，且不扣除</w:t>
            </w:r>
            <w:r>
              <w:rPr>
                <w:rFonts w:hint="eastAsia" w:ascii="仿宋" w:hAnsi="仿宋" w:eastAsia="仿宋" w:cs="仿宋"/>
                <w:color w:val="auto"/>
                <w:spacing w:val="-8"/>
                <w:sz w:val="24"/>
                <w:szCs w:val="24"/>
                <w:highlight w:val="none"/>
                <w:lang w:eastAsia="zh-CN"/>
              </w:rPr>
              <w:t>任何税款和费用。若有价格优惠，营业额按优惠后的商品价格乘以商品数</w:t>
            </w:r>
            <w:r>
              <w:rPr>
                <w:rFonts w:hint="eastAsia" w:ascii="仿宋" w:hAnsi="仿宋" w:eastAsia="仿宋" w:cs="仿宋"/>
                <w:color w:val="auto"/>
                <w:sz w:val="24"/>
                <w:szCs w:val="24"/>
                <w:highlight w:val="none"/>
                <w:lang w:eastAsia="zh-CN"/>
              </w:rPr>
              <w:t>量计算。</w:t>
            </w:r>
          </w:p>
        </w:tc>
      </w:tr>
      <w:tr>
        <w:tblPrEx>
          <w:tblCellMar>
            <w:top w:w="0" w:type="dxa"/>
            <w:left w:w="0" w:type="dxa"/>
            <w:bottom w:w="0" w:type="dxa"/>
            <w:right w:w="0" w:type="dxa"/>
          </w:tblCellMar>
        </w:tblPrEx>
        <w:trPr>
          <w:trHeight w:val="1363" w:hRule="atLeast"/>
        </w:trPr>
        <w:tc>
          <w:tcPr>
            <w:tcW w:w="782" w:type="dxa"/>
            <w:noWrap w:val="0"/>
            <w:vAlign w:val="top"/>
          </w:tcPr>
          <w:p>
            <w:pPr>
              <w:pStyle w:val="13"/>
              <w:spacing w:before="99" w:line="500" w:lineRule="exact"/>
              <w:ind w:left="180" w:right="172"/>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p>
        </w:tc>
        <w:tc>
          <w:tcPr>
            <w:tcW w:w="1086" w:type="dxa"/>
            <w:noWrap w:val="0"/>
            <w:vAlign w:val="top"/>
          </w:tcPr>
          <w:p>
            <w:pPr>
              <w:pStyle w:val="13"/>
              <w:spacing w:before="99" w:line="5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w:t>
            </w:r>
          </w:p>
        </w:tc>
        <w:tc>
          <w:tcPr>
            <w:tcW w:w="8002" w:type="dxa"/>
            <w:noWrap w:val="0"/>
            <w:vAlign w:val="top"/>
          </w:tcPr>
          <w:p>
            <w:pPr>
              <w:pStyle w:val="13"/>
              <w:spacing w:before="99" w:line="500" w:lineRule="exact"/>
              <w:ind w:left="133" w:right="138"/>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指乙方依据本合同第一部分专用条款第6条约定向甲方交付的</w:t>
            </w:r>
            <w:r>
              <w:rPr>
                <w:rFonts w:hint="eastAsia" w:ascii="仿宋" w:hAnsi="仿宋" w:eastAsia="仿宋" w:cs="仿宋"/>
                <w:color w:val="auto"/>
                <w:sz w:val="24"/>
                <w:szCs w:val="24"/>
                <w:highlight w:val="none"/>
                <w:lang w:val="en-US" w:eastAsia="zh-CN"/>
              </w:rPr>
              <w:t>履约</w:t>
            </w:r>
            <w:r>
              <w:rPr>
                <w:rFonts w:hint="eastAsia" w:ascii="仿宋" w:hAnsi="仿宋" w:eastAsia="仿宋" w:cs="仿宋"/>
                <w:color w:val="auto"/>
                <w:sz w:val="24"/>
                <w:szCs w:val="24"/>
                <w:highlight w:val="none"/>
                <w:lang w:eastAsia="zh-CN"/>
              </w:rPr>
              <w:t>保证金，该保证金不作为乙方预付的运营、宣传推广费等费用，仅作为乙方履行本合同义务的保证。</w:t>
            </w:r>
          </w:p>
        </w:tc>
      </w:tr>
      <w:tr>
        <w:tblPrEx>
          <w:tblCellMar>
            <w:top w:w="0" w:type="dxa"/>
            <w:left w:w="0" w:type="dxa"/>
            <w:bottom w:w="0" w:type="dxa"/>
            <w:right w:w="0" w:type="dxa"/>
          </w:tblCellMar>
        </w:tblPrEx>
        <w:trPr>
          <w:trHeight w:val="465" w:hRule="atLeast"/>
        </w:trPr>
        <w:tc>
          <w:tcPr>
            <w:tcW w:w="782" w:type="dxa"/>
            <w:noWrap w:val="0"/>
            <w:vAlign w:val="top"/>
          </w:tcPr>
          <w:p>
            <w:pPr>
              <w:pStyle w:val="13"/>
              <w:spacing w:before="99" w:line="500" w:lineRule="exact"/>
              <w:ind w:left="180" w:right="172"/>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p>
        </w:tc>
        <w:tc>
          <w:tcPr>
            <w:tcW w:w="1086" w:type="dxa"/>
            <w:noWrap w:val="0"/>
            <w:vAlign w:val="top"/>
          </w:tcPr>
          <w:p>
            <w:pPr>
              <w:pStyle w:val="13"/>
              <w:spacing w:before="99" w:line="5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书面形式</w:t>
            </w:r>
          </w:p>
        </w:tc>
        <w:tc>
          <w:tcPr>
            <w:tcW w:w="8002" w:type="dxa"/>
            <w:noWrap w:val="0"/>
            <w:vAlign w:val="top"/>
          </w:tcPr>
          <w:p>
            <w:pPr>
              <w:pStyle w:val="13"/>
              <w:spacing w:before="99" w:line="500" w:lineRule="exact"/>
              <w:ind w:left="13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指信件、信函、传真等可以有形表现所载内容的形式。</w:t>
            </w:r>
          </w:p>
        </w:tc>
      </w:tr>
    </w:tbl>
    <w:p>
      <w:pPr>
        <w:pStyle w:val="2"/>
        <w:numPr>
          <w:ilvl w:val="0"/>
          <w:numId w:val="0"/>
        </w:numPr>
        <w:tabs>
          <w:tab w:val="left" w:pos="859"/>
          <w:tab w:val="clear" w:pos="360"/>
        </w:tabs>
        <w:spacing w:before="43" w:line="500" w:lineRule="exac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第二条</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商</w:t>
      </w:r>
      <w:r>
        <w:rPr>
          <w:rFonts w:hint="eastAsia" w:ascii="仿宋" w:hAnsi="仿宋" w:eastAsia="仿宋" w:cs="仿宋"/>
          <w:color w:val="auto"/>
          <w:sz w:val="24"/>
          <w:szCs w:val="24"/>
          <w:highlight w:val="none"/>
        </w:rPr>
        <w:t>铺</w:t>
      </w:r>
      <w:r>
        <w:rPr>
          <w:rFonts w:hint="eastAsia" w:ascii="仿宋" w:hAnsi="仿宋" w:eastAsia="仿宋" w:cs="仿宋"/>
          <w:color w:val="auto"/>
          <w:sz w:val="24"/>
          <w:szCs w:val="24"/>
          <w:highlight w:val="none"/>
          <w:lang w:eastAsia="zh-CN"/>
        </w:rPr>
        <w:t>现状</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Chars="0" w:right="0" w:rightChars="0" w:firstLine="476"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2.1</w:t>
      </w:r>
      <w:r>
        <w:rPr>
          <w:rFonts w:hint="eastAsia" w:ascii="仿宋" w:hAnsi="仿宋" w:eastAsia="仿宋" w:cs="仿宋"/>
          <w:color w:val="auto"/>
          <w:spacing w:val="-1"/>
          <w:sz w:val="24"/>
          <w:szCs w:val="24"/>
          <w:highlight w:val="none"/>
          <w:lang w:eastAsia="zh-CN"/>
        </w:rPr>
        <w:t>商铺</w:t>
      </w:r>
      <w:r>
        <w:rPr>
          <w:rFonts w:hint="eastAsia" w:ascii="仿宋" w:hAnsi="仿宋" w:eastAsia="仿宋" w:cs="仿宋"/>
          <w:color w:val="auto"/>
          <w:spacing w:val="-1"/>
          <w:sz w:val="24"/>
          <w:szCs w:val="24"/>
          <w:highlight w:val="none"/>
        </w:rPr>
        <w:t>位置</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该商铺的具体位置在本合同附件</w:t>
      </w: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（商铺位置示意图）中以红色予以标注，该红色标注只作位置确定及方便鉴别之用。</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76" w:firstLineChars="200"/>
        <w:textAlignment w:val="auto"/>
        <w:rPr>
          <w:rFonts w:ascii="仿宋" w:hAnsi="仿宋" w:eastAsia="仿宋" w:cs="仿宋"/>
          <w:color w:val="auto"/>
          <w:sz w:val="24"/>
          <w:szCs w:val="24"/>
          <w:highlight w:val="none"/>
          <w:shd w:val="clear" w:color="auto" w:fill="auto"/>
        </w:rPr>
      </w:pPr>
      <w:r>
        <w:rPr>
          <w:rFonts w:hint="eastAsia" w:ascii="仿宋" w:hAnsi="仿宋" w:eastAsia="仿宋" w:cs="仿宋"/>
          <w:color w:val="auto"/>
          <w:spacing w:val="-1"/>
          <w:sz w:val="24"/>
          <w:szCs w:val="24"/>
          <w:highlight w:val="none"/>
          <w:shd w:val="clear" w:color="auto" w:fill="auto"/>
          <w:lang w:val="en-US" w:eastAsia="zh-CN"/>
        </w:rPr>
        <w:t>2.2</w:t>
      </w:r>
      <w:r>
        <w:rPr>
          <w:rFonts w:hint="eastAsia" w:ascii="仿宋" w:hAnsi="仿宋" w:eastAsia="仿宋" w:cs="仿宋"/>
          <w:color w:val="auto"/>
          <w:spacing w:val="-1"/>
          <w:sz w:val="24"/>
          <w:szCs w:val="24"/>
          <w:highlight w:val="none"/>
          <w:shd w:val="clear" w:color="auto" w:fill="auto"/>
        </w:rPr>
        <w:t>商铺状况</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乙方确认在签署本合同之前，已经充分了解商铺的状况及现场查勘过商铺，对商铺现状情况，包括但不限于商铺产权情况、面积大小、楼层、结构、朝向、内部构造、水、电、通讯、空调、燃气的各个接口、布局和容量限定等，以及甲方提供的设备及设施和商铺可作用途，乙方对以上商铺现状均已充分了解、确认无误并完全同意接受。乙方认可商铺的现状（包括但不限于环境、历史或经营现状）并同意以现状承租商铺，接受并认为适用于乙方经营所需。</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76" w:firstLineChars="200"/>
        <w:textAlignment w:val="auto"/>
        <w:rPr>
          <w:rFonts w:ascii="仿宋" w:hAnsi="仿宋" w:eastAsia="仿宋" w:cs="仿宋"/>
          <w:color w:val="auto"/>
          <w:sz w:val="24"/>
          <w:szCs w:val="24"/>
          <w:highlight w:val="none"/>
          <w:shd w:val="clear" w:color="auto" w:fill="auto"/>
        </w:rPr>
      </w:pPr>
      <w:r>
        <w:rPr>
          <w:rFonts w:hint="eastAsia" w:ascii="仿宋" w:hAnsi="仿宋" w:eastAsia="仿宋" w:cs="仿宋"/>
          <w:color w:val="auto"/>
          <w:spacing w:val="-1"/>
          <w:sz w:val="24"/>
          <w:szCs w:val="24"/>
          <w:highlight w:val="none"/>
          <w:shd w:val="clear" w:color="auto" w:fill="auto"/>
          <w:lang w:val="en-US" w:eastAsia="zh-CN"/>
        </w:rPr>
        <w:t>2.3</w:t>
      </w:r>
      <w:r>
        <w:rPr>
          <w:rFonts w:hint="eastAsia" w:ascii="仿宋" w:hAnsi="仿宋" w:eastAsia="仿宋" w:cs="仿宋"/>
          <w:color w:val="auto"/>
          <w:spacing w:val="-1"/>
          <w:sz w:val="24"/>
          <w:szCs w:val="24"/>
          <w:highlight w:val="none"/>
          <w:shd w:val="clear" w:color="auto" w:fill="auto"/>
        </w:rPr>
        <w:t>公共</w:t>
      </w:r>
      <w:r>
        <w:rPr>
          <w:rFonts w:hint="eastAsia" w:ascii="仿宋" w:hAnsi="仿宋" w:eastAsia="仿宋" w:cs="仿宋"/>
          <w:color w:val="auto"/>
          <w:spacing w:val="-1"/>
          <w:sz w:val="24"/>
          <w:szCs w:val="24"/>
          <w:highlight w:val="none"/>
          <w:shd w:val="clear" w:color="auto" w:fill="auto"/>
          <w:lang w:eastAsia="zh-CN"/>
        </w:rPr>
        <w:t>区域</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rPr>
          <w:rFonts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在经营期限内，乙方有权根据其正常经营需要使用的公共区域，包括但不限于楼梯、通道等，但甲方有权根据实际情况对公共部分的使用予以合理的临时限制。该商铺的外围、外立面及任何公共区域均不属于乙方的商铺范围，除经甲方书面同意外，乙方均不得在公共区域堆放、占用、弃置废弃物以及其他影响公共区域正常使用等行为。</w:t>
      </w:r>
    </w:p>
    <w:p>
      <w:pPr>
        <w:pStyle w:val="2"/>
        <w:numPr>
          <w:ilvl w:val="0"/>
          <w:numId w:val="0"/>
        </w:numPr>
        <w:tabs>
          <w:tab w:val="left" w:pos="859"/>
          <w:tab w:val="clear" w:pos="360"/>
        </w:tabs>
        <w:spacing w:line="500" w:lineRule="exact"/>
        <w:jc w:val="center"/>
        <w:rPr>
          <w:rFonts w:ascii="仿宋" w:hAnsi="仿宋" w:eastAsia="仿宋" w:cs="仿宋"/>
          <w:color w:val="auto"/>
          <w:sz w:val="24"/>
          <w:szCs w:val="24"/>
          <w:highlight w:val="none"/>
        </w:rPr>
      </w:pPr>
      <w:bookmarkStart w:id="0" w:name="第三条_商铺用途"/>
      <w:bookmarkEnd w:id="0"/>
      <w:r>
        <w:rPr>
          <w:rFonts w:hint="eastAsia" w:ascii="仿宋" w:hAnsi="仿宋" w:eastAsia="仿宋" w:cs="仿宋"/>
          <w:color w:val="auto"/>
          <w:sz w:val="24"/>
          <w:szCs w:val="24"/>
          <w:highlight w:val="none"/>
        </w:rPr>
        <w:t>第三条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商铺</w:t>
      </w:r>
      <w:r>
        <w:rPr>
          <w:rFonts w:hint="eastAsia" w:ascii="仿宋" w:hAnsi="仿宋" w:eastAsia="仿宋" w:cs="仿宋"/>
          <w:color w:val="auto"/>
          <w:spacing w:val="-3"/>
          <w:sz w:val="24"/>
          <w:szCs w:val="24"/>
          <w:highlight w:val="none"/>
        </w:rPr>
        <w:t>用</w:t>
      </w:r>
      <w:r>
        <w:rPr>
          <w:rFonts w:hint="eastAsia" w:ascii="仿宋" w:hAnsi="仿宋" w:eastAsia="仿宋" w:cs="仿宋"/>
          <w:color w:val="auto"/>
          <w:sz w:val="24"/>
          <w:szCs w:val="24"/>
          <w:highlight w:val="none"/>
        </w:rPr>
        <w:t>途</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right="0" w:rightChars="0" w:firstLine="41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16"/>
          <w:sz w:val="24"/>
          <w:szCs w:val="24"/>
          <w:highlight w:val="none"/>
          <w:lang w:val="en-US" w:eastAsia="zh-CN"/>
        </w:rPr>
        <w:t>3.1</w:t>
      </w:r>
      <w:r>
        <w:rPr>
          <w:rFonts w:hint="eastAsia" w:ascii="仿宋" w:hAnsi="仿宋" w:eastAsia="仿宋" w:cs="仿宋"/>
          <w:color w:val="auto"/>
          <w:spacing w:val="-16"/>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 xml:space="preserve">乙方不得擅自改变第一部分专用条款第 </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pacing w:val="-3"/>
          <w:sz w:val="24"/>
          <w:szCs w:val="24"/>
          <w:highlight w:val="none"/>
          <w:lang w:eastAsia="zh-CN"/>
        </w:rPr>
        <w:t xml:space="preserve"> 条约定的商铺用途，否则乙方应当按照第二部分通用</w:t>
      </w:r>
      <w:r>
        <w:rPr>
          <w:rFonts w:hint="eastAsia" w:ascii="仿宋" w:hAnsi="仿宋" w:eastAsia="仿宋" w:cs="仿宋"/>
          <w:color w:val="auto"/>
          <w:spacing w:val="-2"/>
          <w:sz w:val="24"/>
          <w:szCs w:val="24"/>
          <w:highlight w:val="none"/>
          <w:lang w:eastAsia="zh-CN"/>
        </w:rPr>
        <w:t xml:space="preserve">条款第 </w:t>
      </w:r>
      <w:r>
        <w:rPr>
          <w:rFonts w:hint="eastAsia" w:ascii="仿宋" w:hAnsi="仿宋" w:eastAsia="仿宋" w:cs="仿宋"/>
          <w:color w:val="auto"/>
          <w:sz w:val="24"/>
          <w:szCs w:val="24"/>
          <w:highlight w:val="none"/>
          <w:lang w:eastAsia="zh-CN"/>
        </w:rPr>
        <w:t>13.2.3</w:t>
      </w:r>
      <w:r>
        <w:rPr>
          <w:rFonts w:hint="eastAsia" w:ascii="仿宋" w:hAnsi="仿宋" w:eastAsia="仿宋" w:cs="仿宋"/>
          <w:color w:val="auto"/>
          <w:spacing w:val="-3"/>
          <w:sz w:val="24"/>
          <w:szCs w:val="24"/>
          <w:highlight w:val="none"/>
          <w:lang w:eastAsia="zh-CN"/>
        </w:rPr>
        <w:t xml:space="preserve"> 条约定承担违约责任。</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3.2甲</w:t>
      </w:r>
      <w:r>
        <w:rPr>
          <w:rFonts w:hint="eastAsia" w:ascii="仿宋" w:hAnsi="仿宋" w:eastAsia="仿宋" w:cs="仿宋"/>
          <w:color w:val="auto"/>
          <w:spacing w:val="-3"/>
          <w:sz w:val="24"/>
          <w:szCs w:val="24"/>
          <w:highlight w:val="none"/>
          <w:lang w:eastAsia="zh-CN"/>
        </w:rPr>
        <w:t>方应按照国家、福建省及福州市政府有关规定，及时申请和办理各种符合条件的营业证</w:t>
      </w:r>
      <w:r>
        <w:rPr>
          <w:rFonts w:hint="eastAsia" w:ascii="仿宋" w:hAnsi="仿宋" w:eastAsia="仿宋" w:cs="仿宋"/>
          <w:color w:val="auto"/>
          <w:spacing w:val="-14"/>
          <w:sz w:val="24"/>
          <w:szCs w:val="24"/>
          <w:highlight w:val="none"/>
          <w:lang w:eastAsia="zh-CN"/>
        </w:rPr>
        <w:t>照，包括但不限于商铺营业执照</w:t>
      </w:r>
      <w:r>
        <w:rPr>
          <w:rFonts w:hint="eastAsia" w:ascii="仿宋" w:hAnsi="仿宋" w:eastAsia="仿宋" w:cs="仿宋"/>
          <w:color w:val="auto"/>
          <w:spacing w:val="-17"/>
          <w:sz w:val="24"/>
          <w:szCs w:val="24"/>
          <w:highlight w:val="none"/>
          <w:lang w:eastAsia="zh-CN"/>
        </w:rPr>
        <w:t>、环保验收合格证（如需）、</w:t>
      </w:r>
      <w:r>
        <w:rPr>
          <w:rFonts w:hint="eastAsia" w:ascii="仿宋" w:hAnsi="仿宋" w:eastAsia="仿宋" w:cs="仿宋"/>
          <w:color w:val="auto"/>
          <w:spacing w:val="-14"/>
          <w:sz w:val="24"/>
          <w:szCs w:val="24"/>
          <w:highlight w:val="none"/>
          <w:lang w:eastAsia="zh-CN"/>
        </w:rPr>
        <w:t>卫生许可证（如需）、食品安全许可证（如需）以及各种授权经营的证明和授权证书</w:t>
      </w:r>
      <w:r>
        <w:rPr>
          <w:rFonts w:hint="eastAsia" w:ascii="仿宋" w:hAnsi="仿宋" w:eastAsia="仿宋" w:cs="仿宋"/>
          <w:color w:val="auto"/>
          <w:spacing w:val="-4"/>
          <w:sz w:val="24"/>
          <w:szCs w:val="24"/>
          <w:highlight w:val="none"/>
          <w:lang w:eastAsia="zh-CN"/>
        </w:rPr>
        <w:t>。</w:t>
      </w:r>
    </w:p>
    <w:p>
      <w:pPr>
        <w:pStyle w:val="2"/>
        <w:pageBreakBefore w:val="0"/>
        <w:widowControl w:val="0"/>
        <w:numPr>
          <w:ilvl w:val="0"/>
          <w:numId w:val="0"/>
        </w:numPr>
        <w:tabs>
          <w:tab w:val="left" w:pos="859"/>
          <w:tab w:val="clear" w:pos="360"/>
        </w:tabs>
        <w:kinsoku/>
        <w:wordWrap/>
        <w:overflowPunct/>
        <w:topLinePunct w:val="0"/>
        <w:autoSpaceDE/>
        <w:autoSpaceDN/>
        <w:bidi w:val="0"/>
        <w:adjustRightInd/>
        <w:snapToGrid/>
        <w:spacing w:before="0" w:after="0" w:line="500" w:lineRule="exact"/>
        <w:jc w:val="center"/>
        <w:textAlignment w:val="auto"/>
        <w:rPr>
          <w:rFonts w:ascii="仿宋" w:hAnsi="仿宋" w:eastAsia="仿宋" w:cs="仿宋"/>
          <w:color w:val="auto"/>
          <w:sz w:val="24"/>
          <w:szCs w:val="24"/>
          <w:highlight w:val="none"/>
          <w:lang w:eastAsia="zh-CN"/>
        </w:rPr>
      </w:pPr>
      <w:bookmarkStart w:id="1" w:name="第四条_租金、费用及支付方式"/>
      <w:bookmarkEnd w:id="1"/>
      <w:r>
        <w:rPr>
          <w:rFonts w:hint="eastAsia" w:ascii="仿宋" w:hAnsi="仿宋" w:eastAsia="仿宋" w:cs="仿宋"/>
          <w:color w:val="auto"/>
          <w:sz w:val="24"/>
          <w:szCs w:val="24"/>
          <w:highlight w:val="none"/>
          <w:lang w:eastAsia="zh-CN"/>
        </w:rPr>
        <w:t>第四条</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费用及支付方式</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right="0" w:rightChars="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4.1合作收益</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Chars="0" w:right="0" w:rightChars="0" w:firstLine="47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4.1.1</w:t>
      </w:r>
      <w:r>
        <w:rPr>
          <w:rFonts w:hint="eastAsia" w:ascii="仿宋" w:hAnsi="仿宋" w:eastAsia="仿宋" w:cs="仿宋"/>
          <w:color w:val="auto"/>
          <w:spacing w:val="-1"/>
          <w:sz w:val="24"/>
          <w:szCs w:val="24"/>
          <w:highlight w:val="none"/>
          <w:lang w:eastAsia="zh-CN"/>
        </w:rPr>
        <w:t xml:space="preserve">第一部分专用条款第 </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pacing w:val="-3"/>
          <w:sz w:val="24"/>
          <w:szCs w:val="24"/>
          <w:highlight w:val="none"/>
          <w:lang w:eastAsia="zh-CN"/>
        </w:rPr>
        <w:t xml:space="preserve"> 条约定的合作收益均不包含乙方因经营活动而产生的政府税费及其他所有费用（如水、电、燃气、物业管理费等）。</w:t>
      </w:r>
      <w:r>
        <w:rPr>
          <w:rFonts w:hint="eastAsia" w:ascii="仿宋" w:hAnsi="仿宋" w:eastAsia="仿宋" w:cs="仿宋"/>
          <w:color w:val="auto"/>
          <w:sz w:val="24"/>
          <w:szCs w:val="24"/>
          <w:highlight w:val="none"/>
          <w:lang w:eastAsia="zh-CN"/>
        </w:rPr>
        <w:t>不满一个月的基本合作收益计算方式为：乙方在该月实际使用的天数乘以日基本营业额。</w:t>
      </w:r>
      <w:r>
        <w:rPr>
          <w:rFonts w:hint="eastAsia" w:ascii="仿宋" w:hAnsi="仿宋" w:eastAsia="仿宋" w:cs="仿宋"/>
          <w:sz w:val="24"/>
          <w:szCs w:val="24"/>
          <w:lang w:val="en-US" w:eastAsia="zh-CN"/>
        </w:rPr>
        <w:t>日基本营业额为月保底分成除以当月天数。</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Chars="0" w:right="0" w:rightChars="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4.1.2</w:t>
      </w:r>
      <w:r>
        <w:rPr>
          <w:rFonts w:hint="eastAsia" w:ascii="仿宋" w:hAnsi="仿宋" w:eastAsia="仿宋" w:cs="仿宋"/>
          <w:color w:val="auto"/>
          <w:sz w:val="24"/>
          <w:szCs w:val="24"/>
          <w:highlight w:val="none"/>
          <w:lang w:eastAsia="zh-CN"/>
        </w:rPr>
        <w:t>乙方依据本合同应支付的合作收益由甲方直接在结算对账时从代收乙方每月的营业额中扣除，次月5日</w:t>
      </w:r>
      <w:r>
        <w:rPr>
          <w:rFonts w:ascii="仿宋" w:hAnsi="仿宋" w:eastAsia="仿宋" w:cs="仿宋"/>
          <w:color w:val="auto"/>
          <w:sz w:val="24"/>
          <w:szCs w:val="24"/>
          <w:highlight w:val="none"/>
          <w:lang w:eastAsia="zh-CN"/>
        </w:rPr>
        <w:t>前甲乙双方核对账单，经双方核对账单无误后，乙方提供增值税发票及付款申请材料，甲方核对无误后，10个工作日内与乙方进行结算。</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Chars="0" w:right="0" w:rightChars="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4.1.3</w:t>
      </w:r>
      <w:r>
        <w:rPr>
          <w:rFonts w:hint="eastAsia" w:ascii="仿宋" w:hAnsi="仿宋" w:eastAsia="仿宋" w:cs="仿宋"/>
          <w:color w:val="auto"/>
          <w:sz w:val="24"/>
          <w:szCs w:val="24"/>
          <w:highlight w:val="none"/>
          <w:lang w:eastAsia="zh-CN"/>
        </w:rPr>
        <w:t>若扣减合作收益及其他费用后的应结营业款为负数的，即代收营业额不足以支付合作收益及其他费用的，乙方应</w:t>
      </w:r>
      <w:r>
        <w:rPr>
          <w:rFonts w:hint="eastAsia" w:ascii="仿宋" w:hAnsi="仿宋" w:eastAsia="仿宋" w:cs="仿宋"/>
          <w:color w:val="auto"/>
          <w:sz w:val="24"/>
          <w:szCs w:val="24"/>
          <w:highlight w:val="none"/>
          <w:lang w:val="en-US" w:eastAsia="zh-CN"/>
        </w:rPr>
        <w:t>参照第一部分第5条约定</w:t>
      </w:r>
      <w:r>
        <w:rPr>
          <w:rFonts w:ascii="仿宋" w:hAnsi="仿宋" w:eastAsia="仿宋" w:cs="仿宋"/>
          <w:color w:val="auto"/>
          <w:sz w:val="24"/>
          <w:szCs w:val="24"/>
          <w:highlight w:val="none"/>
          <w:lang w:eastAsia="zh-CN"/>
        </w:rPr>
        <w:t>向甲方补足差额，每逾期一日，乙方应按差额的 5‰向甲方支付违约金。</w:t>
      </w:r>
    </w:p>
    <w:p>
      <w:pPr>
        <w:pStyle w:val="14"/>
        <w:keepNext w:val="0"/>
        <w:keepLines w:val="0"/>
        <w:pageBreakBefore w:val="0"/>
        <w:widowControl w:val="0"/>
        <w:numPr>
          <w:ilvl w:val="0"/>
          <w:numId w:val="0"/>
        </w:numPr>
        <w:tabs>
          <w:tab w:val="left" w:pos="1270"/>
        </w:tabs>
        <w:kinsoku/>
        <w:wordWrap/>
        <w:overflowPunct/>
        <w:topLinePunct w:val="0"/>
        <w:autoSpaceDE/>
        <w:autoSpaceDN/>
        <w:bidi w:val="0"/>
        <w:adjustRightInd/>
        <w:snapToGrid/>
        <w:spacing w:line="500" w:lineRule="exact"/>
        <w:ind w:right="0" w:rightChars="0" w:firstLine="476"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4.2</w:t>
      </w:r>
      <w:r>
        <w:rPr>
          <w:rFonts w:hint="eastAsia" w:ascii="仿宋" w:hAnsi="仿宋" w:eastAsia="仿宋" w:cs="仿宋"/>
          <w:color w:val="auto"/>
          <w:spacing w:val="-1"/>
          <w:sz w:val="24"/>
          <w:szCs w:val="24"/>
          <w:highlight w:val="none"/>
        </w:rPr>
        <w:t>履约保证金</w:t>
      </w:r>
    </w:p>
    <w:p>
      <w:pPr>
        <w:pStyle w:val="14"/>
        <w:keepNext w:val="0"/>
        <w:keepLines w:val="0"/>
        <w:pageBreakBefore w:val="0"/>
        <w:widowControl w:val="0"/>
        <w:numPr>
          <w:ilvl w:val="0"/>
          <w:numId w:val="0"/>
        </w:numPr>
        <w:tabs>
          <w:tab w:val="left" w:pos="2098"/>
        </w:tabs>
        <w:kinsoku/>
        <w:wordWrap/>
        <w:overflowPunct/>
        <w:topLinePunct w:val="0"/>
        <w:autoSpaceDE/>
        <w:autoSpaceDN/>
        <w:bidi w:val="0"/>
        <w:adjustRightInd/>
        <w:snapToGrid/>
        <w:spacing w:line="500" w:lineRule="exact"/>
        <w:ind w:leftChars="0" w:right="0" w:rightChars="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4.2.1</w:t>
      </w:r>
      <w:r>
        <w:rPr>
          <w:rFonts w:hint="eastAsia" w:ascii="仿宋" w:hAnsi="仿宋" w:eastAsia="仿宋" w:cs="仿宋"/>
          <w:color w:val="auto"/>
          <w:sz w:val="24"/>
          <w:szCs w:val="24"/>
          <w:highlight w:val="none"/>
          <w:lang w:eastAsia="zh-CN"/>
        </w:rPr>
        <w:t>若乙方未支付或未足额支付履约保证金，且经甲方书面催告后 5 日内仍未支付或未足额支付的，甲方有权书面通知乙方终止本合同。本合同因此而终止的，乙方应向甲方支付与履约保证金等额的违约金，即乙方已交的部分履约保证金不予退还，不足部分甲方有权向乙方追偿；若本合同终止时，乙方未交履约保证金的，甲方有权向乙方追偿全额履约保证金。</w:t>
      </w:r>
    </w:p>
    <w:p>
      <w:pPr>
        <w:pStyle w:val="14"/>
        <w:keepNext w:val="0"/>
        <w:keepLines w:val="0"/>
        <w:pageBreakBefore w:val="0"/>
        <w:widowControl w:val="0"/>
        <w:numPr>
          <w:ilvl w:val="0"/>
          <w:numId w:val="0"/>
        </w:numPr>
        <w:tabs>
          <w:tab w:val="left" w:pos="2098"/>
        </w:tabs>
        <w:kinsoku/>
        <w:wordWrap/>
        <w:overflowPunct/>
        <w:topLinePunct w:val="0"/>
        <w:autoSpaceDE/>
        <w:autoSpaceDN/>
        <w:bidi w:val="0"/>
        <w:adjustRightInd/>
        <w:snapToGrid/>
        <w:spacing w:line="500" w:lineRule="exact"/>
        <w:ind w:leftChars="0" w:right="0" w:rightChars="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4.2.2</w:t>
      </w:r>
      <w:r>
        <w:rPr>
          <w:rFonts w:hint="eastAsia" w:ascii="仿宋" w:hAnsi="仿宋" w:eastAsia="仿宋" w:cs="仿宋"/>
          <w:color w:val="auto"/>
          <w:sz w:val="24"/>
          <w:szCs w:val="24"/>
          <w:highlight w:val="none"/>
          <w:lang w:eastAsia="zh-CN"/>
        </w:rPr>
        <w:t>本合同期满结束后，若乙方未发生本合同约定的违约行为，则甲方在下列条件全部达成后</w:t>
      </w:r>
      <w:r>
        <w:rPr>
          <w:rFonts w:ascii="仿宋" w:hAnsi="仿宋" w:eastAsia="仿宋" w:cs="仿宋"/>
          <w:color w:val="auto"/>
          <w:sz w:val="24"/>
          <w:szCs w:val="24"/>
          <w:highlight w:val="none"/>
          <w:lang w:eastAsia="zh-CN"/>
        </w:rPr>
        <w:t>30日内向乙方无息退还履约保证金：</w:t>
      </w:r>
    </w:p>
    <w:p>
      <w:pPr>
        <w:pStyle w:val="14"/>
        <w:keepNext w:val="0"/>
        <w:keepLines w:val="0"/>
        <w:pageBreakBefore w:val="0"/>
        <w:widowControl w:val="0"/>
        <w:tabs>
          <w:tab w:val="left" w:pos="2098"/>
        </w:tabs>
        <w:kinsoku/>
        <w:wordWrap/>
        <w:overflowPunct/>
        <w:topLinePunct w:val="0"/>
        <w:autoSpaceDE/>
        <w:autoSpaceDN/>
        <w:bidi w:val="0"/>
        <w:adjustRightInd/>
        <w:snapToGrid/>
        <w:spacing w:line="500" w:lineRule="exact"/>
        <w:ind w:left="0" w:right="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（1）乙方如期、如约将该商铺交还给甲方；</w:t>
      </w:r>
    </w:p>
    <w:p>
      <w:pPr>
        <w:pStyle w:val="14"/>
        <w:keepNext w:val="0"/>
        <w:keepLines w:val="0"/>
        <w:pageBreakBefore w:val="0"/>
        <w:widowControl w:val="0"/>
        <w:tabs>
          <w:tab w:val="left" w:pos="2098"/>
        </w:tabs>
        <w:kinsoku/>
        <w:wordWrap/>
        <w:overflowPunct/>
        <w:topLinePunct w:val="0"/>
        <w:autoSpaceDE/>
        <w:autoSpaceDN/>
        <w:bidi w:val="0"/>
        <w:adjustRightInd/>
        <w:snapToGrid/>
        <w:spacing w:line="500" w:lineRule="exact"/>
        <w:ind w:left="0" w:right="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（2）乙方未发生任何第三方因乙方原因向甲方提出权利主张（包括但不限于消费者投诉或索赔等）；</w:t>
      </w:r>
    </w:p>
    <w:p>
      <w:pPr>
        <w:pStyle w:val="14"/>
        <w:keepNext w:val="0"/>
        <w:keepLines w:val="0"/>
        <w:pageBreakBefore w:val="0"/>
        <w:widowControl w:val="0"/>
        <w:tabs>
          <w:tab w:val="left" w:pos="2098"/>
        </w:tabs>
        <w:kinsoku/>
        <w:wordWrap/>
        <w:overflowPunct/>
        <w:topLinePunct w:val="0"/>
        <w:autoSpaceDE/>
        <w:autoSpaceDN/>
        <w:bidi w:val="0"/>
        <w:adjustRightInd/>
        <w:snapToGrid/>
        <w:spacing w:line="500" w:lineRule="exact"/>
        <w:ind w:left="0" w:right="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（3）乙方已付清运营期间发生的全部合作收益及其他各项费用；</w:t>
      </w:r>
    </w:p>
    <w:p>
      <w:pPr>
        <w:pStyle w:val="14"/>
        <w:keepNext w:val="0"/>
        <w:keepLines w:val="0"/>
        <w:pageBreakBefore w:val="0"/>
        <w:widowControl w:val="0"/>
        <w:tabs>
          <w:tab w:val="left" w:pos="2098"/>
        </w:tabs>
        <w:kinsoku/>
        <w:wordWrap/>
        <w:overflowPunct/>
        <w:topLinePunct w:val="0"/>
        <w:autoSpaceDE/>
        <w:autoSpaceDN/>
        <w:bidi w:val="0"/>
        <w:adjustRightInd/>
        <w:snapToGrid/>
        <w:spacing w:line="500" w:lineRule="exact"/>
        <w:ind w:left="0" w:right="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（4）若乙方以该商铺地址作为其注册地址，乙方已办妥该注册地址的注销</w:t>
      </w:r>
      <w:r>
        <w:rPr>
          <w:rFonts w:ascii="仿宋" w:hAnsi="仿宋" w:eastAsia="仿宋" w:cs="仿宋"/>
          <w:color w:val="auto"/>
          <w:sz w:val="24"/>
          <w:szCs w:val="24"/>
          <w:highlight w:val="none"/>
          <w:lang w:eastAsia="zh-CN"/>
        </w:rPr>
        <w:t>/变更工商登记手续并向甲方提供有关证明文件。</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4.2.3</w:t>
      </w:r>
      <w:r>
        <w:rPr>
          <w:rFonts w:hint="eastAsia" w:ascii="仿宋" w:hAnsi="仿宋" w:eastAsia="仿宋" w:cs="仿宋"/>
          <w:color w:val="auto"/>
          <w:sz w:val="24"/>
          <w:szCs w:val="24"/>
          <w:highlight w:val="none"/>
          <w:lang w:eastAsia="zh-CN"/>
        </w:rPr>
        <w:t>运营期间，如果乙方有欠缴合作收益或水电等费用或其他违反本合同的行为，甲方有权直接从履约保证金及</w:t>
      </w:r>
      <w:r>
        <w:rPr>
          <w:rFonts w:ascii="仿宋" w:hAnsi="仿宋" w:eastAsia="仿宋" w:cs="仿宋"/>
          <w:color w:val="auto"/>
          <w:sz w:val="24"/>
          <w:szCs w:val="24"/>
          <w:highlight w:val="none"/>
          <w:lang w:eastAsia="zh-CN"/>
        </w:rPr>
        <w:t>/或应付营业款中扣除</w:t>
      </w:r>
      <w:r>
        <w:rPr>
          <w:rFonts w:hint="eastAsia" w:ascii="仿宋" w:hAnsi="仿宋" w:eastAsia="仿宋" w:cs="仿宋"/>
          <w:color w:val="auto"/>
          <w:sz w:val="24"/>
          <w:szCs w:val="24"/>
          <w:highlight w:val="none"/>
          <w:lang w:eastAsia="zh-CN"/>
        </w:rPr>
        <w:t>合作收益</w:t>
      </w:r>
      <w:r>
        <w:rPr>
          <w:rFonts w:ascii="仿宋" w:hAnsi="仿宋" w:eastAsia="仿宋" w:cs="仿宋"/>
          <w:color w:val="auto"/>
          <w:sz w:val="24"/>
          <w:szCs w:val="24"/>
          <w:highlight w:val="none"/>
          <w:lang w:eastAsia="zh-CN"/>
        </w:rPr>
        <w:t>、水电等费用及乙方应承担的违约金等款项，乙方应在抵扣后 5 日内向甲方补足被扣除部分的履约保证金，若乙方未按期补足的，甲方有权终止合同，收回该商铺，并按4.2.1追究乙方责任。</w:t>
      </w:r>
    </w:p>
    <w:p>
      <w:pPr>
        <w:pStyle w:val="14"/>
        <w:keepNext w:val="0"/>
        <w:keepLines w:val="0"/>
        <w:pageBreakBefore w:val="0"/>
        <w:widowControl w:val="0"/>
        <w:numPr>
          <w:ilvl w:val="0"/>
          <w:numId w:val="0"/>
        </w:numPr>
        <w:tabs>
          <w:tab w:val="left" w:pos="1270"/>
        </w:tabs>
        <w:kinsoku/>
        <w:wordWrap/>
        <w:overflowPunct/>
        <w:topLinePunct w:val="0"/>
        <w:autoSpaceDE/>
        <w:autoSpaceDN/>
        <w:bidi w:val="0"/>
        <w:adjustRightInd/>
        <w:snapToGrid/>
        <w:spacing w:line="500" w:lineRule="exact"/>
        <w:ind w:right="0" w:rightChars="0" w:firstLine="476" w:firstLineChars="200"/>
        <w:textAlignment w:val="auto"/>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4.3</w:t>
      </w:r>
      <w:r>
        <w:rPr>
          <w:rFonts w:hint="eastAsia" w:ascii="仿宋" w:hAnsi="仿宋" w:eastAsia="仿宋" w:cs="仿宋"/>
          <w:color w:val="auto"/>
          <w:spacing w:val="-1"/>
          <w:sz w:val="24"/>
          <w:szCs w:val="24"/>
          <w:highlight w:val="none"/>
          <w:lang w:eastAsia="zh-CN"/>
        </w:rPr>
        <w:t>水电费</w:t>
      </w:r>
      <w:r>
        <w:rPr>
          <w:rFonts w:hint="eastAsia" w:ascii="仿宋" w:hAnsi="仿宋" w:eastAsia="仿宋" w:cs="仿宋"/>
          <w:color w:val="auto"/>
          <w:spacing w:val="-1"/>
          <w:sz w:val="24"/>
          <w:szCs w:val="24"/>
          <w:highlight w:val="none"/>
          <w:lang w:val="en-US" w:eastAsia="zh-CN"/>
        </w:rPr>
        <w:t>及物业费</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甲方为乙方安装独立的水表和电表，运营期间，甲方通过独立水表和电表核算乙方应支付的水费和电费。</w:t>
      </w:r>
    </w:p>
    <w:p>
      <w:pPr>
        <w:pStyle w:val="2"/>
        <w:numPr>
          <w:ilvl w:val="0"/>
          <w:numId w:val="0"/>
        </w:numPr>
        <w:tabs>
          <w:tab w:val="left" w:pos="862"/>
          <w:tab w:val="clear" w:pos="360"/>
        </w:tabs>
        <w:spacing w:before="1" w:line="500" w:lineRule="exact"/>
        <w:jc w:val="center"/>
        <w:rPr>
          <w:rFonts w:ascii="仿宋" w:hAnsi="仿宋" w:eastAsia="仿宋" w:cs="仿宋"/>
          <w:color w:val="auto"/>
          <w:sz w:val="24"/>
          <w:szCs w:val="24"/>
          <w:highlight w:val="none"/>
        </w:rPr>
      </w:pPr>
      <w:bookmarkStart w:id="2" w:name="第五条_商铺交付与验收"/>
      <w:bookmarkEnd w:id="2"/>
      <w:r>
        <w:rPr>
          <w:rFonts w:hint="eastAsia" w:ascii="仿宋" w:hAnsi="仿宋" w:eastAsia="仿宋" w:cs="仿宋"/>
          <w:color w:val="auto"/>
          <w:sz w:val="24"/>
          <w:szCs w:val="24"/>
          <w:highlight w:val="none"/>
        </w:rPr>
        <w:t>第五条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商铺</w:t>
      </w:r>
      <w:r>
        <w:rPr>
          <w:rFonts w:hint="eastAsia" w:ascii="仿宋" w:hAnsi="仿宋" w:eastAsia="仿宋" w:cs="仿宋"/>
          <w:color w:val="auto"/>
          <w:spacing w:val="-3"/>
          <w:sz w:val="24"/>
          <w:szCs w:val="24"/>
          <w:highlight w:val="none"/>
        </w:rPr>
        <w:t>交</w:t>
      </w:r>
      <w:r>
        <w:rPr>
          <w:rFonts w:hint="eastAsia" w:ascii="仿宋" w:hAnsi="仿宋" w:eastAsia="仿宋" w:cs="仿宋"/>
          <w:color w:val="auto"/>
          <w:sz w:val="24"/>
          <w:szCs w:val="24"/>
          <w:highlight w:val="none"/>
        </w:rPr>
        <w:t>付与</w:t>
      </w:r>
      <w:r>
        <w:rPr>
          <w:rFonts w:hint="eastAsia" w:ascii="仿宋" w:hAnsi="仿宋" w:eastAsia="仿宋" w:cs="仿宋"/>
          <w:color w:val="auto"/>
          <w:spacing w:val="-3"/>
          <w:sz w:val="24"/>
          <w:szCs w:val="24"/>
          <w:highlight w:val="none"/>
        </w:rPr>
        <w:t>验</w:t>
      </w:r>
      <w:r>
        <w:rPr>
          <w:rFonts w:hint="eastAsia" w:ascii="仿宋" w:hAnsi="仿宋" w:eastAsia="仿宋" w:cs="仿宋"/>
          <w:color w:val="auto"/>
          <w:sz w:val="24"/>
          <w:szCs w:val="24"/>
          <w:highlight w:val="none"/>
        </w:rPr>
        <w:t>收</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0" w:leftChars="0" w:right="0" w:firstLine="476"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5.1</w:t>
      </w:r>
      <w:r>
        <w:rPr>
          <w:rFonts w:hint="eastAsia" w:ascii="仿宋" w:hAnsi="仿宋" w:eastAsia="仿宋" w:cs="仿宋"/>
          <w:color w:val="auto"/>
          <w:spacing w:val="-1"/>
          <w:sz w:val="24"/>
          <w:szCs w:val="24"/>
          <w:highlight w:val="none"/>
        </w:rPr>
        <w:t>商铺交付日</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right="0" w:firstLine="468" w:firstLineChars="200"/>
        <w:jc w:val="both"/>
        <w:textAlignment w:val="auto"/>
        <w:rPr>
          <w:rFonts w:ascii="仿宋" w:hAnsi="仿宋" w:eastAsia="仿宋" w:cs="仿宋"/>
          <w:color w:val="auto"/>
          <w:sz w:val="24"/>
          <w:szCs w:val="24"/>
          <w:highlight w:val="none"/>
          <w:shd w:val="clear" w:color="auto" w:fill="auto"/>
          <w:lang w:eastAsia="zh-CN"/>
        </w:rPr>
      </w:pPr>
      <w:r>
        <w:rPr>
          <w:rFonts w:hint="eastAsia" w:ascii="仿宋" w:hAnsi="仿宋" w:eastAsia="仿宋" w:cs="仿宋"/>
          <w:color w:val="auto"/>
          <w:spacing w:val="-3"/>
          <w:sz w:val="24"/>
          <w:szCs w:val="24"/>
          <w:highlight w:val="none"/>
          <w:shd w:val="clear" w:color="auto" w:fill="auto"/>
          <w:lang w:eastAsia="zh-CN"/>
        </w:rPr>
        <w:t>甲方应提前书面通知乙方该商铺的具体交付日期，乙方应在甲方书面通知的交付日期前或</w:t>
      </w:r>
      <w:r>
        <w:rPr>
          <w:rFonts w:hint="eastAsia" w:ascii="仿宋" w:hAnsi="仿宋" w:eastAsia="仿宋" w:cs="仿宋"/>
          <w:color w:val="auto"/>
          <w:spacing w:val="-14"/>
          <w:sz w:val="24"/>
          <w:szCs w:val="24"/>
          <w:highlight w:val="none"/>
          <w:shd w:val="clear" w:color="auto" w:fill="auto"/>
          <w:lang w:eastAsia="zh-CN"/>
        </w:rPr>
        <w:t>当日办理该商铺的验收交付手续。</w:t>
      </w:r>
      <w:r>
        <w:rPr>
          <w:rFonts w:hint="eastAsia" w:ascii="仿宋" w:hAnsi="仿宋" w:eastAsia="仿宋" w:cs="仿宋"/>
          <w:color w:val="auto"/>
          <w:spacing w:val="-11"/>
          <w:sz w:val="24"/>
          <w:szCs w:val="24"/>
          <w:highlight w:val="none"/>
          <w:shd w:val="clear" w:color="auto" w:fill="auto"/>
          <w:lang w:eastAsia="zh-CN"/>
        </w:rPr>
        <w:t>在办理该商铺的交接手续前，乙方应付清履约保证金及本合同规定的乙方应</w:t>
      </w:r>
      <w:r>
        <w:rPr>
          <w:rFonts w:hint="eastAsia" w:ascii="仿宋" w:hAnsi="仿宋" w:eastAsia="仿宋" w:cs="仿宋"/>
          <w:color w:val="auto"/>
          <w:spacing w:val="-6"/>
          <w:sz w:val="24"/>
          <w:szCs w:val="24"/>
          <w:highlight w:val="none"/>
          <w:shd w:val="clear" w:color="auto" w:fill="auto"/>
          <w:lang w:eastAsia="zh-CN"/>
        </w:rPr>
        <w:t>于该商铺交付之时或之前支付的所有款项，否则，甲方有权拒绝将该商铺交付给乙方，且不构成逾期交付。</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0"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5.2</w:t>
      </w:r>
      <w:r>
        <w:rPr>
          <w:rFonts w:hint="eastAsia" w:ascii="仿宋" w:hAnsi="仿宋" w:eastAsia="仿宋" w:cs="仿宋"/>
          <w:color w:val="auto"/>
          <w:spacing w:val="-3"/>
          <w:sz w:val="24"/>
          <w:szCs w:val="24"/>
          <w:highlight w:val="none"/>
          <w:lang w:eastAsia="zh-CN"/>
        </w:rPr>
        <w:t>若乙方未根据甲方书面通知的交付日前来办理该商铺交付手续，则该商铺视为已在甲方书面通知的交付日交付给了乙方。</w:t>
      </w:r>
    </w:p>
    <w:p>
      <w:pPr>
        <w:pStyle w:val="2"/>
        <w:numPr>
          <w:ilvl w:val="0"/>
          <w:numId w:val="0"/>
        </w:numPr>
        <w:tabs>
          <w:tab w:val="left" w:pos="859"/>
          <w:tab w:val="clear" w:pos="360"/>
        </w:tabs>
        <w:spacing w:line="500" w:lineRule="exact"/>
        <w:jc w:val="center"/>
        <w:rPr>
          <w:rFonts w:ascii="仿宋" w:hAnsi="仿宋" w:eastAsia="仿宋" w:cs="仿宋"/>
          <w:color w:val="auto"/>
          <w:sz w:val="24"/>
          <w:szCs w:val="24"/>
          <w:highlight w:val="none"/>
        </w:rPr>
      </w:pPr>
      <w:bookmarkStart w:id="3" w:name="第六条_免租装修期"/>
      <w:bookmarkEnd w:id="3"/>
      <w:bookmarkStart w:id="4" w:name="第七条_商铺装修"/>
      <w:bookmarkEnd w:id="4"/>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商铺</w:t>
      </w:r>
      <w:r>
        <w:rPr>
          <w:rFonts w:hint="eastAsia" w:ascii="仿宋" w:hAnsi="仿宋" w:eastAsia="仿宋" w:cs="仿宋"/>
          <w:color w:val="auto"/>
          <w:spacing w:val="-3"/>
          <w:sz w:val="24"/>
          <w:szCs w:val="24"/>
          <w:highlight w:val="none"/>
        </w:rPr>
        <w:t>装</w:t>
      </w:r>
      <w:r>
        <w:rPr>
          <w:rFonts w:hint="eastAsia" w:ascii="仿宋" w:hAnsi="仿宋" w:eastAsia="仿宋" w:cs="仿宋"/>
          <w:color w:val="auto"/>
          <w:sz w:val="24"/>
          <w:szCs w:val="24"/>
          <w:highlight w:val="none"/>
        </w:rPr>
        <w:t>修</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6.1</w:t>
      </w:r>
      <w:r>
        <w:rPr>
          <w:rFonts w:hint="eastAsia" w:ascii="仿宋" w:hAnsi="仿宋" w:eastAsia="仿宋" w:cs="仿宋"/>
          <w:color w:val="auto"/>
          <w:spacing w:val="-3"/>
          <w:sz w:val="24"/>
          <w:szCs w:val="24"/>
          <w:highlight w:val="none"/>
          <w:lang w:eastAsia="zh-CN"/>
        </w:rPr>
        <w:t>乙方对该商铺进行内部装修、分隔、修建、安装设备或改建，必须：</w:t>
      </w:r>
    </w:p>
    <w:p>
      <w:pPr>
        <w:pStyle w:val="14"/>
        <w:keepNext w:val="0"/>
        <w:keepLines w:val="0"/>
        <w:pageBreakBefore w:val="0"/>
        <w:widowControl w:val="0"/>
        <w:numPr>
          <w:ilvl w:val="0"/>
          <w:numId w:val="0"/>
        </w:numPr>
        <w:tabs>
          <w:tab w:val="left" w:pos="2098"/>
          <w:tab w:val="left" w:pos="2099"/>
        </w:tabs>
        <w:kinsoku/>
        <w:wordWrap/>
        <w:overflowPunct/>
        <w:topLinePunct w:val="0"/>
        <w:autoSpaceDE/>
        <w:autoSpaceDN/>
        <w:bidi w:val="0"/>
        <w:adjustRightInd/>
        <w:snapToGrid/>
        <w:spacing w:line="500" w:lineRule="exact"/>
        <w:ind w:leftChars="0" w:right="0" w:firstLine="47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val="en-US" w:eastAsia="zh-CN"/>
        </w:rPr>
        <w:t>6.1.1</w:t>
      </w:r>
      <w:r>
        <w:rPr>
          <w:rFonts w:hint="eastAsia" w:ascii="仿宋" w:hAnsi="仿宋" w:eastAsia="仿宋" w:cs="仿宋"/>
          <w:color w:val="auto"/>
          <w:spacing w:val="-1"/>
          <w:sz w:val="24"/>
          <w:szCs w:val="24"/>
          <w:highlight w:val="none"/>
          <w:lang w:eastAsia="zh-CN"/>
        </w:rPr>
        <w:t>该商铺内</w:t>
      </w:r>
      <w:r>
        <w:rPr>
          <w:rFonts w:hint="eastAsia" w:ascii="仿宋" w:hAnsi="仿宋" w:eastAsia="仿宋" w:cs="仿宋"/>
          <w:color w:val="auto"/>
          <w:spacing w:val="-3"/>
          <w:sz w:val="24"/>
          <w:szCs w:val="24"/>
          <w:highlight w:val="none"/>
          <w:lang w:eastAsia="zh-CN"/>
        </w:rPr>
        <w:t>（包括商铺之墙体及其外立面）之建筑、装修及有关机电工程，所有室</w:t>
      </w:r>
      <w:r>
        <w:rPr>
          <w:rFonts w:hint="eastAsia" w:ascii="仿宋" w:hAnsi="仿宋" w:eastAsia="仿宋" w:cs="仿宋"/>
          <w:color w:val="auto"/>
          <w:sz w:val="24"/>
          <w:szCs w:val="24"/>
          <w:highlight w:val="none"/>
          <w:lang w:eastAsia="zh-CN"/>
        </w:rPr>
        <w:t>内设计图、效果图、平面间隔、机械及电力需求，以及各装修物料之挑选，事先报甲方会审；</w:t>
      </w:r>
    </w:p>
    <w:p>
      <w:pPr>
        <w:pStyle w:val="14"/>
        <w:keepNext w:val="0"/>
        <w:keepLines w:val="0"/>
        <w:pageBreakBefore w:val="0"/>
        <w:widowControl w:val="0"/>
        <w:numPr>
          <w:ilvl w:val="0"/>
          <w:numId w:val="0"/>
        </w:numPr>
        <w:tabs>
          <w:tab w:val="left" w:pos="2098"/>
          <w:tab w:val="left" w:pos="2099"/>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6.1.2</w:t>
      </w:r>
      <w:r>
        <w:rPr>
          <w:rFonts w:hint="eastAsia" w:ascii="仿宋" w:hAnsi="仿宋" w:eastAsia="仿宋" w:cs="仿宋"/>
          <w:color w:val="auto"/>
          <w:spacing w:val="-3"/>
          <w:sz w:val="24"/>
          <w:szCs w:val="24"/>
          <w:highlight w:val="none"/>
          <w:lang w:eastAsia="zh-CN"/>
        </w:rPr>
        <w:t>获得必要的政府有关部门的批准、执照或许可证；</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6.1.3</w:t>
      </w:r>
      <w:r>
        <w:rPr>
          <w:rFonts w:hint="eastAsia" w:ascii="仿宋" w:hAnsi="仿宋" w:eastAsia="仿宋" w:cs="仿宋"/>
          <w:color w:val="auto"/>
          <w:spacing w:val="-3"/>
          <w:sz w:val="24"/>
          <w:szCs w:val="24"/>
          <w:highlight w:val="none"/>
          <w:lang w:eastAsia="zh-CN"/>
        </w:rPr>
        <w:t>保证该等内部装修、分隔、修建、安装设备或改进不得影响整个场地结构安全及其他商铺的正常经营活动。</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6.2</w:t>
      </w:r>
      <w:r>
        <w:rPr>
          <w:rFonts w:hint="eastAsia" w:ascii="仿宋" w:hAnsi="仿宋" w:eastAsia="仿宋" w:cs="仿宋"/>
          <w:color w:val="auto"/>
          <w:spacing w:val="-3"/>
          <w:sz w:val="24"/>
          <w:szCs w:val="24"/>
          <w:highlight w:val="none"/>
          <w:lang w:eastAsia="zh-CN"/>
        </w:rPr>
        <w:t>即使乙方对该商铺进行内部装修、分隔、修建、安装设备或改建的申请书，由甲方代为向政府有关部门提交，乙方仍须承担由此而引起的所有费用，且乙方须独自承担因政府有关部门拒绝、修改乙方装修工程申请书或因此而引起的延迟及损失的后果。</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6.3</w:t>
      </w:r>
      <w:r>
        <w:rPr>
          <w:rFonts w:hint="eastAsia" w:ascii="仿宋" w:hAnsi="仿宋" w:eastAsia="仿宋" w:cs="仿宋"/>
          <w:color w:val="auto"/>
          <w:spacing w:val="-3"/>
          <w:sz w:val="24"/>
          <w:szCs w:val="24"/>
          <w:highlight w:val="none"/>
          <w:lang w:eastAsia="zh-CN"/>
        </w:rPr>
        <w:t>乙方应按照甲方会审图纸的意见进行装修工程。但甲方对乙方的装修设计图纸、装修材料及规格说明的审核意见或批准，并不等同承担任何设计责任，亦不免除乙方在开始装修工程前自费及自行向所有有关主管部门申请批准已经由甲方核准之装修设计图纸及规格说明的责任。对乙方不遵守有关主管部门所制定的任何规定所引致的任何后果，甲方无须负任何责任。乙方应对在装修施工过程中或之后，给甲方或其他商户造成的任何直接或间接损害承担全部赔偿责任。</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6.4</w:t>
      </w:r>
      <w:r>
        <w:rPr>
          <w:rFonts w:hint="eastAsia" w:ascii="仿宋" w:hAnsi="仿宋" w:eastAsia="仿宋" w:cs="仿宋"/>
          <w:color w:val="auto"/>
          <w:spacing w:val="-3"/>
          <w:sz w:val="24"/>
          <w:szCs w:val="24"/>
          <w:highlight w:val="none"/>
          <w:lang w:eastAsia="zh-CN"/>
        </w:rPr>
        <w:t>在没有获得甲方书面认可或同意前，乙方不得进行任何形式的装修工程，包括但不限于：</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6.4.1</w:t>
      </w:r>
      <w:r>
        <w:rPr>
          <w:rFonts w:hint="eastAsia" w:ascii="仿宋" w:hAnsi="仿宋" w:eastAsia="仿宋" w:cs="仿宋"/>
          <w:color w:val="auto"/>
          <w:spacing w:val="-3"/>
          <w:sz w:val="24"/>
          <w:szCs w:val="24"/>
          <w:highlight w:val="none"/>
          <w:lang w:eastAsia="zh-CN"/>
        </w:rPr>
        <w:t>在该商铺内搭建、安装、拆除或改装任何固件、分隔物、建筑和设施；</w:t>
      </w:r>
    </w:p>
    <w:p>
      <w:pPr>
        <w:pStyle w:val="14"/>
        <w:keepNext w:val="0"/>
        <w:keepLines w:val="0"/>
        <w:pageBreakBefore w:val="0"/>
        <w:widowControl w:val="0"/>
        <w:numPr>
          <w:ilvl w:val="0"/>
          <w:numId w:val="0"/>
        </w:numPr>
        <w:tabs>
          <w:tab w:val="left" w:pos="2098"/>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6.4.2</w:t>
      </w:r>
      <w:r>
        <w:rPr>
          <w:rFonts w:hint="eastAsia" w:ascii="仿宋" w:hAnsi="仿宋" w:eastAsia="仿宋" w:cs="仿宋"/>
          <w:color w:val="auto"/>
          <w:spacing w:val="-3"/>
          <w:sz w:val="24"/>
          <w:szCs w:val="24"/>
          <w:highlight w:val="none"/>
          <w:lang w:eastAsia="zh-CN"/>
        </w:rPr>
        <w:t>改装、增加或允许他人改装、增加电气设施、燃气设施、空调设备、下水管道、消防/火警监测或保安系统；</w:t>
      </w:r>
    </w:p>
    <w:p>
      <w:pPr>
        <w:pStyle w:val="14"/>
        <w:keepNext w:val="0"/>
        <w:keepLines w:val="0"/>
        <w:pageBreakBefore w:val="0"/>
        <w:widowControl w:val="0"/>
        <w:numPr>
          <w:ilvl w:val="0"/>
          <w:numId w:val="0"/>
        </w:numPr>
        <w:tabs>
          <w:tab w:val="left" w:pos="2098"/>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6.4.3</w:t>
      </w:r>
      <w:r>
        <w:rPr>
          <w:rFonts w:hint="eastAsia" w:ascii="仿宋" w:hAnsi="仿宋" w:eastAsia="仿宋" w:cs="仿宋"/>
          <w:color w:val="auto"/>
          <w:spacing w:val="-3"/>
          <w:sz w:val="24"/>
          <w:szCs w:val="24"/>
          <w:highlight w:val="none"/>
          <w:lang w:eastAsia="zh-CN"/>
        </w:rPr>
        <w:t>安装或允许他人安装任何需要附加电气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
          <w:sz w:val="24"/>
          <w:szCs w:val="24"/>
          <w:highlight w:val="none"/>
          <w:lang w:eastAsia="zh-CN"/>
        </w:rPr>
        <w:t>燃气、市电布线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
          <w:sz w:val="24"/>
          <w:szCs w:val="24"/>
          <w:highlight w:val="none"/>
          <w:lang w:eastAsia="zh-CN"/>
        </w:rPr>
        <w:t>管道或不通过分表计</w:t>
      </w:r>
      <w:r>
        <w:rPr>
          <w:rFonts w:hint="eastAsia" w:ascii="仿宋" w:hAnsi="仿宋" w:eastAsia="仿宋" w:cs="仿宋"/>
          <w:color w:val="auto"/>
          <w:sz w:val="24"/>
          <w:szCs w:val="24"/>
          <w:highlight w:val="none"/>
          <w:lang w:eastAsia="zh-CN"/>
        </w:rPr>
        <w:t>量的电</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3"/>
          <w:sz w:val="24"/>
          <w:szCs w:val="24"/>
          <w:highlight w:val="none"/>
          <w:lang w:eastAsia="zh-CN"/>
        </w:rPr>
        <w:t>燃气或其重量超过了地面的设计载重的设备、机器；</w:t>
      </w:r>
    </w:p>
    <w:p>
      <w:pPr>
        <w:pStyle w:val="14"/>
        <w:keepNext w:val="0"/>
        <w:keepLines w:val="0"/>
        <w:pageBreakBefore w:val="0"/>
        <w:widowControl w:val="0"/>
        <w:numPr>
          <w:ilvl w:val="0"/>
          <w:numId w:val="0"/>
        </w:numPr>
        <w:tabs>
          <w:tab w:val="left" w:pos="2098"/>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6.4.4</w:t>
      </w:r>
      <w:r>
        <w:rPr>
          <w:rFonts w:hint="eastAsia" w:ascii="仿宋" w:hAnsi="仿宋" w:eastAsia="仿宋" w:cs="仿宋"/>
          <w:color w:val="auto"/>
          <w:spacing w:val="-3"/>
          <w:sz w:val="24"/>
          <w:szCs w:val="24"/>
          <w:highlight w:val="none"/>
          <w:lang w:eastAsia="zh-CN"/>
        </w:rPr>
        <w:t>在该商铺的门窗、天花板、墙面、横梁、地板、结构件、卫生设施、空调设备、消防/</w:t>
      </w:r>
      <w:r>
        <w:rPr>
          <w:rFonts w:hint="eastAsia" w:ascii="仿宋" w:hAnsi="仿宋" w:eastAsia="仿宋" w:cs="仿宋"/>
          <w:color w:val="auto"/>
          <w:spacing w:val="-7"/>
          <w:sz w:val="24"/>
          <w:szCs w:val="24"/>
          <w:highlight w:val="none"/>
          <w:lang w:eastAsia="zh-CN"/>
        </w:rPr>
        <w:t>火警监测设备上装钉、插入或允许他人装钉、插入任何钉子、螺丝钉、金属</w:t>
      </w:r>
      <w:r>
        <w:rPr>
          <w:rFonts w:hint="eastAsia" w:ascii="仿宋" w:hAnsi="仿宋" w:eastAsia="仿宋" w:cs="仿宋"/>
          <w:color w:val="auto"/>
          <w:spacing w:val="-5"/>
          <w:sz w:val="24"/>
          <w:szCs w:val="24"/>
          <w:highlight w:val="none"/>
          <w:lang w:eastAsia="zh-CN"/>
        </w:rPr>
        <w:t>钩、托架或类似物件；也不得损坏、损伤、钻入、划伤、毁损或允许他人损坏、</w:t>
      </w:r>
      <w:r>
        <w:rPr>
          <w:rFonts w:hint="eastAsia" w:ascii="仿宋" w:hAnsi="仿宋" w:eastAsia="仿宋" w:cs="仿宋"/>
          <w:color w:val="auto"/>
          <w:spacing w:val="-4"/>
          <w:sz w:val="24"/>
          <w:szCs w:val="24"/>
          <w:highlight w:val="none"/>
          <w:lang w:eastAsia="zh-CN"/>
        </w:rPr>
        <w:t>损伤、钻入、划伤、毁损上述物品的表面；</w:t>
      </w:r>
    </w:p>
    <w:p>
      <w:pPr>
        <w:pStyle w:val="14"/>
        <w:keepNext w:val="0"/>
        <w:keepLines w:val="0"/>
        <w:pageBreakBefore w:val="0"/>
        <w:widowControl w:val="0"/>
        <w:numPr>
          <w:ilvl w:val="0"/>
          <w:numId w:val="0"/>
        </w:numPr>
        <w:tabs>
          <w:tab w:val="left" w:pos="2097"/>
          <w:tab w:val="left" w:pos="2098"/>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6.4.5</w:t>
      </w:r>
      <w:r>
        <w:rPr>
          <w:rFonts w:hint="eastAsia" w:ascii="仿宋" w:hAnsi="仿宋" w:eastAsia="仿宋" w:cs="仿宋"/>
          <w:color w:val="auto"/>
          <w:spacing w:val="-3"/>
          <w:sz w:val="24"/>
          <w:szCs w:val="24"/>
          <w:highlight w:val="none"/>
          <w:lang w:eastAsia="zh-CN"/>
        </w:rPr>
        <w:t>铺设或使用任何可能损坏或穿透地板的覆盖物。</w:t>
      </w:r>
    </w:p>
    <w:p>
      <w:pPr>
        <w:pStyle w:val="14"/>
        <w:keepNext w:val="0"/>
        <w:keepLines w:val="0"/>
        <w:pageBreakBefore w:val="0"/>
        <w:widowControl w:val="0"/>
        <w:numPr>
          <w:ilvl w:val="0"/>
          <w:numId w:val="0"/>
        </w:numPr>
        <w:tabs>
          <w:tab w:val="left" w:pos="1270"/>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6.5</w:t>
      </w:r>
      <w:r>
        <w:rPr>
          <w:rFonts w:hint="eastAsia" w:ascii="仿宋" w:hAnsi="仿宋" w:eastAsia="仿宋" w:cs="仿宋"/>
          <w:color w:val="auto"/>
          <w:spacing w:val="-3"/>
          <w:sz w:val="24"/>
          <w:szCs w:val="24"/>
          <w:highlight w:val="none"/>
          <w:lang w:eastAsia="zh-CN"/>
        </w:rPr>
        <w:t>甲方有权就乙方对该商铺的装修、分隔、修建、安装设备或改建行为进行规范、管理，包括对乙方施工人员的进出、材料运输、施工时间、施工安全等事宜进行管理，以保障</w:t>
      </w:r>
      <w:r>
        <w:rPr>
          <w:rFonts w:hint="eastAsia" w:ascii="仿宋" w:hAnsi="仿宋" w:eastAsia="仿宋" w:cs="仿宋"/>
          <w:color w:val="auto"/>
          <w:sz w:val="24"/>
          <w:szCs w:val="24"/>
          <w:highlight w:val="none"/>
          <w:lang w:eastAsia="zh-CN"/>
        </w:rPr>
        <w:t>整体的运作安全及顺畅，避免因乙方的行为给其他商铺的使用人造成滋扰。乙方应服从甲方规范及管理，不得在营业时间之内进行装修施工。</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6.6</w:t>
      </w:r>
      <w:r>
        <w:rPr>
          <w:rFonts w:hint="eastAsia" w:ascii="仿宋" w:hAnsi="仿宋" w:eastAsia="仿宋" w:cs="仿宋"/>
          <w:color w:val="auto"/>
          <w:spacing w:val="-3"/>
          <w:sz w:val="24"/>
          <w:szCs w:val="24"/>
          <w:highlight w:val="none"/>
          <w:lang w:eastAsia="zh-CN"/>
        </w:rPr>
        <w:t>如乙方对该商铺做出任何修建，或安装任何附属物、装置、附加物，即使该等装修、改建或安装已得到甲方的同意，甲方仍可按照双方约定的商铺交还标准要求乙方在合同终止交还该商铺时，复原、移去或拆走该等改建、附属物、装置及附加物或其任何部分，且乙方应承担因此而产生的一切费用。</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4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10"/>
          <w:sz w:val="24"/>
          <w:szCs w:val="24"/>
          <w:highlight w:val="none"/>
          <w:lang w:val="en-US" w:eastAsia="zh-CN"/>
        </w:rPr>
        <w:t>6.7</w:t>
      </w:r>
      <w:r>
        <w:rPr>
          <w:rFonts w:hint="eastAsia" w:ascii="仿宋" w:hAnsi="仿宋" w:eastAsia="仿宋" w:cs="仿宋"/>
          <w:color w:val="auto"/>
          <w:spacing w:val="-10"/>
          <w:sz w:val="24"/>
          <w:szCs w:val="24"/>
          <w:highlight w:val="none"/>
          <w:lang w:eastAsia="zh-CN"/>
        </w:rPr>
        <w:t>运营期限内，甲方确因合理原因而需对该商铺进行改建、扩建或装修的，应提前30</w:t>
      </w:r>
      <w:r>
        <w:rPr>
          <w:rFonts w:hint="eastAsia" w:ascii="仿宋" w:hAnsi="仿宋" w:eastAsia="仿宋" w:cs="仿宋"/>
          <w:color w:val="auto"/>
          <w:spacing w:val="2"/>
          <w:sz w:val="24"/>
          <w:szCs w:val="24"/>
          <w:highlight w:val="none"/>
          <w:lang w:eastAsia="zh-CN"/>
        </w:rPr>
        <w:t>天书面通知乙方</w:t>
      </w:r>
      <w:r>
        <w:rPr>
          <w:rFonts w:hint="eastAsia" w:ascii="仿宋" w:hAnsi="仿宋" w:eastAsia="仿宋" w:cs="仿宋"/>
          <w:color w:val="auto"/>
          <w:spacing w:val="-2"/>
          <w:sz w:val="24"/>
          <w:szCs w:val="24"/>
          <w:highlight w:val="none"/>
          <w:lang w:eastAsia="zh-CN"/>
        </w:rPr>
        <w:t>。</w:t>
      </w:r>
    </w:p>
    <w:p>
      <w:pPr>
        <w:pStyle w:val="2"/>
        <w:tabs>
          <w:tab w:val="left" w:pos="859"/>
        </w:tabs>
        <w:spacing w:line="500" w:lineRule="exact"/>
        <w:rPr>
          <w:rFonts w:ascii="仿宋" w:hAnsi="仿宋" w:eastAsia="仿宋" w:cs="仿宋"/>
          <w:color w:val="auto"/>
          <w:sz w:val="24"/>
          <w:szCs w:val="24"/>
          <w:highlight w:val="none"/>
        </w:rPr>
      </w:pPr>
      <w:bookmarkStart w:id="5" w:name="第八条_商铺修缮"/>
      <w:bookmarkEnd w:id="5"/>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商铺</w:t>
      </w:r>
      <w:r>
        <w:rPr>
          <w:rFonts w:hint="eastAsia" w:ascii="仿宋" w:hAnsi="仿宋" w:eastAsia="仿宋" w:cs="仿宋"/>
          <w:color w:val="auto"/>
          <w:spacing w:val="-3"/>
          <w:sz w:val="24"/>
          <w:szCs w:val="24"/>
          <w:highlight w:val="none"/>
        </w:rPr>
        <w:t>修</w:t>
      </w:r>
      <w:r>
        <w:rPr>
          <w:rFonts w:hint="eastAsia" w:ascii="仿宋" w:hAnsi="仿宋" w:eastAsia="仿宋" w:cs="仿宋"/>
          <w:color w:val="auto"/>
          <w:sz w:val="24"/>
          <w:szCs w:val="24"/>
          <w:highlight w:val="none"/>
        </w:rPr>
        <w:t>缮</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7.1</w:t>
      </w:r>
      <w:r>
        <w:rPr>
          <w:rFonts w:hint="eastAsia" w:ascii="仿宋" w:hAnsi="仿宋" w:eastAsia="仿宋" w:cs="仿宋"/>
          <w:color w:val="auto"/>
          <w:spacing w:val="-3"/>
          <w:sz w:val="24"/>
          <w:szCs w:val="24"/>
          <w:highlight w:val="none"/>
          <w:lang w:eastAsia="zh-CN"/>
        </w:rPr>
        <w:t>运营期内，乙方应正常使用并爱护该商铺内部的各项设施，包括但不限于地板、墙面、电梯、所有店面、门窗、玻璃、电气设施、燃气设施（</w:t>
      </w:r>
      <w:r>
        <w:rPr>
          <w:rFonts w:hint="eastAsia" w:ascii="仿宋" w:hAnsi="仿宋" w:eastAsia="仿宋" w:cs="仿宋"/>
          <w:color w:val="auto"/>
          <w:spacing w:val="-3"/>
          <w:sz w:val="24"/>
          <w:szCs w:val="24"/>
          <w:highlight w:val="none"/>
          <w:lang w:val="en-US" w:eastAsia="zh-CN"/>
        </w:rPr>
        <w:t>如有</w:t>
      </w:r>
      <w:r>
        <w:rPr>
          <w:rFonts w:hint="eastAsia" w:ascii="仿宋" w:hAnsi="仿宋" w:eastAsia="仿宋" w:cs="仿宋"/>
          <w:color w:val="auto"/>
          <w:spacing w:val="-3"/>
          <w:sz w:val="24"/>
          <w:szCs w:val="24"/>
          <w:highlight w:val="none"/>
          <w:lang w:eastAsia="zh-CN"/>
        </w:rPr>
        <w:t>）、给排水设施、消防设施、空调设施、线缆和管道等，并确保其处于正常租用的使用状态。因乙方或乙方的供应商、服务商、雇员、代理人等关联人员使用不当或不合理使用，该商铺及其内部的设施出现损坏或发生故障，乙方应负责及时维修或赔偿。</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7.2</w:t>
      </w:r>
      <w:r>
        <w:rPr>
          <w:rFonts w:hint="eastAsia" w:ascii="仿宋" w:hAnsi="仿宋" w:eastAsia="仿宋" w:cs="仿宋"/>
          <w:color w:val="auto"/>
          <w:spacing w:val="-3"/>
          <w:sz w:val="24"/>
          <w:szCs w:val="24"/>
          <w:highlight w:val="none"/>
          <w:lang w:eastAsia="zh-CN"/>
        </w:rPr>
        <w:t>运营期间，乙方如需对该商铺进行小范围修缮，必须向甲方提供书面申请获得批准后，方</w:t>
      </w:r>
      <w:r>
        <w:rPr>
          <w:rFonts w:hint="eastAsia" w:ascii="仿宋" w:hAnsi="仿宋" w:eastAsia="仿宋" w:cs="仿宋"/>
          <w:color w:val="auto"/>
          <w:spacing w:val="-1"/>
          <w:sz w:val="24"/>
          <w:szCs w:val="24"/>
          <w:highlight w:val="none"/>
          <w:lang w:eastAsia="zh-CN"/>
        </w:rPr>
        <w:t>可进行。</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7.3</w:t>
      </w:r>
      <w:r>
        <w:rPr>
          <w:rFonts w:hint="eastAsia" w:ascii="仿宋" w:hAnsi="仿宋" w:eastAsia="仿宋" w:cs="仿宋"/>
          <w:color w:val="auto"/>
          <w:spacing w:val="-3"/>
          <w:sz w:val="24"/>
          <w:szCs w:val="24"/>
          <w:highlight w:val="none"/>
          <w:lang w:eastAsia="zh-CN"/>
        </w:rPr>
        <w:t>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含律师费）：</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7.3.1</w:t>
      </w:r>
      <w:r>
        <w:rPr>
          <w:rFonts w:hint="eastAsia" w:ascii="仿宋" w:hAnsi="仿宋" w:eastAsia="仿宋" w:cs="仿宋"/>
          <w:color w:val="auto"/>
          <w:spacing w:val="-3"/>
          <w:sz w:val="24"/>
          <w:szCs w:val="24"/>
          <w:highlight w:val="none"/>
          <w:lang w:eastAsia="zh-CN"/>
        </w:rPr>
        <w:t>因该商铺内任何电气装置、电器用具、电线等的故障、失修、危险而导致甲方及任何其他人或任何物品的损害；</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7.3.2</w:t>
      </w:r>
      <w:r>
        <w:rPr>
          <w:rFonts w:hint="eastAsia" w:ascii="仿宋" w:hAnsi="仿宋" w:eastAsia="仿宋" w:cs="仿宋"/>
          <w:color w:val="auto"/>
          <w:spacing w:val="-3"/>
          <w:sz w:val="24"/>
          <w:szCs w:val="24"/>
          <w:highlight w:val="none"/>
          <w:lang w:eastAsia="zh-CN"/>
        </w:rPr>
        <w:t>因乙方原因而导致该商铺水管通道、厕所、器具堵塞、损坏或停止运作而造成甲方及任何其他人或任何物品的损失；</w:t>
      </w:r>
    </w:p>
    <w:p>
      <w:pPr>
        <w:pStyle w:val="14"/>
        <w:keepNext w:val="0"/>
        <w:keepLines w:val="0"/>
        <w:pageBreakBefore w:val="0"/>
        <w:widowControl w:val="0"/>
        <w:numPr>
          <w:ilvl w:val="0"/>
          <w:numId w:val="0"/>
        </w:numPr>
        <w:tabs>
          <w:tab w:val="left" w:pos="2097"/>
          <w:tab w:val="left" w:pos="2099"/>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7.3.3</w:t>
      </w:r>
      <w:r>
        <w:rPr>
          <w:rFonts w:hint="eastAsia" w:ascii="仿宋" w:hAnsi="仿宋" w:eastAsia="仿宋" w:cs="仿宋"/>
          <w:color w:val="auto"/>
          <w:spacing w:val="-3"/>
          <w:sz w:val="24"/>
          <w:szCs w:val="24"/>
          <w:highlight w:val="none"/>
          <w:lang w:eastAsia="zh-CN"/>
        </w:rPr>
        <w:t>因乙方原因而导致火、烟雾在该商铺内扩散或任何来源的水、燃气在该商铺或其任何部分泄漏或满泄而造成甲方及任何其他人或任何物品的损害。</w:t>
      </w:r>
    </w:p>
    <w:p>
      <w:pPr>
        <w:pStyle w:val="2"/>
        <w:numPr>
          <w:ilvl w:val="0"/>
          <w:numId w:val="0"/>
        </w:numPr>
        <w:tabs>
          <w:tab w:val="left" w:pos="857"/>
          <w:tab w:val="clear" w:pos="360"/>
        </w:tabs>
        <w:spacing w:line="500" w:lineRule="exact"/>
        <w:jc w:val="center"/>
        <w:rPr>
          <w:rFonts w:ascii="仿宋" w:hAnsi="仿宋" w:eastAsia="仿宋" w:cs="仿宋"/>
          <w:b/>
          <w:color w:val="auto"/>
          <w:sz w:val="24"/>
          <w:szCs w:val="24"/>
          <w:highlight w:val="none"/>
        </w:rPr>
      </w:pPr>
      <w:bookmarkStart w:id="6" w:name="第九条_运营管理"/>
      <w:bookmarkEnd w:id="6"/>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运营</w:t>
      </w:r>
      <w:r>
        <w:rPr>
          <w:rFonts w:hint="eastAsia" w:ascii="仿宋" w:hAnsi="仿宋" w:eastAsia="仿宋" w:cs="仿宋"/>
          <w:color w:val="auto"/>
          <w:spacing w:val="-3"/>
          <w:sz w:val="24"/>
          <w:szCs w:val="24"/>
          <w:highlight w:val="none"/>
        </w:rPr>
        <w:t>管理</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hint="eastAsia" w:ascii="仿宋" w:hAnsi="仿宋" w:eastAsia="仿宋" w:cs="仿宋"/>
          <w:color w:val="auto"/>
          <w:spacing w:val="-17"/>
          <w:sz w:val="24"/>
          <w:szCs w:val="24"/>
          <w:highlight w:val="none"/>
          <w:lang w:eastAsia="zh-CN"/>
        </w:rPr>
      </w:pPr>
      <w:r>
        <w:rPr>
          <w:rFonts w:hint="eastAsia" w:ascii="仿宋" w:hAnsi="仿宋" w:eastAsia="仿宋" w:cs="仿宋"/>
          <w:color w:val="auto"/>
          <w:spacing w:val="-3"/>
          <w:sz w:val="24"/>
          <w:szCs w:val="24"/>
          <w:highlight w:val="none"/>
          <w:lang w:val="en-US" w:eastAsia="zh-CN"/>
        </w:rPr>
        <w:t>8.1</w:t>
      </w:r>
      <w:r>
        <w:rPr>
          <w:rFonts w:hint="eastAsia" w:ascii="仿宋" w:hAnsi="仿宋" w:eastAsia="仿宋" w:cs="仿宋"/>
          <w:color w:val="auto"/>
          <w:spacing w:val="-3"/>
          <w:sz w:val="24"/>
          <w:szCs w:val="24"/>
          <w:highlight w:val="none"/>
          <w:lang w:eastAsia="zh-CN"/>
        </w:rPr>
        <w:t>双方确认并同意，甲方制订的并向所有商户发出的管理规定、守则、指引等规章</w:t>
      </w:r>
      <w:r>
        <w:rPr>
          <w:rFonts w:hint="eastAsia" w:ascii="仿宋" w:hAnsi="仿宋" w:eastAsia="仿宋" w:cs="仿宋"/>
          <w:color w:val="auto"/>
          <w:spacing w:val="-24"/>
          <w:sz w:val="24"/>
          <w:szCs w:val="24"/>
          <w:highlight w:val="none"/>
          <w:lang w:eastAsia="zh-CN"/>
        </w:rPr>
        <w:t>制度，包括但不限于《运营管理要求》（见附件</w:t>
      </w:r>
      <w:r>
        <w:rPr>
          <w:rFonts w:hint="eastAsia" w:ascii="仿宋" w:hAnsi="仿宋" w:eastAsia="仿宋" w:cs="仿宋"/>
          <w:color w:val="auto"/>
          <w:spacing w:val="-24"/>
          <w:sz w:val="24"/>
          <w:szCs w:val="24"/>
          <w:highlight w:val="none"/>
          <w:lang w:val="en-US" w:eastAsia="zh-CN"/>
        </w:rPr>
        <w:t>2</w:t>
      </w:r>
      <w:r>
        <w:rPr>
          <w:rFonts w:hint="eastAsia" w:ascii="仿宋" w:hAnsi="仿宋" w:eastAsia="仿宋" w:cs="仿宋"/>
          <w:color w:val="auto"/>
          <w:spacing w:val="-24"/>
          <w:sz w:val="24"/>
          <w:szCs w:val="24"/>
          <w:highlight w:val="none"/>
          <w:lang w:eastAsia="zh-CN"/>
        </w:rPr>
        <w:t>）、《装修施工手册》（如有）、《收银操作规则》（如有）等，构成</w:t>
      </w:r>
      <w:r>
        <w:rPr>
          <w:rFonts w:hint="eastAsia" w:ascii="仿宋" w:hAnsi="仿宋" w:eastAsia="仿宋" w:cs="仿宋"/>
          <w:color w:val="auto"/>
          <w:spacing w:val="-17"/>
          <w:sz w:val="24"/>
          <w:szCs w:val="24"/>
          <w:highlight w:val="none"/>
          <w:lang w:eastAsia="zh-CN"/>
        </w:rPr>
        <w:t>本合同的一部分。</w:t>
      </w:r>
      <w:r>
        <w:rPr>
          <w:rFonts w:hint="eastAsia" w:ascii="仿宋" w:hAnsi="仿宋" w:eastAsia="仿宋" w:cs="仿宋"/>
          <w:color w:val="auto"/>
          <w:spacing w:val="-7"/>
          <w:sz w:val="24"/>
          <w:szCs w:val="24"/>
          <w:highlight w:val="none"/>
          <w:lang w:eastAsia="zh-CN"/>
        </w:rPr>
        <w:t>甲方有权根</w:t>
      </w:r>
      <w:r>
        <w:rPr>
          <w:rFonts w:hint="eastAsia" w:ascii="仿宋" w:hAnsi="仿宋" w:eastAsia="仿宋" w:cs="仿宋"/>
          <w:color w:val="auto"/>
          <w:spacing w:val="-3"/>
          <w:sz w:val="24"/>
          <w:szCs w:val="24"/>
          <w:highlight w:val="none"/>
          <w:lang w:eastAsia="zh-CN"/>
        </w:rPr>
        <w:t>据实际情况对管理规则进行修改与调整，若甲方制定的管理规则与本合同的相关约定不一致的，以本合同的相关约定为准执行。甲方以公告或送达乙方等方式对管理规则予以公布公示。</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12" w:firstLineChars="200"/>
        <w:textAlignment w:val="auto"/>
        <w:rPr>
          <w:rFonts w:ascii="仿宋" w:hAnsi="仿宋" w:eastAsia="仿宋" w:cs="仿宋"/>
          <w:color w:val="auto"/>
          <w:spacing w:val="-17"/>
          <w:sz w:val="24"/>
          <w:szCs w:val="24"/>
          <w:highlight w:val="none"/>
          <w:lang w:eastAsia="zh-CN"/>
        </w:rPr>
      </w:pPr>
      <w:r>
        <w:rPr>
          <w:rFonts w:hint="eastAsia" w:ascii="仿宋" w:hAnsi="仿宋" w:eastAsia="仿宋" w:cs="仿宋"/>
          <w:color w:val="auto"/>
          <w:spacing w:val="-17"/>
          <w:sz w:val="24"/>
          <w:szCs w:val="24"/>
          <w:highlight w:val="none"/>
          <w:lang w:val="en-US" w:eastAsia="zh-CN"/>
        </w:rPr>
        <w:t>8.2</w:t>
      </w:r>
      <w:r>
        <w:rPr>
          <w:rFonts w:hint="eastAsia" w:ascii="仿宋" w:hAnsi="仿宋" w:eastAsia="仿宋" w:cs="仿宋"/>
          <w:color w:val="auto"/>
          <w:spacing w:val="-17"/>
          <w:sz w:val="24"/>
          <w:szCs w:val="24"/>
          <w:highlight w:val="none"/>
          <w:lang w:eastAsia="zh-CN"/>
        </w:rPr>
        <w:t>乙方提供的商品或服务必须实行明码标价，商品或服务价格的制定及商品标识不得违反中华人民共和国、福建省及福州市人民政府的有关法律法规及规章的规定。</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12" w:firstLineChars="200"/>
        <w:textAlignment w:val="auto"/>
        <w:rPr>
          <w:rFonts w:ascii="仿宋" w:hAnsi="仿宋" w:eastAsia="仿宋" w:cs="仿宋"/>
          <w:color w:val="auto"/>
          <w:spacing w:val="-17"/>
          <w:sz w:val="24"/>
          <w:szCs w:val="24"/>
          <w:highlight w:val="none"/>
          <w:lang w:eastAsia="zh-CN"/>
        </w:rPr>
      </w:pPr>
      <w:r>
        <w:rPr>
          <w:rFonts w:hint="eastAsia" w:ascii="仿宋" w:hAnsi="仿宋" w:eastAsia="仿宋" w:cs="仿宋"/>
          <w:color w:val="auto"/>
          <w:spacing w:val="-17"/>
          <w:sz w:val="24"/>
          <w:szCs w:val="24"/>
          <w:highlight w:val="none"/>
          <w:lang w:val="en-US" w:eastAsia="zh-CN"/>
        </w:rPr>
        <w:t>8.3</w:t>
      </w:r>
      <w:r>
        <w:rPr>
          <w:rFonts w:hint="eastAsia" w:ascii="仿宋" w:hAnsi="仿宋" w:eastAsia="仿宋" w:cs="仿宋"/>
          <w:color w:val="auto"/>
          <w:spacing w:val="-17"/>
          <w:sz w:val="24"/>
          <w:szCs w:val="24"/>
          <w:highlight w:val="none"/>
          <w:lang w:eastAsia="zh-CN"/>
        </w:rPr>
        <w:t>乙方必须合法经营，不得做出对甲方商誉及名声有不良影响的行为。乙方必须遵守政府有关部门规定，不得销售假冒伪劣商品、违法违禁物品或进行其他违反法律法规及规章的行为，也不得允许、包庇、纵容顾客在该商铺内使用或食用违法违禁物品或从事违法活动，并保证甲方不因乙方在该商铺内销售的商品或提供的服务而受到任何第三方的投诉或索赔。</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12" w:firstLineChars="200"/>
        <w:textAlignment w:val="auto"/>
        <w:rPr>
          <w:rFonts w:ascii="仿宋" w:hAnsi="仿宋" w:eastAsia="仿宋" w:cs="仿宋"/>
          <w:color w:val="auto"/>
          <w:spacing w:val="-17"/>
          <w:sz w:val="24"/>
          <w:szCs w:val="24"/>
          <w:highlight w:val="none"/>
          <w:lang w:eastAsia="zh-CN"/>
        </w:rPr>
      </w:pPr>
      <w:r>
        <w:rPr>
          <w:rFonts w:hint="eastAsia" w:ascii="仿宋" w:hAnsi="仿宋" w:eastAsia="仿宋" w:cs="仿宋"/>
          <w:color w:val="auto"/>
          <w:spacing w:val="-17"/>
          <w:sz w:val="24"/>
          <w:szCs w:val="24"/>
          <w:highlight w:val="none"/>
          <w:lang w:val="en-US" w:eastAsia="zh-CN"/>
        </w:rPr>
        <w:t>8.4</w:t>
      </w:r>
      <w:r>
        <w:rPr>
          <w:rFonts w:hint="eastAsia" w:ascii="仿宋" w:hAnsi="仿宋" w:eastAsia="仿宋" w:cs="仿宋"/>
          <w:color w:val="auto"/>
          <w:spacing w:val="-17"/>
          <w:sz w:val="24"/>
          <w:szCs w:val="24"/>
          <w:highlight w:val="none"/>
          <w:lang w:eastAsia="zh-CN"/>
        </w:rPr>
        <w:t>如因乙方的商品质量或服务质量引起消费者直接向甲方提出修理、更换、退货或其他正当合理的要求时，甲方有权视具体情况，直接做出修理、更换、退货或其他合理的决定，有关费用由乙方承担。</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12" w:firstLineChars="200"/>
        <w:textAlignment w:val="auto"/>
        <w:rPr>
          <w:rFonts w:ascii="仿宋" w:hAnsi="仿宋" w:eastAsia="仿宋" w:cs="仿宋"/>
          <w:color w:val="auto"/>
          <w:spacing w:val="-17"/>
          <w:sz w:val="24"/>
          <w:szCs w:val="24"/>
          <w:highlight w:val="none"/>
          <w:lang w:eastAsia="zh-CN"/>
        </w:rPr>
      </w:pPr>
      <w:r>
        <w:rPr>
          <w:rFonts w:hint="eastAsia" w:ascii="仿宋" w:hAnsi="仿宋" w:eastAsia="仿宋" w:cs="仿宋"/>
          <w:color w:val="auto"/>
          <w:spacing w:val="-17"/>
          <w:sz w:val="24"/>
          <w:szCs w:val="24"/>
          <w:highlight w:val="none"/>
          <w:lang w:val="en-US" w:eastAsia="zh-CN"/>
        </w:rPr>
        <w:t>8.5</w:t>
      </w:r>
      <w:r>
        <w:rPr>
          <w:rFonts w:hint="eastAsia" w:ascii="仿宋" w:hAnsi="仿宋" w:eastAsia="仿宋" w:cs="仿宋"/>
          <w:color w:val="auto"/>
          <w:spacing w:val="-17"/>
          <w:sz w:val="24"/>
          <w:szCs w:val="24"/>
          <w:highlight w:val="none"/>
          <w:lang w:eastAsia="zh-CN"/>
        </w:rPr>
        <w:t>乙方不得在公共区域任何进出口、楼梯、平台、通道、大堂或其他公共地方铺设、安装、竖立、附加任何电线、电缆或其他物件，亦不得将货品或其他任何东西摆设或堆放在该商铺之外。</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8.6</w:t>
      </w:r>
      <w:r>
        <w:rPr>
          <w:rFonts w:hint="eastAsia" w:ascii="仿宋" w:hAnsi="仿宋" w:eastAsia="仿宋" w:cs="仿宋"/>
          <w:color w:val="auto"/>
          <w:spacing w:val="-3"/>
          <w:sz w:val="24"/>
          <w:szCs w:val="24"/>
          <w:highlight w:val="none"/>
          <w:lang w:eastAsia="zh-CN"/>
        </w:rPr>
        <w:t>乙方必须使用甲方提供的 POS 专用收银系统（下称“POS 系统”），在经营过程中，乙方应将该商铺内的每一笔交易在交易发生时如实、实时、全额通过甲方提供的 POS 系统进行结算，由甲方代为收取营业款项（包括现金和非现金收入）。乙方当日营业款自行核对无误后全额上交甲方，收取的现金及各类券、卡等当日营业结束后统一上交甲方，不得跨期上交。</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8.7</w:t>
      </w:r>
      <w:r>
        <w:rPr>
          <w:rFonts w:hint="eastAsia" w:ascii="仿宋" w:hAnsi="仿宋" w:eastAsia="仿宋" w:cs="仿宋"/>
          <w:color w:val="auto"/>
          <w:spacing w:val="-3"/>
          <w:sz w:val="24"/>
          <w:szCs w:val="24"/>
          <w:highlight w:val="none"/>
          <w:lang w:eastAsia="zh-CN"/>
        </w:rPr>
        <w:t>乙方需指派专人配合甲方信息管理部门进行 POS 系统的安装与调试，确保在商铺开业前 POS 系统能正常使用。如 POS 系统出现故障，乙方应积极配合甲方处理故障，不得以任何理由推诿、拒绝。乙方应保证 POS 系统的网络、电源正常运行。</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line="500" w:lineRule="exact"/>
        <w:ind w:leftChars="0" w:right="0" w:rightChars="0" w:firstLine="468" w:firstLineChars="200"/>
        <w:textAlignment w:val="auto"/>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8.8</w:t>
      </w:r>
      <w:r>
        <w:rPr>
          <w:rFonts w:hint="eastAsia" w:ascii="仿宋" w:hAnsi="仿宋" w:eastAsia="仿宋" w:cs="仿宋"/>
          <w:color w:val="auto"/>
          <w:spacing w:val="-3"/>
          <w:sz w:val="24"/>
          <w:szCs w:val="24"/>
          <w:highlight w:val="none"/>
          <w:lang w:eastAsia="zh-CN"/>
        </w:rPr>
        <w:t>乙方不得以任何形式（包括但不限于现金、微信转账、支付宝、银行刷卡等方式）私自收取营业款、不得进行场外交易（包括但不限于在楼道、消防通道或其他与消费者约定的交易地点）等以任何方式隐瞒营业额或存在弄虚作假行为，并随时接受甲方的日常监督和必要的核查和消费者的举报。如乙方未遵守上述约定，若经消费者举报并经甲方查证属实的，乙方应给予消费者免单并自行承担由此造成的损失。</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line="500" w:lineRule="exact"/>
        <w:ind w:leftChars="0" w:right="0" w:rightChars="0" w:firstLine="468" w:firstLineChars="200"/>
        <w:textAlignment w:val="auto"/>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8.9</w:t>
      </w:r>
      <w:r>
        <w:rPr>
          <w:rFonts w:hint="eastAsia" w:ascii="仿宋" w:hAnsi="仿宋" w:eastAsia="仿宋" w:cs="仿宋"/>
          <w:color w:val="auto"/>
          <w:spacing w:val="-3"/>
          <w:sz w:val="24"/>
          <w:szCs w:val="24"/>
          <w:highlight w:val="none"/>
          <w:lang w:eastAsia="zh-CN"/>
        </w:rPr>
        <w:t>合作期限内，若乙方出现（包括消费者举报）私收银</w:t>
      </w:r>
      <w:bookmarkStart w:id="15" w:name="_GoBack"/>
      <w:bookmarkEnd w:id="15"/>
      <w:r>
        <w:rPr>
          <w:rFonts w:hint="eastAsia" w:ascii="仿宋" w:hAnsi="仿宋" w:eastAsia="仿宋" w:cs="仿宋"/>
          <w:color w:val="auto"/>
          <w:spacing w:val="-3"/>
          <w:sz w:val="24"/>
          <w:szCs w:val="24"/>
          <w:highlight w:val="none"/>
          <w:lang w:eastAsia="zh-CN"/>
        </w:rPr>
        <w:t>行为的，出现一次甲方</w:t>
      </w:r>
      <w:r>
        <w:rPr>
          <w:rFonts w:hint="eastAsia" w:ascii="仿宋" w:hAnsi="仿宋" w:eastAsia="仿宋" w:cs="仿宋"/>
          <w:color w:val="auto"/>
          <w:spacing w:val="-3"/>
          <w:sz w:val="24"/>
          <w:szCs w:val="24"/>
          <w:highlight w:val="none"/>
          <w:lang w:val="en-US" w:eastAsia="zh-CN"/>
        </w:rPr>
        <w:t>将罚没履约保证金，并按本合同第二部分第4.2.3条约定补足履约保证金</w:t>
      </w:r>
      <w:r>
        <w:rPr>
          <w:rFonts w:hint="eastAsia" w:ascii="仿宋" w:hAnsi="仿宋" w:eastAsia="仿宋" w:cs="仿宋"/>
          <w:color w:val="auto"/>
          <w:spacing w:val="-3"/>
          <w:sz w:val="24"/>
          <w:szCs w:val="24"/>
          <w:highlight w:val="none"/>
          <w:lang w:eastAsia="zh-CN"/>
        </w:rPr>
        <w:t>；出现二次的，乙方应按前述约定承担违约责任外，甲方有权不经乙方同意立即终止本合同，并按本合同第二部分通用条款第 13.2.3 条约定追究乙方违约责任。</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line="500" w:lineRule="exact"/>
        <w:ind w:leftChars="0" w:right="0" w:rightChars="0" w:firstLine="468" w:firstLineChars="200"/>
        <w:textAlignment w:val="auto"/>
        <w:rPr>
          <w:rFonts w:hint="default"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8.10合作期间，乙方不得更改商铺品牌、业态。</w:t>
      </w:r>
    </w:p>
    <w:p>
      <w:pPr>
        <w:pStyle w:val="2"/>
        <w:numPr>
          <w:ilvl w:val="0"/>
          <w:numId w:val="0"/>
        </w:numPr>
        <w:tabs>
          <w:tab w:val="left" w:pos="862"/>
          <w:tab w:val="clear" w:pos="360"/>
        </w:tabs>
        <w:spacing w:before="1" w:line="500" w:lineRule="exact"/>
        <w:jc w:val="center"/>
        <w:rPr>
          <w:rFonts w:ascii="仿宋" w:hAnsi="仿宋" w:eastAsia="仿宋" w:cs="仿宋"/>
          <w:color w:val="auto"/>
          <w:sz w:val="24"/>
          <w:szCs w:val="24"/>
          <w:highlight w:val="none"/>
          <w:lang w:eastAsia="zh-CN"/>
        </w:rPr>
      </w:pPr>
      <w:bookmarkStart w:id="7" w:name="第十条_转租、转让和续租"/>
      <w:bookmarkEnd w:id="7"/>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商铺转让和续签</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9.1</w:t>
      </w:r>
      <w:r>
        <w:rPr>
          <w:rFonts w:hint="eastAsia" w:ascii="仿宋" w:hAnsi="仿宋" w:eastAsia="仿宋" w:cs="仿宋"/>
          <w:color w:val="auto"/>
          <w:spacing w:val="-3"/>
          <w:sz w:val="24"/>
          <w:szCs w:val="24"/>
          <w:highlight w:val="none"/>
          <w:lang w:eastAsia="zh-CN"/>
        </w:rPr>
        <w:t>乙方不得转让、转租、委派或特许第三方经营和管理该商铺。</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9.2</w:t>
      </w:r>
      <w:r>
        <w:rPr>
          <w:rFonts w:hint="eastAsia" w:ascii="仿宋" w:hAnsi="仿宋" w:eastAsia="仿宋" w:cs="仿宋"/>
          <w:color w:val="auto"/>
          <w:spacing w:val="-3"/>
          <w:sz w:val="24"/>
          <w:szCs w:val="24"/>
          <w:highlight w:val="none"/>
          <w:lang w:eastAsia="zh-CN"/>
        </w:rPr>
        <w:t>本合同运营期限届满，乙方需继续经营该商铺的，应于运营期届满之日前</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5"/>
          <w:sz w:val="24"/>
          <w:szCs w:val="24"/>
          <w:highlight w:val="none"/>
          <w:lang w:eastAsia="zh-CN"/>
        </w:rPr>
        <w:t>个月</w:t>
      </w:r>
      <w:r>
        <w:rPr>
          <w:rFonts w:hint="eastAsia" w:ascii="仿宋" w:hAnsi="仿宋" w:eastAsia="仿宋" w:cs="仿宋"/>
          <w:color w:val="auto"/>
          <w:spacing w:val="-3"/>
          <w:sz w:val="24"/>
          <w:szCs w:val="24"/>
          <w:highlight w:val="none"/>
          <w:lang w:eastAsia="zh-CN"/>
        </w:rPr>
        <w:t>向甲方提出书面续签要求，同等条件下，甲方优先与乙方续签。</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9.3</w:t>
      </w:r>
      <w:r>
        <w:rPr>
          <w:rFonts w:hint="eastAsia" w:ascii="仿宋" w:hAnsi="仿宋" w:eastAsia="仿宋" w:cs="仿宋"/>
          <w:color w:val="auto"/>
          <w:spacing w:val="-3"/>
          <w:sz w:val="24"/>
          <w:szCs w:val="24"/>
          <w:highlight w:val="none"/>
          <w:lang w:eastAsia="zh-CN"/>
        </w:rPr>
        <w:t>若乙方未在本合同</w:t>
      </w:r>
      <w:r>
        <w:rPr>
          <w:rFonts w:hint="eastAsia" w:ascii="仿宋" w:hAnsi="仿宋" w:eastAsia="仿宋" w:cs="仿宋"/>
          <w:color w:val="auto"/>
          <w:spacing w:val="-3"/>
          <w:sz w:val="24"/>
          <w:szCs w:val="24"/>
          <w:highlight w:val="none"/>
          <w:lang w:val="en-US" w:eastAsia="zh-CN"/>
        </w:rPr>
        <w:t>约</w:t>
      </w:r>
      <w:r>
        <w:rPr>
          <w:rFonts w:hint="eastAsia" w:ascii="仿宋" w:hAnsi="仿宋" w:eastAsia="仿宋" w:cs="仿宋"/>
          <w:color w:val="auto"/>
          <w:spacing w:val="-3"/>
          <w:sz w:val="24"/>
          <w:szCs w:val="24"/>
          <w:highlight w:val="none"/>
          <w:lang w:eastAsia="zh-CN"/>
        </w:rPr>
        <w:t>定的时限内提出对该商铺续签，则甲方有权携同该商铺意向乙方在</w:t>
      </w:r>
      <w:r>
        <w:rPr>
          <w:rFonts w:hint="eastAsia" w:ascii="仿宋" w:hAnsi="仿宋" w:eastAsia="仿宋" w:cs="仿宋"/>
          <w:color w:val="auto"/>
          <w:spacing w:val="-2"/>
          <w:sz w:val="24"/>
          <w:szCs w:val="24"/>
          <w:highlight w:val="none"/>
          <w:lang w:eastAsia="zh-CN"/>
        </w:rPr>
        <w:t>运营期结束前</w:t>
      </w: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3"/>
          <w:sz w:val="24"/>
          <w:szCs w:val="24"/>
          <w:highlight w:val="none"/>
          <w:lang w:eastAsia="zh-CN"/>
        </w:rPr>
        <w:t>个月内的所有合理时间内，预先通知乙方后视察该商铺，乙方不得阻挠，甲方的该等行为不得干扰乙方的正常经营活动。</w:t>
      </w:r>
    </w:p>
    <w:p>
      <w:pPr>
        <w:pStyle w:val="2"/>
        <w:numPr>
          <w:ilvl w:val="0"/>
          <w:numId w:val="0"/>
        </w:numPr>
        <w:tabs>
          <w:tab w:val="left" w:pos="1279"/>
          <w:tab w:val="clear" w:pos="360"/>
        </w:tabs>
        <w:spacing w:line="500" w:lineRule="exact"/>
        <w:jc w:val="center"/>
        <w:rPr>
          <w:rFonts w:ascii="仿宋" w:hAnsi="仿宋" w:eastAsia="仿宋" w:cs="仿宋"/>
          <w:color w:val="auto"/>
          <w:sz w:val="24"/>
          <w:szCs w:val="24"/>
          <w:highlight w:val="none"/>
        </w:rPr>
      </w:pPr>
      <w:bookmarkStart w:id="8" w:name="第十一条_保险"/>
      <w:bookmarkEnd w:id="8"/>
      <w:r>
        <w:rPr>
          <w:rFonts w:hint="eastAsia" w:ascii="仿宋" w:hAnsi="仿宋" w:eastAsia="仿宋" w:cs="仿宋"/>
          <w:color w:val="auto"/>
          <w:sz w:val="24"/>
          <w:szCs w:val="24"/>
          <w:highlight w:val="none"/>
        </w:rPr>
        <w:t>第十条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保险</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10.1</w:t>
      </w:r>
      <w:r>
        <w:rPr>
          <w:rFonts w:hint="eastAsia" w:ascii="仿宋" w:hAnsi="仿宋" w:eastAsia="仿宋" w:cs="仿宋"/>
          <w:color w:val="auto"/>
          <w:spacing w:val="-3"/>
          <w:sz w:val="24"/>
          <w:szCs w:val="24"/>
          <w:highlight w:val="none"/>
          <w:lang w:eastAsia="zh-CN"/>
        </w:rPr>
        <w:t>乙方应当为该商铺运营期间</w:t>
      </w:r>
      <w:r>
        <w:rPr>
          <w:rFonts w:hint="eastAsia" w:ascii="仿宋" w:hAnsi="仿宋" w:eastAsia="仿宋" w:cs="仿宋"/>
          <w:color w:val="auto"/>
          <w:spacing w:val="-9"/>
          <w:sz w:val="24"/>
          <w:szCs w:val="24"/>
          <w:highlight w:val="none"/>
          <w:lang w:eastAsia="zh-CN"/>
        </w:rPr>
        <w:t>可能遇到的风险购买保险，该等保险的险种应包括</w:t>
      </w:r>
      <w:r>
        <w:rPr>
          <w:rFonts w:hint="eastAsia" w:ascii="仿宋" w:hAnsi="仿宋" w:eastAsia="仿宋" w:cs="仿宋"/>
          <w:color w:val="auto"/>
          <w:spacing w:val="-3"/>
          <w:sz w:val="24"/>
          <w:szCs w:val="24"/>
          <w:highlight w:val="none"/>
          <w:lang w:eastAsia="zh-CN"/>
        </w:rPr>
        <w:t>财产一切险及公众责任险，并在保险单中将甲方列为共同被保险人，且粘贴交叉责任条款。</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3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val="en-US" w:eastAsia="zh-CN"/>
        </w:rPr>
        <w:t>10.2</w:t>
      </w:r>
      <w:r>
        <w:rPr>
          <w:rFonts w:hint="eastAsia" w:ascii="仿宋" w:hAnsi="仿宋" w:eastAsia="仿宋" w:cs="仿宋"/>
          <w:color w:val="auto"/>
          <w:spacing w:val="-11"/>
          <w:sz w:val="24"/>
          <w:szCs w:val="24"/>
          <w:highlight w:val="none"/>
          <w:lang w:eastAsia="zh-CN"/>
        </w:rPr>
        <w:t xml:space="preserve">在甲方提出要求时，乙方应向甲方提供和出示前述保险保单及最后一次支付保险金的收据， </w:t>
      </w:r>
      <w:r>
        <w:rPr>
          <w:rFonts w:hint="eastAsia" w:ascii="仿宋" w:hAnsi="仿宋" w:eastAsia="仿宋" w:cs="仿宋"/>
          <w:color w:val="auto"/>
          <w:spacing w:val="-6"/>
          <w:sz w:val="24"/>
          <w:szCs w:val="24"/>
          <w:highlight w:val="none"/>
          <w:lang w:eastAsia="zh-CN"/>
        </w:rPr>
        <w:t>以及保险公司发出该等保单是全数缴足的及在各方面均有效及存在的证明。</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10.3</w:t>
      </w:r>
      <w:r>
        <w:rPr>
          <w:rFonts w:hint="eastAsia" w:ascii="仿宋" w:hAnsi="仿宋" w:eastAsia="仿宋" w:cs="仿宋"/>
          <w:color w:val="auto"/>
          <w:spacing w:val="-3"/>
          <w:sz w:val="24"/>
          <w:szCs w:val="24"/>
          <w:highlight w:val="none"/>
          <w:lang w:eastAsia="zh-CN"/>
        </w:rPr>
        <w:t>如因乙方原因，发生涉及甲方损失的保险事故，乙方从保险公司获得的赔款应当首先用于赔偿甲方的损失；如乙方从保险公司获得的赔款不足以赔偿甲方的损失，则差额部分由乙方赔偿予甲方。</w:t>
      </w:r>
    </w:p>
    <w:p>
      <w:pPr>
        <w:pStyle w:val="2"/>
        <w:numPr>
          <w:ilvl w:val="0"/>
          <w:numId w:val="0"/>
        </w:numPr>
        <w:tabs>
          <w:tab w:val="left" w:pos="1282"/>
          <w:tab w:val="clear" w:pos="360"/>
        </w:tabs>
        <w:spacing w:line="500" w:lineRule="exact"/>
        <w:jc w:val="center"/>
        <w:rPr>
          <w:rFonts w:ascii="仿宋" w:hAnsi="仿宋" w:eastAsia="仿宋" w:cs="仿宋"/>
          <w:color w:val="auto"/>
          <w:sz w:val="24"/>
          <w:szCs w:val="24"/>
          <w:highlight w:val="none"/>
        </w:rPr>
      </w:pPr>
      <w:bookmarkStart w:id="9" w:name="第十二条_合同提前终止的条件"/>
      <w:bookmarkEnd w:id="9"/>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合同</w:t>
      </w:r>
      <w:r>
        <w:rPr>
          <w:rFonts w:hint="eastAsia" w:ascii="仿宋" w:hAnsi="仿宋" w:eastAsia="仿宋" w:cs="仿宋"/>
          <w:color w:val="auto"/>
          <w:spacing w:val="-3"/>
          <w:sz w:val="24"/>
          <w:szCs w:val="24"/>
          <w:highlight w:val="none"/>
        </w:rPr>
        <w:t>提</w:t>
      </w:r>
      <w:r>
        <w:rPr>
          <w:rFonts w:hint="eastAsia" w:ascii="仿宋" w:hAnsi="仿宋" w:eastAsia="仿宋" w:cs="仿宋"/>
          <w:color w:val="auto"/>
          <w:sz w:val="24"/>
          <w:szCs w:val="24"/>
          <w:highlight w:val="none"/>
        </w:rPr>
        <w:t>前终</w:t>
      </w:r>
      <w:r>
        <w:rPr>
          <w:rFonts w:hint="eastAsia" w:ascii="仿宋" w:hAnsi="仿宋" w:eastAsia="仿宋" w:cs="仿宋"/>
          <w:color w:val="auto"/>
          <w:spacing w:val="-3"/>
          <w:sz w:val="24"/>
          <w:szCs w:val="24"/>
          <w:highlight w:val="none"/>
        </w:rPr>
        <w:t>止</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11.1</w:t>
      </w:r>
      <w:r>
        <w:rPr>
          <w:rFonts w:hint="eastAsia" w:ascii="仿宋" w:hAnsi="仿宋" w:eastAsia="仿宋" w:cs="仿宋"/>
          <w:color w:val="auto"/>
          <w:spacing w:val="-3"/>
          <w:sz w:val="24"/>
          <w:szCs w:val="24"/>
          <w:highlight w:val="none"/>
          <w:lang w:eastAsia="zh-CN"/>
        </w:rPr>
        <w:t>运营期限内，除本合同另有规定外，如出现下述情况亦可提前终止本合同：</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hint="eastAsia" w:ascii="仿宋" w:hAnsi="仿宋" w:eastAsia="仿宋" w:cs="仿宋"/>
          <w:color w:val="auto"/>
          <w:spacing w:val="-3"/>
          <w:sz w:val="24"/>
          <w:szCs w:val="24"/>
          <w:highlight w:val="none"/>
          <w:u w:val="single"/>
          <w:lang w:eastAsia="zh-CN"/>
        </w:rPr>
      </w:pPr>
      <w:r>
        <w:rPr>
          <w:rFonts w:hint="eastAsia" w:ascii="仿宋" w:hAnsi="仿宋" w:eastAsia="仿宋" w:cs="仿宋"/>
          <w:color w:val="auto"/>
          <w:spacing w:val="-3"/>
          <w:sz w:val="24"/>
          <w:szCs w:val="24"/>
          <w:highlight w:val="none"/>
          <w:lang w:val="en-US" w:eastAsia="zh-CN"/>
        </w:rPr>
        <w:t>11.2</w:t>
      </w:r>
      <w:r>
        <w:rPr>
          <w:rFonts w:hint="eastAsia" w:ascii="仿宋" w:hAnsi="仿宋" w:eastAsia="仿宋" w:cs="仿宋"/>
          <w:color w:val="auto"/>
          <w:spacing w:val="-3"/>
          <w:sz w:val="24"/>
          <w:szCs w:val="24"/>
          <w:highlight w:val="none"/>
          <w:lang w:eastAsia="zh-CN"/>
        </w:rPr>
        <w:t>甲方因有特殊原因，经双方协商一致，可提前终止本合同，但应采取书面形式确定终止相关事宜。</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hint="default" w:ascii="仿宋" w:hAnsi="仿宋" w:eastAsia="仿宋" w:cs="仿宋"/>
          <w:color w:val="auto"/>
          <w:spacing w:val="-3"/>
          <w:sz w:val="24"/>
          <w:szCs w:val="24"/>
          <w:highlight w:val="none"/>
          <w:u w:val="single"/>
          <w:lang w:val="en-US" w:eastAsia="zh-CN"/>
        </w:rPr>
      </w:pPr>
      <w:r>
        <w:rPr>
          <w:rFonts w:hint="eastAsia" w:ascii="仿宋" w:hAnsi="仿宋" w:eastAsia="仿宋" w:cs="仿宋"/>
          <w:color w:val="auto"/>
          <w:spacing w:val="-3"/>
          <w:sz w:val="24"/>
          <w:szCs w:val="24"/>
          <w:highlight w:val="none"/>
          <w:u w:val="single"/>
          <w:lang w:val="en-US" w:eastAsia="zh-CN"/>
        </w:rPr>
        <w:t>11.3</w:t>
      </w:r>
      <w:r>
        <w:rPr>
          <w:rFonts w:hint="eastAsia" w:ascii="仿宋" w:hAnsi="仿宋" w:eastAsia="仿宋" w:cs="仿宋"/>
          <w:color w:val="auto"/>
          <w:spacing w:val="-3"/>
          <w:sz w:val="24"/>
          <w:szCs w:val="24"/>
          <w:highlight w:val="none"/>
          <w:lang w:eastAsia="zh-CN"/>
        </w:rPr>
        <w:t>乙方因特殊原因</w:t>
      </w:r>
      <w:r>
        <w:rPr>
          <w:rFonts w:hint="eastAsia" w:ascii="仿宋" w:hAnsi="仿宋" w:eastAsia="仿宋" w:cs="仿宋"/>
          <w:color w:val="auto"/>
          <w:spacing w:val="-3"/>
          <w:sz w:val="24"/>
          <w:szCs w:val="24"/>
          <w:highlight w:val="none"/>
          <w:lang w:val="en-US" w:eastAsia="zh-CN"/>
        </w:rPr>
        <w:t>需提前终止本合同的</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应提前2个月向甲方书面提出申请，经甲方书面同意的，</w:t>
      </w:r>
      <w:r>
        <w:rPr>
          <w:rFonts w:hint="eastAsia" w:ascii="仿宋" w:hAnsi="仿宋" w:eastAsia="仿宋" w:cs="仿宋"/>
          <w:color w:val="auto"/>
          <w:spacing w:val="-3"/>
          <w:sz w:val="24"/>
          <w:szCs w:val="24"/>
          <w:highlight w:val="none"/>
          <w:lang w:eastAsia="zh-CN"/>
        </w:rPr>
        <w:t>双方协商一致，</w:t>
      </w:r>
      <w:r>
        <w:rPr>
          <w:rFonts w:hint="eastAsia" w:ascii="仿宋" w:hAnsi="仿宋" w:eastAsia="仿宋" w:cs="仿宋"/>
          <w:color w:val="auto"/>
          <w:spacing w:val="-3"/>
          <w:sz w:val="24"/>
          <w:szCs w:val="24"/>
          <w:highlight w:val="none"/>
          <w:lang w:val="en-US" w:eastAsia="zh-CN"/>
        </w:rPr>
        <w:t>可</w:t>
      </w:r>
      <w:r>
        <w:rPr>
          <w:rFonts w:hint="eastAsia" w:ascii="仿宋" w:hAnsi="仿宋" w:eastAsia="仿宋" w:cs="仿宋"/>
          <w:color w:val="auto"/>
          <w:spacing w:val="-3"/>
          <w:sz w:val="24"/>
          <w:szCs w:val="24"/>
          <w:highlight w:val="none"/>
          <w:lang w:eastAsia="zh-CN"/>
        </w:rPr>
        <w:t>提前终止合同的。</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11.4</w:t>
      </w:r>
      <w:r>
        <w:rPr>
          <w:rFonts w:hint="eastAsia" w:ascii="仿宋" w:hAnsi="仿宋" w:eastAsia="仿宋" w:cs="仿宋"/>
          <w:color w:val="auto"/>
          <w:spacing w:val="-3"/>
          <w:sz w:val="24"/>
          <w:szCs w:val="24"/>
          <w:highlight w:val="none"/>
          <w:lang w:eastAsia="zh-CN"/>
        </w:rPr>
        <w:t>乙方违反本合同任何条款及其补充条款的约定，且经甲方提出后的 30 天内，乙方未予纠正的，甲方有权单方解除合同。</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11.5</w:t>
      </w:r>
      <w:r>
        <w:rPr>
          <w:rFonts w:hint="eastAsia" w:ascii="仿宋" w:hAnsi="仿宋" w:eastAsia="仿宋" w:cs="仿宋"/>
          <w:color w:val="auto"/>
          <w:spacing w:val="-3"/>
          <w:sz w:val="24"/>
          <w:szCs w:val="24"/>
          <w:highlight w:val="none"/>
          <w:lang w:eastAsia="zh-CN"/>
        </w:rPr>
        <w:t>在运营期间，政府决定征用该商铺所在土地而需拆除该商铺的。</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11.6</w:t>
      </w:r>
      <w:r>
        <w:rPr>
          <w:rFonts w:hint="eastAsia" w:ascii="仿宋" w:hAnsi="仿宋" w:eastAsia="仿宋" w:cs="仿宋"/>
          <w:color w:val="auto"/>
          <w:spacing w:val="-3"/>
          <w:sz w:val="24"/>
          <w:szCs w:val="24"/>
          <w:highlight w:val="none"/>
          <w:lang w:eastAsia="zh-CN"/>
        </w:rPr>
        <w:t>因不可抗力或意外事件，使本合同无法履行的。</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11.7</w:t>
      </w:r>
      <w:r>
        <w:rPr>
          <w:rFonts w:hint="eastAsia" w:ascii="仿宋" w:hAnsi="仿宋" w:eastAsia="仿宋" w:cs="仿宋"/>
          <w:color w:val="auto"/>
          <w:spacing w:val="-3"/>
          <w:sz w:val="24"/>
          <w:szCs w:val="24"/>
          <w:highlight w:val="none"/>
          <w:lang w:eastAsia="zh-CN"/>
        </w:rPr>
        <w:t>因提前终止本合同，使一方遭到损失的，有过错的一方应赔偿另一方的损失。</w:t>
      </w:r>
    </w:p>
    <w:p>
      <w:pPr>
        <w:pStyle w:val="2"/>
        <w:numPr>
          <w:ilvl w:val="0"/>
          <w:numId w:val="0"/>
        </w:numPr>
        <w:tabs>
          <w:tab w:val="left" w:pos="1282"/>
          <w:tab w:val="clear" w:pos="360"/>
        </w:tabs>
        <w:spacing w:line="500" w:lineRule="exact"/>
        <w:jc w:val="center"/>
        <w:rPr>
          <w:rFonts w:ascii="仿宋" w:hAnsi="仿宋" w:eastAsia="仿宋" w:cs="仿宋"/>
          <w:color w:val="auto"/>
          <w:sz w:val="24"/>
          <w:szCs w:val="24"/>
          <w:highlight w:val="none"/>
        </w:rPr>
      </w:pPr>
      <w:bookmarkStart w:id="10" w:name="第十三条_商铺交还"/>
      <w:bookmarkEnd w:id="10"/>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商铺</w:t>
      </w:r>
      <w:r>
        <w:rPr>
          <w:rFonts w:hint="eastAsia" w:ascii="仿宋" w:hAnsi="仿宋" w:eastAsia="仿宋" w:cs="仿宋"/>
          <w:color w:val="auto"/>
          <w:spacing w:val="-3"/>
          <w:sz w:val="24"/>
          <w:szCs w:val="24"/>
          <w:highlight w:val="none"/>
        </w:rPr>
        <w:t>交</w:t>
      </w:r>
      <w:r>
        <w:rPr>
          <w:rFonts w:hint="eastAsia" w:ascii="仿宋" w:hAnsi="仿宋" w:eastAsia="仿宋" w:cs="仿宋"/>
          <w:color w:val="auto"/>
          <w:sz w:val="24"/>
          <w:szCs w:val="24"/>
          <w:highlight w:val="none"/>
        </w:rPr>
        <w:t>还</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0" w:leftChars="0" w:right="0" w:firstLine="476"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12.1</w:t>
      </w:r>
      <w:r>
        <w:rPr>
          <w:rFonts w:hint="eastAsia" w:ascii="仿宋" w:hAnsi="仿宋" w:eastAsia="仿宋" w:cs="仿宋"/>
          <w:color w:val="auto"/>
          <w:spacing w:val="-1"/>
          <w:sz w:val="24"/>
          <w:szCs w:val="24"/>
          <w:highlight w:val="none"/>
        </w:rPr>
        <w:t>交还日期</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0"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12.1.1</w:t>
      </w:r>
      <w:r>
        <w:rPr>
          <w:rFonts w:hint="eastAsia" w:ascii="仿宋" w:hAnsi="仿宋" w:eastAsia="仿宋" w:cs="仿宋"/>
          <w:color w:val="auto"/>
          <w:spacing w:val="-3"/>
          <w:sz w:val="24"/>
          <w:szCs w:val="24"/>
          <w:highlight w:val="none"/>
          <w:lang w:eastAsia="zh-CN"/>
        </w:rPr>
        <w:t>乙方应当于本合同约定的运营期限结束之日起5日</w:t>
      </w:r>
      <w:r>
        <w:rPr>
          <w:rFonts w:hint="eastAsia" w:ascii="仿宋" w:hAnsi="仿宋" w:eastAsia="仿宋" w:cs="仿宋"/>
          <w:color w:val="auto"/>
          <w:spacing w:val="-1"/>
          <w:sz w:val="24"/>
          <w:szCs w:val="24"/>
          <w:highlight w:val="none"/>
          <w:lang w:eastAsia="zh-CN"/>
        </w:rPr>
        <w:t>内交还商铺。</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0"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12.1.2</w:t>
      </w:r>
      <w:r>
        <w:rPr>
          <w:rFonts w:hint="eastAsia" w:ascii="仿宋" w:hAnsi="仿宋" w:eastAsia="仿宋" w:cs="仿宋"/>
          <w:color w:val="auto"/>
          <w:spacing w:val="-3"/>
          <w:sz w:val="24"/>
          <w:szCs w:val="24"/>
          <w:highlight w:val="none"/>
          <w:lang w:eastAsia="zh-CN"/>
        </w:rPr>
        <w:t>除运营期限届满本合同正常终止外，如甲方或乙方依据本合同或法律法规的规</w:t>
      </w:r>
      <w:r>
        <w:rPr>
          <w:rFonts w:hint="eastAsia" w:ascii="仿宋" w:hAnsi="仿宋" w:eastAsia="仿宋" w:cs="仿宋"/>
          <w:color w:val="auto"/>
          <w:spacing w:val="-10"/>
          <w:sz w:val="24"/>
          <w:szCs w:val="24"/>
          <w:highlight w:val="none"/>
          <w:lang w:eastAsia="zh-CN"/>
        </w:rPr>
        <w:t xml:space="preserve">定单方面解除合同，或因不可抗力或意外事件等其他原因致使本合同提前终止的， </w:t>
      </w:r>
      <w:r>
        <w:rPr>
          <w:rFonts w:hint="eastAsia" w:ascii="仿宋" w:hAnsi="仿宋" w:eastAsia="仿宋" w:cs="仿宋"/>
          <w:color w:val="auto"/>
          <w:spacing w:val="-5"/>
          <w:sz w:val="24"/>
          <w:szCs w:val="24"/>
          <w:highlight w:val="none"/>
          <w:lang w:eastAsia="zh-CN"/>
        </w:rPr>
        <w:t>则乙方应当在合同提前解除或终止之日起5</w:t>
      </w:r>
      <w:r>
        <w:rPr>
          <w:rFonts w:hint="eastAsia" w:ascii="仿宋" w:hAnsi="仿宋" w:eastAsia="仿宋" w:cs="仿宋"/>
          <w:color w:val="auto"/>
          <w:spacing w:val="-3"/>
          <w:sz w:val="24"/>
          <w:szCs w:val="24"/>
          <w:highlight w:val="none"/>
          <w:lang w:eastAsia="zh-CN"/>
        </w:rPr>
        <w:t>日内交还该商铺。无论何种原因，本合同解除或终止后，乙方不得再在该商铺从事任何商业活动， 并应在上述规定日期前交还该商铺。</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0" w:leftChars="0" w:right="0" w:firstLine="476"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12.2</w:t>
      </w:r>
      <w:r>
        <w:rPr>
          <w:rFonts w:hint="eastAsia" w:ascii="仿宋" w:hAnsi="仿宋" w:eastAsia="仿宋" w:cs="仿宋"/>
          <w:color w:val="auto"/>
          <w:spacing w:val="-1"/>
          <w:sz w:val="24"/>
          <w:szCs w:val="24"/>
          <w:highlight w:val="none"/>
        </w:rPr>
        <w:t>交还</w:t>
      </w:r>
      <w:r>
        <w:rPr>
          <w:rFonts w:hint="eastAsia" w:ascii="仿宋" w:hAnsi="仿宋" w:eastAsia="仿宋" w:cs="仿宋"/>
          <w:color w:val="auto"/>
          <w:spacing w:val="-1"/>
          <w:sz w:val="24"/>
          <w:szCs w:val="24"/>
          <w:highlight w:val="none"/>
          <w:lang w:eastAsia="zh-CN"/>
        </w:rPr>
        <w:t>要求</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0" w:leftChars="0" w:right="0" w:rightChars="0" w:firstLine="44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val="en-US" w:eastAsia="zh-CN"/>
        </w:rPr>
        <w:t>12.2.1</w:t>
      </w:r>
      <w:r>
        <w:rPr>
          <w:rFonts w:hint="eastAsia" w:ascii="仿宋" w:hAnsi="仿宋" w:eastAsia="仿宋" w:cs="仿宋"/>
          <w:color w:val="auto"/>
          <w:spacing w:val="-8"/>
          <w:sz w:val="24"/>
          <w:szCs w:val="24"/>
          <w:highlight w:val="none"/>
          <w:lang w:eastAsia="zh-CN"/>
        </w:rPr>
        <w:t>运营期限结束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
          <w:sz w:val="24"/>
          <w:szCs w:val="24"/>
          <w:highlight w:val="none"/>
          <w:lang w:eastAsia="zh-CN"/>
        </w:rPr>
        <w:t>无论基于何种原因</w:t>
      </w:r>
      <w:r>
        <w:rPr>
          <w:rFonts w:hint="eastAsia" w:ascii="仿宋" w:hAnsi="仿宋" w:eastAsia="仿宋" w:cs="仿宋"/>
          <w:color w:val="auto"/>
          <w:spacing w:val="-71"/>
          <w:sz w:val="24"/>
          <w:szCs w:val="24"/>
          <w:highlight w:val="none"/>
          <w:lang w:eastAsia="zh-CN"/>
        </w:rPr>
        <w:t>）</w:t>
      </w:r>
      <w:r>
        <w:rPr>
          <w:rFonts w:hint="eastAsia" w:ascii="仿宋" w:hAnsi="仿宋" w:eastAsia="仿宋" w:cs="仿宋"/>
          <w:color w:val="auto"/>
          <w:spacing w:val="-10"/>
          <w:sz w:val="24"/>
          <w:szCs w:val="24"/>
          <w:highlight w:val="none"/>
          <w:lang w:eastAsia="zh-CN"/>
        </w:rPr>
        <w:t>，甲方有权要求乙方按下述方式之一交还该商铺：</w:t>
      </w:r>
    </w:p>
    <w:p>
      <w:pPr>
        <w:pStyle w:val="14"/>
        <w:keepNext w:val="0"/>
        <w:keepLines w:val="0"/>
        <w:pageBreakBefore w:val="0"/>
        <w:widowControl w:val="0"/>
        <w:numPr>
          <w:ilvl w:val="0"/>
          <w:numId w:val="0"/>
        </w:numPr>
        <w:tabs>
          <w:tab w:val="left" w:pos="2629"/>
        </w:tabs>
        <w:kinsoku/>
        <w:wordWrap/>
        <w:overflowPunct/>
        <w:topLinePunct w:val="0"/>
        <w:autoSpaceDE/>
        <w:autoSpaceDN/>
        <w:bidi w:val="0"/>
        <w:adjustRightInd/>
        <w:snapToGrid/>
        <w:spacing w:line="500" w:lineRule="exact"/>
        <w:ind w:left="0" w:leftChars="0" w:right="0" w:rightChars="0" w:firstLine="436" w:firstLineChars="200"/>
        <w:textAlignment w:val="auto"/>
        <w:rPr>
          <w:rFonts w:ascii="仿宋" w:hAnsi="仿宋" w:eastAsia="仿宋" w:cs="仿宋"/>
          <w:color w:val="auto"/>
          <w:sz w:val="24"/>
          <w:szCs w:val="24"/>
          <w:highlight w:val="none"/>
          <w:u w:val="none"/>
          <w:lang w:eastAsia="zh-CN"/>
        </w:rPr>
      </w:pP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11"/>
          <w:sz w:val="24"/>
          <w:szCs w:val="24"/>
          <w:highlight w:val="none"/>
          <w:lang w:val="en-US" w:eastAsia="zh-CN"/>
        </w:rPr>
        <w:t>1</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11"/>
          <w:sz w:val="24"/>
          <w:szCs w:val="24"/>
          <w:highlight w:val="none"/>
          <w:u w:val="none"/>
          <w:lang w:eastAsia="zh-CN"/>
        </w:rPr>
        <w:t>运营期限结束后</w:t>
      </w:r>
      <w:r>
        <w:rPr>
          <w:rFonts w:hint="eastAsia" w:ascii="仿宋" w:hAnsi="仿宋" w:eastAsia="仿宋" w:cs="仿宋"/>
          <w:color w:val="auto"/>
          <w:spacing w:val="-3"/>
          <w:sz w:val="24"/>
          <w:szCs w:val="24"/>
          <w:highlight w:val="none"/>
          <w:u w:val="none"/>
          <w:lang w:eastAsia="zh-CN"/>
        </w:rPr>
        <w:t>（不论基于何种原因</w:t>
      </w:r>
      <w:r>
        <w:rPr>
          <w:rFonts w:hint="eastAsia" w:ascii="仿宋" w:hAnsi="仿宋" w:eastAsia="仿宋" w:cs="仿宋"/>
          <w:color w:val="auto"/>
          <w:spacing w:val="-83"/>
          <w:sz w:val="24"/>
          <w:szCs w:val="24"/>
          <w:highlight w:val="none"/>
          <w:u w:val="none"/>
          <w:lang w:eastAsia="zh-CN"/>
        </w:rPr>
        <w:t>）</w:t>
      </w:r>
      <w:r>
        <w:rPr>
          <w:rFonts w:hint="eastAsia" w:ascii="仿宋" w:hAnsi="仿宋" w:eastAsia="仿宋" w:cs="仿宋"/>
          <w:color w:val="auto"/>
          <w:spacing w:val="-15"/>
          <w:sz w:val="24"/>
          <w:szCs w:val="24"/>
          <w:highlight w:val="none"/>
          <w:u w:val="none"/>
          <w:lang w:eastAsia="zh-CN"/>
        </w:rPr>
        <w:t>，乙方自费将该商铺内的所有动产</w:t>
      </w:r>
      <w:r>
        <w:rPr>
          <w:rFonts w:hint="eastAsia" w:ascii="仿宋" w:hAnsi="仿宋" w:eastAsia="仿宋" w:cs="仿宋"/>
          <w:color w:val="auto"/>
          <w:spacing w:val="-3"/>
          <w:sz w:val="24"/>
          <w:szCs w:val="24"/>
          <w:highlight w:val="none"/>
          <w:u w:val="none"/>
          <w:lang w:eastAsia="zh-CN"/>
        </w:rPr>
        <w:t>（</w:t>
      </w:r>
      <w:r>
        <w:rPr>
          <w:rFonts w:hint="eastAsia" w:ascii="仿宋" w:hAnsi="仿宋" w:eastAsia="仿宋" w:cs="仿宋"/>
          <w:color w:val="auto"/>
          <w:sz w:val="24"/>
          <w:szCs w:val="24"/>
          <w:highlight w:val="none"/>
          <w:u w:val="none"/>
          <w:lang w:eastAsia="zh-CN"/>
        </w:rPr>
        <w:t>附属设施</w:t>
      </w:r>
      <w:r>
        <w:rPr>
          <w:rFonts w:hint="eastAsia" w:ascii="仿宋" w:hAnsi="仿宋" w:eastAsia="仿宋" w:cs="仿宋"/>
          <w:color w:val="auto"/>
          <w:spacing w:val="-4"/>
          <w:sz w:val="24"/>
          <w:szCs w:val="24"/>
          <w:highlight w:val="none"/>
          <w:u w:val="none"/>
          <w:lang w:eastAsia="zh-CN"/>
        </w:rPr>
        <w:t>/</w:t>
      </w:r>
      <w:r>
        <w:rPr>
          <w:rFonts w:hint="eastAsia" w:ascii="仿宋" w:hAnsi="仿宋" w:eastAsia="仿宋" w:cs="仿宋"/>
          <w:color w:val="auto"/>
          <w:spacing w:val="-3"/>
          <w:sz w:val="24"/>
          <w:szCs w:val="24"/>
          <w:highlight w:val="none"/>
          <w:u w:val="none"/>
          <w:lang w:eastAsia="zh-CN"/>
        </w:rPr>
        <w:t>设备除外</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pacing w:val="-3"/>
          <w:sz w:val="24"/>
          <w:szCs w:val="24"/>
          <w:highlight w:val="none"/>
          <w:u w:val="none"/>
          <w:lang w:eastAsia="zh-CN"/>
        </w:rPr>
        <w:t xml:space="preserve">搬离该商铺，该商铺交还时的状况应当与乙方在运营期限结束前 </w:t>
      </w:r>
      <w:r>
        <w:rPr>
          <w:rFonts w:hint="eastAsia" w:ascii="仿宋" w:hAnsi="仿宋" w:eastAsia="仿宋" w:cs="仿宋"/>
          <w:color w:val="auto"/>
          <w:sz w:val="24"/>
          <w:szCs w:val="24"/>
          <w:highlight w:val="none"/>
          <w:u w:val="none"/>
          <w:lang w:eastAsia="zh-CN"/>
        </w:rPr>
        <w:t xml:space="preserve">1 </w:t>
      </w:r>
      <w:r>
        <w:rPr>
          <w:rFonts w:hint="eastAsia" w:ascii="仿宋" w:hAnsi="仿宋" w:eastAsia="仿宋" w:cs="仿宋"/>
          <w:color w:val="auto"/>
          <w:spacing w:val="-3"/>
          <w:sz w:val="24"/>
          <w:szCs w:val="24"/>
          <w:highlight w:val="none"/>
          <w:u w:val="none"/>
          <w:lang w:eastAsia="zh-CN"/>
        </w:rPr>
        <w:t>个月内正常营业时的状况一致，商铺之装修及所有附属设施</w:t>
      </w:r>
      <w:r>
        <w:rPr>
          <w:rFonts w:hint="eastAsia" w:ascii="仿宋" w:hAnsi="仿宋" w:eastAsia="仿宋" w:cs="仿宋"/>
          <w:color w:val="auto"/>
          <w:spacing w:val="-4"/>
          <w:sz w:val="24"/>
          <w:szCs w:val="24"/>
          <w:highlight w:val="none"/>
          <w:u w:val="none"/>
          <w:lang w:eastAsia="zh-CN"/>
        </w:rPr>
        <w:t>/</w:t>
      </w:r>
      <w:r>
        <w:rPr>
          <w:rFonts w:hint="eastAsia" w:ascii="仿宋" w:hAnsi="仿宋" w:eastAsia="仿宋" w:cs="仿宋"/>
          <w:color w:val="auto"/>
          <w:spacing w:val="-3"/>
          <w:sz w:val="24"/>
          <w:szCs w:val="24"/>
          <w:highlight w:val="none"/>
          <w:u w:val="none"/>
          <w:lang w:eastAsia="zh-CN"/>
        </w:rPr>
        <w:t>设备属甲方所有，甲方无须给予乙方补偿，如因乙方原因导致商铺的装修或附属设施</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pacing w:val="-3"/>
          <w:sz w:val="24"/>
          <w:szCs w:val="24"/>
          <w:highlight w:val="none"/>
          <w:u w:val="none"/>
          <w:lang w:eastAsia="zh-CN"/>
        </w:rPr>
        <w:t>设备遭到破坏，乙方应当赔偿甲方由此导致的损失。</w:t>
      </w:r>
    </w:p>
    <w:p>
      <w:pPr>
        <w:pStyle w:val="14"/>
        <w:keepNext w:val="0"/>
        <w:keepLines w:val="0"/>
        <w:pageBreakBefore w:val="0"/>
        <w:widowControl w:val="0"/>
        <w:numPr>
          <w:ilvl w:val="0"/>
          <w:numId w:val="0"/>
        </w:numPr>
        <w:tabs>
          <w:tab w:val="left" w:pos="2629"/>
        </w:tabs>
        <w:kinsoku/>
        <w:wordWrap/>
        <w:overflowPunct/>
        <w:topLinePunct w:val="0"/>
        <w:autoSpaceDE/>
        <w:autoSpaceDN/>
        <w:bidi w:val="0"/>
        <w:adjustRightInd/>
        <w:snapToGrid/>
        <w:spacing w:line="500" w:lineRule="exact"/>
        <w:ind w:left="0" w:leftChars="0" w:right="0" w:rightChars="0" w:firstLine="45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lang w:val="en-US" w:eastAsia="zh-CN"/>
        </w:rPr>
        <w:t>2</w:t>
      </w:r>
      <w:r>
        <w:rPr>
          <w:rFonts w:hint="eastAsia" w:ascii="仿宋" w:hAnsi="仿宋" w:eastAsia="仿宋" w:cs="仿宋"/>
          <w:color w:val="auto"/>
          <w:spacing w:val="-7"/>
          <w:sz w:val="24"/>
          <w:szCs w:val="24"/>
          <w:highlight w:val="none"/>
          <w:lang w:eastAsia="zh-CN"/>
        </w:rPr>
        <w:t>）乙方自费将该商铺内的所有物品搬离该商铺，并将该商铺恢复至本合同约定的交付</w:t>
      </w:r>
      <w:r>
        <w:rPr>
          <w:rFonts w:hint="eastAsia" w:ascii="仿宋" w:hAnsi="仿宋" w:eastAsia="仿宋" w:cs="仿宋"/>
          <w:color w:val="auto"/>
          <w:sz w:val="24"/>
          <w:szCs w:val="24"/>
          <w:highlight w:val="none"/>
          <w:lang w:eastAsia="zh-CN"/>
        </w:rPr>
        <w:t>状态</w:t>
      </w:r>
      <w:r>
        <w:rPr>
          <w:rFonts w:hint="eastAsia" w:ascii="仿宋" w:hAnsi="仿宋" w:eastAsia="仿宋" w:cs="仿宋"/>
          <w:color w:val="auto"/>
          <w:spacing w:val="-3"/>
          <w:sz w:val="24"/>
          <w:szCs w:val="24"/>
          <w:highlight w:val="none"/>
          <w:lang w:eastAsia="zh-CN"/>
        </w:rPr>
        <w:t>（正常使用导致的磨损除外</w:t>
      </w:r>
      <w:r>
        <w:rPr>
          <w:rFonts w:hint="eastAsia" w:ascii="仿宋" w:hAnsi="仿宋" w:eastAsia="仿宋" w:cs="仿宋"/>
          <w:color w:val="auto"/>
          <w:spacing w:val="-106"/>
          <w:sz w:val="24"/>
          <w:szCs w:val="24"/>
          <w:highlight w:val="none"/>
          <w:lang w:eastAsia="zh-CN"/>
        </w:rPr>
        <w:t>）</w:t>
      </w:r>
      <w:r>
        <w:rPr>
          <w:rFonts w:hint="eastAsia" w:ascii="仿宋" w:hAnsi="仿宋" w:eastAsia="仿宋" w:cs="仿宋"/>
          <w:color w:val="auto"/>
          <w:sz w:val="24"/>
          <w:szCs w:val="24"/>
          <w:highlight w:val="none"/>
          <w:lang w:eastAsia="zh-CN"/>
        </w:rPr>
        <w:t>。</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0" w:leftChars="0" w:right="0" w:rightChars="0" w:firstLine="44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val="en-US" w:eastAsia="zh-CN"/>
        </w:rPr>
        <w:t>12.2.2</w:t>
      </w:r>
      <w:r>
        <w:rPr>
          <w:rFonts w:hint="eastAsia" w:ascii="仿宋" w:hAnsi="仿宋" w:eastAsia="仿宋" w:cs="仿宋"/>
          <w:color w:val="auto"/>
          <w:spacing w:val="-8"/>
          <w:sz w:val="24"/>
          <w:szCs w:val="24"/>
          <w:highlight w:val="none"/>
          <w:lang w:eastAsia="zh-CN"/>
        </w:rPr>
        <w:t>如果该商铺交还时之状况不符合前项规定，甲方有权要求乙方采取一切措施或自行采取措施，使得该商铺之状况符合前项规定，由此而产生的一切费用和开支由乙方负</w:t>
      </w:r>
      <w:r>
        <w:rPr>
          <w:rFonts w:hint="eastAsia" w:ascii="仿宋" w:hAnsi="仿宋" w:eastAsia="仿宋" w:cs="仿宋"/>
          <w:color w:val="auto"/>
          <w:sz w:val="24"/>
          <w:szCs w:val="24"/>
          <w:highlight w:val="none"/>
          <w:lang w:eastAsia="zh-CN"/>
        </w:rPr>
        <w:t>担。</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0" w:leftChars="0" w:right="0" w:firstLine="468"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12.3</w:t>
      </w:r>
      <w:r>
        <w:rPr>
          <w:rFonts w:hint="eastAsia" w:ascii="仿宋" w:hAnsi="仿宋" w:eastAsia="仿宋" w:cs="仿宋"/>
          <w:color w:val="auto"/>
          <w:spacing w:val="-3"/>
          <w:sz w:val="24"/>
          <w:szCs w:val="24"/>
          <w:highlight w:val="none"/>
        </w:rPr>
        <w:t>交还、查验及接收</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0" w:leftChars="0" w:right="0" w:rightChars="0" w:firstLine="448" w:firstLineChars="200"/>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12.3.1运营期限结束（不论基于何种原因），双方应签署《商铺交还确认书》。</w:t>
      </w:r>
    </w:p>
    <w:p>
      <w:pPr>
        <w:pStyle w:val="14"/>
        <w:keepNext w:val="0"/>
        <w:keepLines w:val="0"/>
        <w:pageBreakBefore w:val="0"/>
        <w:widowControl w:val="0"/>
        <w:numPr>
          <w:ilvl w:val="0"/>
          <w:numId w:val="0"/>
        </w:numPr>
        <w:tabs>
          <w:tab w:val="left" w:pos="2099"/>
        </w:tabs>
        <w:kinsoku/>
        <w:wordWrap/>
        <w:overflowPunct/>
        <w:topLinePunct w:val="0"/>
        <w:autoSpaceDE/>
        <w:autoSpaceDN/>
        <w:bidi w:val="0"/>
        <w:adjustRightInd/>
        <w:snapToGrid/>
        <w:spacing w:line="500" w:lineRule="exact"/>
        <w:ind w:left="0" w:leftChars="0" w:right="0" w:firstLine="472"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12.3.2</w:t>
      </w:r>
      <w:r>
        <w:rPr>
          <w:rFonts w:hint="eastAsia" w:ascii="仿宋" w:hAnsi="仿宋" w:eastAsia="仿宋" w:cs="仿宋"/>
          <w:color w:val="auto"/>
          <w:spacing w:val="-2"/>
          <w:sz w:val="24"/>
          <w:szCs w:val="24"/>
          <w:highlight w:val="none"/>
        </w:rPr>
        <w:t>交还后续事项</w:t>
      </w:r>
    </w:p>
    <w:p>
      <w:pPr>
        <w:pStyle w:val="14"/>
        <w:keepNext w:val="0"/>
        <w:keepLines w:val="0"/>
        <w:pageBreakBefore w:val="0"/>
        <w:widowControl w:val="0"/>
        <w:numPr>
          <w:ilvl w:val="0"/>
          <w:numId w:val="0"/>
        </w:numPr>
        <w:tabs>
          <w:tab w:val="left" w:pos="2629"/>
        </w:tabs>
        <w:kinsoku/>
        <w:wordWrap/>
        <w:overflowPunct/>
        <w:topLinePunct w:val="0"/>
        <w:autoSpaceDE/>
        <w:autoSpaceDN/>
        <w:bidi w:val="0"/>
        <w:adjustRightInd/>
        <w:snapToGrid/>
        <w:spacing w:line="500" w:lineRule="exact"/>
        <w:ind w:left="0" w:leftChars="0" w:right="0" w:rightChars="0" w:firstLine="472"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lang w:eastAsia="zh-CN"/>
        </w:rPr>
        <w:t>）运营期限结束</w:t>
      </w:r>
      <w:r>
        <w:rPr>
          <w:rFonts w:hint="eastAsia" w:ascii="仿宋" w:hAnsi="仿宋" w:eastAsia="仿宋" w:cs="仿宋"/>
          <w:color w:val="auto"/>
          <w:spacing w:val="-3"/>
          <w:sz w:val="24"/>
          <w:szCs w:val="24"/>
          <w:highlight w:val="none"/>
          <w:lang w:eastAsia="zh-CN"/>
        </w:rPr>
        <w:t>（无论基于何种原因</w:t>
      </w:r>
      <w:r>
        <w:rPr>
          <w:rFonts w:hint="eastAsia" w:ascii="仿宋" w:hAnsi="仿宋" w:eastAsia="仿宋" w:cs="仿宋"/>
          <w:color w:val="auto"/>
          <w:spacing w:val="-108"/>
          <w:sz w:val="24"/>
          <w:szCs w:val="24"/>
          <w:highlight w:val="none"/>
          <w:lang w:eastAsia="zh-CN"/>
        </w:rPr>
        <w:t>）</w:t>
      </w:r>
      <w:r>
        <w:rPr>
          <w:rFonts w:hint="eastAsia" w:ascii="仿宋" w:hAnsi="仿宋" w:eastAsia="仿宋" w:cs="仿宋"/>
          <w:color w:val="auto"/>
          <w:spacing w:val="-3"/>
          <w:sz w:val="24"/>
          <w:szCs w:val="24"/>
          <w:highlight w:val="none"/>
          <w:lang w:eastAsia="zh-CN"/>
        </w:rPr>
        <w:t>，如乙方以该商铺为地址注册了企业，则乙方必须在运营期限结束之日起10日内向工商部门申请办理该商铺注册</w:t>
      </w:r>
      <w:r>
        <w:rPr>
          <w:rFonts w:hint="eastAsia" w:ascii="仿宋" w:hAnsi="仿宋" w:eastAsia="仿宋" w:cs="仿宋"/>
          <w:color w:val="auto"/>
          <w:spacing w:val="-7"/>
          <w:sz w:val="24"/>
          <w:szCs w:val="24"/>
          <w:highlight w:val="none"/>
          <w:lang w:eastAsia="zh-CN"/>
        </w:rPr>
        <w:t>地址或营业地址的工商注销或注册地址变更手续，并将回执证明提交甲方备</w:t>
      </w:r>
      <w:r>
        <w:rPr>
          <w:rFonts w:hint="eastAsia" w:ascii="仿宋" w:hAnsi="仿宋" w:eastAsia="仿宋" w:cs="仿宋"/>
          <w:color w:val="auto"/>
          <w:spacing w:val="-10"/>
          <w:sz w:val="24"/>
          <w:szCs w:val="24"/>
          <w:highlight w:val="none"/>
          <w:lang w:eastAsia="zh-CN"/>
        </w:rPr>
        <w:t>案；否则，甲方有权向相关部门申请要求注销或变更，乙方不得以被注销或</w:t>
      </w:r>
      <w:r>
        <w:rPr>
          <w:rFonts w:hint="eastAsia" w:ascii="仿宋" w:hAnsi="仿宋" w:eastAsia="仿宋" w:cs="仿宋"/>
          <w:color w:val="auto"/>
          <w:spacing w:val="-5"/>
          <w:sz w:val="24"/>
          <w:szCs w:val="24"/>
          <w:highlight w:val="none"/>
          <w:lang w:eastAsia="zh-CN"/>
        </w:rPr>
        <w:t>变更为由要求甲方任何赔偿或补偿。</w:t>
      </w:r>
    </w:p>
    <w:p>
      <w:pPr>
        <w:pStyle w:val="14"/>
        <w:keepNext w:val="0"/>
        <w:keepLines w:val="0"/>
        <w:pageBreakBefore w:val="0"/>
        <w:widowControl w:val="0"/>
        <w:numPr>
          <w:ilvl w:val="0"/>
          <w:numId w:val="0"/>
        </w:numPr>
        <w:tabs>
          <w:tab w:val="left" w:pos="2628"/>
          <w:tab w:val="left" w:pos="2629"/>
        </w:tabs>
        <w:kinsoku/>
        <w:wordWrap/>
        <w:overflowPunct/>
        <w:topLinePunct w:val="0"/>
        <w:autoSpaceDE/>
        <w:autoSpaceDN/>
        <w:bidi w:val="0"/>
        <w:adjustRightInd/>
        <w:snapToGrid/>
        <w:spacing w:line="500" w:lineRule="exact"/>
        <w:ind w:left="0" w:leftChars="0" w:right="0" w:rightChars="0" w:firstLine="44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0"/>
          <w:sz w:val="24"/>
          <w:szCs w:val="24"/>
          <w:highlight w:val="none"/>
          <w:lang w:val="en-US" w:eastAsia="zh-CN"/>
        </w:rPr>
        <w:t>2</w:t>
      </w:r>
      <w:r>
        <w:rPr>
          <w:rFonts w:hint="eastAsia" w:ascii="仿宋" w:hAnsi="仿宋" w:eastAsia="仿宋" w:cs="仿宋"/>
          <w:color w:val="auto"/>
          <w:spacing w:val="-10"/>
          <w:sz w:val="24"/>
          <w:szCs w:val="24"/>
          <w:highlight w:val="none"/>
          <w:lang w:eastAsia="zh-CN"/>
        </w:rPr>
        <w:t>）运营期限结束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
          <w:sz w:val="24"/>
          <w:szCs w:val="24"/>
          <w:highlight w:val="none"/>
          <w:lang w:eastAsia="zh-CN"/>
        </w:rPr>
        <w:t>无论基于何种原因</w:t>
      </w:r>
      <w:r>
        <w:rPr>
          <w:rFonts w:hint="eastAsia" w:ascii="仿宋" w:hAnsi="仿宋" w:eastAsia="仿宋" w:cs="仿宋"/>
          <w:color w:val="auto"/>
          <w:spacing w:val="-79"/>
          <w:sz w:val="24"/>
          <w:szCs w:val="24"/>
          <w:highlight w:val="none"/>
          <w:lang w:eastAsia="zh-CN"/>
        </w:rPr>
        <w:t>）</w:t>
      </w:r>
      <w:r>
        <w:rPr>
          <w:rFonts w:hint="eastAsia" w:ascii="仿宋" w:hAnsi="仿宋" w:eastAsia="仿宋" w:cs="仿宋"/>
          <w:color w:val="auto"/>
          <w:spacing w:val="-10"/>
          <w:sz w:val="24"/>
          <w:szCs w:val="24"/>
          <w:highlight w:val="none"/>
          <w:lang w:eastAsia="zh-CN"/>
        </w:rPr>
        <w:t>，乙方应在运营期限结束之日起10</w:t>
      </w:r>
      <w:r>
        <w:rPr>
          <w:rFonts w:hint="eastAsia" w:ascii="仿宋" w:hAnsi="仿宋" w:eastAsia="仿宋" w:cs="仿宋"/>
          <w:color w:val="auto"/>
          <w:spacing w:val="1"/>
          <w:sz w:val="24"/>
          <w:szCs w:val="24"/>
          <w:highlight w:val="none"/>
          <w:lang w:eastAsia="zh-CN"/>
        </w:rPr>
        <w:t>日内</w:t>
      </w:r>
      <w:r>
        <w:rPr>
          <w:rFonts w:hint="eastAsia" w:ascii="仿宋" w:hAnsi="仿宋" w:eastAsia="仿宋" w:cs="仿宋"/>
          <w:color w:val="auto"/>
          <w:spacing w:val="-8"/>
          <w:sz w:val="24"/>
          <w:szCs w:val="24"/>
          <w:highlight w:val="none"/>
          <w:lang w:eastAsia="zh-CN"/>
        </w:rPr>
        <w:t>办妥燃气如有、水电（如有）注销或变更手续、付清其应承担的燃气费、水费、电费等，并将上</w:t>
      </w:r>
      <w:r>
        <w:rPr>
          <w:rFonts w:hint="eastAsia" w:ascii="仿宋" w:hAnsi="仿宋" w:eastAsia="仿宋" w:cs="仿宋"/>
          <w:color w:val="auto"/>
          <w:spacing w:val="-3"/>
          <w:sz w:val="24"/>
          <w:szCs w:val="24"/>
          <w:highlight w:val="none"/>
          <w:lang w:eastAsia="zh-CN"/>
        </w:rPr>
        <w:t>述注销或变更之证明提交甲方备案。若因乙方原因，由此造成甲方损失的， 乙方应负责赔偿，且甲方有权不退还乙方履约保证金。</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0" w:leftChars="0" w:right="0" w:firstLine="472"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12.4</w:t>
      </w:r>
      <w:r>
        <w:rPr>
          <w:rFonts w:hint="eastAsia" w:ascii="仿宋" w:hAnsi="仿宋" w:eastAsia="仿宋" w:cs="仿宋"/>
          <w:color w:val="auto"/>
          <w:spacing w:val="-2"/>
          <w:sz w:val="24"/>
          <w:szCs w:val="24"/>
          <w:highlight w:val="none"/>
        </w:rPr>
        <w:t>逾期交还的后果</w:t>
      </w:r>
    </w:p>
    <w:p>
      <w:pPr>
        <w:pStyle w:val="14"/>
        <w:keepNext w:val="0"/>
        <w:keepLines w:val="0"/>
        <w:pageBreakBefore w:val="0"/>
        <w:widowControl w:val="0"/>
        <w:numPr>
          <w:ilvl w:val="0"/>
          <w:numId w:val="0"/>
        </w:numPr>
        <w:tabs>
          <w:tab w:val="left" w:pos="2109"/>
          <w:tab w:val="left" w:pos="2111"/>
        </w:tabs>
        <w:kinsoku/>
        <w:wordWrap/>
        <w:overflowPunct/>
        <w:topLinePunct w:val="0"/>
        <w:autoSpaceDE/>
        <w:autoSpaceDN/>
        <w:bidi w:val="0"/>
        <w:adjustRightInd/>
        <w:snapToGrid/>
        <w:spacing w:line="500" w:lineRule="exact"/>
        <w:ind w:left="0" w:leftChars="0" w:right="0" w:rightChars="0" w:firstLine="46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val="en-US" w:eastAsia="zh-CN"/>
        </w:rPr>
        <w:t>12.4.1</w:t>
      </w:r>
      <w:r>
        <w:rPr>
          <w:rFonts w:hint="eastAsia" w:ascii="仿宋" w:hAnsi="仿宋" w:eastAsia="仿宋" w:cs="仿宋"/>
          <w:color w:val="auto"/>
          <w:spacing w:val="-5"/>
          <w:sz w:val="24"/>
          <w:szCs w:val="24"/>
          <w:highlight w:val="none"/>
          <w:lang w:eastAsia="zh-CN"/>
        </w:rPr>
        <w:t>乙方逾期交还的，甲方有权选择采用下述方法之一收回该商铺，因此产生的费用由乙方承担：</w:t>
      </w:r>
    </w:p>
    <w:p>
      <w:pPr>
        <w:pStyle w:val="14"/>
        <w:keepNext w:val="0"/>
        <w:keepLines w:val="0"/>
        <w:pageBreakBefore w:val="0"/>
        <w:widowControl w:val="0"/>
        <w:numPr>
          <w:ilvl w:val="0"/>
          <w:numId w:val="0"/>
        </w:numPr>
        <w:tabs>
          <w:tab w:val="left" w:pos="2628"/>
          <w:tab w:val="left" w:pos="2629"/>
        </w:tabs>
        <w:kinsoku/>
        <w:wordWrap/>
        <w:overflowPunct/>
        <w:topLinePunct w:val="0"/>
        <w:autoSpaceDE/>
        <w:autoSpaceDN/>
        <w:bidi w:val="0"/>
        <w:adjustRightInd/>
        <w:snapToGrid/>
        <w:spacing w:line="500" w:lineRule="exact"/>
        <w:ind w:left="0"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）该商铺内的一切动产搬离该商铺，该商铺之装修及所有附属设施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
          <w:sz w:val="24"/>
          <w:szCs w:val="24"/>
          <w:highlight w:val="none"/>
          <w:lang w:eastAsia="zh-CN"/>
        </w:rPr>
        <w:t>设备属甲方所有，甲方无须给予乙方补偿。</w:t>
      </w:r>
    </w:p>
    <w:p>
      <w:pPr>
        <w:pStyle w:val="14"/>
        <w:keepNext w:val="0"/>
        <w:keepLines w:val="0"/>
        <w:pageBreakBefore w:val="0"/>
        <w:widowControl w:val="0"/>
        <w:numPr>
          <w:ilvl w:val="0"/>
          <w:numId w:val="0"/>
        </w:numPr>
        <w:tabs>
          <w:tab w:val="left" w:pos="2628"/>
          <w:tab w:val="left" w:pos="2629"/>
        </w:tabs>
        <w:kinsoku/>
        <w:wordWrap/>
        <w:overflowPunct/>
        <w:topLinePunct w:val="0"/>
        <w:autoSpaceDE/>
        <w:autoSpaceDN/>
        <w:bidi w:val="0"/>
        <w:adjustRightInd/>
        <w:snapToGrid/>
        <w:spacing w:line="500" w:lineRule="exact"/>
        <w:ind w:left="0"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）将该商铺内的一切动产搬离该商铺，并将该商铺内的一切装修、附属设备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设施拆除。</w:t>
      </w:r>
    </w:p>
    <w:p>
      <w:pPr>
        <w:pStyle w:val="14"/>
        <w:keepNext w:val="0"/>
        <w:keepLines w:val="0"/>
        <w:pageBreakBefore w:val="0"/>
        <w:widowControl w:val="0"/>
        <w:numPr>
          <w:ilvl w:val="0"/>
          <w:numId w:val="0"/>
        </w:numPr>
        <w:tabs>
          <w:tab w:val="left" w:pos="2109"/>
          <w:tab w:val="left" w:pos="2111"/>
        </w:tabs>
        <w:kinsoku/>
        <w:wordWrap/>
        <w:overflowPunct/>
        <w:topLinePunct w:val="0"/>
        <w:autoSpaceDE/>
        <w:autoSpaceDN/>
        <w:bidi w:val="0"/>
        <w:adjustRightInd/>
        <w:snapToGrid/>
        <w:spacing w:line="500" w:lineRule="exact"/>
        <w:ind w:left="0" w:leftChars="0" w:right="0" w:rightChars="0" w:firstLine="460" w:firstLineChars="200"/>
        <w:textAlignment w:val="auto"/>
        <w:rPr>
          <w:rFonts w:ascii="仿宋" w:hAnsi="仿宋" w:eastAsia="仿宋" w:cs="仿宋"/>
          <w:color w:val="auto"/>
          <w:spacing w:val="-5"/>
          <w:sz w:val="24"/>
          <w:szCs w:val="24"/>
          <w:highlight w:val="none"/>
          <w:lang w:eastAsia="zh-CN"/>
        </w:rPr>
      </w:pPr>
      <w:r>
        <w:rPr>
          <w:rFonts w:hint="eastAsia" w:ascii="仿宋" w:hAnsi="仿宋" w:eastAsia="仿宋" w:cs="仿宋"/>
          <w:color w:val="auto"/>
          <w:spacing w:val="-5"/>
          <w:sz w:val="24"/>
          <w:szCs w:val="24"/>
          <w:highlight w:val="none"/>
          <w:lang w:val="en-US" w:eastAsia="zh-CN"/>
        </w:rPr>
        <w:t>12.4.2</w:t>
      </w:r>
      <w:r>
        <w:rPr>
          <w:rFonts w:hint="eastAsia" w:ascii="仿宋" w:hAnsi="仿宋" w:eastAsia="仿宋" w:cs="仿宋"/>
          <w:color w:val="auto"/>
          <w:spacing w:val="-5"/>
          <w:sz w:val="24"/>
          <w:szCs w:val="24"/>
          <w:highlight w:val="none"/>
          <w:lang w:eastAsia="zh-CN"/>
        </w:rPr>
        <w:t>乙方逾期交还商铺，除应当付清运营期间所有应付未付的合作收益、水电费等费用外，每逾期一日的，应按照每日【500】元标准向甲方支付逾期违约金。</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0" w:leftChars="0" w:right="0" w:firstLine="476"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12.5</w:t>
      </w:r>
      <w:r>
        <w:rPr>
          <w:rFonts w:hint="eastAsia" w:ascii="仿宋" w:hAnsi="仿宋" w:eastAsia="仿宋" w:cs="仿宋"/>
          <w:color w:val="auto"/>
          <w:spacing w:val="-1"/>
          <w:sz w:val="24"/>
          <w:szCs w:val="24"/>
          <w:highlight w:val="none"/>
        </w:rPr>
        <w:t>损</w:t>
      </w:r>
      <w:r>
        <w:rPr>
          <w:rFonts w:hint="eastAsia" w:ascii="仿宋" w:hAnsi="仿宋" w:eastAsia="仿宋" w:cs="仿宋"/>
          <w:color w:val="auto"/>
          <w:spacing w:val="-1"/>
          <w:sz w:val="24"/>
          <w:szCs w:val="24"/>
          <w:highlight w:val="none"/>
          <w:lang w:val="en-US" w:eastAsia="zh-CN"/>
        </w:rPr>
        <w:t>坏</w:t>
      </w:r>
      <w:r>
        <w:rPr>
          <w:rFonts w:hint="eastAsia" w:ascii="仿宋" w:hAnsi="仿宋" w:eastAsia="仿宋" w:cs="仿宋"/>
          <w:color w:val="auto"/>
          <w:spacing w:val="-1"/>
          <w:sz w:val="24"/>
          <w:szCs w:val="24"/>
          <w:highlight w:val="none"/>
        </w:rPr>
        <w:t>赔偿</w:t>
      </w:r>
    </w:p>
    <w:p>
      <w:pPr>
        <w:pStyle w:val="14"/>
        <w:keepNext w:val="0"/>
        <w:keepLines w:val="0"/>
        <w:pageBreakBefore w:val="0"/>
        <w:widowControl w:val="0"/>
        <w:numPr>
          <w:ilvl w:val="1"/>
          <w:numId w:val="0"/>
        </w:numPr>
        <w:tabs>
          <w:tab w:val="left" w:pos="1270"/>
          <w:tab w:val="left" w:pos="1272"/>
        </w:tabs>
        <w:kinsoku/>
        <w:wordWrap/>
        <w:overflowPunct/>
        <w:topLinePunct w:val="0"/>
        <w:autoSpaceDE/>
        <w:autoSpaceDN/>
        <w:bidi w:val="0"/>
        <w:adjustRightInd/>
        <w:snapToGrid/>
        <w:spacing w:line="500" w:lineRule="exact"/>
        <w:ind w:left="0" w:leftChars="0" w:right="0" w:firstLine="468" w:firstLineChars="200"/>
        <w:jc w:val="left"/>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若乙方交还该商铺时，甲方发现该商铺建筑结构状况与甲方交付时的结构状况不同的，或建筑结构、消防系统及甲方提供的其他设施或设备有损坏的（使用期间的合理损耗除外），乙方应负责恢复原状或赔偿损失，并承担所有相关的费用；若在交还甲方后发现系乙方运营期间造成的上述损坏，甲方有权要求乙方恢复原状或赔偿损失。</w:t>
      </w:r>
    </w:p>
    <w:p>
      <w:pPr>
        <w:pStyle w:val="2"/>
        <w:numPr>
          <w:ilvl w:val="0"/>
          <w:numId w:val="0"/>
        </w:numPr>
        <w:tabs>
          <w:tab w:val="left" w:pos="1282"/>
          <w:tab w:val="clear" w:pos="360"/>
        </w:tabs>
        <w:spacing w:line="500" w:lineRule="exact"/>
        <w:jc w:val="center"/>
        <w:rPr>
          <w:rFonts w:ascii="仿宋" w:hAnsi="仿宋" w:eastAsia="仿宋" w:cs="仿宋"/>
          <w:color w:val="auto"/>
          <w:sz w:val="24"/>
          <w:szCs w:val="24"/>
          <w:highlight w:val="none"/>
        </w:rPr>
      </w:pPr>
      <w:bookmarkStart w:id="11" w:name="第十四条_违约责任"/>
      <w:bookmarkEnd w:id="11"/>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违约</w:t>
      </w:r>
      <w:r>
        <w:rPr>
          <w:rFonts w:hint="eastAsia" w:ascii="仿宋" w:hAnsi="仿宋" w:eastAsia="仿宋" w:cs="仿宋"/>
          <w:color w:val="auto"/>
          <w:spacing w:val="-3"/>
          <w:sz w:val="24"/>
          <w:szCs w:val="24"/>
          <w:highlight w:val="none"/>
        </w:rPr>
        <w:t>责</w:t>
      </w:r>
      <w:r>
        <w:rPr>
          <w:rFonts w:hint="eastAsia" w:ascii="仿宋" w:hAnsi="仿宋" w:eastAsia="仿宋" w:cs="仿宋"/>
          <w:color w:val="auto"/>
          <w:sz w:val="24"/>
          <w:szCs w:val="24"/>
          <w:highlight w:val="none"/>
        </w:rPr>
        <w:t>任</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Chars="0" w:right="0" w:firstLine="472"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13.1</w:t>
      </w:r>
      <w:r>
        <w:rPr>
          <w:rFonts w:hint="eastAsia" w:ascii="仿宋" w:hAnsi="仿宋" w:eastAsia="仿宋" w:cs="仿宋"/>
          <w:color w:val="auto"/>
          <w:spacing w:val="-2"/>
          <w:sz w:val="24"/>
          <w:szCs w:val="24"/>
          <w:highlight w:val="none"/>
        </w:rPr>
        <w:t>甲方违约责任</w:t>
      </w:r>
    </w:p>
    <w:p>
      <w:pPr>
        <w:pStyle w:val="14"/>
        <w:keepNext w:val="0"/>
        <w:keepLines w:val="0"/>
        <w:pageBreakBefore w:val="0"/>
        <w:widowControl w:val="0"/>
        <w:numPr>
          <w:ilvl w:val="0"/>
          <w:numId w:val="0"/>
        </w:numPr>
        <w:tabs>
          <w:tab w:val="left" w:pos="2110"/>
          <w:tab w:val="left" w:pos="2111"/>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13.1.1</w:t>
      </w:r>
      <w:r>
        <w:rPr>
          <w:rFonts w:hint="eastAsia" w:ascii="仿宋" w:hAnsi="仿宋" w:eastAsia="仿宋" w:cs="仿宋"/>
          <w:color w:val="auto"/>
          <w:spacing w:val="-3"/>
          <w:sz w:val="24"/>
          <w:szCs w:val="24"/>
          <w:highlight w:val="none"/>
          <w:lang w:eastAsia="zh-CN"/>
        </w:rPr>
        <w:t>在运营期限内，甲方逾期交付该商铺，每逾期交付一日则运营期限相应顺延一日。</w:t>
      </w:r>
    </w:p>
    <w:p>
      <w:pPr>
        <w:pStyle w:val="14"/>
        <w:keepNext w:val="0"/>
        <w:keepLines w:val="0"/>
        <w:pageBreakBefore w:val="0"/>
        <w:widowControl w:val="0"/>
        <w:numPr>
          <w:ilvl w:val="0"/>
          <w:numId w:val="0"/>
        </w:numPr>
        <w:tabs>
          <w:tab w:val="left" w:pos="211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13.1.2</w:t>
      </w:r>
      <w:r>
        <w:rPr>
          <w:rFonts w:hint="eastAsia" w:ascii="仿宋" w:hAnsi="仿宋" w:eastAsia="仿宋" w:cs="仿宋"/>
          <w:color w:val="auto"/>
          <w:spacing w:val="-3"/>
          <w:sz w:val="24"/>
          <w:szCs w:val="24"/>
          <w:highlight w:val="none"/>
          <w:lang w:eastAsia="zh-CN"/>
        </w:rPr>
        <w:t>在运营期内，甲方有下列行为之一的，乙方有权单方面解除本合同，并要求甲方退还履约保证金：</w:t>
      </w:r>
    </w:p>
    <w:p>
      <w:pPr>
        <w:pStyle w:val="14"/>
        <w:keepNext w:val="0"/>
        <w:keepLines w:val="0"/>
        <w:pageBreakBefore w:val="0"/>
        <w:widowControl w:val="0"/>
        <w:numPr>
          <w:ilvl w:val="0"/>
          <w:numId w:val="0"/>
        </w:numPr>
        <w:tabs>
          <w:tab w:val="left" w:pos="2629"/>
          <w:tab w:val="left" w:pos="2630"/>
        </w:tabs>
        <w:kinsoku/>
        <w:wordWrap/>
        <w:overflowPunct/>
        <w:topLinePunct w:val="0"/>
        <w:autoSpaceDE/>
        <w:autoSpaceDN/>
        <w:bidi w:val="0"/>
        <w:adjustRightInd/>
        <w:snapToGrid/>
        <w:spacing w:line="500" w:lineRule="exact"/>
        <w:ind w:leftChars="0" w:right="0" w:rightChars="0" w:firstLine="43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11"/>
          <w:sz w:val="24"/>
          <w:szCs w:val="24"/>
          <w:highlight w:val="none"/>
          <w:lang w:val="en-US" w:eastAsia="zh-CN"/>
        </w:rPr>
        <w:t>1</w:t>
      </w:r>
      <w:r>
        <w:rPr>
          <w:rFonts w:hint="eastAsia" w:ascii="仿宋" w:hAnsi="仿宋" w:eastAsia="仿宋" w:cs="仿宋"/>
          <w:color w:val="auto"/>
          <w:spacing w:val="-11"/>
          <w:sz w:val="24"/>
          <w:szCs w:val="24"/>
          <w:highlight w:val="none"/>
          <w:lang w:eastAsia="zh-CN"/>
        </w:rPr>
        <w:t xml:space="preserve">）违反本合同的约定，致使乙方无法按本合同第一部分专用条款第 </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pacing w:val="1"/>
          <w:sz w:val="24"/>
          <w:szCs w:val="24"/>
          <w:highlight w:val="none"/>
          <w:lang w:eastAsia="zh-CN"/>
        </w:rPr>
        <w:t xml:space="preserve"> 条约定的</w:t>
      </w:r>
      <w:r>
        <w:rPr>
          <w:rFonts w:hint="eastAsia" w:ascii="仿宋" w:hAnsi="仿宋" w:eastAsia="仿宋" w:cs="仿宋"/>
          <w:color w:val="auto"/>
          <w:spacing w:val="-3"/>
          <w:sz w:val="24"/>
          <w:szCs w:val="24"/>
          <w:highlight w:val="none"/>
          <w:lang w:eastAsia="zh-CN"/>
        </w:rPr>
        <w:t>用途使用该商铺且运营期内无法继续使用该商铺的；</w:t>
      </w:r>
    </w:p>
    <w:p>
      <w:pPr>
        <w:pStyle w:val="14"/>
        <w:keepNext w:val="0"/>
        <w:keepLines w:val="0"/>
        <w:pageBreakBefore w:val="0"/>
        <w:widowControl w:val="0"/>
        <w:numPr>
          <w:ilvl w:val="0"/>
          <w:numId w:val="0"/>
        </w:numPr>
        <w:tabs>
          <w:tab w:val="left" w:pos="2629"/>
          <w:tab w:val="left" w:pos="2630"/>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）甲方破产或进行清算程序，因重组或合并原因进行清算者除外；</w:t>
      </w:r>
    </w:p>
    <w:p>
      <w:pPr>
        <w:pStyle w:val="14"/>
        <w:keepNext w:val="0"/>
        <w:keepLines w:val="0"/>
        <w:pageBreakBefore w:val="0"/>
        <w:widowControl w:val="0"/>
        <w:numPr>
          <w:ilvl w:val="0"/>
          <w:numId w:val="0"/>
        </w:numPr>
        <w:tabs>
          <w:tab w:val="left" w:pos="2629"/>
          <w:tab w:val="left" w:pos="2630"/>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）由于甲方原因，致使该商铺因法庭强制执行而被查封；</w:t>
      </w:r>
    </w:p>
    <w:p>
      <w:pPr>
        <w:pStyle w:val="14"/>
        <w:keepNext w:val="0"/>
        <w:keepLines w:val="0"/>
        <w:pageBreakBefore w:val="0"/>
        <w:widowControl w:val="0"/>
        <w:numPr>
          <w:ilvl w:val="0"/>
          <w:numId w:val="0"/>
        </w:numPr>
        <w:tabs>
          <w:tab w:val="left" w:pos="2629"/>
          <w:tab w:val="left" w:pos="2630"/>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lang w:eastAsia="zh-CN"/>
        </w:rPr>
        <w:t>）法律法规或本合同其他条款允许乙方单方提前终止合同的其他情况。</w:t>
      </w:r>
    </w:p>
    <w:p>
      <w:pPr>
        <w:pStyle w:val="14"/>
        <w:keepNext w:val="0"/>
        <w:keepLines w:val="0"/>
        <w:pageBreakBefore w:val="0"/>
        <w:widowControl w:val="0"/>
        <w:numPr>
          <w:ilvl w:val="0"/>
          <w:numId w:val="0"/>
        </w:numPr>
        <w:tabs>
          <w:tab w:val="left" w:pos="211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13.1.3</w:t>
      </w:r>
      <w:r>
        <w:rPr>
          <w:rFonts w:hint="eastAsia" w:ascii="仿宋" w:hAnsi="仿宋" w:eastAsia="仿宋" w:cs="仿宋"/>
          <w:color w:val="auto"/>
          <w:spacing w:val="-3"/>
          <w:sz w:val="24"/>
          <w:szCs w:val="24"/>
          <w:highlight w:val="none"/>
          <w:lang w:eastAsia="zh-CN"/>
        </w:rPr>
        <w:t xml:space="preserve">乙方依据前述约定单方解除合同的，应当提前 </w:t>
      </w:r>
      <w:r>
        <w:rPr>
          <w:rFonts w:hint="eastAsia" w:ascii="仿宋" w:hAnsi="仿宋" w:eastAsia="仿宋" w:cs="仿宋"/>
          <w:color w:val="auto"/>
          <w:sz w:val="24"/>
          <w:szCs w:val="24"/>
          <w:highlight w:val="none"/>
          <w:lang w:eastAsia="zh-CN"/>
        </w:rPr>
        <w:t>15</w:t>
      </w:r>
      <w:r>
        <w:rPr>
          <w:rFonts w:hint="eastAsia" w:ascii="仿宋" w:hAnsi="仿宋" w:eastAsia="仿宋" w:cs="仿宋"/>
          <w:color w:val="auto"/>
          <w:spacing w:val="2"/>
          <w:sz w:val="24"/>
          <w:szCs w:val="24"/>
          <w:highlight w:val="none"/>
          <w:lang w:eastAsia="zh-CN"/>
        </w:rPr>
        <w:t xml:space="preserve"> 日</w:t>
      </w:r>
      <w:r>
        <w:rPr>
          <w:rFonts w:hint="eastAsia" w:ascii="仿宋" w:hAnsi="仿宋" w:eastAsia="仿宋" w:cs="仿宋"/>
          <w:color w:val="auto"/>
          <w:spacing w:val="-3"/>
          <w:sz w:val="24"/>
          <w:szCs w:val="24"/>
          <w:highlight w:val="none"/>
          <w:lang w:eastAsia="zh-CN"/>
        </w:rPr>
        <w:t>书面通知甲方，要求甲方返还履约保证金，退还多收的预交款项（</w:t>
      </w:r>
      <w:r>
        <w:rPr>
          <w:rFonts w:hint="eastAsia" w:ascii="仿宋" w:hAnsi="仿宋" w:eastAsia="仿宋" w:cs="仿宋"/>
          <w:color w:val="auto"/>
          <w:spacing w:val="-2"/>
          <w:sz w:val="24"/>
          <w:szCs w:val="24"/>
          <w:highlight w:val="none"/>
          <w:lang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
          <w:sz w:val="24"/>
          <w:szCs w:val="24"/>
          <w:highlight w:val="none"/>
          <w:lang w:eastAsia="zh-CN"/>
        </w:rPr>
        <w:t>。</w:t>
      </w:r>
    </w:p>
    <w:p>
      <w:pPr>
        <w:pStyle w:val="14"/>
        <w:keepNext w:val="0"/>
        <w:keepLines w:val="0"/>
        <w:pageBreakBefore w:val="0"/>
        <w:widowControl w:val="0"/>
        <w:numPr>
          <w:ilvl w:val="0"/>
          <w:numId w:val="0"/>
        </w:numPr>
        <w:tabs>
          <w:tab w:val="left" w:pos="1271"/>
          <w:tab w:val="left" w:pos="1272"/>
        </w:tabs>
        <w:kinsoku/>
        <w:wordWrap/>
        <w:overflowPunct/>
        <w:topLinePunct w:val="0"/>
        <w:autoSpaceDE/>
        <w:autoSpaceDN/>
        <w:bidi w:val="0"/>
        <w:adjustRightInd/>
        <w:snapToGrid/>
        <w:spacing w:line="500" w:lineRule="exact"/>
        <w:ind w:leftChars="0" w:right="0" w:firstLine="472"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13.2</w:t>
      </w:r>
      <w:r>
        <w:rPr>
          <w:rFonts w:hint="eastAsia" w:ascii="仿宋" w:hAnsi="仿宋" w:eastAsia="仿宋" w:cs="仿宋"/>
          <w:color w:val="auto"/>
          <w:spacing w:val="-2"/>
          <w:sz w:val="24"/>
          <w:szCs w:val="24"/>
          <w:highlight w:val="none"/>
        </w:rPr>
        <w:t>乙方违约责任</w:t>
      </w:r>
    </w:p>
    <w:p>
      <w:pPr>
        <w:pStyle w:val="14"/>
        <w:keepNext w:val="0"/>
        <w:keepLines w:val="0"/>
        <w:pageBreakBefore w:val="0"/>
        <w:widowControl w:val="0"/>
        <w:numPr>
          <w:ilvl w:val="0"/>
          <w:numId w:val="0"/>
        </w:numPr>
        <w:tabs>
          <w:tab w:val="left" w:pos="2112"/>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13.2.1</w:t>
      </w:r>
      <w:r>
        <w:rPr>
          <w:rFonts w:hint="eastAsia" w:ascii="仿宋" w:hAnsi="仿宋" w:eastAsia="仿宋" w:cs="仿宋"/>
          <w:color w:val="auto"/>
          <w:spacing w:val="-3"/>
          <w:sz w:val="24"/>
          <w:szCs w:val="24"/>
          <w:highlight w:val="none"/>
          <w:lang w:eastAsia="zh-CN"/>
        </w:rPr>
        <w:t xml:space="preserve">在运营期限内，乙方逾期交付本合同约定的合作收益等费用之一或全部的，每逾期一日，应按逾期交付金额的 </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pacing w:val="-2"/>
          <w:sz w:val="24"/>
          <w:szCs w:val="24"/>
          <w:highlight w:val="none"/>
          <w:lang w:eastAsia="zh-CN"/>
        </w:rPr>
        <w:t>‰支付违约金。</w:t>
      </w:r>
    </w:p>
    <w:p>
      <w:pPr>
        <w:pStyle w:val="14"/>
        <w:keepNext w:val="0"/>
        <w:keepLines w:val="0"/>
        <w:pageBreakBefore w:val="0"/>
        <w:widowControl w:val="0"/>
        <w:numPr>
          <w:ilvl w:val="0"/>
          <w:numId w:val="0"/>
        </w:numPr>
        <w:tabs>
          <w:tab w:val="left" w:pos="211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13.2.2</w:t>
      </w:r>
      <w:r>
        <w:rPr>
          <w:rFonts w:hint="eastAsia" w:ascii="仿宋" w:hAnsi="仿宋" w:eastAsia="仿宋" w:cs="仿宋"/>
          <w:color w:val="auto"/>
          <w:spacing w:val="-3"/>
          <w:sz w:val="24"/>
          <w:szCs w:val="24"/>
          <w:highlight w:val="none"/>
          <w:lang w:eastAsia="zh-CN"/>
        </w:rPr>
        <w:t xml:space="preserve">运营期限内，乙方非因法律法规及本合同约定的情况，单方终止或解除本合同的，除按实际运营期间支付合作收益及水电等费用外，履约保证金不予退还，且乙方还应当向甲方支付相当于解除/终止前 </w:t>
      </w:r>
      <w:r>
        <w:rPr>
          <w:rFonts w:hint="eastAsia" w:ascii="仿宋" w:hAnsi="仿宋" w:eastAsia="仿宋" w:cs="仿宋"/>
          <w:color w:val="auto"/>
          <w:sz w:val="24"/>
          <w:szCs w:val="24"/>
          <w:highlight w:val="none"/>
          <w:lang w:eastAsia="zh-CN"/>
        </w:rPr>
        <w:t>3 个月合作收益</w:t>
      </w:r>
      <w:r>
        <w:rPr>
          <w:rFonts w:hint="eastAsia" w:ascii="仿宋" w:hAnsi="仿宋" w:eastAsia="仿宋" w:cs="仿宋"/>
          <w:color w:val="auto"/>
          <w:spacing w:val="-3"/>
          <w:sz w:val="24"/>
          <w:szCs w:val="24"/>
          <w:highlight w:val="none"/>
          <w:lang w:eastAsia="zh-CN"/>
        </w:rPr>
        <w:t>总和的违约金；若前述违约金不足赔偿甲方损失的，乙方还应赔偿甲方实际损失。</w:t>
      </w:r>
    </w:p>
    <w:p>
      <w:pPr>
        <w:pStyle w:val="14"/>
        <w:keepNext w:val="0"/>
        <w:keepLines w:val="0"/>
        <w:pageBreakBefore w:val="0"/>
        <w:widowControl w:val="0"/>
        <w:numPr>
          <w:ilvl w:val="0"/>
          <w:numId w:val="0"/>
        </w:numPr>
        <w:tabs>
          <w:tab w:val="left" w:pos="2111"/>
        </w:tabs>
        <w:kinsoku/>
        <w:wordWrap/>
        <w:overflowPunct/>
        <w:topLinePunct w:val="0"/>
        <w:autoSpaceDE/>
        <w:autoSpaceDN/>
        <w:bidi w:val="0"/>
        <w:adjustRightInd/>
        <w:snapToGrid/>
        <w:spacing w:line="500" w:lineRule="exact"/>
        <w:ind w:leftChars="0" w:right="0" w:rightChars="0"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13.2.3</w:t>
      </w:r>
      <w:r>
        <w:rPr>
          <w:rFonts w:hint="eastAsia" w:ascii="仿宋_GB2312" w:hAnsi="仿宋_GB2312" w:eastAsia="仿宋_GB2312" w:cs="仿宋_GB2312"/>
          <w:color w:val="auto"/>
          <w:kern w:val="0"/>
          <w:sz w:val="24"/>
          <w:szCs w:val="24"/>
          <w:highlight w:val="none"/>
          <w:lang w:val="en-US" w:eastAsia="zh-CN"/>
        </w:rPr>
        <w:t>未经甲方书面同意，乙方擅自将该档口</w:t>
      </w:r>
      <w:r>
        <w:rPr>
          <w:rFonts w:hint="eastAsia" w:ascii="仿宋_GB2312" w:hAnsi="仿宋_GB2312" w:eastAsia="仿宋_GB2312" w:cs="仿宋_GB2312"/>
          <w:color w:val="auto"/>
          <w:sz w:val="24"/>
          <w:szCs w:val="24"/>
          <w:highlight w:val="none"/>
          <w:lang w:val="en-US" w:eastAsia="zh-CN"/>
        </w:rPr>
        <w:t>（窗口）</w:t>
      </w:r>
      <w:r>
        <w:rPr>
          <w:rFonts w:hint="eastAsia" w:ascii="仿宋_GB2312" w:hAnsi="仿宋_GB2312" w:eastAsia="仿宋_GB2312" w:cs="仿宋_GB2312"/>
          <w:color w:val="auto"/>
          <w:kern w:val="0"/>
          <w:sz w:val="24"/>
          <w:szCs w:val="24"/>
          <w:highlight w:val="none"/>
          <w:lang w:val="en-US" w:eastAsia="zh-CN"/>
        </w:rPr>
        <w:t>转租、转借、转让第三方或以委托运营等形式将档口</w:t>
      </w:r>
      <w:r>
        <w:rPr>
          <w:rFonts w:hint="eastAsia" w:ascii="仿宋_GB2312" w:hAnsi="仿宋_GB2312" w:eastAsia="仿宋_GB2312" w:cs="仿宋_GB2312"/>
          <w:color w:val="auto"/>
          <w:sz w:val="24"/>
          <w:szCs w:val="24"/>
          <w:highlight w:val="none"/>
          <w:lang w:val="en-US" w:eastAsia="zh-CN"/>
        </w:rPr>
        <w:t>（窗口）</w:t>
      </w:r>
      <w:r>
        <w:rPr>
          <w:rFonts w:hint="eastAsia" w:ascii="仿宋_GB2312" w:hAnsi="仿宋_GB2312" w:eastAsia="仿宋_GB2312" w:cs="仿宋_GB2312"/>
          <w:color w:val="auto"/>
          <w:kern w:val="0"/>
          <w:sz w:val="24"/>
          <w:szCs w:val="24"/>
          <w:highlight w:val="none"/>
          <w:lang w:val="en-US" w:eastAsia="zh-CN"/>
        </w:rPr>
        <w:t>转交第三方运营的，一经发现，甲方有权立即终止合同，</w:t>
      </w:r>
      <w:r>
        <w:rPr>
          <w:rFonts w:hint="eastAsia" w:ascii="仿宋_GB2312" w:hAnsi="仿宋_GB2312" w:eastAsia="仿宋_GB2312" w:cs="仿宋_GB2312"/>
          <w:color w:val="auto"/>
          <w:spacing w:val="0"/>
          <w:kern w:val="0"/>
          <w:sz w:val="24"/>
          <w:szCs w:val="24"/>
          <w:highlight w:val="none"/>
          <w:lang w:eastAsia="zh-CN"/>
        </w:rPr>
        <w:t>收回该档口</w:t>
      </w:r>
      <w:r>
        <w:rPr>
          <w:rFonts w:hint="eastAsia" w:ascii="仿宋_GB2312" w:hAnsi="仿宋_GB2312" w:eastAsia="仿宋_GB2312" w:cs="仿宋_GB2312"/>
          <w:color w:val="auto"/>
          <w:sz w:val="24"/>
          <w:szCs w:val="24"/>
          <w:highlight w:val="none"/>
          <w:lang w:val="en-US" w:eastAsia="zh-CN"/>
        </w:rPr>
        <w:t>（窗口）</w:t>
      </w:r>
      <w:r>
        <w:rPr>
          <w:rFonts w:hint="eastAsia" w:ascii="仿宋_GB2312" w:hAnsi="仿宋_GB2312" w:eastAsia="仿宋_GB2312" w:cs="仿宋_GB2312"/>
          <w:color w:val="auto"/>
          <w:spacing w:val="0"/>
          <w:kern w:val="0"/>
          <w:sz w:val="24"/>
          <w:szCs w:val="24"/>
          <w:highlight w:val="none"/>
          <w:lang w:eastAsia="zh-CN"/>
        </w:rPr>
        <w:t>，</w:t>
      </w:r>
      <w:r>
        <w:rPr>
          <w:rFonts w:hint="eastAsia" w:ascii="仿宋_GB2312" w:hAnsi="仿宋_GB2312" w:eastAsia="仿宋_GB2312" w:cs="仿宋_GB2312"/>
          <w:color w:val="auto"/>
          <w:spacing w:val="0"/>
          <w:kern w:val="0"/>
          <w:sz w:val="24"/>
          <w:szCs w:val="24"/>
          <w:highlight w:val="none"/>
          <w:lang w:val="en-US" w:eastAsia="zh-CN"/>
        </w:rPr>
        <w:t>乙方</w:t>
      </w:r>
      <w:r>
        <w:rPr>
          <w:rFonts w:hint="eastAsia" w:ascii="仿宋_GB2312" w:hAnsi="仿宋_GB2312" w:eastAsia="仿宋_GB2312" w:cs="仿宋_GB2312"/>
          <w:color w:val="auto"/>
          <w:spacing w:val="0"/>
          <w:kern w:val="0"/>
          <w:sz w:val="24"/>
          <w:szCs w:val="24"/>
          <w:highlight w:val="none"/>
          <w:lang w:eastAsia="zh-CN"/>
        </w:rPr>
        <w:t>除按实际运营期间支付合作收益及水电费等费用外，履约保证金不予退还，且</w:t>
      </w:r>
      <w:r>
        <w:rPr>
          <w:rFonts w:hint="eastAsia" w:ascii="仿宋_GB2312" w:hAnsi="仿宋_GB2312" w:eastAsia="仿宋_GB2312" w:cs="仿宋_GB2312"/>
          <w:color w:val="auto"/>
          <w:spacing w:val="0"/>
          <w:kern w:val="0"/>
          <w:sz w:val="24"/>
          <w:szCs w:val="24"/>
          <w:highlight w:val="none"/>
          <w:lang w:val="en-US" w:eastAsia="zh-CN"/>
        </w:rPr>
        <w:t>乙方</w:t>
      </w:r>
      <w:r>
        <w:rPr>
          <w:rFonts w:hint="eastAsia" w:ascii="仿宋_GB2312" w:hAnsi="仿宋_GB2312" w:eastAsia="仿宋_GB2312" w:cs="仿宋_GB2312"/>
          <w:color w:val="auto"/>
          <w:spacing w:val="0"/>
          <w:kern w:val="0"/>
          <w:sz w:val="24"/>
          <w:szCs w:val="24"/>
          <w:highlight w:val="none"/>
          <w:lang w:eastAsia="zh-CN"/>
        </w:rPr>
        <w:t>还应当向</w:t>
      </w:r>
      <w:r>
        <w:rPr>
          <w:rFonts w:hint="eastAsia" w:ascii="仿宋_GB2312" w:hAnsi="仿宋_GB2312" w:eastAsia="仿宋_GB2312" w:cs="仿宋_GB2312"/>
          <w:color w:val="auto"/>
          <w:spacing w:val="0"/>
          <w:kern w:val="0"/>
          <w:sz w:val="24"/>
          <w:szCs w:val="24"/>
          <w:highlight w:val="none"/>
          <w:lang w:val="en-US" w:eastAsia="zh-CN"/>
        </w:rPr>
        <w:t>甲方</w:t>
      </w:r>
      <w:r>
        <w:rPr>
          <w:rFonts w:hint="eastAsia" w:ascii="仿宋_GB2312" w:hAnsi="仿宋_GB2312" w:eastAsia="仿宋_GB2312" w:cs="仿宋_GB2312"/>
          <w:color w:val="auto"/>
          <w:spacing w:val="0"/>
          <w:kern w:val="0"/>
          <w:sz w:val="24"/>
          <w:szCs w:val="24"/>
          <w:highlight w:val="none"/>
          <w:lang w:eastAsia="zh-CN"/>
        </w:rPr>
        <w:t>支付相当于</w:t>
      </w:r>
      <w:r>
        <w:rPr>
          <w:rFonts w:hint="eastAsia" w:ascii="仿宋_GB2312" w:hAnsi="仿宋_GB2312" w:eastAsia="仿宋_GB2312" w:cs="仿宋_GB2312"/>
          <w:color w:val="auto"/>
          <w:spacing w:val="0"/>
          <w:kern w:val="0"/>
          <w:sz w:val="24"/>
          <w:szCs w:val="24"/>
          <w:highlight w:val="none"/>
          <w:lang w:val="en-US" w:eastAsia="zh-CN"/>
        </w:rPr>
        <w:t>响应所报</w:t>
      </w:r>
      <w:r>
        <w:rPr>
          <w:rFonts w:hint="eastAsia" w:ascii="仿宋_GB2312" w:hAnsi="仿宋_GB2312" w:eastAsia="仿宋_GB2312" w:cs="仿宋_GB2312"/>
          <w:color w:val="auto"/>
          <w:spacing w:val="0"/>
          <w:kern w:val="0"/>
          <w:sz w:val="24"/>
          <w:szCs w:val="24"/>
          <w:highlight w:val="none"/>
          <w:lang w:eastAsia="zh-CN"/>
        </w:rPr>
        <w:t>月</w:t>
      </w:r>
      <w:r>
        <w:rPr>
          <w:rFonts w:hint="eastAsia" w:ascii="仿宋_GB2312" w:hAnsi="仿宋_GB2312" w:eastAsia="仿宋_GB2312" w:cs="仿宋_GB2312"/>
          <w:color w:val="auto"/>
          <w:spacing w:val="0"/>
          <w:kern w:val="0"/>
          <w:sz w:val="24"/>
          <w:szCs w:val="24"/>
          <w:highlight w:val="none"/>
          <w:lang w:val="en-US" w:eastAsia="zh-CN"/>
        </w:rPr>
        <w:t>营业额十倍</w:t>
      </w:r>
      <w:r>
        <w:rPr>
          <w:rFonts w:hint="eastAsia" w:ascii="仿宋_GB2312" w:hAnsi="仿宋_GB2312" w:eastAsia="仿宋_GB2312" w:cs="仿宋_GB2312"/>
          <w:color w:val="auto"/>
          <w:spacing w:val="0"/>
          <w:kern w:val="0"/>
          <w:sz w:val="24"/>
          <w:szCs w:val="24"/>
          <w:highlight w:val="none"/>
          <w:lang w:eastAsia="zh-CN"/>
        </w:rPr>
        <w:t>的违约金；若前述违约金不足赔偿</w:t>
      </w:r>
      <w:r>
        <w:rPr>
          <w:rFonts w:hint="eastAsia" w:ascii="仿宋_GB2312" w:hAnsi="仿宋_GB2312" w:eastAsia="仿宋_GB2312" w:cs="仿宋_GB2312"/>
          <w:color w:val="auto"/>
          <w:spacing w:val="0"/>
          <w:kern w:val="0"/>
          <w:sz w:val="24"/>
          <w:szCs w:val="24"/>
          <w:highlight w:val="none"/>
          <w:lang w:val="en-US" w:eastAsia="zh-CN"/>
        </w:rPr>
        <w:t>甲方</w:t>
      </w:r>
      <w:r>
        <w:rPr>
          <w:rFonts w:hint="eastAsia" w:ascii="仿宋_GB2312" w:hAnsi="仿宋_GB2312" w:eastAsia="仿宋_GB2312" w:cs="仿宋_GB2312"/>
          <w:color w:val="auto"/>
          <w:spacing w:val="0"/>
          <w:kern w:val="0"/>
          <w:sz w:val="24"/>
          <w:szCs w:val="24"/>
          <w:highlight w:val="none"/>
          <w:lang w:eastAsia="zh-CN"/>
        </w:rPr>
        <w:t>损失的，</w:t>
      </w:r>
      <w:r>
        <w:rPr>
          <w:rFonts w:hint="eastAsia" w:ascii="仿宋_GB2312" w:hAnsi="仿宋_GB2312" w:eastAsia="仿宋_GB2312" w:cs="仿宋_GB2312"/>
          <w:color w:val="auto"/>
          <w:spacing w:val="0"/>
          <w:kern w:val="0"/>
          <w:sz w:val="24"/>
          <w:szCs w:val="24"/>
          <w:highlight w:val="none"/>
          <w:lang w:val="en-US" w:eastAsia="zh-CN"/>
        </w:rPr>
        <w:t>乙方</w:t>
      </w:r>
      <w:r>
        <w:rPr>
          <w:rFonts w:hint="eastAsia" w:ascii="仿宋_GB2312" w:hAnsi="仿宋_GB2312" w:eastAsia="仿宋_GB2312" w:cs="仿宋_GB2312"/>
          <w:color w:val="auto"/>
          <w:spacing w:val="0"/>
          <w:kern w:val="0"/>
          <w:sz w:val="24"/>
          <w:szCs w:val="24"/>
          <w:highlight w:val="none"/>
          <w:lang w:eastAsia="zh-CN"/>
        </w:rPr>
        <w:t>还应赔偿</w:t>
      </w:r>
      <w:r>
        <w:rPr>
          <w:rFonts w:hint="eastAsia" w:ascii="仿宋_GB2312" w:hAnsi="仿宋_GB2312" w:eastAsia="仿宋_GB2312" w:cs="仿宋_GB2312"/>
          <w:color w:val="auto"/>
          <w:spacing w:val="0"/>
          <w:kern w:val="0"/>
          <w:sz w:val="24"/>
          <w:szCs w:val="24"/>
          <w:highlight w:val="none"/>
          <w:lang w:val="en-US" w:eastAsia="zh-CN"/>
        </w:rPr>
        <w:t>甲方</w:t>
      </w:r>
      <w:r>
        <w:rPr>
          <w:rFonts w:hint="eastAsia" w:ascii="仿宋_GB2312" w:hAnsi="仿宋_GB2312" w:eastAsia="仿宋_GB2312" w:cs="仿宋_GB2312"/>
          <w:color w:val="auto"/>
          <w:spacing w:val="0"/>
          <w:kern w:val="0"/>
          <w:sz w:val="24"/>
          <w:szCs w:val="24"/>
          <w:highlight w:val="none"/>
          <w:lang w:eastAsia="zh-CN"/>
        </w:rPr>
        <w:t>实际损失。</w:t>
      </w:r>
    </w:p>
    <w:p>
      <w:pPr>
        <w:pStyle w:val="14"/>
        <w:keepNext w:val="0"/>
        <w:keepLines w:val="0"/>
        <w:pageBreakBefore w:val="0"/>
        <w:widowControl w:val="0"/>
        <w:numPr>
          <w:ilvl w:val="0"/>
          <w:numId w:val="0"/>
        </w:numPr>
        <w:tabs>
          <w:tab w:val="left" w:pos="2111"/>
        </w:tabs>
        <w:kinsoku/>
        <w:wordWrap/>
        <w:overflowPunct/>
        <w:topLinePunct w:val="0"/>
        <w:autoSpaceDE/>
        <w:autoSpaceDN/>
        <w:bidi w:val="0"/>
        <w:adjustRightInd/>
        <w:snapToGrid/>
        <w:spacing w:line="500" w:lineRule="exact"/>
        <w:ind w:leftChars="0" w:right="0" w:rightChars="0" w:firstLine="41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16"/>
          <w:sz w:val="24"/>
          <w:szCs w:val="24"/>
          <w:highlight w:val="none"/>
          <w:lang w:val="en-US" w:eastAsia="zh-CN"/>
        </w:rPr>
        <w:t>13.2.4除本合同另有约定外，</w:t>
      </w:r>
      <w:r>
        <w:rPr>
          <w:rFonts w:hint="eastAsia" w:ascii="仿宋" w:hAnsi="仿宋" w:eastAsia="仿宋" w:cs="仿宋"/>
          <w:color w:val="auto"/>
          <w:spacing w:val="-16"/>
          <w:sz w:val="24"/>
          <w:szCs w:val="24"/>
          <w:highlight w:val="none"/>
          <w:lang w:eastAsia="zh-CN"/>
        </w:rPr>
        <w:t xml:space="preserve">在运营期内，乙方有下列行为之一的，甲方有权单方终止本合同，收回该商铺， </w:t>
      </w:r>
      <w:r>
        <w:rPr>
          <w:rFonts w:hint="eastAsia" w:ascii="仿宋" w:hAnsi="仿宋" w:eastAsia="仿宋" w:cs="仿宋"/>
          <w:color w:val="auto"/>
          <w:spacing w:val="-7"/>
          <w:sz w:val="24"/>
          <w:szCs w:val="24"/>
          <w:highlight w:val="none"/>
          <w:lang w:eastAsia="zh-CN"/>
        </w:rPr>
        <w:t>乙方除按实际运营期间支付合作收益及水电费等费用外，履约保证金不予退还</w:t>
      </w:r>
      <w:r>
        <w:rPr>
          <w:rFonts w:hint="eastAsia" w:ascii="仿宋" w:hAnsi="仿宋" w:eastAsia="仿宋" w:cs="仿宋"/>
          <w:color w:val="auto"/>
          <w:spacing w:val="-5"/>
          <w:sz w:val="24"/>
          <w:szCs w:val="24"/>
          <w:highlight w:val="none"/>
          <w:lang w:eastAsia="zh-CN"/>
        </w:rPr>
        <w:t xml:space="preserve">，且乙方还应当向甲方支付相当于解除/终止前 </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pacing w:val="2"/>
          <w:sz w:val="24"/>
          <w:szCs w:val="24"/>
          <w:highlight w:val="none"/>
          <w:lang w:eastAsia="zh-CN"/>
        </w:rPr>
        <w:t xml:space="preserve"> 个月</w:t>
      </w:r>
      <w:r>
        <w:rPr>
          <w:rFonts w:hint="eastAsia" w:ascii="仿宋" w:hAnsi="仿宋" w:eastAsia="仿宋" w:cs="仿宋"/>
          <w:color w:val="auto"/>
          <w:spacing w:val="2"/>
          <w:sz w:val="24"/>
          <w:szCs w:val="24"/>
          <w:highlight w:val="none"/>
          <w:lang w:val="en-US" w:eastAsia="zh-CN"/>
        </w:rPr>
        <w:t>合作收益</w:t>
      </w:r>
      <w:r>
        <w:rPr>
          <w:rFonts w:hint="eastAsia" w:ascii="仿宋" w:hAnsi="仿宋" w:eastAsia="仿宋" w:cs="仿宋"/>
          <w:color w:val="auto"/>
          <w:spacing w:val="-3"/>
          <w:sz w:val="24"/>
          <w:szCs w:val="24"/>
          <w:highlight w:val="none"/>
          <w:lang w:eastAsia="zh-CN"/>
        </w:rPr>
        <w:t>总和的违约金；若前述违约金不足赔偿甲方损失的，乙方还应赔偿甲方实际损失：</w:t>
      </w:r>
    </w:p>
    <w:p>
      <w:pPr>
        <w:pStyle w:val="14"/>
        <w:keepNext w:val="0"/>
        <w:keepLines w:val="0"/>
        <w:pageBreakBefore w:val="0"/>
        <w:widowControl w:val="0"/>
        <w:numPr>
          <w:ilvl w:val="0"/>
          <w:numId w:val="0"/>
        </w:numPr>
        <w:tabs>
          <w:tab w:val="left" w:pos="2628"/>
          <w:tab w:val="left" w:pos="2629"/>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）乙方未根据甲方书面通知的交付日前来办理该商铺交付手续或办理了交付手续未如期开业，逾期达六十</w:t>
      </w:r>
      <w:r>
        <w:rPr>
          <w:rFonts w:hint="eastAsia" w:ascii="仿宋" w:hAnsi="仿宋" w:eastAsia="仿宋" w:cs="仿宋"/>
          <w:color w:val="auto"/>
          <w:sz w:val="24"/>
          <w:szCs w:val="24"/>
          <w:highlight w:val="none"/>
          <w:lang w:eastAsia="zh-CN"/>
        </w:rPr>
        <w:t>（60）日；</w:t>
      </w:r>
    </w:p>
    <w:p>
      <w:pPr>
        <w:pStyle w:val="14"/>
        <w:keepNext w:val="0"/>
        <w:keepLines w:val="0"/>
        <w:pageBreakBefore w:val="0"/>
        <w:widowControl w:val="0"/>
        <w:numPr>
          <w:ilvl w:val="0"/>
          <w:numId w:val="0"/>
        </w:numPr>
        <w:tabs>
          <w:tab w:val="left" w:pos="2628"/>
          <w:tab w:val="left" w:pos="2629"/>
        </w:tabs>
        <w:kinsoku/>
        <w:wordWrap/>
        <w:overflowPunct/>
        <w:topLinePunct w:val="0"/>
        <w:autoSpaceDE/>
        <w:autoSpaceDN/>
        <w:bidi w:val="0"/>
        <w:adjustRightInd/>
        <w:snapToGrid/>
        <w:spacing w:line="500" w:lineRule="exact"/>
        <w:ind w:leftChars="0" w:right="0" w:rightChars="0" w:firstLine="44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val="en-US" w:eastAsia="zh-CN"/>
        </w:rPr>
        <w:t>（2）乙方违反本合同及《运营管理要求》，经甲方催告后拒不整改，或在运营期内累计发生违规行为三次及以上的</w:t>
      </w:r>
      <w:r>
        <w:rPr>
          <w:rFonts w:hint="eastAsia" w:ascii="仿宋" w:hAnsi="仿宋" w:eastAsia="仿宋" w:cs="仿宋"/>
          <w:color w:val="auto"/>
          <w:spacing w:val="-5"/>
          <w:sz w:val="24"/>
          <w:szCs w:val="24"/>
          <w:highlight w:val="none"/>
          <w:lang w:eastAsia="zh-CN"/>
        </w:rPr>
        <w:t>；</w:t>
      </w:r>
    </w:p>
    <w:p>
      <w:pPr>
        <w:pStyle w:val="14"/>
        <w:keepNext w:val="0"/>
        <w:keepLines w:val="0"/>
        <w:pageBreakBefore w:val="0"/>
        <w:widowControl w:val="0"/>
        <w:numPr>
          <w:ilvl w:val="0"/>
          <w:numId w:val="0"/>
        </w:numPr>
        <w:tabs>
          <w:tab w:val="left" w:pos="2628"/>
          <w:tab w:val="left" w:pos="2630"/>
        </w:tabs>
        <w:kinsoku/>
        <w:wordWrap/>
        <w:overflowPunct/>
        <w:topLinePunct w:val="0"/>
        <w:autoSpaceDE/>
        <w:autoSpaceDN/>
        <w:bidi w:val="0"/>
        <w:adjustRightInd/>
        <w:snapToGrid/>
        <w:spacing w:line="500" w:lineRule="exact"/>
        <w:ind w:leftChars="0" w:right="0" w:rightChars="0" w:firstLine="452"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lang w:val="en-US" w:eastAsia="zh-CN"/>
        </w:rPr>
        <w:t>3</w:t>
      </w:r>
      <w:r>
        <w:rPr>
          <w:rFonts w:hint="eastAsia" w:ascii="仿宋" w:hAnsi="仿宋" w:eastAsia="仿宋" w:cs="仿宋"/>
          <w:color w:val="auto"/>
          <w:spacing w:val="-7"/>
          <w:sz w:val="24"/>
          <w:szCs w:val="24"/>
          <w:highlight w:val="none"/>
          <w:lang w:eastAsia="zh-CN"/>
        </w:rPr>
        <w:t>）未经甲方书面同意，擅自改变本</w:t>
      </w:r>
      <w:r>
        <w:rPr>
          <w:rFonts w:hint="eastAsia" w:ascii="仿宋" w:hAnsi="仿宋" w:eastAsia="仿宋" w:cs="仿宋"/>
          <w:color w:val="auto"/>
          <w:spacing w:val="-5"/>
          <w:sz w:val="24"/>
          <w:szCs w:val="24"/>
          <w:highlight w:val="none"/>
          <w:lang w:eastAsia="zh-CN"/>
        </w:rPr>
        <w:t>合同规定的商铺用途；或利用该商铺进行违法违规违章活动的；</w:t>
      </w:r>
    </w:p>
    <w:p>
      <w:pPr>
        <w:pStyle w:val="14"/>
        <w:keepNext w:val="0"/>
        <w:keepLines w:val="0"/>
        <w:pageBreakBefore w:val="0"/>
        <w:widowControl w:val="0"/>
        <w:numPr>
          <w:ilvl w:val="0"/>
          <w:numId w:val="0"/>
        </w:numPr>
        <w:tabs>
          <w:tab w:val="left" w:pos="2628"/>
          <w:tab w:val="left" w:pos="2629"/>
        </w:tabs>
        <w:kinsoku/>
        <w:wordWrap/>
        <w:overflowPunct/>
        <w:topLinePunct w:val="0"/>
        <w:autoSpaceDE/>
        <w:autoSpaceDN/>
        <w:bidi w:val="0"/>
        <w:adjustRightInd/>
        <w:snapToGrid/>
        <w:spacing w:line="500" w:lineRule="exact"/>
        <w:ind w:leftChars="0" w:right="0" w:rightChars="0" w:firstLine="45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lang w:eastAsia="zh-CN"/>
        </w:rPr>
        <w:t>）乙方违反本合同及其补充条款的规定，不承担维修责任或支付维修费用，致</w:t>
      </w:r>
      <w:r>
        <w:rPr>
          <w:rFonts w:hint="eastAsia" w:ascii="仿宋" w:hAnsi="仿宋" w:eastAsia="仿宋" w:cs="仿宋"/>
          <w:color w:val="auto"/>
          <w:spacing w:val="-4"/>
          <w:sz w:val="24"/>
          <w:szCs w:val="24"/>
          <w:highlight w:val="none"/>
          <w:lang w:eastAsia="zh-CN"/>
        </w:rPr>
        <w:t>使该商铺或设备严重损坏的；</w:t>
      </w:r>
    </w:p>
    <w:p>
      <w:pPr>
        <w:pStyle w:val="14"/>
        <w:keepNext w:val="0"/>
        <w:keepLines w:val="0"/>
        <w:pageBreakBefore w:val="0"/>
        <w:widowControl w:val="0"/>
        <w:numPr>
          <w:ilvl w:val="0"/>
          <w:numId w:val="0"/>
        </w:numPr>
        <w:tabs>
          <w:tab w:val="left" w:pos="2628"/>
          <w:tab w:val="left" w:pos="2629"/>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lang w:eastAsia="zh-CN"/>
        </w:rPr>
        <w:t>）拖欠支付合作收益、水电费及其他费用之一或全部的达到三十</w:t>
      </w:r>
      <w:r>
        <w:rPr>
          <w:rFonts w:hint="eastAsia" w:ascii="仿宋" w:hAnsi="仿宋" w:eastAsia="仿宋" w:cs="仿宋"/>
          <w:color w:val="auto"/>
          <w:sz w:val="24"/>
          <w:szCs w:val="24"/>
          <w:highlight w:val="none"/>
          <w:lang w:eastAsia="zh-CN"/>
        </w:rPr>
        <w:t>（30）日；</w:t>
      </w:r>
    </w:p>
    <w:p>
      <w:pPr>
        <w:pStyle w:val="14"/>
        <w:keepNext w:val="0"/>
        <w:keepLines w:val="0"/>
        <w:pageBreakBefore w:val="0"/>
        <w:widowControl w:val="0"/>
        <w:numPr>
          <w:ilvl w:val="0"/>
          <w:numId w:val="0"/>
        </w:numPr>
        <w:tabs>
          <w:tab w:val="left" w:pos="2629"/>
          <w:tab w:val="left" w:pos="2630"/>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6</w:t>
      </w:r>
      <w:r>
        <w:rPr>
          <w:rFonts w:hint="eastAsia" w:ascii="仿宋" w:hAnsi="仿宋" w:eastAsia="仿宋" w:cs="仿宋"/>
          <w:color w:val="auto"/>
          <w:spacing w:val="-3"/>
          <w:sz w:val="24"/>
          <w:szCs w:val="24"/>
          <w:highlight w:val="none"/>
          <w:lang w:eastAsia="zh-CN"/>
        </w:rPr>
        <w:t>）乙方破产或进行清算程序，但因重组或合并原因进行清算者除外；</w:t>
      </w:r>
    </w:p>
    <w:p>
      <w:pPr>
        <w:pStyle w:val="14"/>
        <w:keepNext w:val="0"/>
        <w:keepLines w:val="0"/>
        <w:pageBreakBefore w:val="0"/>
        <w:widowControl w:val="0"/>
        <w:numPr>
          <w:ilvl w:val="0"/>
          <w:numId w:val="0"/>
        </w:numPr>
        <w:tabs>
          <w:tab w:val="left" w:pos="2630"/>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7</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10"/>
          <w:sz w:val="24"/>
          <w:szCs w:val="24"/>
          <w:highlight w:val="none"/>
          <w:lang w:eastAsia="zh-CN"/>
        </w:rPr>
        <w:t>未经甲方书面同意，乙方中断、停止其经营活动或未按甲方公布的营</w:t>
      </w:r>
      <w:r>
        <w:rPr>
          <w:rFonts w:hint="eastAsia" w:ascii="仿宋" w:hAnsi="仿宋" w:eastAsia="仿宋" w:cs="仿宋"/>
          <w:color w:val="auto"/>
          <w:spacing w:val="-5"/>
          <w:sz w:val="24"/>
          <w:szCs w:val="24"/>
          <w:highlight w:val="none"/>
          <w:lang w:eastAsia="zh-CN"/>
        </w:rPr>
        <w:t>业时间累计超过十次或出现其他严重情况的。</w:t>
      </w:r>
    </w:p>
    <w:p>
      <w:pPr>
        <w:pStyle w:val="14"/>
        <w:keepNext w:val="0"/>
        <w:keepLines w:val="0"/>
        <w:pageBreakBefore w:val="0"/>
        <w:widowControl w:val="0"/>
        <w:numPr>
          <w:ilvl w:val="0"/>
          <w:numId w:val="0"/>
        </w:numPr>
        <w:tabs>
          <w:tab w:val="left" w:pos="2630"/>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8</w:t>
      </w:r>
      <w:r>
        <w:rPr>
          <w:rFonts w:hint="eastAsia" w:ascii="仿宋" w:hAnsi="仿宋" w:eastAsia="仿宋" w:cs="仿宋"/>
          <w:color w:val="auto"/>
          <w:spacing w:val="-3"/>
          <w:sz w:val="24"/>
          <w:szCs w:val="24"/>
          <w:highlight w:val="none"/>
          <w:lang w:eastAsia="zh-CN"/>
        </w:rPr>
        <w:t>）私收银累计达到或超过</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次的；</w:t>
      </w:r>
    </w:p>
    <w:p>
      <w:pPr>
        <w:pStyle w:val="14"/>
        <w:keepNext w:val="0"/>
        <w:keepLines w:val="0"/>
        <w:pageBreakBefore w:val="0"/>
        <w:widowControl w:val="0"/>
        <w:numPr>
          <w:ilvl w:val="0"/>
          <w:numId w:val="0"/>
        </w:numPr>
        <w:tabs>
          <w:tab w:val="left" w:pos="2631"/>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9</w:t>
      </w:r>
      <w:r>
        <w:rPr>
          <w:rFonts w:hint="eastAsia" w:ascii="仿宋" w:hAnsi="仿宋" w:eastAsia="仿宋" w:cs="仿宋"/>
          <w:color w:val="auto"/>
          <w:spacing w:val="-3"/>
          <w:sz w:val="24"/>
          <w:szCs w:val="24"/>
          <w:highlight w:val="none"/>
          <w:lang w:eastAsia="zh-CN"/>
        </w:rPr>
        <w:t>）法律、法规或本合同其他条款允许甲方单方面提前终止合同的其他情况。</w:t>
      </w:r>
    </w:p>
    <w:p>
      <w:pPr>
        <w:pStyle w:val="14"/>
        <w:keepNext w:val="0"/>
        <w:keepLines w:val="0"/>
        <w:pageBreakBefore w:val="0"/>
        <w:widowControl w:val="0"/>
        <w:numPr>
          <w:ilvl w:val="0"/>
          <w:numId w:val="0"/>
        </w:numPr>
        <w:tabs>
          <w:tab w:val="left" w:pos="2111"/>
          <w:tab w:val="left" w:pos="2112"/>
        </w:tabs>
        <w:kinsoku/>
        <w:wordWrap/>
        <w:overflowPunct/>
        <w:topLinePunct w:val="0"/>
        <w:autoSpaceDE/>
        <w:autoSpaceDN/>
        <w:bidi w:val="0"/>
        <w:adjustRightInd/>
        <w:snapToGrid/>
        <w:spacing w:line="500" w:lineRule="exact"/>
        <w:ind w:leftChars="0" w:right="0" w:rightChars="0" w:firstLine="472"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val="en-US" w:eastAsia="zh-CN"/>
        </w:rPr>
        <w:t>13.2.5</w:t>
      </w:r>
      <w:r>
        <w:rPr>
          <w:rFonts w:hint="eastAsia" w:ascii="仿宋" w:hAnsi="仿宋" w:eastAsia="仿宋" w:cs="仿宋"/>
          <w:color w:val="auto"/>
          <w:spacing w:val="-2"/>
          <w:sz w:val="24"/>
          <w:szCs w:val="24"/>
          <w:highlight w:val="none"/>
          <w:lang w:eastAsia="zh-CN"/>
        </w:rPr>
        <w:t>甲方依据前述约定</w:t>
      </w:r>
      <w:r>
        <w:rPr>
          <w:rFonts w:hint="eastAsia" w:ascii="仿宋" w:hAnsi="仿宋" w:eastAsia="仿宋" w:cs="仿宋"/>
          <w:color w:val="auto"/>
          <w:spacing w:val="-5"/>
          <w:sz w:val="24"/>
          <w:szCs w:val="24"/>
          <w:highlight w:val="none"/>
          <w:lang w:eastAsia="zh-CN"/>
        </w:rPr>
        <w:t>单方终止合同的，乙方应当在5</w:t>
      </w:r>
      <w:r>
        <w:rPr>
          <w:rFonts w:hint="eastAsia" w:ascii="仿宋" w:hAnsi="仿宋" w:eastAsia="仿宋" w:cs="仿宋"/>
          <w:color w:val="auto"/>
          <w:spacing w:val="-3"/>
          <w:sz w:val="24"/>
          <w:szCs w:val="24"/>
          <w:highlight w:val="none"/>
          <w:lang w:eastAsia="zh-CN"/>
        </w:rPr>
        <w:t>日内迁离并交回该商铺。</w:t>
      </w:r>
    </w:p>
    <w:p>
      <w:pPr>
        <w:pStyle w:val="14"/>
        <w:keepNext w:val="0"/>
        <w:keepLines w:val="0"/>
        <w:pageBreakBefore w:val="0"/>
        <w:widowControl w:val="0"/>
        <w:numPr>
          <w:ilvl w:val="0"/>
          <w:numId w:val="0"/>
        </w:numPr>
        <w:tabs>
          <w:tab w:val="left" w:pos="1273"/>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13.3</w:t>
      </w:r>
      <w:r>
        <w:rPr>
          <w:rFonts w:hint="eastAsia" w:ascii="仿宋" w:hAnsi="仿宋" w:eastAsia="仿宋" w:cs="仿宋"/>
          <w:color w:val="auto"/>
          <w:spacing w:val="-3"/>
          <w:sz w:val="24"/>
          <w:szCs w:val="24"/>
          <w:highlight w:val="none"/>
          <w:lang w:eastAsia="zh-CN"/>
        </w:rPr>
        <w:t>由于乙方商品或服务引起消费者投诉或由于乙方处理不当或对消费者投诉不作为或引发安全事故等，经甲方核实后确实系乙方责任的，则视为乙方违约，甲方有权要求乙方及时纠正违法违规行为，消除影响，并视情节严重有权单方解除本合同并不予退还履约保证金。</w:t>
      </w:r>
    </w:p>
    <w:p>
      <w:pPr>
        <w:pStyle w:val="14"/>
        <w:keepNext w:val="0"/>
        <w:keepLines w:val="0"/>
        <w:pageBreakBefore w:val="0"/>
        <w:widowControl w:val="0"/>
        <w:numPr>
          <w:ilvl w:val="0"/>
          <w:numId w:val="0"/>
        </w:numPr>
        <w:tabs>
          <w:tab w:val="left" w:pos="1273"/>
        </w:tabs>
        <w:kinsoku/>
        <w:wordWrap/>
        <w:overflowPunct/>
        <w:topLinePunct w:val="0"/>
        <w:autoSpaceDE/>
        <w:autoSpaceDN/>
        <w:bidi w:val="0"/>
        <w:adjustRightInd/>
        <w:snapToGrid/>
        <w:spacing w:line="500" w:lineRule="exact"/>
        <w:ind w:leftChars="0" w:right="0" w:rightChars="0" w:firstLine="432"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12"/>
          <w:sz w:val="24"/>
          <w:szCs w:val="24"/>
          <w:highlight w:val="none"/>
          <w:lang w:val="en-US" w:eastAsia="zh-CN"/>
        </w:rPr>
        <w:t>13.4</w:t>
      </w:r>
      <w:r>
        <w:rPr>
          <w:rFonts w:hint="eastAsia" w:ascii="仿宋" w:hAnsi="仿宋" w:eastAsia="仿宋" w:cs="仿宋"/>
          <w:color w:val="auto"/>
          <w:spacing w:val="-12"/>
          <w:sz w:val="24"/>
          <w:szCs w:val="24"/>
          <w:highlight w:val="none"/>
          <w:lang w:eastAsia="zh-CN"/>
        </w:rPr>
        <w:t>甲方接受乙方的合作收益不得被视作甲方放弃其向乙方追究乙方违反、不遵守、</w:t>
      </w:r>
      <w:r>
        <w:rPr>
          <w:rFonts w:hint="eastAsia" w:ascii="仿宋" w:hAnsi="仿宋" w:eastAsia="仿宋" w:cs="仿宋"/>
          <w:color w:val="auto"/>
          <w:spacing w:val="-6"/>
          <w:sz w:val="24"/>
          <w:szCs w:val="24"/>
          <w:highlight w:val="none"/>
          <w:lang w:eastAsia="zh-CN"/>
        </w:rPr>
        <w:t>不履行本合同项下乙方须遵守及履行的协议、条文、规定及条件的权利。甲方一次或多次</w:t>
      </w:r>
      <w:r>
        <w:rPr>
          <w:rFonts w:hint="eastAsia" w:ascii="仿宋" w:hAnsi="仿宋" w:eastAsia="仿宋" w:cs="仿宋"/>
          <w:color w:val="auto"/>
          <w:spacing w:val="-4"/>
          <w:sz w:val="24"/>
          <w:szCs w:val="24"/>
          <w:highlight w:val="none"/>
          <w:lang w:eastAsia="zh-CN"/>
        </w:rPr>
        <w:t>原谅、宽恕乙方违反或不履行其在本合同项下的任何义务，不得构成甲方放弃追究对乙方</w:t>
      </w:r>
      <w:r>
        <w:rPr>
          <w:rFonts w:hint="eastAsia" w:ascii="仿宋" w:hAnsi="仿宋" w:eastAsia="仿宋" w:cs="仿宋"/>
          <w:color w:val="auto"/>
          <w:spacing w:val="-3"/>
          <w:sz w:val="24"/>
          <w:szCs w:val="24"/>
          <w:highlight w:val="none"/>
          <w:lang w:eastAsia="zh-CN"/>
        </w:rPr>
        <w:t>日后持续违反或不履行义务的依据，亦不得在任何方面减损或影响甲方追究乙方日后持续违反或不履行的义务的权利。</w:t>
      </w:r>
    </w:p>
    <w:p>
      <w:pPr>
        <w:pStyle w:val="14"/>
        <w:keepNext w:val="0"/>
        <w:keepLines w:val="0"/>
        <w:pageBreakBefore w:val="0"/>
        <w:widowControl w:val="0"/>
        <w:numPr>
          <w:ilvl w:val="0"/>
          <w:numId w:val="0"/>
        </w:numPr>
        <w:tabs>
          <w:tab w:val="left" w:pos="1273"/>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13.5</w:t>
      </w:r>
      <w:r>
        <w:rPr>
          <w:rFonts w:hint="eastAsia" w:ascii="仿宋" w:hAnsi="仿宋" w:eastAsia="仿宋" w:cs="仿宋"/>
          <w:color w:val="auto"/>
          <w:spacing w:val="-3"/>
          <w:sz w:val="24"/>
          <w:szCs w:val="24"/>
          <w:highlight w:val="none"/>
          <w:lang w:eastAsia="zh-CN"/>
        </w:rPr>
        <w:t>在明确违约责任后，乙方在接到书面通知书起七天内支付违约金、赔偿金等，甲方有权直接从保证金及/或应付营业款中扣除违约金、赔偿金，不足部分，乙方应另行补足。</w:t>
      </w:r>
    </w:p>
    <w:p>
      <w:pPr>
        <w:pStyle w:val="14"/>
        <w:keepNext w:val="0"/>
        <w:keepLines w:val="0"/>
        <w:pageBreakBefore w:val="0"/>
        <w:widowControl w:val="0"/>
        <w:numPr>
          <w:ilvl w:val="0"/>
          <w:numId w:val="0"/>
        </w:numPr>
        <w:tabs>
          <w:tab w:val="left" w:pos="1273"/>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13.6</w:t>
      </w:r>
      <w:r>
        <w:rPr>
          <w:rFonts w:hint="eastAsia" w:ascii="仿宋" w:hAnsi="仿宋" w:eastAsia="仿宋" w:cs="仿宋"/>
          <w:color w:val="auto"/>
          <w:spacing w:val="-3"/>
          <w:sz w:val="24"/>
          <w:szCs w:val="24"/>
          <w:highlight w:val="none"/>
          <w:lang w:eastAsia="zh-CN"/>
        </w:rPr>
        <w:t>若乙方发生违约行为时，尚在优惠期内（即运营不满3个月的），则前述违约</w:t>
      </w:r>
      <w:r>
        <w:rPr>
          <w:rFonts w:hint="eastAsia" w:ascii="仿宋" w:hAnsi="仿宋" w:eastAsia="仿宋" w:cs="仿宋"/>
          <w:color w:val="auto"/>
          <w:spacing w:val="-3"/>
          <w:sz w:val="24"/>
          <w:szCs w:val="24"/>
          <w:highlight w:val="none"/>
          <w:lang w:val="en-US" w:eastAsia="zh-CN"/>
        </w:rPr>
        <w:t>条款</w:t>
      </w:r>
      <w:r>
        <w:rPr>
          <w:rFonts w:hint="eastAsia" w:ascii="仿宋" w:hAnsi="仿宋" w:eastAsia="仿宋" w:cs="仿宋"/>
          <w:color w:val="auto"/>
          <w:spacing w:val="-3"/>
          <w:sz w:val="24"/>
          <w:szCs w:val="24"/>
          <w:highlight w:val="none"/>
          <w:lang w:eastAsia="zh-CN"/>
        </w:rPr>
        <w:t>中关于三个月合作收益和营业额的标准按照</w:t>
      </w:r>
      <w:r>
        <w:rPr>
          <w:rFonts w:hint="eastAsia" w:ascii="仿宋" w:hAnsi="仿宋" w:eastAsia="仿宋" w:cs="仿宋"/>
          <w:color w:val="auto"/>
          <w:spacing w:val="-3"/>
          <w:sz w:val="24"/>
          <w:szCs w:val="24"/>
          <w:highlight w:val="none"/>
          <w:lang w:val="en-US" w:eastAsia="zh-CN"/>
        </w:rPr>
        <w:t>月</w:t>
      </w:r>
      <w:r>
        <w:rPr>
          <w:rFonts w:hint="eastAsia" w:ascii="仿宋" w:hAnsi="仿宋" w:eastAsia="仿宋" w:cs="仿宋"/>
          <w:color w:val="auto"/>
          <w:spacing w:val="-3"/>
          <w:sz w:val="24"/>
          <w:szCs w:val="24"/>
          <w:highlight w:val="none"/>
          <w:lang w:eastAsia="zh-CN"/>
        </w:rPr>
        <w:t>保底</w:t>
      </w:r>
      <w:r>
        <w:rPr>
          <w:rFonts w:hint="eastAsia" w:ascii="仿宋" w:hAnsi="仿宋" w:eastAsia="仿宋" w:cs="仿宋"/>
          <w:color w:val="auto"/>
          <w:spacing w:val="-3"/>
          <w:sz w:val="24"/>
          <w:szCs w:val="24"/>
          <w:highlight w:val="none"/>
          <w:lang w:val="en-US" w:eastAsia="zh-CN"/>
        </w:rPr>
        <w:t>分成</w:t>
      </w:r>
      <w:r>
        <w:rPr>
          <w:rFonts w:hint="eastAsia" w:ascii="仿宋" w:hAnsi="仿宋" w:eastAsia="仿宋" w:cs="仿宋"/>
          <w:color w:val="auto"/>
          <w:spacing w:val="-3"/>
          <w:sz w:val="24"/>
          <w:szCs w:val="24"/>
          <w:highlight w:val="none"/>
          <w:lang w:eastAsia="zh-CN"/>
        </w:rPr>
        <w:t>计算。</w:t>
      </w:r>
    </w:p>
    <w:p>
      <w:pPr>
        <w:pStyle w:val="2"/>
        <w:numPr>
          <w:ilvl w:val="0"/>
          <w:numId w:val="0"/>
        </w:numPr>
        <w:tabs>
          <w:tab w:val="left" w:pos="1282"/>
          <w:tab w:val="clear" w:pos="360"/>
        </w:tabs>
        <w:spacing w:line="500" w:lineRule="exact"/>
        <w:jc w:val="center"/>
        <w:rPr>
          <w:rFonts w:ascii="仿宋" w:hAnsi="仿宋" w:eastAsia="仿宋" w:cs="仿宋"/>
          <w:color w:val="auto"/>
          <w:sz w:val="24"/>
          <w:szCs w:val="24"/>
          <w:highlight w:val="none"/>
        </w:rPr>
      </w:pPr>
      <w:bookmarkStart w:id="12" w:name="第十五条_通知与送达"/>
      <w:bookmarkEnd w:id="12"/>
      <w:r>
        <w:rPr>
          <w:rFonts w:hint="eastAsia" w:ascii="仿宋" w:hAnsi="仿宋" w:eastAsia="仿宋" w:cs="仿宋"/>
          <w:color w:val="auto"/>
          <w:sz w:val="24"/>
          <w:szCs w:val="24"/>
          <w:highlight w:val="none"/>
        </w:rPr>
        <w:t>第十</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通知</w:t>
      </w:r>
      <w:r>
        <w:rPr>
          <w:rFonts w:hint="eastAsia" w:ascii="仿宋" w:hAnsi="仿宋" w:eastAsia="仿宋" w:cs="仿宋"/>
          <w:color w:val="auto"/>
          <w:spacing w:val="-3"/>
          <w:sz w:val="24"/>
          <w:szCs w:val="24"/>
          <w:highlight w:val="none"/>
        </w:rPr>
        <w:t>与</w:t>
      </w:r>
      <w:r>
        <w:rPr>
          <w:rFonts w:hint="eastAsia" w:ascii="仿宋" w:hAnsi="仿宋" w:eastAsia="仿宋" w:cs="仿宋"/>
          <w:color w:val="auto"/>
          <w:sz w:val="24"/>
          <w:szCs w:val="24"/>
          <w:highlight w:val="none"/>
        </w:rPr>
        <w:t>送达</w:t>
      </w:r>
    </w:p>
    <w:p>
      <w:pPr>
        <w:pStyle w:val="14"/>
        <w:keepNext w:val="0"/>
        <w:keepLines w:val="0"/>
        <w:pageBreakBefore w:val="0"/>
        <w:widowControl w:val="0"/>
        <w:numPr>
          <w:ilvl w:val="0"/>
          <w:numId w:val="0"/>
        </w:numPr>
        <w:tabs>
          <w:tab w:val="left" w:pos="1270"/>
          <w:tab w:val="left" w:pos="1271"/>
        </w:tabs>
        <w:kinsoku/>
        <w:wordWrap/>
        <w:overflowPunct/>
        <w:topLinePunct w:val="0"/>
        <w:autoSpaceDE/>
        <w:autoSpaceDN/>
        <w:bidi w:val="0"/>
        <w:adjustRightInd/>
        <w:snapToGrid/>
        <w:spacing w:line="500" w:lineRule="exact"/>
        <w:ind w:left="0" w:leftChars="0" w:right="0" w:firstLine="476" w:firstLineChars="200"/>
        <w:textAlignment w:val="auto"/>
        <w:rPr>
          <w:rFonts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14.1</w:t>
      </w:r>
      <w:r>
        <w:rPr>
          <w:rFonts w:hint="eastAsia" w:ascii="仿宋" w:hAnsi="仿宋" w:eastAsia="仿宋" w:cs="仿宋"/>
          <w:color w:val="auto"/>
          <w:spacing w:val="-1"/>
          <w:sz w:val="24"/>
          <w:szCs w:val="24"/>
          <w:highlight w:val="none"/>
        </w:rPr>
        <w:t>通讯地址</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14.1.1</w:t>
      </w:r>
      <w:r>
        <w:rPr>
          <w:rFonts w:hint="eastAsia" w:ascii="仿宋" w:hAnsi="仿宋" w:eastAsia="仿宋" w:cs="仿宋"/>
          <w:color w:val="auto"/>
          <w:sz w:val="24"/>
          <w:szCs w:val="24"/>
          <w:highlight w:val="none"/>
          <w:shd w:val="clear" w:color="auto" w:fill="auto"/>
          <w:lang w:eastAsia="zh-CN"/>
        </w:rPr>
        <w:t>任何与本合同有关的，由本合同双方当事人发出的文件、通知及其他通讯往来，必须采取书面形式，并送达合同首部载明的通讯地址。双方确认，该通讯地址在本合同有效期内是有效通知地址。一方若指定其他地址或地址变更，须及时以书面形式通知另一方，怠于通知的一方应当承担对其不利的法律后果。</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ascii="仿宋" w:hAnsi="仿宋" w:eastAsia="仿宋" w:cs="仿宋"/>
          <w:color w:val="auto"/>
          <w:sz w:val="24"/>
          <w:szCs w:val="24"/>
          <w:highlight w:val="none"/>
          <w:shd w:val="clear" w:color="auto" w:fill="auto"/>
          <w:lang w:eastAsia="zh-CN"/>
        </w:rPr>
      </w:pPr>
      <w:r>
        <w:rPr>
          <w:rFonts w:ascii="仿宋" w:hAnsi="仿宋" w:eastAsia="仿宋" w:cs="仿宋"/>
          <w:color w:val="auto"/>
          <w:sz w:val="24"/>
          <w:szCs w:val="24"/>
          <w:highlight w:val="none"/>
          <w:shd w:val="clear" w:color="auto" w:fill="auto"/>
          <w:lang w:eastAsia="zh-CN"/>
        </w:rPr>
        <w:t>14.1.2</w:t>
      </w:r>
      <w:r>
        <w:rPr>
          <w:rFonts w:hint="eastAsia" w:ascii="仿宋" w:hAnsi="仿宋" w:eastAsia="仿宋" w:cs="仿宋"/>
          <w:color w:val="auto"/>
          <w:sz w:val="24"/>
          <w:szCs w:val="24"/>
          <w:highlight w:val="none"/>
          <w:shd w:val="clear" w:color="auto" w:fill="auto"/>
          <w:lang w:eastAsia="zh-CN"/>
        </w:rPr>
        <w:t>双方确认，如发生与本合同相关的纠纷，合同首部载明的通讯地址将作为法律文书的送达地址，如因送达地址不准确，或者地址变更未及时履行书面告知义务，或者拒绝签收，导致法律文书未能被实际签收的，则邮件回执上注明的退回之日视为送达之日。</w:t>
      </w:r>
    </w:p>
    <w:p>
      <w:pPr>
        <w:pStyle w:val="2"/>
        <w:numPr>
          <w:ilvl w:val="0"/>
          <w:numId w:val="0"/>
        </w:numPr>
        <w:tabs>
          <w:tab w:val="left" w:pos="1279"/>
          <w:tab w:val="clear" w:pos="360"/>
        </w:tabs>
        <w:spacing w:line="500" w:lineRule="exact"/>
        <w:jc w:val="center"/>
        <w:rPr>
          <w:rFonts w:ascii="仿宋" w:hAnsi="仿宋" w:eastAsia="仿宋" w:cs="仿宋"/>
          <w:color w:val="auto"/>
          <w:sz w:val="24"/>
          <w:szCs w:val="24"/>
          <w:highlight w:val="none"/>
          <w:lang w:eastAsia="zh-CN"/>
        </w:rPr>
      </w:pPr>
      <w:bookmarkStart w:id="13" w:name="第十六条_其他"/>
      <w:bookmarkEnd w:id="13"/>
      <w:r>
        <w:rPr>
          <w:rFonts w:hint="eastAsia" w:ascii="仿宋" w:hAnsi="仿宋" w:eastAsia="仿宋" w:cs="仿宋"/>
          <w:color w:val="auto"/>
          <w:sz w:val="24"/>
          <w:szCs w:val="24"/>
          <w:highlight w:val="none"/>
          <w:lang w:eastAsia="zh-CN"/>
        </w:rPr>
        <w:t>第十五条</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其他</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15.1</w:t>
      </w:r>
      <w:r>
        <w:rPr>
          <w:rFonts w:hint="eastAsia" w:ascii="仿宋" w:hAnsi="仿宋" w:eastAsia="仿宋" w:cs="仿宋"/>
          <w:color w:val="auto"/>
          <w:spacing w:val="-3"/>
          <w:sz w:val="24"/>
          <w:szCs w:val="24"/>
          <w:highlight w:val="none"/>
          <w:lang w:eastAsia="zh-CN"/>
        </w:rPr>
        <w:t>与本合同有关税、费将由甲方和乙方各自按有关规定负担。</w:t>
      </w:r>
    </w:p>
    <w:p>
      <w:pPr>
        <w:pStyle w:val="14"/>
        <w:keepNext w:val="0"/>
        <w:keepLines w:val="0"/>
        <w:pageBreakBefore w:val="0"/>
        <w:widowControl w:val="0"/>
        <w:numPr>
          <w:ilvl w:val="0"/>
          <w:numId w:val="0"/>
        </w:numPr>
        <w:tabs>
          <w:tab w:val="left" w:pos="1271"/>
        </w:tabs>
        <w:kinsoku/>
        <w:wordWrap/>
        <w:overflowPunct/>
        <w:topLinePunct w:val="0"/>
        <w:autoSpaceDE/>
        <w:autoSpaceDN/>
        <w:bidi w:val="0"/>
        <w:adjustRightInd/>
        <w:snapToGrid/>
        <w:spacing w:before="2"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15.2</w:t>
      </w:r>
      <w:r>
        <w:rPr>
          <w:rFonts w:hint="eastAsia" w:ascii="仿宋" w:hAnsi="仿宋" w:eastAsia="仿宋" w:cs="仿宋"/>
          <w:color w:val="auto"/>
          <w:spacing w:val="-3"/>
          <w:sz w:val="24"/>
          <w:szCs w:val="24"/>
          <w:highlight w:val="none"/>
          <w:lang w:eastAsia="zh-CN"/>
        </w:rPr>
        <w:t>除法律规定或经双方协议由甲方代扣代缴的以外，乙方须自行向政府有关部门支付因使用及经营该商铺而产生的一切政府税费。</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15.3</w:t>
      </w:r>
      <w:r>
        <w:rPr>
          <w:rFonts w:hint="eastAsia" w:ascii="仿宋" w:hAnsi="仿宋" w:eastAsia="仿宋" w:cs="仿宋"/>
          <w:color w:val="auto"/>
          <w:spacing w:val="-3"/>
          <w:sz w:val="24"/>
          <w:szCs w:val="24"/>
          <w:highlight w:val="none"/>
          <w:lang w:eastAsia="zh-CN"/>
        </w:rPr>
        <w:t>本合同的订立、效力、解释、履行及其争议的解决，均应适用中华人民共和国的法律并受其管辖。因履行本合同所产生的争议和纠纷，双方均应友好协商加以解决。协商未果，任何一方可依法提请至该商铺所在地有管辖权的人民法院诉讼解决。</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15.4</w:t>
      </w:r>
      <w:r>
        <w:rPr>
          <w:rFonts w:hint="eastAsia" w:ascii="仿宋" w:hAnsi="仿宋" w:eastAsia="仿宋" w:cs="仿宋"/>
          <w:color w:val="auto"/>
          <w:spacing w:val="-3"/>
          <w:sz w:val="24"/>
          <w:szCs w:val="24"/>
          <w:highlight w:val="none"/>
          <w:lang w:eastAsia="zh-CN"/>
        </w:rPr>
        <w:t>本合同构成甲方和乙方就有关本合同所涉事项的全部协议，并且取代有关本合同的所载的各事项先前的所有口头及书面协议。</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15.5</w:t>
      </w:r>
      <w:r>
        <w:rPr>
          <w:rFonts w:hint="eastAsia" w:ascii="仿宋" w:hAnsi="仿宋" w:eastAsia="仿宋" w:cs="仿宋"/>
          <w:color w:val="auto"/>
          <w:spacing w:val="-3"/>
          <w:sz w:val="24"/>
          <w:szCs w:val="24"/>
          <w:highlight w:val="none"/>
          <w:lang w:eastAsia="zh-CN"/>
        </w:rPr>
        <w:t>本合同附件所列明的内容为双方就本合同有关条款内容所作之补充、修正、解释及说明， 为双方所确认及同意，亦为本合同的组成部分。</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15.6</w:t>
      </w:r>
      <w:r>
        <w:rPr>
          <w:rFonts w:hint="eastAsia" w:ascii="仿宋" w:hAnsi="仿宋" w:eastAsia="仿宋" w:cs="仿宋"/>
          <w:color w:val="auto"/>
          <w:spacing w:val="-3"/>
          <w:sz w:val="24"/>
          <w:szCs w:val="24"/>
          <w:highlight w:val="none"/>
          <w:lang w:eastAsia="zh-CN"/>
        </w:rPr>
        <w:t>本合同条款的标题仅为方便参阅而设，不得用于解释合同条款。</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before="50" w:line="500" w:lineRule="exact"/>
        <w:ind w:leftChars="0" w:right="0" w:firstLine="468" w:firstLineChars="200"/>
        <w:textAlignment w:val="auto"/>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15.7</w:t>
      </w:r>
      <w:r>
        <w:rPr>
          <w:rFonts w:hint="eastAsia" w:ascii="仿宋" w:hAnsi="仿宋" w:eastAsia="仿宋" w:cs="仿宋"/>
          <w:color w:val="auto"/>
          <w:spacing w:val="-3"/>
          <w:sz w:val="24"/>
          <w:szCs w:val="24"/>
          <w:highlight w:val="none"/>
          <w:lang w:eastAsia="zh-CN"/>
        </w:rPr>
        <w:t>本合同条款经双方协商和谈判而达成，不构成任何一方的格式条款。</w:t>
      </w:r>
    </w:p>
    <w:p>
      <w:pPr>
        <w:pStyle w:val="14"/>
        <w:keepNext w:val="0"/>
        <w:keepLines w:val="0"/>
        <w:pageBreakBefore w:val="0"/>
        <w:widowControl w:val="0"/>
        <w:numPr>
          <w:ilvl w:val="0"/>
          <w:numId w:val="0"/>
        </w:numPr>
        <w:tabs>
          <w:tab w:val="left" w:pos="1272"/>
        </w:tabs>
        <w:kinsoku/>
        <w:wordWrap/>
        <w:overflowPunct/>
        <w:topLinePunct w:val="0"/>
        <w:autoSpaceDE/>
        <w:autoSpaceDN/>
        <w:bidi w:val="0"/>
        <w:adjustRightInd/>
        <w:snapToGrid/>
        <w:spacing w:before="50" w:line="500" w:lineRule="exact"/>
        <w:ind w:leftChars="0" w:right="0" w:firstLine="468" w:firstLineChars="200"/>
        <w:textAlignment w:val="auto"/>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15.8若本合同条款中关于违约责任的约定存在冲突的，以标准较高的违约责任为准。</w:t>
      </w:r>
    </w:p>
    <w:p>
      <w:pPr>
        <w:pStyle w:val="14"/>
        <w:keepNext w:val="0"/>
        <w:keepLines w:val="0"/>
        <w:pageBreakBefore w:val="0"/>
        <w:widowControl w:val="0"/>
        <w:numPr>
          <w:ilvl w:val="0"/>
          <w:numId w:val="0"/>
        </w:numPr>
        <w:tabs>
          <w:tab w:val="left" w:pos="1273"/>
        </w:tabs>
        <w:kinsoku/>
        <w:wordWrap/>
        <w:overflowPunct/>
        <w:topLinePunct w:val="0"/>
        <w:autoSpaceDE/>
        <w:autoSpaceDN/>
        <w:bidi w:val="0"/>
        <w:adjustRightInd/>
        <w:snapToGrid/>
        <w:spacing w:before="53" w:line="500" w:lineRule="exact"/>
        <w:ind w:leftChars="0" w:right="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15.9</w:t>
      </w:r>
      <w:r>
        <w:rPr>
          <w:rFonts w:hint="eastAsia" w:ascii="仿宋" w:hAnsi="仿宋" w:eastAsia="仿宋" w:cs="仿宋"/>
          <w:color w:val="auto"/>
          <w:spacing w:val="-3"/>
          <w:sz w:val="24"/>
          <w:szCs w:val="24"/>
          <w:highlight w:val="none"/>
          <w:lang w:eastAsia="zh-CN"/>
        </w:rPr>
        <w:t>本合同自双方加盖各自的公章之日起生效。</w:t>
      </w:r>
    </w:p>
    <w:p>
      <w:pPr>
        <w:pStyle w:val="14"/>
        <w:keepNext w:val="0"/>
        <w:keepLines w:val="0"/>
        <w:pageBreakBefore w:val="0"/>
        <w:widowControl w:val="0"/>
        <w:numPr>
          <w:ilvl w:val="0"/>
          <w:numId w:val="0"/>
        </w:numPr>
        <w:tabs>
          <w:tab w:val="left" w:pos="1273"/>
        </w:tabs>
        <w:kinsoku/>
        <w:wordWrap/>
        <w:overflowPunct/>
        <w:topLinePunct w:val="0"/>
        <w:autoSpaceDE/>
        <w:autoSpaceDN/>
        <w:bidi w:val="0"/>
        <w:adjustRightInd/>
        <w:snapToGrid/>
        <w:spacing w:before="56" w:line="500" w:lineRule="exact"/>
        <w:ind w:leftChars="0" w:right="0" w:rightChars="0" w:firstLine="468"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15.10</w:t>
      </w:r>
      <w:r>
        <w:rPr>
          <w:rFonts w:hint="eastAsia" w:ascii="仿宋" w:hAnsi="仿宋" w:eastAsia="仿宋" w:cs="仿宋"/>
          <w:color w:val="auto"/>
          <w:spacing w:val="-3"/>
          <w:sz w:val="24"/>
          <w:szCs w:val="24"/>
          <w:highlight w:val="none"/>
          <w:lang w:eastAsia="zh-CN"/>
        </w:rPr>
        <w:t>本合同正本一式四份，甲方执贰份，乙方执贰份，各份具有同等法律效力。</w:t>
      </w:r>
    </w:p>
    <w:p>
      <w:pPr>
        <w:pStyle w:val="2"/>
        <w:keepNext/>
        <w:keepLines/>
        <w:pageBreakBefore w:val="0"/>
        <w:widowControl w:val="0"/>
        <w:numPr>
          <w:ilvl w:val="0"/>
          <w:numId w:val="0"/>
        </w:numPr>
        <w:kinsoku/>
        <w:wordWrap/>
        <w:overflowPunct/>
        <w:topLinePunct w:val="0"/>
        <w:autoSpaceDE/>
        <w:autoSpaceDN/>
        <w:bidi w:val="0"/>
        <w:adjustRightInd/>
        <w:snapToGrid/>
        <w:spacing w:before="208" w:line="500" w:lineRule="exact"/>
        <w:ind w:right="0" w:rightChars="0" w:firstLine="480" w:firstLineChars="200"/>
        <w:jc w:val="left"/>
        <w:textAlignment w:val="auto"/>
        <w:rPr>
          <w:rFonts w:ascii="仿宋" w:hAnsi="仿宋" w:eastAsia="仿宋" w:cs="仿宋"/>
          <w:color w:val="auto"/>
          <w:sz w:val="24"/>
          <w:szCs w:val="24"/>
          <w:highlight w:val="none"/>
          <w:lang w:eastAsia="zh-CN"/>
        </w:rPr>
      </w:pPr>
      <w:r>
        <w:rPr>
          <w:rFonts w:hint="eastAsia" w:ascii="仿宋" w:hAnsi="仿宋" w:eastAsia="仿宋" w:cs="仿宋"/>
          <w:b w:val="0"/>
          <w:color w:val="auto"/>
          <w:sz w:val="24"/>
          <w:szCs w:val="24"/>
          <w:highlight w:val="none"/>
          <w:lang w:eastAsia="zh-CN"/>
        </w:rPr>
        <w:t>【</w:t>
      </w:r>
      <w:r>
        <w:rPr>
          <w:rFonts w:hint="eastAsia" w:ascii="仿宋" w:hAnsi="仿宋" w:eastAsia="仿宋" w:cs="仿宋"/>
          <w:color w:val="auto"/>
          <w:sz w:val="24"/>
          <w:szCs w:val="24"/>
          <w:highlight w:val="none"/>
          <w:lang w:eastAsia="zh-CN"/>
        </w:rPr>
        <w:t>特别声明</w:t>
      </w:r>
      <w:r>
        <w:rPr>
          <w:rFonts w:hint="eastAsia" w:ascii="仿宋" w:hAnsi="仿宋" w:eastAsia="仿宋" w:cs="仿宋"/>
          <w:b w:val="0"/>
          <w:color w:val="auto"/>
          <w:sz w:val="24"/>
          <w:szCs w:val="24"/>
          <w:highlight w:val="none"/>
          <w:lang w:eastAsia="zh-CN"/>
        </w:rPr>
        <w:t>】</w:t>
      </w:r>
      <w:r>
        <w:rPr>
          <w:rFonts w:hint="eastAsia" w:ascii="仿宋" w:hAnsi="仿宋" w:eastAsia="仿宋" w:cs="仿宋"/>
          <w:color w:val="auto"/>
          <w:sz w:val="24"/>
          <w:szCs w:val="24"/>
          <w:highlight w:val="none"/>
          <w:lang w:eastAsia="zh-CN"/>
        </w:rPr>
        <w:t>双方声明其已阅读本合同的所有条款，并对本合同中各自的权利、义务、责任完全明白、充分理解，并愿按本合同规定严格执行。</w:t>
      </w:r>
    </w:p>
    <w:p>
      <w:pPr>
        <w:spacing w:before="96" w:line="500" w:lineRule="exact"/>
        <w:ind w:left="428"/>
        <w:rPr>
          <w:rFonts w:ascii="仿宋" w:hAnsi="仿宋" w:eastAsia="仿宋" w:cs="仿宋"/>
          <w:i/>
          <w:color w:val="auto"/>
          <w:sz w:val="24"/>
          <w:szCs w:val="24"/>
          <w:highlight w:val="none"/>
        </w:rPr>
      </w:pPr>
      <w:r>
        <w:rPr>
          <w:rFonts w:hint="eastAsia" w:ascii="仿宋" w:hAnsi="仿宋" w:eastAsia="仿宋" w:cs="仿宋"/>
          <w:i/>
          <w:color w:val="auto"/>
          <w:sz w:val="24"/>
          <w:szCs w:val="24"/>
          <w:highlight w:val="none"/>
        </w:rPr>
        <w:t>（</w:t>
      </w:r>
      <w:r>
        <w:rPr>
          <w:rFonts w:hint="eastAsia" w:ascii="仿宋" w:hAnsi="仿宋" w:eastAsia="仿宋" w:cs="仿宋"/>
          <w:i/>
          <w:color w:val="auto"/>
          <w:sz w:val="24"/>
          <w:szCs w:val="24"/>
          <w:highlight w:val="none"/>
          <w:lang w:eastAsia="zh-CN"/>
        </w:rPr>
        <w:t>以下无正文</w:t>
      </w:r>
      <w:r>
        <w:rPr>
          <w:rFonts w:hint="eastAsia" w:ascii="仿宋" w:hAnsi="仿宋" w:eastAsia="仿宋" w:cs="仿宋"/>
          <w:i/>
          <w:color w:val="auto"/>
          <w:sz w:val="24"/>
          <w:szCs w:val="24"/>
          <w:highlight w:val="none"/>
        </w:rPr>
        <w:t>）</w:t>
      </w:r>
    </w:p>
    <w:p>
      <w:pPr>
        <w:pStyle w:val="6"/>
        <w:spacing w:line="500" w:lineRule="exact"/>
        <w:ind w:left="38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g">
            <w:drawing>
              <wp:inline distT="0" distB="0" distL="114300" distR="114300">
                <wp:extent cx="5796280" cy="9525"/>
                <wp:effectExtent l="0" t="0" r="0" b="0"/>
                <wp:docPr id="42" name="组合 42"/>
                <wp:cNvGraphicFramePr/>
                <a:graphic xmlns:a="http://schemas.openxmlformats.org/drawingml/2006/main">
                  <a:graphicData uri="http://schemas.microsoft.com/office/word/2010/wordprocessingGroup">
                    <wpg:wgp>
                      <wpg:cNvGrpSpPr/>
                      <wpg:grpSpPr>
                        <a:xfrm>
                          <a:off x="0" y="0"/>
                          <a:ext cx="5796280" cy="9525"/>
                          <a:chOff x="0" y="0"/>
                          <a:chExt cx="9128" cy="15"/>
                        </a:xfrm>
                        <a:effectLst/>
                      </wpg:grpSpPr>
                      <wps:wsp>
                        <wps:cNvPr id="41" name="直线 45"/>
                        <wps:cNvCnPr/>
                        <wps:spPr>
                          <a:xfrm>
                            <a:off x="0" y="7"/>
                            <a:ext cx="9127" cy="0"/>
                          </a:xfrm>
                          <a:prstGeom prst="line">
                            <a:avLst/>
                          </a:prstGeom>
                          <a:ln w="9144" cap="flat" cmpd="sng">
                            <a:solidFill>
                              <a:srgbClr val="000000"/>
                            </a:solidFill>
                            <a:prstDash val="solid"/>
                            <a:headEnd type="none" w="med" len="med"/>
                            <a:tailEnd type="none" w="med" len="med"/>
                          </a:ln>
                          <a:effectLst/>
                        </wps:spPr>
                        <wps:bodyPr/>
                      </wps:wsp>
                    </wpg:wgp>
                  </a:graphicData>
                </a:graphic>
              </wp:inline>
            </w:drawing>
          </mc:Choice>
          <mc:Fallback>
            <w:pict>
              <v:group id="_x0000_s1026" o:spid="_x0000_s1026" o:spt="203" style="height:0.75pt;width:456.4pt;" coordsize="9128,15" o:gfxdata="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lMB+dMAAAADAQAADwAAAAAA&#10;AAABACAAAAAiAAAAZHJzL2Rvd25yZXYueG1sUEsBAhQAFAAAAAgAh07iQOHuvKhRAgAAEgUAAA4A&#10;AAAAAAAAAQAgAAAAIgEAAGRycy9lMm9Eb2MueG1sUEsFBgAAAAAGAAYAWQEAAOUFAAAAAA==&#10;">
                <o:lock v:ext="edit" aspectratio="f"/>
                <v:line id="直线 45" o:spid="_x0000_s1026" o:spt="20" style="position:absolute;left:0;top:7;height:0;width:9127;" filled="f" stroked="t" coordsize="21600,21600" o:gfxdata="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IPaJ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spacing w:before="229" w:line="500" w:lineRule="exact"/>
        <w:ind w:left="262"/>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签署页</w:t>
      </w:r>
    </w:p>
    <w:p>
      <w:pPr>
        <w:pStyle w:val="6"/>
        <w:spacing w:line="500" w:lineRule="exact"/>
        <w:rPr>
          <w:rFonts w:ascii="仿宋" w:hAnsi="仿宋" w:eastAsia="仿宋" w:cs="仿宋"/>
          <w:b/>
          <w:color w:val="auto"/>
          <w:sz w:val="24"/>
          <w:szCs w:val="24"/>
          <w:highlight w:val="none"/>
        </w:rPr>
      </w:pPr>
    </w:p>
    <w:p>
      <w:pPr>
        <w:pStyle w:val="6"/>
        <w:spacing w:line="500" w:lineRule="exact"/>
        <w:rPr>
          <w:rFonts w:ascii="仿宋" w:hAnsi="仿宋" w:eastAsia="仿宋" w:cs="仿宋"/>
          <w:b/>
          <w:color w:val="auto"/>
          <w:sz w:val="24"/>
          <w:szCs w:val="24"/>
          <w:highlight w:val="none"/>
        </w:rPr>
      </w:pPr>
    </w:p>
    <w:p>
      <w:pPr>
        <w:pStyle w:val="6"/>
        <w:spacing w:before="1" w:line="500" w:lineRule="exact"/>
        <w:rPr>
          <w:rFonts w:ascii="仿宋" w:hAnsi="仿宋" w:eastAsia="仿宋" w:cs="仿宋"/>
          <w:b/>
          <w:color w:val="auto"/>
          <w:sz w:val="24"/>
          <w:szCs w:val="24"/>
          <w:highlight w:val="none"/>
        </w:rPr>
      </w:pPr>
    </w:p>
    <w:tbl>
      <w:tblPr>
        <w:tblStyle w:val="11"/>
        <w:tblW w:w="0" w:type="auto"/>
        <w:tblInd w:w="1123" w:type="dxa"/>
        <w:tblLayout w:type="fixed"/>
        <w:tblCellMar>
          <w:top w:w="0" w:type="dxa"/>
          <w:left w:w="0" w:type="dxa"/>
          <w:bottom w:w="0" w:type="dxa"/>
          <w:right w:w="0" w:type="dxa"/>
        </w:tblCellMar>
      </w:tblPr>
      <w:tblGrid>
        <w:gridCol w:w="1943"/>
        <w:gridCol w:w="2789"/>
      </w:tblGrid>
      <w:tr>
        <w:tblPrEx>
          <w:tblCellMar>
            <w:top w:w="0" w:type="dxa"/>
            <w:left w:w="0" w:type="dxa"/>
            <w:bottom w:w="0" w:type="dxa"/>
            <w:right w:w="0" w:type="dxa"/>
          </w:tblCellMar>
        </w:tblPrEx>
        <w:trPr>
          <w:trHeight w:val="537" w:hRule="atLeast"/>
        </w:trPr>
        <w:tc>
          <w:tcPr>
            <w:tcW w:w="1943" w:type="dxa"/>
            <w:noWrap w:val="0"/>
            <w:vAlign w:val="top"/>
          </w:tcPr>
          <w:p>
            <w:pPr>
              <w:pStyle w:val="13"/>
              <w:spacing w:line="500" w:lineRule="exact"/>
              <w:ind w:left="200"/>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甲方</w:t>
            </w:r>
            <w:r>
              <w:rPr>
                <w:rFonts w:hint="eastAsia" w:ascii="仿宋" w:hAnsi="仿宋" w:eastAsia="仿宋" w:cs="仿宋"/>
                <w:b/>
                <w:color w:val="auto"/>
                <w:spacing w:val="-3"/>
                <w:sz w:val="24"/>
                <w:szCs w:val="24"/>
                <w:highlight w:val="none"/>
              </w:rPr>
              <w:t>（</w:t>
            </w:r>
            <w:r>
              <w:rPr>
                <w:rFonts w:hint="eastAsia" w:ascii="仿宋" w:hAnsi="仿宋" w:eastAsia="仿宋" w:cs="仿宋"/>
                <w:b/>
                <w:color w:val="auto"/>
                <w:spacing w:val="-3"/>
                <w:sz w:val="24"/>
                <w:szCs w:val="24"/>
                <w:highlight w:val="none"/>
                <w:lang w:eastAsia="zh-CN"/>
              </w:rPr>
              <w:t>盖章</w:t>
            </w:r>
            <w:r>
              <w:rPr>
                <w:rFonts w:hint="eastAsia" w:ascii="仿宋" w:hAnsi="仿宋" w:eastAsia="仿宋" w:cs="仿宋"/>
                <w:b/>
                <w:color w:val="auto"/>
                <w:sz w:val="24"/>
                <w:szCs w:val="24"/>
                <w:highlight w:val="none"/>
                <w:lang w:eastAsia="zh-CN"/>
              </w:rPr>
              <w:t>）</w:t>
            </w:r>
          </w:p>
        </w:tc>
        <w:tc>
          <w:tcPr>
            <w:tcW w:w="2789" w:type="dxa"/>
            <w:noWrap w:val="0"/>
            <w:vAlign w:val="top"/>
          </w:tcPr>
          <w:p>
            <w:pPr>
              <w:pStyle w:val="13"/>
              <w:spacing w:before="105" w:line="500" w:lineRule="exact"/>
              <w:ind w:left="226"/>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p>
        </w:tc>
      </w:tr>
      <w:tr>
        <w:tblPrEx>
          <w:tblCellMar>
            <w:top w:w="0" w:type="dxa"/>
            <w:left w:w="0" w:type="dxa"/>
            <w:bottom w:w="0" w:type="dxa"/>
            <w:right w:w="0" w:type="dxa"/>
          </w:tblCellMar>
        </w:tblPrEx>
        <w:trPr>
          <w:trHeight w:val="433" w:hRule="atLeast"/>
        </w:trPr>
        <w:tc>
          <w:tcPr>
            <w:tcW w:w="4732" w:type="dxa"/>
            <w:gridSpan w:val="2"/>
            <w:noWrap w:val="0"/>
            <w:vAlign w:val="top"/>
          </w:tcPr>
          <w:p>
            <w:pPr>
              <w:pStyle w:val="13"/>
              <w:spacing w:before="142" w:line="500" w:lineRule="exact"/>
              <w:ind w:left="200"/>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签字：</w:t>
            </w:r>
          </w:p>
        </w:tc>
      </w:tr>
    </w:tbl>
    <w:p>
      <w:pPr>
        <w:pStyle w:val="6"/>
        <w:spacing w:line="500" w:lineRule="exact"/>
        <w:rPr>
          <w:rFonts w:ascii="仿宋" w:hAnsi="仿宋" w:eastAsia="仿宋" w:cs="仿宋"/>
          <w:b/>
          <w:color w:val="auto"/>
          <w:sz w:val="24"/>
          <w:szCs w:val="24"/>
          <w:highlight w:val="none"/>
        </w:rPr>
      </w:pPr>
    </w:p>
    <w:p>
      <w:pPr>
        <w:pStyle w:val="6"/>
        <w:spacing w:line="500" w:lineRule="exact"/>
        <w:rPr>
          <w:rFonts w:ascii="仿宋" w:hAnsi="仿宋" w:eastAsia="仿宋" w:cs="仿宋"/>
          <w:b/>
          <w:color w:val="auto"/>
          <w:sz w:val="24"/>
          <w:szCs w:val="24"/>
          <w:highlight w:val="none"/>
        </w:rPr>
      </w:pPr>
    </w:p>
    <w:p>
      <w:pPr>
        <w:pStyle w:val="6"/>
        <w:spacing w:line="500" w:lineRule="exact"/>
        <w:rPr>
          <w:rFonts w:ascii="仿宋" w:hAnsi="仿宋" w:eastAsia="仿宋" w:cs="仿宋"/>
          <w:b/>
          <w:color w:val="auto"/>
          <w:sz w:val="24"/>
          <w:szCs w:val="24"/>
          <w:highlight w:val="none"/>
        </w:rPr>
      </w:pPr>
    </w:p>
    <w:p>
      <w:pPr>
        <w:pStyle w:val="6"/>
        <w:spacing w:line="500" w:lineRule="exact"/>
        <w:rPr>
          <w:rFonts w:ascii="仿宋" w:hAnsi="仿宋" w:eastAsia="仿宋" w:cs="仿宋"/>
          <w:b/>
          <w:color w:val="auto"/>
          <w:sz w:val="24"/>
          <w:szCs w:val="24"/>
          <w:highlight w:val="none"/>
        </w:rPr>
      </w:pPr>
    </w:p>
    <w:p>
      <w:pPr>
        <w:pStyle w:val="6"/>
        <w:spacing w:line="500" w:lineRule="exact"/>
        <w:rPr>
          <w:rFonts w:ascii="仿宋" w:hAnsi="仿宋" w:eastAsia="仿宋" w:cs="仿宋"/>
          <w:b/>
          <w:color w:val="auto"/>
          <w:sz w:val="24"/>
          <w:szCs w:val="24"/>
          <w:highlight w:val="none"/>
        </w:rPr>
      </w:pPr>
    </w:p>
    <w:p>
      <w:pPr>
        <w:pStyle w:val="6"/>
        <w:spacing w:line="500" w:lineRule="exact"/>
        <w:rPr>
          <w:rFonts w:ascii="仿宋" w:hAnsi="仿宋" w:eastAsia="仿宋" w:cs="仿宋"/>
          <w:b/>
          <w:color w:val="auto"/>
          <w:sz w:val="24"/>
          <w:szCs w:val="24"/>
          <w:highlight w:val="none"/>
        </w:rPr>
      </w:pPr>
    </w:p>
    <w:p>
      <w:pPr>
        <w:pStyle w:val="6"/>
        <w:spacing w:before="5" w:line="500" w:lineRule="exact"/>
        <w:rPr>
          <w:rFonts w:ascii="仿宋" w:hAnsi="仿宋" w:eastAsia="仿宋" w:cs="仿宋"/>
          <w:b/>
          <w:color w:val="auto"/>
          <w:sz w:val="24"/>
          <w:szCs w:val="24"/>
          <w:highlight w:val="none"/>
        </w:rPr>
      </w:pPr>
    </w:p>
    <w:p>
      <w:pPr>
        <w:spacing w:before="100" w:line="500" w:lineRule="exact"/>
        <w:ind w:left="126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乙方（</w:t>
      </w:r>
      <w:r>
        <w:rPr>
          <w:rFonts w:hint="eastAsia" w:ascii="仿宋" w:hAnsi="仿宋" w:eastAsia="仿宋" w:cs="仿宋"/>
          <w:b/>
          <w:color w:val="auto"/>
          <w:sz w:val="24"/>
          <w:szCs w:val="24"/>
          <w:highlight w:val="none"/>
          <w:lang w:eastAsia="zh-CN"/>
        </w:rPr>
        <w:t>盖章</w:t>
      </w:r>
      <w:r>
        <w:rPr>
          <w:rFonts w:hint="eastAsia" w:ascii="仿宋" w:hAnsi="仿宋" w:eastAsia="仿宋" w:cs="仿宋"/>
          <w:b/>
          <w:color w:val="auto"/>
          <w:sz w:val="24"/>
          <w:szCs w:val="24"/>
          <w:highlight w:val="none"/>
        </w:rPr>
        <w:t>）</w:t>
      </w:r>
    </w:p>
    <w:p>
      <w:pPr>
        <w:pStyle w:val="6"/>
        <w:spacing w:line="500" w:lineRule="exact"/>
        <w:rPr>
          <w:rFonts w:ascii="仿宋" w:hAnsi="仿宋" w:eastAsia="仿宋" w:cs="仿宋"/>
          <w:b/>
          <w:color w:val="auto"/>
          <w:sz w:val="24"/>
          <w:szCs w:val="24"/>
          <w:highlight w:val="none"/>
        </w:rPr>
      </w:pPr>
    </w:p>
    <w:p>
      <w:pPr>
        <w:pStyle w:val="6"/>
        <w:spacing w:before="1" w:line="500" w:lineRule="exact"/>
        <w:rPr>
          <w:rFonts w:ascii="仿宋" w:hAnsi="仿宋" w:eastAsia="仿宋" w:cs="仿宋"/>
          <w:b/>
          <w:color w:val="auto"/>
          <w:sz w:val="24"/>
          <w:szCs w:val="24"/>
          <w:highlight w:val="none"/>
        </w:rPr>
      </w:pPr>
    </w:p>
    <w:p>
      <w:pPr>
        <w:spacing w:before="100" w:line="500" w:lineRule="exact"/>
        <w:ind w:left="1260"/>
        <w:rPr>
          <w:rFonts w:ascii="仿宋" w:hAnsi="仿宋" w:eastAsia="仿宋" w:cs="仿宋"/>
          <w:b/>
          <w:color w:val="auto"/>
          <w:sz w:val="24"/>
          <w:szCs w:val="24"/>
          <w:highlight w:val="none"/>
          <w:lang w:eastAsia="zh-CN"/>
        </w:rPr>
        <w:sectPr>
          <w:footerReference r:id="rId3" w:type="default"/>
          <w:pgSz w:w="11910" w:h="16840"/>
          <w:pgMar w:top="1340" w:right="1020" w:bottom="1200" w:left="1000" w:header="394" w:footer="1007" w:gutter="0"/>
          <w:cols w:space="720" w:num="1"/>
        </w:sectPr>
      </w:pPr>
      <w:r>
        <w:rPr>
          <w:rFonts w:hint="eastAsia" w:ascii="仿宋" w:hAnsi="仿宋" w:eastAsia="仿宋" w:cs="仿宋"/>
          <w:b/>
          <w:color w:val="auto"/>
          <w:sz w:val="24"/>
          <w:szCs w:val="24"/>
          <w:highlight w:val="none"/>
          <w:lang w:eastAsia="zh-CN"/>
        </w:rPr>
        <w:t>签字：</w:t>
      </w:r>
    </w:p>
    <w:p>
      <w:pPr>
        <w:pStyle w:val="10"/>
        <w:ind w:left="0" w:leftChars="0" w:firstLine="0" w:firstLineChars="0"/>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mc:AlternateContent>
          <mc:Choice Requires="wps">
            <w:drawing>
              <wp:anchor distT="0" distB="0" distL="114300" distR="114300" simplePos="0" relativeHeight="251660288" behindDoc="0" locked="0" layoutInCell="1" allowOverlap="1">
                <wp:simplePos x="0" y="0"/>
                <wp:positionH relativeFrom="page">
                  <wp:posOffset>882015</wp:posOffset>
                </wp:positionH>
                <wp:positionV relativeFrom="paragraph">
                  <wp:posOffset>53340</wp:posOffset>
                </wp:positionV>
                <wp:extent cx="5795645" cy="0"/>
                <wp:effectExtent l="0" t="4445" r="0" b="5080"/>
                <wp:wrapNone/>
                <wp:docPr id="59" name="直接连接符 59"/>
                <wp:cNvGraphicFramePr/>
                <a:graphic xmlns:a="http://schemas.openxmlformats.org/drawingml/2006/main">
                  <a:graphicData uri="http://schemas.microsoft.com/office/word/2010/wordprocessingShape">
                    <wps:wsp>
                      <wps:cNvCnPr/>
                      <wps:spPr>
                        <a:xfrm>
                          <a:off x="0" y="0"/>
                          <a:ext cx="579564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9.45pt;margin-top:4.2pt;height:0pt;width:456.35pt;mso-position-horizontal-relative:page;z-index:251660288;mso-width-relative:page;mso-height-relative:page;" filled="f" stroked="t" coordsize="21600,21600" o:gfxdata="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X00OLVAAAACAEAAA8AAAAAAAAAAQAgAAAAIgAAAGRycy9kb3ducmV2LnhtbFBLAQIUABQA&#10;AAAIAIdO4kBSi4pG8wEAAOgDAAAOAAAAAAAAAAEAIAAAACQBAABkcnMvZTJvRG9jLnhtbFBLBQYA&#10;AAAABgAGAFkBAACJBQAAAAA=&#10;">
                <v:fill on="f" focussize="0,0"/>
                <v:stroke weight="0.72pt" color="#000000" joinstyle="round"/>
                <v:imagedata o:title=""/>
                <o:lock v:ext="edit" aspectratio="f"/>
              </v:line>
            </w:pict>
          </mc:Fallback>
        </mc:AlternateContent>
      </w:r>
      <w:r>
        <w:rPr>
          <w:rFonts w:hint="eastAsia" w:ascii="仿宋" w:hAnsi="仿宋" w:eastAsia="仿宋" w:cs="仿宋"/>
          <w:b/>
          <w:color w:val="auto"/>
          <w:highlight w:val="none"/>
          <w:lang w:val="en-US" w:eastAsia="zh-CN"/>
        </w:rPr>
        <w:t>附件1：位置示意图</w:t>
      </w:r>
    </w:p>
    <w:p>
      <w:pPr>
        <w:pStyle w:val="6"/>
        <w:spacing w:line="500" w:lineRule="exact"/>
        <w:jc w:val="center"/>
        <w:rPr>
          <w:rFonts w:hint="eastAsia" w:ascii="仿宋" w:hAnsi="仿宋" w:eastAsia="仿宋" w:cs="仿宋"/>
          <w:b/>
          <w:color w:val="auto"/>
          <w:kern w:val="0"/>
          <w:sz w:val="24"/>
          <w:szCs w:val="24"/>
          <w:highlight w:val="none"/>
          <w:shd w:val="clear"/>
          <w:lang w:val="en-US" w:eastAsia="zh-CN" w:bidi="ar-SA"/>
        </w:rPr>
      </w:pPr>
      <w:bookmarkStart w:id="14" w:name="商铺位置示意图"/>
      <w:bookmarkEnd w:id="14"/>
      <w:r>
        <w:rPr>
          <w:rFonts w:hint="eastAsia" w:ascii="仿宋" w:hAnsi="仿宋" w:eastAsia="仿宋" w:cs="仿宋"/>
          <w:b/>
          <w:color w:val="auto"/>
          <w:kern w:val="0"/>
          <w:sz w:val="24"/>
          <w:szCs w:val="24"/>
          <w:highlight w:val="none"/>
          <w:shd w:val="clear"/>
          <w:lang w:val="en-US" w:eastAsia="zh-CN" w:bidi="ar-SA"/>
        </w:rPr>
        <w:t>位置示意图</w:t>
      </w: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drawing>
          <wp:anchor distT="0" distB="0" distL="114300" distR="114300" simplePos="0" relativeHeight="251661312" behindDoc="1" locked="0" layoutInCell="1" allowOverlap="1">
            <wp:simplePos x="0" y="0"/>
            <wp:positionH relativeFrom="column">
              <wp:posOffset>-679450</wp:posOffset>
            </wp:positionH>
            <wp:positionV relativeFrom="page">
              <wp:posOffset>3176905</wp:posOffset>
            </wp:positionV>
            <wp:extent cx="6633210" cy="4281805"/>
            <wp:effectExtent l="0" t="0" r="4445" b="15240"/>
            <wp:wrapNone/>
            <wp:docPr id="1" name="图片 1" descr="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图"/>
                    <pic:cNvPicPr>
                      <a:picLocks noChangeAspect="1"/>
                    </pic:cNvPicPr>
                  </pic:nvPicPr>
                  <pic:blipFill>
                    <a:blip r:embed="rId5"/>
                    <a:stretch>
                      <a:fillRect/>
                    </a:stretch>
                  </pic:blipFill>
                  <pic:spPr>
                    <a:xfrm rot="5400000">
                      <a:off x="0" y="0"/>
                      <a:ext cx="6633210" cy="4281805"/>
                    </a:xfrm>
                    <a:prstGeom prst="rect">
                      <a:avLst/>
                    </a:prstGeom>
                  </pic:spPr>
                </pic:pic>
              </a:graphicData>
            </a:graphic>
          </wp:anchor>
        </w:drawing>
      </w: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lang w:eastAsia="zh-CN"/>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Pr>
        <w:pStyle w:val="6"/>
        <w:spacing w:line="500" w:lineRule="exact"/>
        <w:rPr>
          <w:rFonts w:hint="eastAsia" w:ascii="仿宋" w:hAnsi="仿宋" w:eastAsia="仿宋" w:cs="仿宋"/>
          <w:b/>
          <w:color w:val="auto"/>
          <w:sz w:val="24"/>
          <w:szCs w:val="24"/>
          <w:highlight w:val="none"/>
        </w:rPr>
      </w:pPr>
    </w:p>
    <w:p/>
    <w:p/>
    <w:p/>
    <w:p/>
    <w:p/>
    <w:p/>
    <w:p/>
    <w:p/>
    <w:p/>
    <w:p/>
    <w:p/>
    <w:p>
      <w:pPr>
        <w:pStyle w:val="10"/>
        <w:ind w:left="0" w:leftChars="0" w:firstLine="0" w:firstLineChars="0"/>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附件2：运营管理要求</w:t>
      </w:r>
    </w:p>
    <w:p>
      <w:pPr>
        <w:keepNext w:val="0"/>
        <w:keepLines w:val="0"/>
        <w:pageBreakBefore w:val="0"/>
        <w:kinsoku/>
        <w:wordWrap/>
        <w:overflowPunct/>
        <w:topLinePunct w:val="0"/>
        <w:autoSpaceDE/>
        <w:autoSpaceDN/>
        <w:bidi w:val="0"/>
        <w:adjustRightInd/>
        <w:snapToGrid/>
        <w:spacing w:beforeAutospacing="0" w:afterAutospacing="0" w:line="500" w:lineRule="exact"/>
        <w:ind w:right="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运营管理要求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lang w:val="en-US" w:eastAsia="zh-CN"/>
        </w:rPr>
        <w:t>需按照《餐饮服务食品安全操作规范》《福建省民政厅、福建省市场监督管理局关于进一步强化养老服务领域食品安全管理的实施意见》要求进行食品安全管理，确保饮食卫生安全。</w:t>
      </w:r>
    </w:p>
    <w:p>
      <w:pPr>
        <w:pStyle w:val="10"/>
        <w:keepNext w:val="0"/>
        <w:keepLines w:val="0"/>
        <w:pageBreakBefore w:val="0"/>
        <w:widowControl w:val="0"/>
        <w:numPr>
          <w:ilvl w:val="0"/>
          <w:numId w:val="0"/>
        </w:numPr>
        <w:kinsoku/>
        <w:wordWrap/>
        <w:overflowPunct/>
        <w:topLinePunct w:val="0"/>
        <w:autoSpaceDE/>
        <w:autoSpaceDN/>
        <w:bidi w:val="0"/>
        <w:spacing w:after="0" w:line="500" w:lineRule="exact"/>
        <w:ind w:leftChars="0" w:firstLine="480" w:firstLineChars="200"/>
        <w:textAlignment w:val="auto"/>
        <w:rPr>
          <w:rFonts w:hint="eastAsia" w:eastAsia="仿宋_GB2312"/>
          <w:lang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应配备食品卫生管理人员</w:t>
      </w:r>
      <w:r>
        <w:rPr>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00" w:lineRule="exact"/>
        <w:ind w:right="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保持</w:t>
      </w:r>
      <w:r>
        <w:rPr>
          <w:rFonts w:hint="eastAsia" w:ascii="仿宋_GB2312" w:hAnsi="仿宋_GB2312" w:eastAsia="仿宋_GB2312" w:cs="仿宋_GB2312"/>
          <w:color w:val="auto"/>
          <w:sz w:val="24"/>
          <w:szCs w:val="24"/>
          <w:highlight w:val="none"/>
          <w:lang w:val="en-US" w:eastAsia="zh-CN"/>
        </w:rPr>
        <w:t>场地</w:t>
      </w:r>
      <w:r>
        <w:rPr>
          <w:rFonts w:hint="eastAsia" w:ascii="仿宋_GB2312" w:hAnsi="仿宋_GB2312" w:eastAsia="仿宋_GB2312" w:cs="仿宋_GB2312"/>
          <w:color w:val="auto"/>
          <w:sz w:val="24"/>
          <w:szCs w:val="24"/>
          <w:highlight w:val="none"/>
        </w:rPr>
        <w:t>的环境整洁，采取有效措施消除老鼠、蟑螂、苍蝇</w:t>
      </w:r>
      <w:r>
        <w:rPr>
          <w:rFonts w:hint="eastAsia" w:ascii="仿宋_GB2312" w:hAnsi="仿宋_GB2312" w:eastAsia="仿宋_GB2312" w:cs="仿宋_GB2312"/>
          <w:color w:val="auto"/>
          <w:sz w:val="24"/>
          <w:szCs w:val="24"/>
          <w:highlight w:val="none"/>
          <w:lang w:eastAsia="zh-CN"/>
        </w:rPr>
        <w:t>和其他</w:t>
      </w:r>
      <w:r>
        <w:rPr>
          <w:rFonts w:hint="eastAsia" w:ascii="仿宋_GB2312" w:hAnsi="仿宋_GB2312" w:eastAsia="仿宋_GB2312" w:cs="仿宋_GB2312"/>
          <w:color w:val="auto"/>
          <w:sz w:val="24"/>
          <w:szCs w:val="24"/>
          <w:highlight w:val="none"/>
        </w:rPr>
        <w:t>有害昆虫及其</w:t>
      </w:r>
      <w:r>
        <w:rPr>
          <w:rFonts w:hint="eastAsia" w:ascii="仿宋_GB2312" w:hAnsi="仿宋_GB2312" w:eastAsia="仿宋_GB2312" w:cs="仿宋_GB2312"/>
          <w:color w:val="auto"/>
          <w:sz w:val="24"/>
          <w:szCs w:val="24"/>
          <w:highlight w:val="none"/>
          <w:lang w:eastAsia="zh-CN"/>
        </w:rPr>
        <w:t>滋生</w:t>
      </w:r>
      <w:r>
        <w:rPr>
          <w:rFonts w:hint="eastAsia" w:ascii="仿宋_GB2312" w:hAnsi="仿宋_GB2312" w:eastAsia="仿宋_GB2312" w:cs="仿宋_GB2312"/>
          <w:color w:val="auto"/>
          <w:sz w:val="24"/>
          <w:szCs w:val="24"/>
          <w:highlight w:val="none"/>
        </w:rPr>
        <w:t>条件。</w:t>
      </w:r>
    </w:p>
    <w:p>
      <w:pPr>
        <w:keepNext w:val="0"/>
        <w:keepLines w:val="0"/>
        <w:pageBreakBefore w:val="0"/>
        <w:kinsoku/>
        <w:wordWrap/>
        <w:overflowPunct/>
        <w:topLinePunct w:val="0"/>
        <w:autoSpaceDE/>
        <w:autoSpaceDN/>
        <w:bidi w:val="0"/>
        <w:adjustRightInd/>
        <w:snapToGrid/>
        <w:spacing w:beforeAutospacing="0" w:afterAutospacing="0" w:line="500" w:lineRule="exact"/>
        <w:ind w:right="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rPr>
        <w:t>食品加工、贮存、销售、陈列的各种防护设施、设备及其运送食品的工具，应当定期维护。冷藏、冷冻及保温设施应当定期清洗、除臭，温度指示装置应当定时校验，确保正常运转和使用。</w:t>
      </w:r>
    </w:p>
    <w:p>
      <w:pPr>
        <w:keepNext w:val="0"/>
        <w:keepLines w:val="0"/>
        <w:pageBreakBefore w:val="0"/>
        <w:kinsoku/>
        <w:wordWrap/>
        <w:overflowPunct/>
        <w:topLinePunct w:val="0"/>
        <w:autoSpaceDE/>
        <w:autoSpaceDN/>
        <w:bidi w:val="0"/>
        <w:adjustRightInd/>
        <w:snapToGrid/>
        <w:spacing w:beforeAutospacing="0" w:afterAutospacing="0" w:line="500" w:lineRule="exact"/>
        <w:ind w:right="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.乙方所</w:t>
      </w:r>
      <w:r>
        <w:rPr>
          <w:rFonts w:hint="eastAsia" w:ascii="仿宋_GB2312" w:hAnsi="仿宋_GB2312" w:eastAsia="仿宋_GB2312" w:cs="仿宋_GB2312"/>
          <w:color w:val="auto"/>
          <w:sz w:val="24"/>
          <w:szCs w:val="24"/>
          <w:highlight w:val="none"/>
        </w:rPr>
        <w:t>采购的食品必须符合国家有关卫生标准和规定，米、油、面、肉制品、半成品、冷冻品等大宗食品原料采购基地必须向</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报备（油、米必须是非转基因），并提供原料采购基地相关部门出具的经营许可等相关证明材料复印件，并由</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核查确认。</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可随时派工作人员到</w:t>
      </w:r>
      <w:r>
        <w:rPr>
          <w:rFonts w:hint="eastAsia" w:ascii="仿宋_GB2312" w:hAnsi="仿宋_GB2312" w:eastAsia="仿宋_GB2312" w:cs="仿宋_GB2312"/>
          <w:color w:val="auto"/>
          <w:sz w:val="24"/>
          <w:szCs w:val="24"/>
          <w:highlight w:val="none"/>
          <w:lang w:val="en-US" w:eastAsia="zh-CN"/>
        </w:rPr>
        <w:t>场</w:t>
      </w:r>
      <w:r>
        <w:rPr>
          <w:rFonts w:hint="eastAsia" w:ascii="仿宋_GB2312" w:hAnsi="仿宋_GB2312" w:eastAsia="仿宋_GB2312" w:cs="仿宋_GB2312"/>
          <w:color w:val="auto"/>
          <w:sz w:val="24"/>
          <w:szCs w:val="24"/>
          <w:highlight w:val="none"/>
        </w:rPr>
        <w:t>检查并监督采购工作，若发现不符合《食品安全法》的相关规定，</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有权对</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lang w:val="en-US" w:eastAsia="zh-CN"/>
        </w:rPr>
        <w:t>进行追责</w:t>
      </w:r>
      <w:r>
        <w:rPr>
          <w:rFonts w:hint="eastAsia" w:ascii="仿宋_GB2312" w:hAnsi="仿宋_GB2312" w:eastAsia="仿宋_GB2312" w:cs="仿宋_GB2312"/>
          <w:color w:val="auto"/>
          <w:sz w:val="24"/>
          <w:szCs w:val="24"/>
          <w:highlight w:val="none"/>
        </w:rPr>
        <w:t>。</w:t>
      </w:r>
    </w:p>
    <w:p>
      <w:pPr>
        <w:pStyle w:val="15"/>
        <w:keepNext w:val="0"/>
        <w:keepLines w:val="0"/>
        <w:pageBreakBefore w:val="0"/>
        <w:kinsoku/>
        <w:wordWrap/>
        <w:overflowPunct/>
        <w:topLinePunct w:val="0"/>
        <w:autoSpaceDE/>
        <w:autoSpaceDN/>
        <w:bidi w:val="0"/>
        <w:adjustRightInd/>
        <w:snapToGrid/>
        <w:spacing w:beforeAutospacing="0" w:afterAutospacing="0" w:line="500" w:lineRule="exact"/>
        <w:ind w:right="0" w:firstLine="480" w:firstLineChars="20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乙方</w:t>
      </w:r>
      <w:r>
        <w:rPr>
          <w:rFonts w:hint="eastAsia" w:ascii="仿宋_GB2312" w:hAnsi="仿宋_GB2312" w:eastAsia="仿宋_GB2312" w:cs="仿宋_GB2312"/>
          <w:color w:val="auto"/>
          <w:kern w:val="0"/>
          <w:sz w:val="24"/>
          <w:szCs w:val="24"/>
          <w:highlight w:val="none"/>
        </w:rPr>
        <w:t>不得使用煤气罐进行烹饪加工。</w:t>
      </w:r>
    </w:p>
    <w:p>
      <w:pPr>
        <w:pStyle w:val="15"/>
        <w:keepNext w:val="0"/>
        <w:keepLines w:val="0"/>
        <w:pageBreakBefore w:val="0"/>
        <w:kinsoku/>
        <w:wordWrap/>
        <w:overflowPunct/>
        <w:topLinePunct w:val="0"/>
        <w:autoSpaceDE/>
        <w:autoSpaceDN/>
        <w:bidi w:val="0"/>
        <w:adjustRightInd/>
        <w:snapToGrid/>
        <w:spacing w:beforeAutospacing="0" w:afterAutospacing="0" w:line="500" w:lineRule="exact"/>
        <w:ind w:right="0" w:firstLine="480" w:firstLineChars="200"/>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7.食品必须烧熟煮透，菜肴当餐食用，食品加工至食用应在2小时以内完成，烹饪完毕至食用时间需超过2小时的，应在60 ℃以上保存。 </w:t>
      </w:r>
    </w:p>
    <w:p>
      <w:pPr>
        <w:pStyle w:val="15"/>
        <w:keepNext w:val="0"/>
        <w:keepLines w:val="0"/>
        <w:pageBreakBefore w:val="0"/>
        <w:kinsoku/>
        <w:wordWrap/>
        <w:overflowPunct/>
        <w:topLinePunct w:val="0"/>
        <w:autoSpaceDE/>
        <w:autoSpaceDN/>
        <w:bidi w:val="0"/>
        <w:adjustRightInd/>
        <w:snapToGrid/>
        <w:spacing w:beforeAutospacing="0" w:afterAutospacing="0" w:line="500" w:lineRule="exact"/>
        <w:ind w:right="0" w:firstLine="480" w:firstLineChars="200"/>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8.乙方每餐次食品要按种类分别盛放于清洗消毒后的专用密闭容器内，在冷藏设备中冷藏存放48小时以上，每个品种的留样量不少于125 g，在盛放留样食品的容器上应标注留样食品名称、留样时间（月、日、时），应由专人管理留样食品、记录留样情况，记录内容包括留样食品名称、留样时间（月、日、时）、留样人员等。</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为自己生产经营活动中安全管理的主体，要遵循“安全</w:t>
      </w:r>
      <w:r>
        <w:rPr>
          <w:rFonts w:hint="eastAsia" w:ascii="仿宋_GB2312" w:hAnsi="仿宋_GB2312" w:eastAsia="仿宋_GB2312" w:cs="仿宋_GB2312"/>
          <w:color w:val="auto"/>
          <w:sz w:val="24"/>
          <w:szCs w:val="24"/>
          <w:highlight w:val="none"/>
          <w:lang w:eastAsia="zh-CN"/>
        </w:rPr>
        <w:t>第一，</w:t>
      </w:r>
      <w:r>
        <w:rPr>
          <w:rFonts w:hint="eastAsia" w:ascii="仿宋_GB2312" w:hAnsi="仿宋_GB2312" w:eastAsia="仿宋_GB2312" w:cs="仿宋_GB2312"/>
          <w:color w:val="auto"/>
          <w:sz w:val="24"/>
          <w:szCs w:val="24"/>
          <w:highlight w:val="none"/>
        </w:rPr>
        <w:t>预防为主”的方针，自觉遵守国家有关安全生产的</w:t>
      </w:r>
      <w:r>
        <w:rPr>
          <w:rFonts w:hint="eastAsia" w:ascii="仿宋_GB2312" w:hAnsi="仿宋_GB2312" w:eastAsia="仿宋_GB2312" w:cs="仿宋_GB2312"/>
          <w:color w:val="auto"/>
          <w:sz w:val="24"/>
          <w:szCs w:val="24"/>
          <w:highlight w:val="none"/>
          <w:lang w:eastAsia="zh-CN"/>
        </w:rPr>
        <w:t>法律法规</w:t>
      </w:r>
      <w:r>
        <w:rPr>
          <w:rFonts w:hint="eastAsia" w:ascii="仿宋_GB2312" w:hAnsi="仿宋_GB2312" w:eastAsia="仿宋_GB2312" w:cs="仿宋_GB2312"/>
          <w:color w:val="auto"/>
          <w:sz w:val="24"/>
          <w:szCs w:val="24"/>
          <w:highlight w:val="none"/>
        </w:rPr>
        <w:t>，做好安全生产管理工作。</w:t>
      </w:r>
    </w:p>
    <w:p>
      <w:pPr>
        <w:keepNext w:val="0"/>
        <w:keepLines w:val="0"/>
        <w:pageBreakBefore w:val="0"/>
        <w:kinsoku/>
        <w:wordWrap/>
        <w:overflowPunct/>
        <w:topLinePunct w:val="0"/>
        <w:autoSpaceDE/>
        <w:autoSpaceDN/>
        <w:bidi w:val="0"/>
        <w:adjustRightInd/>
        <w:snapToGrid/>
        <w:spacing w:beforeAutospacing="0" w:afterAutospacing="0" w:line="500" w:lineRule="exact"/>
        <w:ind w:right="0"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10.乙方须建立</w:t>
      </w:r>
      <w:r>
        <w:rPr>
          <w:rFonts w:hint="eastAsia" w:ascii="仿宋_GB2312" w:hAnsi="仿宋_GB2312" w:eastAsia="仿宋_GB2312" w:cs="仿宋_GB2312"/>
          <w:color w:val="auto"/>
          <w:sz w:val="24"/>
          <w:szCs w:val="24"/>
          <w:highlight w:val="none"/>
        </w:rPr>
        <w:t>食品安全管理及卫生质量管理规章制度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并</w:t>
      </w:r>
      <w:r>
        <w:rPr>
          <w:rFonts w:hint="eastAsia" w:ascii="仿宋_GB2312" w:hAnsi="仿宋_GB2312" w:eastAsia="仿宋_GB2312" w:cs="仿宋_GB2312"/>
          <w:color w:val="auto"/>
          <w:sz w:val="24"/>
          <w:szCs w:val="24"/>
          <w:highlight w:val="none"/>
        </w:rPr>
        <w:t>按照国家行业相关标准执行及遵守</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内部相关管理规章制度。</w:t>
      </w:r>
      <w:r>
        <w:rPr>
          <w:rFonts w:hint="eastAsia" w:ascii="仿宋_GB2312" w:hAnsi="仿宋_GB2312" w:eastAsia="仿宋_GB2312" w:cs="仿宋_GB2312"/>
          <w:color w:val="auto"/>
          <w:sz w:val="24"/>
          <w:szCs w:val="24"/>
          <w:highlight w:val="none"/>
          <w:lang w:val="en-US" w:eastAsia="zh-CN"/>
        </w:rPr>
        <w:t>制度及操作规范须</w:t>
      </w:r>
      <w:r>
        <w:rPr>
          <w:rFonts w:hint="eastAsia" w:ascii="仿宋_GB2312" w:hAnsi="仿宋_GB2312" w:eastAsia="仿宋_GB2312" w:cs="仿宋_GB2312"/>
          <w:color w:val="auto"/>
          <w:sz w:val="24"/>
          <w:szCs w:val="24"/>
          <w:highlight w:val="none"/>
        </w:rPr>
        <w:t>张贴在醒目</w:t>
      </w:r>
      <w:r>
        <w:rPr>
          <w:rFonts w:hint="eastAsia" w:ascii="仿宋_GB2312" w:hAnsi="仿宋_GB2312" w:eastAsia="仿宋_GB2312" w:cs="仿宋_GB2312"/>
          <w:color w:val="auto"/>
          <w:sz w:val="24"/>
          <w:szCs w:val="24"/>
          <w:highlight w:val="none"/>
          <w:lang w:val="en-US" w:eastAsia="zh-CN"/>
        </w:rPr>
        <w:t>位置</w:t>
      </w:r>
      <w:r>
        <w:rPr>
          <w:rFonts w:hint="eastAsia" w:ascii="仿宋_GB2312" w:hAnsi="仿宋_GB2312" w:eastAsia="仿宋_GB2312" w:cs="仿宋_GB2312"/>
          <w:color w:val="auto"/>
          <w:sz w:val="24"/>
          <w:szCs w:val="24"/>
          <w:highlight w:val="none"/>
          <w:lang w:eastAsia="zh-CN"/>
        </w:rPr>
        <w:t>。</w:t>
      </w:r>
    </w:p>
    <w:p>
      <w:pPr>
        <w:pStyle w:val="10"/>
        <w:keepNext w:val="0"/>
        <w:keepLines w:val="0"/>
        <w:pageBreakBefore w:val="0"/>
        <w:kinsoku/>
        <w:wordWrap/>
        <w:overflowPunct/>
        <w:topLinePunct w:val="0"/>
        <w:autoSpaceDE/>
        <w:autoSpaceDN/>
        <w:bidi w:val="0"/>
        <w:spacing w:after="0" w:line="500" w:lineRule="exact"/>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应当依法做好从业人员的安全教育培训工作，增强员工的法制观念，提高员工的安全生产意识和自我保护的能力，督促员工自觉遵守安全制度。</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lang w:val="en-US" w:eastAsia="zh-CN"/>
        </w:rPr>
        <w:t>须</w:t>
      </w:r>
      <w:r>
        <w:rPr>
          <w:rFonts w:hint="eastAsia" w:ascii="仿宋_GB2312" w:hAnsi="仿宋_GB2312" w:eastAsia="仿宋_GB2312" w:cs="仿宋_GB2312"/>
          <w:color w:val="auto"/>
          <w:sz w:val="24"/>
          <w:szCs w:val="24"/>
          <w:highlight w:val="none"/>
        </w:rPr>
        <w:t>做好定期和日常的安全检查，严格做好食品的安全和主副食品的采购工作，确保食品的安全，防止群发性事件、伤亡事故、火灾事故及其他事故的发生。</w:t>
      </w:r>
    </w:p>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不得随意改变食堂构筑物结构，</w:t>
      </w:r>
      <w:r>
        <w:rPr>
          <w:rFonts w:hint="eastAsia" w:ascii="仿宋_GB2312" w:hAnsi="仿宋_GB2312" w:eastAsia="仿宋_GB2312" w:cs="仿宋_GB2312"/>
          <w:color w:val="auto"/>
          <w:sz w:val="24"/>
          <w:szCs w:val="24"/>
          <w:highlight w:val="none"/>
          <w:lang w:eastAsia="zh-CN"/>
        </w:rPr>
        <w:t>经营</w:t>
      </w:r>
      <w:r>
        <w:rPr>
          <w:rFonts w:hint="eastAsia" w:ascii="仿宋_GB2312" w:hAnsi="仿宋_GB2312" w:eastAsia="仿宋_GB2312" w:cs="仿宋_GB2312"/>
          <w:color w:val="auto"/>
          <w:sz w:val="24"/>
          <w:szCs w:val="24"/>
          <w:highlight w:val="none"/>
        </w:rPr>
        <w:t>期满后应房产</w:t>
      </w:r>
      <w:r>
        <w:rPr>
          <w:rFonts w:hint="eastAsia" w:ascii="仿宋_GB2312" w:hAnsi="仿宋_GB2312" w:eastAsia="仿宋_GB2312" w:cs="仿宋_GB2312"/>
          <w:color w:val="auto"/>
          <w:sz w:val="24"/>
          <w:szCs w:val="24"/>
          <w:highlight w:val="none"/>
          <w:lang w:val="en-US" w:eastAsia="zh-CN"/>
        </w:rPr>
        <w:t>按照约定条件将商铺</w:t>
      </w:r>
      <w:r>
        <w:rPr>
          <w:rFonts w:hint="eastAsia" w:ascii="仿宋_GB2312" w:hAnsi="仿宋_GB2312" w:eastAsia="仿宋_GB2312" w:cs="仿宋_GB2312"/>
          <w:color w:val="auto"/>
          <w:sz w:val="24"/>
          <w:szCs w:val="24"/>
          <w:highlight w:val="none"/>
        </w:rPr>
        <w:t>以良好状态归还</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，造成损坏的由</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负责赔偿</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要做好安全用电、防汛防台</w:t>
      </w:r>
      <w:r>
        <w:rPr>
          <w:rFonts w:hint="eastAsia" w:ascii="仿宋_GB2312" w:hAnsi="仿宋_GB2312" w:eastAsia="仿宋_GB2312" w:cs="仿宋_GB2312"/>
          <w:color w:val="auto"/>
          <w:sz w:val="24"/>
          <w:szCs w:val="24"/>
          <w:highlight w:val="none"/>
          <w:lang w:val="en-US" w:eastAsia="zh-CN"/>
        </w:rPr>
        <w:t>风</w:t>
      </w:r>
      <w:r>
        <w:rPr>
          <w:rFonts w:hint="eastAsia" w:ascii="仿宋_GB2312" w:hAnsi="仿宋_GB2312" w:eastAsia="仿宋_GB2312" w:cs="仿宋_GB2312"/>
          <w:color w:val="auto"/>
          <w:sz w:val="24"/>
          <w:szCs w:val="24"/>
          <w:highlight w:val="none"/>
        </w:rPr>
        <w:t>、防中毒、防盗窃等工作。保持用电设施的完好，严禁乱接乱拉电线</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确保消防安全通道畅通。</w:t>
      </w:r>
    </w:p>
    <w:p>
      <w:pPr>
        <w:pStyle w:val="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负责对</w:t>
      </w:r>
      <w:r>
        <w:rPr>
          <w:rFonts w:hint="eastAsia" w:ascii="仿宋_GB2312" w:hAnsi="仿宋_GB2312" w:eastAsia="仿宋_GB2312" w:cs="仿宋_GB2312"/>
          <w:color w:val="auto"/>
          <w:sz w:val="24"/>
          <w:szCs w:val="24"/>
          <w:highlight w:val="none"/>
          <w:lang w:val="en-US" w:eastAsia="zh-CN"/>
        </w:rPr>
        <w:t>商铺的</w:t>
      </w:r>
      <w:r>
        <w:rPr>
          <w:rFonts w:hint="eastAsia" w:ascii="仿宋_GB2312" w:hAnsi="仿宋_GB2312" w:eastAsia="仿宋_GB2312" w:cs="仿宋_GB2312"/>
          <w:color w:val="auto"/>
          <w:sz w:val="24"/>
          <w:szCs w:val="24"/>
          <w:highlight w:val="none"/>
        </w:rPr>
        <w:t>设备设施进行维护保养、安全使用，费用自理；</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不得损毁、</w:t>
      </w:r>
      <w:r>
        <w:rPr>
          <w:rFonts w:hint="eastAsia" w:ascii="仿宋_GB2312" w:hAnsi="仿宋_GB2312" w:eastAsia="仿宋_GB2312" w:cs="仿宋_GB2312"/>
          <w:color w:val="auto"/>
          <w:sz w:val="24"/>
          <w:szCs w:val="24"/>
          <w:highlight w:val="none"/>
          <w:lang w:val="en-US" w:eastAsia="zh-CN"/>
        </w:rPr>
        <w:t>破坏、</w:t>
      </w:r>
      <w:r>
        <w:rPr>
          <w:rFonts w:hint="eastAsia" w:ascii="仿宋_GB2312" w:hAnsi="仿宋_GB2312" w:eastAsia="仿宋_GB2312" w:cs="仿宋_GB2312"/>
          <w:color w:val="auto"/>
          <w:sz w:val="24"/>
          <w:szCs w:val="24"/>
          <w:highlight w:val="none"/>
        </w:rPr>
        <w:t>丢失</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原有消防设施；</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应自行配置、维护保养消防设施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消火栓、灭火器、自动报警装置、自动灭火装置等消防设施</w:t>
      </w:r>
      <w:r>
        <w:rPr>
          <w:rFonts w:hint="eastAsia" w:ascii="仿宋_GB2312" w:hAnsi="仿宋_GB2312" w:eastAsia="仿宋_GB2312" w:cs="仿宋_GB2312"/>
          <w:color w:val="auto"/>
          <w:sz w:val="24"/>
          <w:szCs w:val="24"/>
          <w:highlight w:val="none"/>
          <w:lang w:eastAsia="zh-CN"/>
        </w:rPr>
        <w:t>）。</w:t>
      </w:r>
    </w:p>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必须接受</w:t>
      </w:r>
      <w:r>
        <w:rPr>
          <w:rFonts w:hint="eastAsia" w:ascii="仿宋_GB2312" w:hAnsi="仿宋_GB2312" w:eastAsia="仿宋_GB2312" w:cs="仿宋_GB2312"/>
          <w:color w:val="auto"/>
          <w:sz w:val="24"/>
          <w:szCs w:val="24"/>
          <w:highlight w:val="none"/>
          <w:lang w:val="en-US" w:eastAsia="zh-CN"/>
        </w:rPr>
        <w:t>甲方、市场监督管理</w:t>
      </w:r>
      <w:r>
        <w:rPr>
          <w:rFonts w:hint="eastAsia" w:ascii="仿宋_GB2312" w:hAnsi="仿宋_GB2312" w:eastAsia="仿宋_GB2312" w:cs="仿宋_GB2312"/>
          <w:color w:val="auto"/>
          <w:sz w:val="24"/>
          <w:szCs w:val="24"/>
          <w:highlight w:val="none"/>
        </w:rPr>
        <w:t>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消防等部门的日常检查，对检查的问题必须在当周</w:t>
      </w:r>
      <w:r>
        <w:rPr>
          <w:rFonts w:hint="eastAsia" w:ascii="仿宋_GB2312" w:hAnsi="仿宋_GB2312" w:eastAsia="仿宋_GB2312" w:cs="仿宋_GB2312"/>
          <w:color w:val="auto"/>
          <w:sz w:val="24"/>
          <w:szCs w:val="24"/>
          <w:highlight w:val="none"/>
          <w:lang w:val="en-US" w:eastAsia="zh-CN"/>
        </w:rPr>
        <w:t>或有关部门要求的时限</w:t>
      </w:r>
      <w:r>
        <w:rPr>
          <w:rFonts w:hint="eastAsia" w:ascii="仿宋_GB2312" w:hAnsi="仿宋_GB2312" w:eastAsia="仿宋_GB2312" w:cs="仿宋_GB2312"/>
          <w:color w:val="auto"/>
          <w:sz w:val="24"/>
          <w:szCs w:val="24"/>
          <w:highlight w:val="none"/>
        </w:rPr>
        <w:t>内进行整改到位。</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1</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在运营期内，乙方有下列行为之一的，甲方可直接</w:t>
      </w:r>
      <w:r>
        <w:rPr>
          <w:rFonts w:hint="eastAsia" w:ascii="仿宋_GB2312" w:hAnsi="仿宋_GB2312" w:eastAsia="仿宋_GB2312" w:cs="仿宋_GB2312"/>
          <w:bCs/>
          <w:color w:val="auto"/>
          <w:sz w:val="24"/>
          <w:szCs w:val="24"/>
          <w:lang w:val="en-US" w:eastAsia="zh-CN"/>
        </w:rPr>
        <w:t>从履约保证金</w:t>
      </w:r>
      <w:r>
        <w:rPr>
          <w:rFonts w:hint="eastAsia" w:ascii="仿宋_GB2312" w:hAnsi="仿宋_GB2312" w:eastAsia="仿宋_GB2312" w:cs="仿宋_GB2312"/>
          <w:bCs/>
          <w:sz w:val="24"/>
          <w:szCs w:val="24"/>
          <w:lang w:val="en-US" w:eastAsia="zh-CN"/>
        </w:rPr>
        <w:t>中扣减</w:t>
      </w:r>
      <w:r>
        <w:rPr>
          <w:rFonts w:hint="eastAsia" w:ascii="仿宋_GB2312" w:hAnsi="仿宋_GB2312" w:eastAsia="仿宋_GB2312" w:cs="仿宋_GB2312"/>
          <w:bCs/>
          <w:sz w:val="24"/>
          <w:szCs w:val="24"/>
          <w:u w:val="single"/>
          <w:lang w:val="en-US" w:eastAsia="zh-CN"/>
        </w:rPr>
        <w:t xml:space="preserve"> 1000 </w:t>
      </w:r>
      <w:r>
        <w:rPr>
          <w:rFonts w:hint="eastAsia" w:ascii="仿宋_GB2312" w:hAnsi="仿宋_GB2312" w:eastAsia="仿宋_GB2312" w:cs="仿宋_GB2312"/>
          <w:bCs/>
          <w:sz w:val="24"/>
          <w:szCs w:val="24"/>
          <w:u w:val="none"/>
          <w:lang w:val="en-US" w:eastAsia="zh-CN"/>
        </w:rPr>
        <w:t>元。</w:t>
      </w:r>
      <w:r>
        <w:rPr>
          <w:rFonts w:hint="eastAsia" w:ascii="仿宋_GB2312" w:hAnsi="仿宋_GB2312" w:eastAsia="仿宋_GB2312" w:cs="仿宋_GB2312"/>
          <w:bCs/>
          <w:color w:val="auto"/>
          <w:sz w:val="24"/>
          <w:u w:val="none"/>
          <w:lang w:val="en-US" w:eastAsia="zh-CN"/>
        </w:rPr>
        <w:t>（成交供应商应于扣减后五日内补足保证金）</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）甲方</w:t>
      </w: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发出的</w:t>
      </w:r>
      <w:r>
        <w:rPr>
          <w:rFonts w:hint="eastAsia" w:ascii="仿宋_GB2312" w:hAnsi="仿宋_GB2312" w:eastAsia="仿宋_GB2312" w:cs="仿宋_GB2312"/>
          <w:color w:val="auto"/>
          <w:sz w:val="24"/>
          <w:szCs w:val="24"/>
          <w:highlight w:val="none"/>
          <w:lang w:val="en-US" w:eastAsia="zh-CN"/>
        </w:rPr>
        <w:t>书面</w:t>
      </w:r>
      <w:r>
        <w:rPr>
          <w:rFonts w:hint="eastAsia" w:ascii="仿宋_GB2312" w:hAnsi="仿宋_GB2312" w:eastAsia="仿宋_GB2312" w:cs="仿宋_GB2312"/>
          <w:color w:val="auto"/>
          <w:sz w:val="24"/>
          <w:szCs w:val="24"/>
          <w:highlight w:val="none"/>
        </w:rPr>
        <w:t>整改</w:t>
      </w:r>
      <w:r>
        <w:rPr>
          <w:rFonts w:hint="eastAsia" w:ascii="仿宋_GB2312" w:hAnsi="仿宋_GB2312" w:eastAsia="仿宋_GB2312" w:cs="仿宋_GB2312"/>
          <w:color w:val="auto"/>
          <w:sz w:val="24"/>
          <w:szCs w:val="24"/>
          <w:highlight w:val="none"/>
          <w:lang w:val="en-US" w:eastAsia="zh-CN"/>
        </w:rPr>
        <w:t>通知</w:t>
      </w:r>
      <w:r>
        <w:rPr>
          <w:rFonts w:hint="eastAsia" w:ascii="仿宋_GB2312" w:hAnsi="仿宋_GB2312" w:eastAsia="仿宋_GB2312" w:cs="仿宋_GB2312"/>
          <w:color w:val="auto"/>
          <w:sz w:val="24"/>
          <w:szCs w:val="24"/>
          <w:highlight w:val="none"/>
        </w:rPr>
        <w:t>，未加整改或整改不力的</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若</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购买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或仓库中储存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过期、假冒以及无国家质量安全标识的食品、副食品、调料品进行加工后销售的</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numPr>
          <w:ilvl w:val="0"/>
          <w:numId w:val="6"/>
        </w:numPr>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被投诉或举报，</w:t>
      </w:r>
      <w:r>
        <w:rPr>
          <w:rFonts w:hint="eastAsia" w:ascii="仿宋_GB2312" w:hAnsi="仿宋_GB2312" w:eastAsia="仿宋_GB2312" w:cs="仿宋_GB2312"/>
          <w:color w:val="auto"/>
          <w:sz w:val="24"/>
          <w:szCs w:val="24"/>
          <w:highlight w:val="none"/>
          <w:lang w:val="en-US" w:eastAsia="zh-CN"/>
        </w:rPr>
        <w:t>未</w:t>
      </w:r>
      <w:r>
        <w:rPr>
          <w:rFonts w:hint="eastAsia" w:ascii="仿宋_GB2312" w:hAnsi="仿宋_GB2312" w:eastAsia="仿宋_GB2312" w:cs="仿宋_GB2312"/>
          <w:color w:val="auto"/>
          <w:sz w:val="24"/>
          <w:szCs w:val="24"/>
          <w:highlight w:val="none"/>
        </w:rPr>
        <w:t>在3日内予以答复</w:t>
      </w:r>
      <w:r>
        <w:rPr>
          <w:rFonts w:hint="eastAsia" w:ascii="仿宋_GB2312" w:hAnsi="仿宋_GB2312" w:eastAsia="仿宋_GB2312" w:cs="仿宋_GB2312"/>
          <w:color w:val="auto"/>
          <w:sz w:val="24"/>
          <w:szCs w:val="24"/>
          <w:highlight w:val="none"/>
          <w:lang w:eastAsia="zh-CN"/>
        </w:rPr>
        <w:t>的；</w:t>
      </w:r>
    </w:p>
    <w:p>
      <w:pPr>
        <w:pStyle w:val="9"/>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00" w:lineRule="exact"/>
        <w:ind w:right="0" w:rightChars="0"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未按照规定做好每日留样</w:t>
      </w:r>
      <w:r>
        <w:rPr>
          <w:rFonts w:hint="eastAsia" w:ascii="仿宋_GB2312" w:hAnsi="仿宋_GB2312" w:eastAsia="仿宋_GB2312" w:cs="仿宋_GB2312"/>
          <w:color w:val="auto"/>
          <w:sz w:val="24"/>
          <w:szCs w:val="24"/>
          <w:highlight w:val="none"/>
          <w:lang w:eastAsia="zh-CN"/>
        </w:rPr>
        <w:t>的；</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上岗工作人员未持有效健康证的</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工作人员进行食品加工操作前未按照标准进行洗手消毒的</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生产操作区域存放私人物品的</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食品及盛放食品器材直接放置在地面的</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生、熟品操作台未明显区分，出现生熟交叉的</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化学用品未用专用容器专门存放的</w:t>
      </w:r>
      <w:r>
        <w:rPr>
          <w:rFonts w:hint="eastAsia" w:ascii="仿宋_GB2312" w:hAnsi="仿宋_GB2312" w:eastAsia="仿宋_GB2312" w:cs="仿宋_GB2312"/>
          <w:color w:val="auto"/>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除因特殊情况外造成停餐或误餐</w:t>
      </w:r>
      <w:r>
        <w:rPr>
          <w:rFonts w:hint="eastAsia" w:ascii="仿宋_GB2312" w:hAnsi="仿宋_GB2312" w:eastAsia="仿宋_GB2312" w:cs="仿宋_GB2312"/>
          <w:color w:val="auto"/>
          <w:sz w:val="24"/>
          <w:szCs w:val="24"/>
          <w:highlight w:val="none"/>
          <w:lang w:eastAsia="zh-CN"/>
        </w:rPr>
        <w:t>的；</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档口（窗口）</w:t>
      </w:r>
      <w:r>
        <w:rPr>
          <w:rFonts w:hint="eastAsia" w:ascii="仿宋_GB2312" w:hAnsi="仿宋_GB2312" w:eastAsia="仿宋_GB2312" w:cs="仿宋_GB2312"/>
          <w:color w:val="auto"/>
          <w:sz w:val="24"/>
          <w:szCs w:val="24"/>
          <w:highlight w:val="none"/>
        </w:rPr>
        <w:t>内吸烟</w:t>
      </w:r>
      <w:r>
        <w:rPr>
          <w:rFonts w:hint="eastAsia" w:ascii="仿宋_GB2312" w:hAnsi="仿宋_GB2312" w:eastAsia="仿宋_GB2312" w:cs="仿宋_GB2312"/>
          <w:color w:val="auto"/>
          <w:sz w:val="24"/>
          <w:szCs w:val="24"/>
          <w:highlight w:val="none"/>
          <w:lang w:eastAsia="zh-CN"/>
        </w:rPr>
        <w:t>的；</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将打火机、火柴</w:t>
      </w:r>
      <w:r>
        <w:rPr>
          <w:rFonts w:hint="eastAsia" w:ascii="仿宋_GB2312" w:hAnsi="仿宋_GB2312" w:eastAsia="仿宋_GB2312" w:cs="仿宋_GB2312"/>
          <w:color w:val="auto"/>
          <w:sz w:val="24"/>
          <w:szCs w:val="24"/>
          <w:highlight w:val="none"/>
          <w:lang w:val="en-US" w:eastAsia="zh-CN"/>
        </w:rPr>
        <w:t>及</w:t>
      </w:r>
      <w:r>
        <w:rPr>
          <w:rFonts w:hint="eastAsia" w:ascii="仿宋_GB2312" w:hAnsi="仿宋_GB2312" w:eastAsia="仿宋_GB2312" w:cs="仿宋_GB2312"/>
          <w:color w:val="auto"/>
          <w:sz w:val="24"/>
          <w:szCs w:val="24"/>
          <w:highlight w:val="none"/>
        </w:rPr>
        <w:t>危险化学品</w:t>
      </w:r>
      <w:r>
        <w:rPr>
          <w:rFonts w:hint="eastAsia" w:ascii="仿宋_GB2312" w:hAnsi="仿宋_GB2312" w:eastAsia="仿宋_GB2312" w:cs="仿宋_GB2312"/>
          <w:color w:val="auto"/>
          <w:sz w:val="24"/>
          <w:szCs w:val="24"/>
          <w:highlight w:val="none"/>
          <w:lang w:val="en-US" w:eastAsia="zh-CN"/>
        </w:rPr>
        <w:t>等</w:t>
      </w:r>
      <w:r>
        <w:rPr>
          <w:rFonts w:hint="eastAsia" w:ascii="仿宋_GB2312" w:hAnsi="仿宋_GB2312" w:eastAsia="仿宋_GB2312" w:cs="仿宋_GB2312"/>
          <w:color w:val="auto"/>
          <w:sz w:val="24"/>
          <w:szCs w:val="24"/>
          <w:highlight w:val="none"/>
        </w:rPr>
        <w:t>带进</w:t>
      </w:r>
      <w:r>
        <w:rPr>
          <w:rFonts w:hint="eastAsia" w:ascii="仿宋_GB2312" w:hAnsi="仿宋_GB2312" w:eastAsia="仿宋_GB2312" w:cs="仿宋_GB2312"/>
          <w:color w:val="auto"/>
          <w:sz w:val="24"/>
          <w:szCs w:val="24"/>
          <w:highlight w:val="none"/>
          <w:lang w:val="en-US" w:eastAsia="zh-CN"/>
        </w:rPr>
        <w:t>操作</w:t>
      </w:r>
      <w:r>
        <w:rPr>
          <w:rFonts w:hint="eastAsia" w:ascii="仿宋_GB2312" w:hAnsi="仿宋_GB2312" w:eastAsia="仿宋_GB2312" w:cs="仿宋_GB2312"/>
          <w:color w:val="auto"/>
          <w:sz w:val="24"/>
          <w:szCs w:val="24"/>
          <w:highlight w:val="none"/>
          <w:lang w:eastAsia="zh-CN"/>
        </w:rPr>
        <w:t>业间的；</w:t>
      </w:r>
    </w:p>
    <w:p>
      <w:pPr>
        <w:pStyle w:val="9"/>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right="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人员在食堂内居住</w:t>
      </w:r>
      <w:r>
        <w:rPr>
          <w:rFonts w:hint="eastAsia" w:ascii="仿宋_GB2312" w:hAnsi="仿宋_GB2312" w:eastAsia="仿宋_GB2312" w:cs="仿宋_GB2312"/>
          <w:color w:val="auto"/>
          <w:sz w:val="24"/>
          <w:szCs w:val="24"/>
          <w:highlight w:val="none"/>
          <w:lang w:eastAsia="zh-CN"/>
        </w:rPr>
        <w:t>的；</w:t>
      </w:r>
    </w:p>
    <w:p>
      <w:pPr>
        <w:ind w:firstLine="480" w:firstLineChars="200"/>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堵塞安全通道的</w:t>
      </w:r>
      <w:r>
        <w:rPr>
          <w:rFonts w:hint="eastAsia" w:ascii="仿宋_GB2312" w:hAnsi="仿宋_GB2312" w:eastAsia="仿宋_GB2312" w:cs="仿宋_GB2312"/>
          <w:color w:val="auto"/>
          <w:sz w:val="28"/>
          <w:szCs w:val="28"/>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EF17C"/>
    <w:multiLevelType w:val="singleLevel"/>
    <w:tmpl w:val="92DEF17C"/>
    <w:lvl w:ilvl="0" w:tentative="0">
      <w:start w:val="3"/>
      <w:numFmt w:val="decimal"/>
      <w:suff w:val="nothing"/>
      <w:lvlText w:val="（%1）"/>
      <w:lvlJc w:val="left"/>
    </w:lvl>
  </w:abstractNum>
  <w:abstractNum w:abstractNumId="1">
    <w:nsid w:val="A252FDCE"/>
    <w:multiLevelType w:val="singleLevel"/>
    <w:tmpl w:val="A252FDCE"/>
    <w:lvl w:ilvl="0" w:tentative="0">
      <w:start w:val="1"/>
      <w:numFmt w:val="decimal"/>
      <w:suff w:val="nothing"/>
      <w:lvlText w:val="%1、"/>
      <w:lvlJc w:val="left"/>
    </w:lvl>
  </w:abstractNum>
  <w:abstractNum w:abstractNumId="2">
    <w:nsid w:val="00000007"/>
    <w:multiLevelType w:val="multilevel"/>
    <w:tmpl w:val="00000007"/>
    <w:lvl w:ilvl="0" w:tentative="0">
      <w:start w:val="0"/>
      <w:numFmt w:val="none"/>
      <w:pStyle w:val="2"/>
      <w:lvlText w:val=""/>
      <w:lvlJc w:val="left"/>
      <w:pPr>
        <w:tabs>
          <w:tab w:val="left" w:pos="360"/>
        </w:tabs>
      </w:pPr>
    </w:lvl>
    <w:lvl w:ilvl="1" w:tentative="0">
      <w:start w:val="0"/>
      <w:numFmt w:val="decimal"/>
      <w:lvlText w:val=""/>
      <w:lvlJc w:val="left"/>
    </w:lvl>
    <w:lvl w:ilvl="2" w:tentative="0">
      <w:start w:val="0"/>
      <w:numFmt w:val="decimal"/>
      <w:lvlText w:val=""/>
      <w:lvlJc w:val="left"/>
    </w:lvl>
    <w:lvl w:ilvl="3" w:tentative="0">
      <w:start w:val="0"/>
      <w:numFmt w:val="none"/>
      <w:lvlText w:val=""/>
      <w:lvlJc w:val="left"/>
      <w:pPr>
        <w:tabs>
          <w:tab w:val="left" w:pos="360"/>
        </w:tabs>
      </w:pPr>
    </w:lvl>
    <w:lvl w:ilvl="4" w:tentative="0">
      <w:start w:val="0"/>
      <w:numFmt w:val="decimal"/>
      <w:lvlText w:val="猀"/>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05FC833"/>
    <w:multiLevelType w:val="singleLevel"/>
    <w:tmpl w:val="205FC833"/>
    <w:lvl w:ilvl="0" w:tentative="0">
      <w:start w:val="3"/>
      <w:numFmt w:val="decimal"/>
      <w:lvlText w:val="%1."/>
      <w:lvlJc w:val="left"/>
      <w:pPr>
        <w:tabs>
          <w:tab w:val="left" w:pos="312"/>
        </w:tabs>
      </w:pPr>
    </w:lvl>
  </w:abstractNum>
  <w:abstractNum w:abstractNumId="4">
    <w:nsid w:val="2583A010"/>
    <w:multiLevelType w:val="singleLevel"/>
    <w:tmpl w:val="2583A010"/>
    <w:lvl w:ilvl="0" w:tentative="0">
      <w:start w:val="1"/>
      <w:numFmt w:val="chineseCounting"/>
      <w:suff w:val="space"/>
      <w:lvlText w:val="第%1部分"/>
      <w:lvlJc w:val="left"/>
      <w:rPr>
        <w:rFonts w:hint="eastAsia"/>
      </w:rPr>
    </w:lvl>
  </w:abstractNum>
  <w:abstractNum w:abstractNumId="5">
    <w:nsid w:val="7ABEEA72"/>
    <w:multiLevelType w:val="singleLevel"/>
    <w:tmpl w:val="7ABEEA72"/>
    <w:lvl w:ilvl="0" w:tentative="0">
      <w:start w:val="2"/>
      <w:numFmt w:val="chineseCounting"/>
      <w:lvlText w:val="第%1部分"/>
      <w:lvlJc w:val="left"/>
      <w:rPr>
        <w:rFonts w:hint="eastAsia"/>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jc5YjFmMjRkZDhiZWFjN2I5MGU2MDM5NzcwMTQifQ=="/>
  </w:docVars>
  <w:rsids>
    <w:rsidRoot w:val="3C9C2478"/>
    <w:rsid w:val="07FC3AF7"/>
    <w:rsid w:val="081E68F9"/>
    <w:rsid w:val="0E0327CE"/>
    <w:rsid w:val="129648AF"/>
    <w:rsid w:val="1C281B11"/>
    <w:rsid w:val="24F13DD9"/>
    <w:rsid w:val="27307339"/>
    <w:rsid w:val="31443A67"/>
    <w:rsid w:val="3C9C2478"/>
    <w:rsid w:val="3E16582D"/>
    <w:rsid w:val="42E35FB2"/>
    <w:rsid w:val="436378A0"/>
    <w:rsid w:val="47980D47"/>
    <w:rsid w:val="485A4D0D"/>
    <w:rsid w:val="4E1218F8"/>
    <w:rsid w:val="512F1309"/>
    <w:rsid w:val="5CF70D18"/>
    <w:rsid w:val="689860B8"/>
    <w:rsid w:val="69432A04"/>
    <w:rsid w:val="6F3B09C2"/>
    <w:rsid w:val="6F982B4B"/>
    <w:rsid w:val="760035FB"/>
    <w:rsid w:val="79FE2BDB"/>
    <w:rsid w:val="7A1469F2"/>
    <w:rsid w:val="7ABE3897"/>
    <w:rsid w:val="7E99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sz w:val="21"/>
      <w:lang w:val="en-US" w:eastAsia="zh-CN" w:bidi="ar-SA"/>
    </w:rPr>
  </w:style>
  <w:style w:type="paragraph" w:styleId="2">
    <w:name w:val="heading 1"/>
    <w:basedOn w:val="1"/>
    <w:next w:val="1"/>
    <w:autoRedefine/>
    <w:qFormat/>
    <w:uiPriority w:val="0"/>
    <w:pPr>
      <w:keepNext/>
      <w:keepLines/>
      <w:numPr>
        <w:ilvl w:val="0"/>
        <w:numId w:val="1"/>
      </w:numPr>
      <w:spacing w:before="340" w:after="330" w:line="576" w:lineRule="auto"/>
      <w:jc w:val="center"/>
      <w:outlineLvl w:val="0"/>
    </w:pPr>
    <w:rPr>
      <w:rFonts w:eastAsia="黑体"/>
      <w:b/>
      <w:sz w:val="36"/>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rPr>
      <w:kern w:val="1"/>
    </w:rPr>
  </w:style>
  <w:style w:type="paragraph" w:styleId="4">
    <w:name w:val="header"/>
    <w:basedOn w:val="1"/>
    <w:autoRedefine/>
    <w:qFormat/>
    <w:uiPriority w:val="0"/>
    <w:pPr>
      <w:pBdr>
        <w:bottom w:val="single" w:color="000000" w:sz="6" w:space="1"/>
      </w:pBdr>
      <w:tabs>
        <w:tab w:val="center" w:pos="4153"/>
        <w:tab w:val="right" w:pos="8306"/>
      </w:tabs>
      <w:jc w:val="center"/>
    </w:pPr>
    <w:rPr>
      <w:kern w:val="1"/>
      <w:sz w:val="18"/>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黑体" w:hAnsi="黑体" w:eastAsia="黑体"/>
      <w:kern w:val="1"/>
      <w:sz w:val="30"/>
      <w:shd w:val="clear" w:color="auto" w:fill="E6E6E6"/>
    </w:rPr>
  </w:style>
  <w:style w:type="paragraph" w:styleId="7">
    <w:name w:val="Body Text Indent"/>
    <w:basedOn w:val="1"/>
    <w:next w:val="1"/>
    <w:autoRedefine/>
    <w:qFormat/>
    <w:uiPriority w:val="0"/>
    <w:pPr>
      <w:spacing w:line="720" w:lineRule="exact"/>
      <w:ind w:firstLine="601"/>
    </w:pPr>
    <w:rPr>
      <w:rFonts w:ascii="宋体" w:hAnsi="宋体"/>
      <w:kern w:val="1"/>
      <w:sz w:val="24"/>
    </w:rPr>
  </w:style>
  <w:style w:type="paragraph" w:styleId="8">
    <w:name w:val="footer"/>
    <w:basedOn w:val="1"/>
    <w:autoRedefine/>
    <w:qFormat/>
    <w:uiPriority w:val="0"/>
    <w:pPr>
      <w:tabs>
        <w:tab w:val="center" w:pos="4153"/>
        <w:tab w:val="right" w:pos="8306"/>
      </w:tabs>
      <w:jc w:val="left"/>
    </w:pPr>
    <w:rPr>
      <w:kern w:val="1"/>
      <w:sz w:val="18"/>
    </w:rPr>
  </w:style>
  <w:style w:type="paragraph" w:styleId="9">
    <w:name w:val="Normal (Web)"/>
    <w:basedOn w:val="1"/>
    <w:autoRedefine/>
    <w:qFormat/>
    <w:uiPriority w:val="0"/>
    <w:pPr>
      <w:widowControl/>
      <w:spacing w:before="100" w:beforeLines="0" w:beforeAutospacing="1" w:after="100" w:afterLines="0" w:afterAutospacing="1"/>
      <w:jc w:val="left"/>
    </w:pPr>
    <w:rPr>
      <w:rFonts w:ascii="宋体" w:hAnsi="宋体"/>
      <w:sz w:val="24"/>
    </w:rPr>
  </w:style>
  <w:style w:type="paragraph" w:styleId="10">
    <w:name w:val="Body Text First Indent 2"/>
    <w:basedOn w:val="7"/>
    <w:autoRedefine/>
    <w:qFormat/>
    <w:uiPriority w:val="0"/>
    <w:pPr>
      <w:adjustRightInd w:val="0"/>
      <w:snapToGrid w:val="0"/>
      <w:spacing w:after="120" w:line="440" w:lineRule="exact"/>
      <w:ind w:left="420" w:leftChars="200" w:firstLine="420" w:firstLineChars="200"/>
    </w:pPr>
    <w:rPr>
      <w:color w:val="auto"/>
      <w:kern w:val="0"/>
      <w:szCs w:val="24"/>
    </w:rPr>
  </w:style>
  <w:style w:type="paragraph" w:customStyle="1" w:styleId="13">
    <w:name w:val="Table Paragraph"/>
    <w:basedOn w:val="1"/>
    <w:autoRedefine/>
    <w:qFormat/>
    <w:uiPriority w:val="1"/>
  </w:style>
  <w:style w:type="paragraph" w:styleId="14">
    <w:name w:val="List Paragraph"/>
    <w:basedOn w:val="1"/>
    <w:autoRedefine/>
    <w:qFormat/>
    <w:uiPriority w:val="0"/>
    <w:pPr>
      <w:ind w:firstLine="420" w:firstLineChars="200"/>
    </w:pPr>
    <w:rPr>
      <w:rFonts w:ascii="Calibri" w:hAnsi="Calibri"/>
      <w:color w:val="auto"/>
      <w:kern w:val="2"/>
      <w:sz w:val="28"/>
      <w:szCs w:val="22"/>
    </w:rPr>
  </w:style>
  <w:style w:type="paragraph" w:customStyle="1" w:styleId="15">
    <w:name w:val="无间隔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null3"/>
    <w:autoRedefine/>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2023-10-26T03:37:00Z</dcterms:created>
  <dc:creator>娇的形容不来</dc:creator>
  <cp:lastModifiedBy>cx—Juliet</cp:lastModifiedBy>
  <dcterms:modified xsi:type="dcterms:W3CDTF">2024-03-28T08:37:37Z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03B8B03E144C4F57B7A8AAA48B1E1E6C_11</vt:lpwstr>
  </property>
</Properties>
</file>