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福建省福州延安中学消防设施维修更换采购项目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采购一览表</w:t>
      </w:r>
    </w:p>
    <w:p>
      <w:pPr>
        <w:spacing w:line="360" w:lineRule="exact"/>
        <w:jc w:val="center"/>
        <w:rPr>
          <w:rFonts w:hint="eastAsia" w:ascii="宋体" w:hAnsi="宋体"/>
          <w:sz w:val="24"/>
        </w:rPr>
      </w:pPr>
    </w:p>
    <w:tbl>
      <w:tblPr>
        <w:tblStyle w:val="6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456"/>
        <w:gridCol w:w="6234"/>
        <w:gridCol w:w="586"/>
        <w:gridCol w:w="908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包号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细项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品目名称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货物参数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数量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单价(元)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总价(元)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45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消防设备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textAlignment w:val="auto"/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  <w:t>一、需求说明：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textAlignment w:val="auto"/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  <w:t>1、对延安中学消控室主机、消防广播、疏散指示灯系统及地下室报警设备故障进行整改修复。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textAlignment w:val="auto"/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  <w:t>2、对损坏的部分消防设备进行排查更换。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textAlignment w:val="auto"/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  <w:t>对本次更换的设备</w:t>
            </w: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  <w:t>提供不少于一年的设备维护和保修</w:t>
            </w:r>
            <w:r>
              <w:rPr>
                <w:rFonts w:hint="eastAsia" w:ascii="宋体" w:hAnsi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</w:rPr>
              <w:t>对</w:t>
            </w: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宋体" w:hAnsi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  <w:t>更换的设备</w:t>
            </w: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</w:rPr>
              <w:t>在必要时进行定期维护和修理，</w:t>
            </w: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eastAsia="zh-CN"/>
              </w:rPr>
              <w:t>一年内</w:t>
            </w:r>
            <w:r>
              <w:rPr>
                <w:rFonts w:hint="eastAsia" w:ascii="宋体" w:hAnsi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  <w:t>本次更换的设备</w:t>
            </w: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eastAsia="zh-CN"/>
              </w:rPr>
              <w:t>如果出现非人</w:t>
            </w:r>
            <w:r>
              <w:rPr>
                <w:rFonts w:hint="eastAsia" w:ascii="宋体" w:hAnsi="宋体" w:cs="宋体"/>
                <w:color w:val="000000"/>
                <w:spacing w:val="20"/>
                <w:kern w:val="24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eastAsia="zh-CN"/>
              </w:rPr>
              <w:t>损坏，需无条件</w:t>
            </w:r>
            <w:r>
              <w:rPr>
                <w:rFonts w:hint="eastAsia" w:ascii="宋体" w:hAnsi="宋体" w:cs="宋体"/>
                <w:color w:val="000000"/>
                <w:spacing w:val="20"/>
                <w:kern w:val="24"/>
                <w:sz w:val="24"/>
                <w:szCs w:val="24"/>
                <w:lang w:eastAsia="zh-CN"/>
              </w:rPr>
              <w:t>免费</w:t>
            </w: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eastAsia="zh-CN"/>
              </w:rPr>
              <w:t>更换</w:t>
            </w: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textAlignment w:val="auto"/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24"/>
                <w:sz w:val="24"/>
                <w:szCs w:val="24"/>
                <w:lang w:val="en-US" w:eastAsia="zh-CN"/>
              </w:rPr>
              <w:t>二、具体物料需求及参数</w:t>
            </w:r>
          </w:p>
          <w:tbl>
            <w:tblPr>
              <w:tblStyle w:val="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9"/>
              <w:gridCol w:w="1942"/>
              <w:gridCol w:w="1551"/>
              <w:gridCol w:w="899"/>
              <w:gridCol w:w="128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  <w:jc w:val="center"/>
              </w:trPr>
              <w:tc>
                <w:tcPr>
                  <w:tcW w:w="569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942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材料名称</w:t>
                  </w:r>
                </w:p>
              </w:tc>
              <w:tc>
                <w:tcPr>
                  <w:tcW w:w="1551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物料参数</w:t>
                  </w:r>
                </w:p>
              </w:tc>
              <w:tc>
                <w:tcPr>
                  <w:tcW w:w="899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单位</w:t>
                  </w:r>
                </w:p>
              </w:tc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预估数量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9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942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安全出口指示灯 左向安全出口 单面（带蓄电池）</w:t>
                  </w:r>
                </w:p>
              </w:tc>
              <w:tc>
                <w:tcPr>
                  <w:tcW w:w="155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LED-220V</w:t>
                  </w:r>
                </w:p>
              </w:tc>
              <w:tc>
                <w:tcPr>
                  <w:tcW w:w="899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只</w:t>
                  </w:r>
                </w:p>
              </w:tc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60至70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9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942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安全出口指示灯 右向安全出口 单面（带蓄电池）</w:t>
                  </w:r>
                </w:p>
              </w:tc>
              <w:tc>
                <w:tcPr>
                  <w:tcW w:w="155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LED-220V</w:t>
                  </w:r>
                </w:p>
              </w:tc>
              <w:tc>
                <w:tcPr>
                  <w:tcW w:w="899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只</w:t>
                  </w:r>
                </w:p>
              </w:tc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50至60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9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942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安全出口指示灯 安全出口 单面（带蓄电池）</w:t>
                  </w:r>
                </w:p>
              </w:tc>
              <w:tc>
                <w:tcPr>
                  <w:tcW w:w="155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LED-220V</w:t>
                  </w:r>
                </w:p>
              </w:tc>
              <w:tc>
                <w:tcPr>
                  <w:tcW w:w="899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只</w:t>
                  </w:r>
                </w:p>
              </w:tc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35至45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9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942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应急照明灯</w:t>
                  </w:r>
                </w:p>
              </w:tc>
              <w:tc>
                <w:tcPr>
                  <w:tcW w:w="155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M-ZFZD-E5W</w:t>
                  </w:r>
                </w:p>
              </w:tc>
              <w:tc>
                <w:tcPr>
                  <w:tcW w:w="899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只</w:t>
                  </w:r>
                </w:p>
              </w:tc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75至85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9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942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消控室火灾自动报警控制器蓄电池</w:t>
                  </w:r>
                </w:p>
              </w:tc>
              <w:tc>
                <w:tcPr>
                  <w:tcW w:w="155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DC-12V-7.5A</w:t>
                  </w:r>
                </w:p>
              </w:tc>
              <w:tc>
                <w:tcPr>
                  <w:tcW w:w="899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只</w:t>
                  </w:r>
                </w:p>
              </w:tc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5至10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9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942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感烟探测器</w:t>
                  </w:r>
                </w:p>
              </w:tc>
              <w:tc>
                <w:tcPr>
                  <w:tcW w:w="155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JBF-4101</w:t>
                  </w:r>
                </w:p>
              </w:tc>
              <w:tc>
                <w:tcPr>
                  <w:tcW w:w="899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只</w:t>
                  </w:r>
                </w:p>
              </w:tc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45至55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9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7</w:t>
                  </w:r>
                </w:p>
              </w:tc>
              <w:tc>
                <w:tcPr>
                  <w:tcW w:w="1942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声光警报器</w:t>
                  </w:r>
                </w:p>
              </w:tc>
              <w:tc>
                <w:tcPr>
                  <w:tcW w:w="155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JBF-4372E</w:t>
                  </w:r>
                </w:p>
              </w:tc>
              <w:tc>
                <w:tcPr>
                  <w:tcW w:w="899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只</w:t>
                  </w:r>
                </w:p>
              </w:tc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5至10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9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8</w:t>
                  </w:r>
                </w:p>
              </w:tc>
              <w:tc>
                <w:tcPr>
                  <w:tcW w:w="1942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感温探测器</w:t>
                  </w:r>
                </w:p>
              </w:tc>
              <w:tc>
                <w:tcPr>
                  <w:tcW w:w="155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JBF-4110</w:t>
                  </w:r>
                </w:p>
              </w:tc>
              <w:tc>
                <w:tcPr>
                  <w:tcW w:w="899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只</w:t>
                  </w:r>
                </w:p>
              </w:tc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9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9</w:t>
                  </w:r>
                </w:p>
              </w:tc>
              <w:tc>
                <w:tcPr>
                  <w:tcW w:w="1942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手动报警按钮</w:t>
                  </w:r>
                </w:p>
              </w:tc>
              <w:tc>
                <w:tcPr>
                  <w:tcW w:w="155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JBF-4121</w:t>
                  </w:r>
                </w:p>
              </w:tc>
              <w:tc>
                <w:tcPr>
                  <w:tcW w:w="899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只</w:t>
                  </w:r>
                </w:p>
              </w:tc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5至15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9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942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消火栓按钮更换</w:t>
                  </w:r>
                </w:p>
              </w:tc>
              <w:tc>
                <w:tcPr>
                  <w:tcW w:w="155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JBF-4123</w:t>
                  </w:r>
                </w:p>
              </w:tc>
              <w:tc>
                <w:tcPr>
                  <w:tcW w:w="899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只</w:t>
                  </w:r>
                </w:p>
              </w:tc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65至75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69" w:type="dxa"/>
                  <w:noWrap w:val="0"/>
                  <w:vAlign w:val="center"/>
                </w:tcPr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42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20"/>
                      <w:kern w:val="24"/>
                      <w:sz w:val="24"/>
                      <w:szCs w:val="24"/>
                      <w:vertAlign w:val="baseli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1942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消火栓按钮直启消防泵线ZCNH-KV2*1.5</w:t>
                  </w:r>
                </w:p>
              </w:tc>
              <w:tc>
                <w:tcPr>
                  <w:tcW w:w="155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ZCNH-KV2*1.5</w:t>
                  </w:r>
                </w:p>
              </w:tc>
              <w:tc>
                <w:tcPr>
                  <w:tcW w:w="899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m</w:t>
                  </w:r>
                </w:p>
              </w:tc>
              <w:tc>
                <w:tcPr>
                  <w:tcW w:w="1281" w:type="dxa"/>
                  <w:noWrap w:val="0"/>
                  <w:vAlign w:val="center"/>
                </w:tcPr>
                <w:p>
                  <w:pPr>
                    <w:pStyle w:val="2"/>
                    <w:widowControl w:val="0"/>
                    <w:numPr>
                      <w:ilvl w:val="0"/>
                      <w:numId w:val="0"/>
                    </w:numPr>
                    <w:jc w:val="center"/>
                    <w:textAlignment w:val="auto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600至620米</w:t>
                  </w:r>
                </w:p>
              </w:tc>
            </w:tr>
          </w:tbl>
          <w:p>
            <w:pPr>
              <w:pStyle w:val="2"/>
              <w:widowControl w:val="0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1年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41000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41000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注：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exact"/>
              <w:ind w:left="0" w:righ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合同应在成交通知书发出之日起30日内签订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exact"/>
              <w:ind w:righ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付款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方式：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服务期内按单次服务据实结算，单次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服务结束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成交人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提供机打专用发票，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采购人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将在60天内通过对公转账一次性付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清单次服务费用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20" w:lineRule="exact"/>
              <w:ind w:righ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成交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供应商要严格按采购要求供货，若出现未按采购要求供货将立即终止采购合同并退货。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MjZlYjZhMzYwMThiOTM1OWZlNDMyNTM2Yzg5MDIifQ=="/>
  </w:docVars>
  <w:rsids>
    <w:rsidRoot w:val="00D51522"/>
    <w:rsid w:val="00045F7F"/>
    <w:rsid w:val="00567E28"/>
    <w:rsid w:val="00924DE2"/>
    <w:rsid w:val="00D51522"/>
    <w:rsid w:val="052F5A3D"/>
    <w:rsid w:val="0B157580"/>
    <w:rsid w:val="0CE1434A"/>
    <w:rsid w:val="0EBD4F36"/>
    <w:rsid w:val="128B0283"/>
    <w:rsid w:val="1BC05B5F"/>
    <w:rsid w:val="1C1E2256"/>
    <w:rsid w:val="1F0F008A"/>
    <w:rsid w:val="22CB5120"/>
    <w:rsid w:val="28EA6F67"/>
    <w:rsid w:val="2A584D9B"/>
    <w:rsid w:val="2B454E67"/>
    <w:rsid w:val="2E8A5E91"/>
    <w:rsid w:val="3411316E"/>
    <w:rsid w:val="3465645A"/>
    <w:rsid w:val="38352964"/>
    <w:rsid w:val="3BFC1B56"/>
    <w:rsid w:val="41464958"/>
    <w:rsid w:val="45C50516"/>
    <w:rsid w:val="5F6C0ADD"/>
    <w:rsid w:val="74F52F62"/>
    <w:rsid w:val="76DB3937"/>
    <w:rsid w:val="78181A78"/>
    <w:rsid w:val="796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581</Words>
  <Characters>720</Characters>
  <Lines>1</Lines>
  <Paragraphs>1</Paragraphs>
  <TotalTime>3</TotalTime>
  <ScaleCrop>false</ScaleCrop>
  <LinksUpToDate>false</LinksUpToDate>
  <CharactersWithSpaces>727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2019-03-21T07:38:00Z</dcterms:created>
  <dc:creator>USER-</dc:creator>
  <cp:lastModifiedBy>素手折枝</cp:lastModifiedBy>
  <dcterms:modified xsi:type="dcterms:W3CDTF">2022-06-08T08:38:02Z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5D75143B20ED427DB5685E58636DCF4F</vt:lpwstr>
  </property>
</Properties>
</file>