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widowControl w:val="1"/>
        <w:jc w:val="center"/>
        <w:outlineLvl w:val="0"/>
        <w:spacing w:line="360" w:lineRule="auto"/>
        <w:rPr>
          <w:b w:val="1"/>
          <w:sz w:val="32"/>
          <w:szCs w:val="32"/>
          <w:kern w:val="0"/>
          <w:bCs/>
          <w:rFonts w:ascii="宋体" w:hAnsi="宋体" w:eastAsia="宋体"/>
        </w:rPr>
      </w:pPr>
      <w:r>
        <w:rPr>
          <w:b w:val="1"/>
          <w:sz w:val="32"/>
          <w:szCs w:val="32"/>
          <w:kern w:val="0"/>
          <w:bCs/>
          <w:rFonts w:ascii="宋体" w:hAnsi="宋体" w:eastAsia="宋体"/>
        </w:rPr>
        <w:t xml:space="preserve">招标内容及要求</w:t>
      </w:r>
      <w:r>
        <w:rPr>
          <w:b w:val="1"/>
          <w:sz w:val="32"/>
          <w:szCs w:val="32"/>
          <w:kern w:val="0"/>
          <w:bCs/>
          <w:rFonts w:ascii="宋体" w:hAnsi="宋体" w:eastAsia="宋体"/>
        </w:rPr>
      </w:r>
    </w:p>
    <w:p>
      <w:pPr>
        <w:pStyle w:val="Normal"/>
        <w:widowControl w:val="1"/>
        <w:jc w:val="both"/>
        <w:outlineLvl w:val="0"/>
        <w:spacing w:line="360" w:lineRule="auto"/>
        <w:rPr>
          <w:b w:val="1"/>
          <w:sz w:val="32"/>
          <w:szCs w:val="32"/>
          <w:kern w:val="0"/>
          <w:bCs/>
          <w:rFonts w:ascii="宋体" w:hAnsi="宋体" w:eastAsia="宋体"/>
        </w:rPr>
      </w:pPr>
      <w:r>
        <w:rPr>
          <w:b w:val="1"/>
          <w:sz w:val="32"/>
          <w:szCs w:val="32"/>
          <w:kern w:val="0"/>
          <w:bCs/>
          <w:rFonts w:ascii="宋体" w:hAnsi="宋体" w:eastAsia="宋体"/>
        </w:rPr>
      </w:r>
    </w:p>
    <w:p>
      <w:pPr>
        <w:pStyle w:val="Normal"/>
        <w:numPr>
          <w:ilvl w:val="0"/>
          <w:numId w:val="1"/>
        </w:numPr>
        <w:spacing w:line="400" w:lineRule="exact"/>
        <w:rPr>
          <w:b w:val="1"/>
          <w:sz w:val="24"/>
          <w:szCs w:val="24"/>
          <w:rFonts w:ascii="宋体" w:hAnsi="宋体" w:hint="eastAsia"/>
        </w:rPr>
      </w:pPr>
      <w:r>
        <w:rPr>
          <w:b w:val="1"/>
          <w:sz w:val="24"/>
          <w:szCs w:val="24"/>
          <w:rFonts w:ascii="宋体" w:hAnsi="宋体" w:hint="eastAsia"/>
        </w:rPr>
        <w:t xml:space="preserve">项目概况</w:t>
      </w:r>
      <w:r>
        <w:rPr>
          <w:b w:val="1"/>
          <w:sz w:val="24"/>
          <w:lang w:val="en-US" w:eastAsia="zh-CN"/>
          <w:szCs w:val="24"/>
          <w:rFonts w:ascii="宋体" w:hAnsi="宋体" w:hint="eastAsia"/>
        </w:rPr>
        <w:t xml:space="preserve"> </w:t>
      </w:r>
      <w:r>
        <w:rPr>
          <w:b w:val="1"/>
          <w:sz w:val="24"/>
          <w:lang w:val="en-US" w:eastAsia="zh-CN"/>
          <w:szCs w:val="24"/>
          <w:rFonts w:ascii="宋体" w:hAnsi="宋体" w:hint="eastAsia"/>
        </w:rPr>
      </w:r>
    </w:p>
    <w:p>
      <w:pPr>
        <w:pStyle w:val="Normal"/>
        <w:numPr>
          <w:ilvl w:val="0"/>
          <w:numId w:val="0"/>
        </w:numPr>
        <w:spacing w:line="400" w:lineRule="exact"/>
        <w:rPr>
          <w:sz w:val="24"/>
          <w:szCs w:val="24"/>
          <w:rFonts w:ascii="宋体" w:hAnsi="宋体" w:hint="eastAsia"/>
        </w:rPr>
      </w:pPr>
      <w:r>
        <w:rPr>
          <w:sz w:val="24"/>
          <w:szCs w:val="24"/>
          <w:rFonts w:ascii="宋体" w:hAnsi="宋体" w:hint="eastAsia"/>
        </w:rPr>
        <w:t xml:space="preserve">1、服务名称：</w:t>
      </w:r>
      <w:r>
        <w:rPr>
          <w:sz w:val="24"/>
          <w:lang w:val="en-US" w:eastAsia="zh-CN"/>
          <w:szCs w:val="24"/>
          <w:rFonts w:ascii="宋体" w:hAnsi="宋体" w:hint="eastAsia"/>
        </w:rPr>
        <w:t xml:space="preserve">2025年</w:t>
      </w:r>
      <w:r>
        <w:rPr>
          <w:sz w:val="24"/>
          <w:szCs w:val="24"/>
          <w:rFonts w:ascii="宋体" w:hAnsi="宋体" w:hint="eastAsia"/>
        </w:rPr>
        <w:t xml:space="preserve">鼓楼</w:t>
      </w:r>
      <w:r>
        <w:rPr>
          <w:sz w:val="24"/>
          <w:lang w:eastAsia="zh-CN"/>
          <w:szCs w:val="24"/>
          <w:rFonts w:ascii="宋体" w:hAnsi="宋体" w:hint="eastAsia"/>
        </w:rPr>
        <w:t xml:space="preserve">区</w:t>
      </w:r>
      <w:r>
        <w:rPr>
          <w:sz w:val="24"/>
          <w:szCs w:val="24"/>
          <w:rFonts w:ascii="宋体" w:hAnsi="宋体" w:hint="eastAsia"/>
        </w:rPr>
        <w:t xml:space="preserve">机关</w:t>
      </w:r>
      <w:r>
        <w:rPr>
          <w:sz w:val="24"/>
          <w:lang w:eastAsia="zh-CN"/>
          <w:szCs w:val="24"/>
          <w:rFonts w:ascii="宋体" w:hAnsi="宋体" w:hint="eastAsia"/>
        </w:rPr>
        <w:t xml:space="preserve">智能</w:t>
      </w:r>
      <w:r>
        <w:rPr>
          <w:sz w:val="24"/>
          <w:szCs w:val="24"/>
          <w:rFonts w:ascii="宋体" w:hAnsi="宋体" w:hint="eastAsia"/>
        </w:rPr>
        <w:t xml:space="preserve">立体停车</w:t>
      </w:r>
      <w:r>
        <w:rPr>
          <w:sz w:val="24"/>
          <w:lang w:eastAsia="zh-CN"/>
          <w:szCs w:val="24"/>
          <w:rFonts w:ascii="宋体" w:hAnsi="宋体" w:hint="eastAsia"/>
        </w:rPr>
        <w:t xml:space="preserve">库机动车辆停车场责任</w:t>
      </w:r>
      <w:r>
        <w:rPr>
          <w:sz w:val="24"/>
          <w:szCs w:val="24"/>
          <w:rFonts w:ascii="宋体" w:hAnsi="宋体" w:hint="eastAsia"/>
        </w:rPr>
        <w:t xml:space="preserve">保险服务项目</w:t>
      </w:r>
      <w:r>
        <w:rPr>
          <w:sz w:val="24"/>
          <w:szCs w:val="24"/>
          <w:rFonts w:ascii="宋体" w:hAnsi="宋体"/>
        </w:rPr>
      </w:r>
    </w:p>
    <w:p>
      <w:pPr>
        <w:pStyle w:val="Normal"/>
        <w:spacing w:line="400" w:lineRule="exact"/>
        <w:rPr>
          <w:sz w:val="24"/>
          <w:szCs w:val="24"/>
          <w:rFonts w:ascii="宋体" w:hAnsi="宋体" w:hint="eastAsia"/>
        </w:rPr>
      </w:pPr>
      <w:r>
        <w:rPr>
          <w:sz w:val="24"/>
          <w:szCs w:val="24"/>
          <w:rFonts w:ascii="宋体" w:hAnsi="宋体" w:hint="eastAsia"/>
        </w:rPr>
        <w:t xml:space="preserve">2、服务地址：福建省福州市鼓楼区津泰路98号</w:t>
      </w:r>
      <w:r>
        <w:rPr>
          <w:sz w:val="24"/>
          <w:szCs w:val="24"/>
          <w:rFonts w:ascii="宋体" w:hAnsi="宋体"/>
        </w:rPr>
      </w:r>
    </w:p>
    <w:p>
      <w:pPr>
        <w:pStyle w:val="Normal"/>
        <w:spacing w:line="400" w:lineRule="exact"/>
        <w:rPr>
          <w:sz w:val="24"/>
          <w:szCs w:val="24"/>
          <w:rFonts w:ascii="宋体" w:hAnsi="宋体" w:hint="eastAsia"/>
        </w:rPr>
      </w:pPr>
      <w:r>
        <w:rPr>
          <w:sz w:val="24"/>
          <w:szCs w:val="24"/>
          <w:rFonts w:ascii="宋体" w:hAnsi="宋体" w:hint="eastAsia"/>
        </w:rPr>
        <w:t xml:space="preserve">3、服务期限：1年</w:t>
      </w:r>
      <w:r>
        <w:rPr>
          <w:sz w:val="24"/>
          <w:szCs w:val="24"/>
          <w:rFonts w:ascii="宋体" w:hAnsi="宋体"/>
        </w:rPr>
      </w:r>
    </w:p>
    <w:p>
      <w:pPr>
        <w:pStyle w:val="Normal"/>
        <w:spacing w:line="400" w:lineRule="exact"/>
        <w:rPr>
          <w:b w:val="1"/>
          <w:sz w:val="24"/>
          <w:szCs w:val="24"/>
          <w:rFonts w:ascii="宋体" w:hAnsi="宋体" w:hint="eastAsia"/>
        </w:rPr>
      </w:pPr>
      <w:r>
        <w:rPr>
          <w:b w:val="1"/>
          <w:sz w:val="24"/>
          <w:szCs w:val="24"/>
          <w:rFonts w:ascii="宋体" w:hAnsi="宋体" w:hint="eastAsia"/>
        </w:rPr>
        <w:t xml:space="preserve">二、技术和服务要求</w:t>
      </w:r>
      <w:r>
        <w:rPr>
          <w:b w:val="1"/>
          <w:sz w:val="24"/>
          <w:lang w:val="en-US" w:eastAsia="zh-CN"/>
          <w:szCs w:val="24"/>
          <w:rFonts w:ascii="宋体" w:hAnsi="宋体" w:hint="eastAsia"/>
        </w:rPr>
        <w:t xml:space="preserve"> </w:t>
      </w:r>
      <w:r>
        <w:rPr>
          <w:b w:val="1"/>
          <w:sz w:val="24"/>
          <w:lang w:eastAsia="zh-CN"/>
          <w:szCs w:val="24"/>
          <w:rFonts w:ascii="宋体" w:hAnsi="宋体" w:eastAsia="宋体" w:hint="eastAsia"/>
        </w:rPr>
      </w:r>
    </w:p>
    <w:p>
      <w:pPr>
        <w:pStyle w:val="Normal"/>
        <w:spacing w:line="400" w:lineRule="exact"/>
        <w:rPr>
          <w:b w:val="1"/>
          <w:sz w:val="24"/>
          <w:szCs w:val="24"/>
          <w:rFonts w:ascii="宋体" w:hAnsi="宋体" w:hint="eastAsia"/>
        </w:rPr>
      </w:pPr>
      <w:r>
        <w:rPr>
          <w:b w:val="1"/>
          <w:sz w:val="24"/>
          <w:szCs w:val="24"/>
          <w:rFonts w:ascii="宋体" w:hAnsi="宋体" w:hint="eastAsia"/>
        </w:rPr>
        <w:t xml:space="preserve">1、</w:t>
      </w:r>
      <w:r>
        <w:rPr>
          <w:b w:val="1"/>
          <w:sz w:val="24"/>
          <w:lang w:eastAsia="zh-CN"/>
          <w:szCs w:val="24"/>
          <w:rFonts w:ascii="宋体" w:hAnsi="宋体" w:hint="eastAsia"/>
        </w:rPr>
        <w:t xml:space="preserve">停车场情况</w:t>
      </w:r>
      <w:r>
        <w:rPr>
          <w:b w:val="1"/>
          <w:sz w:val="24"/>
          <w:lang w:eastAsia="zh-CN"/>
          <w:szCs w:val="24"/>
          <w:rFonts w:ascii="宋体" w:hAnsi="宋体" w:eastAsia="宋体" w:hint="eastAsia"/>
        </w:rPr>
      </w:r>
    </w:p>
    <w:p>
      <w:pPr>
        <w:pStyle w:val="Normal"/>
        <w:spacing w:line="400" w:lineRule="exact"/>
        <w:rPr>
          <w:sz w:val="24"/>
          <w:szCs w:val="24"/>
          <w:rFonts w:ascii="宋体" w:hAnsi="宋体" w:hint="eastAsia"/>
        </w:rPr>
      </w:pPr>
      <w:r>
        <w:rPr>
          <w:sz w:val="24"/>
          <w:szCs w:val="24"/>
          <w:rFonts w:ascii="宋体" w:hAnsi="宋体" w:hint="eastAsia"/>
        </w:rPr>
        <w:t xml:space="preserve">1.1、</w:t>
      </w:r>
      <w:r>
        <w:rPr>
          <w:sz w:val="24"/>
          <w:lang w:eastAsia="zh-CN"/>
          <w:szCs w:val="24"/>
          <w:rFonts w:ascii="宋体" w:hAnsi="宋体" w:hint="eastAsia"/>
        </w:rPr>
        <w:t xml:space="preserve">车库类型</w:t>
      </w:r>
      <w:r>
        <w:rPr>
          <w:sz w:val="24"/>
          <w:szCs w:val="24"/>
          <w:rFonts w:ascii="宋体" w:hAnsi="宋体" w:hint="eastAsia"/>
        </w:rPr>
        <w:t xml:space="preserve">：垂直升降类机械式停车</w:t>
      </w:r>
      <w:r>
        <w:rPr>
          <w:sz w:val="24"/>
          <w:lang w:eastAsia="zh-CN"/>
          <w:szCs w:val="24"/>
          <w:rFonts w:ascii="宋体" w:hAnsi="宋体" w:hint="eastAsia"/>
        </w:rPr>
        <w:t xml:space="preserve">场</w:t>
      </w:r>
      <w:r>
        <w:rPr>
          <w:sz w:val="24"/>
          <w:lang w:eastAsia="zh-CN"/>
          <w:szCs w:val="24"/>
          <w:rFonts w:ascii="宋体" w:hAnsi="宋体" w:eastAsia="宋体" w:hint="eastAsia"/>
        </w:rPr>
      </w:r>
    </w:p>
    <w:p>
      <w:pPr>
        <w:pStyle w:val="Normal"/>
        <w:spacing w:line="400" w:lineRule="exact"/>
        <w:rPr>
          <w:sz w:val="24"/>
          <w:szCs w:val="24"/>
          <w:rFonts w:ascii="宋体" w:hAnsi="宋体" w:hint="eastAsia"/>
        </w:rPr>
      </w:pPr>
      <w:r>
        <w:rPr>
          <w:sz w:val="24"/>
          <w:szCs w:val="24"/>
          <w:rFonts w:ascii="宋体" w:hAnsi="宋体" w:hint="eastAsia"/>
        </w:rPr>
        <w:t xml:space="preserve">1.2、停车总数：</w:t>
      </w:r>
      <w:r>
        <w:rPr>
          <w:sz w:val="24"/>
          <w:lang w:val="en-US" w:eastAsia="zh-CN"/>
          <w:szCs w:val="24"/>
          <w:rFonts w:ascii="宋体" w:hAnsi="宋体" w:hint="eastAsia"/>
        </w:rPr>
        <w:t xml:space="preserve">10层共计</w:t>
      </w:r>
      <w:r>
        <w:rPr>
          <w:sz w:val="24"/>
          <w:szCs w:val="24"/>
          <w:rFonts w:ascii="宋体" w:hAnsi="宋体" w:hint="eastAsia"/>
        </w:rPr>
        <w:t xml:space="preserve">306车位</w:t>
      </w:r>
      <w:r>
        <w:rPr>
          <w:sz w:val="24"/>
          <w:szCs w:val="24"/>
          <w:rFonts w:ascii="宋体" w:hAnsi="宋体"/>
        </w:rPr>
      </w:r>
    </w:p>
    <w:p>
      <w:pPr>
        <w:pStyle w:val="Normal"/>
        <w:spacing w:line="400" w:lineRule="exact"/>
        <w:rPr>
          <w:b w:val="1"/>
          <w:sz w:val="24"/>
          <w:szCs w:val="24"/>
          <w:rFonts w:ascii="宋体" w:hAnsi="宋体" w:hint="eastAsia"/>
        </w:rPr>
      </w:pPr>
      <w:r>
        <w:rPr>
          <w:b w:val="1"/>
          <w:sz w:val="24"/>
          <w:szCs w:val="24"/>
          <w:rFonts w:ascii="宋体" w:hAnsi="宋体" w:hint="eastAsia"/>
        </w:rPr>
        <w:t xml:space="preserve">2、服务内容</w:t>
      </w:r>
      <w:r>
        <w:rPr>
          <w:b w:val="1"/>
          <w:sz w:val="24"/>
          <w:szCs w:val="24"/>
          <w:rFonts w:ascii="宋体" w:hAnsi="宋体"/>
        </w:rPr>
      </w:r>
    </w:p>
    <w:p>
      <w:pPr>
        <w:pStyle w:val="Normal"/>
        <w:numPr>
          <w:ilvl w:val="0"/>
          <w:numId w:val="0"/>
        </w:numPr>
        <w:spacing w:line="360" w:lineRule="auto"/>
        <w:ind w:leftChars="0"/>
        <w:rPr>
          <w:b w:val="0"/>
          <w:sz w:val="24"/>
          <w:lang w:val="en-US" w:eastAsia="zh-CN"/>
          <w:bCs/>
          <w:rFonts w:ascii="宋体" w:hAnsi="宋体" w:hint="eastAsia"/>
        </w:rPr>
      </w:pPr>
      <w:r>
        <w:rPr>
          <w:b w:val="0"/>
          <w:sz w:val="24"/>
          <w:lang w:val="en-US" w:eastAsia="zh-CN"/>
          <w:bCs/>
          <w:rFonts w:ascii="宋体" w:hAnsi="宋体" w:hint="eastAsia"/>
        </w:rPr>
        <w:t xml:space="preserve">2.1</w:t>
      </w:r>
      <w:r>
        <w:rPr>
          <w:b w:val="0"/>
          <w:sz w:val="24"/>
          <w:bCs/>
          <w:rFonts w:ascii="宋体" w:hAnsi="宋体" w:hint="eastAsia"/>
        </w:rPr>
        <w:t xml:space="preserve">上门培训服务</w:t>
      </w:r>
      <w:r>
        <w:rPr>
          <w:b w:val="0"/>
          <w:sz w:val="24"/>
          <w:bCs/>
          <w:rFonts w:ascii="宋体" w:hAnsi="宋体"/>
        </w:rPr>
      </w:r>
    </w:p>
    <w:p>
      <w:pPr>
        <w:pStyle w:val="Normal"/>
        <w:spacing w:line="360" w:lineRule="auto"/>
        <w:ind w:firstLine="480" w:firstLineChars="200" w:left="120" w:leftChars="57"/>
        <w:rPr>
          <w:sz w:val="24"/>
          <w:rFonts w:ascii="宋体" w:hAnsi="宋体" w:hint="eastAsia"/>
        </w:rPr>
      </w:pPr>
      <w:r>
        <w:rPr>
          <w:sz w:val="24"/>
          <w:rFonts w:ascii="宋体" w:hAnsi="宋体" w:hint="eastAsia"/>
        </w:rPr>
        <w:t xml:space="preserve">在本合同有效期内，对安全管理人员、保险负责人员、抵押债务人员和经营管理人员等进行专业培训，包括保险合同内容介绍、保险索赔流程、风险分析、风险管控与预防、防灾防损经验介绍、案例分析、索赔处理等方面，采取集中学习、座谈讲课等形式。服务结束后提交培训总结报告，同时成立由内外部专家组成的风险管控专属专家库，随时根据培训项目的安排调度相关的专家进行授课。</w:t>
      </w:r>
      <w:r>
        <w:rPr>
          <w:sz w:val="24"/>
          <w:szCs w:val="20"/>
          <w:rFonts w:ascii="宋体" w:hAnsi="宋体" w:hint="eastAsia"/>
        </w:rPr>
        <w:t xml:space="preserve">具体举办时间和地点由双方共同协商确定。</w:t>
      </w:r>
      <w:r>
        <w:rPr>
          <w:rFonts w:ascii="宋体" w:hAnsi="宋体"/>
        </w:rPr>
      </w:r>
    </w:p>
    <w:p>
      <w:pPr>
        <w:pStyle w:val="Normal"/>
        <w:numPr>
          <w:ilvl w:val="0"/>
          <w:numId w:val="0"/>
        </w:numPr>
        <w:spacing w:line="360" w:lineRule="auto"/>
        <w:ind w:leftChars="0"/>
        <w:rPr>
          <w:b w:val="0"/>
          <w:sz w:val="24"/>
          <w:lang w:val="en-US" w:eastAsia="zh-CN"/>
          <w:bCs/>
          <w:rFonts w:ascii="宋体" w:hAnsi="宋体" w:hint="eastAsia"/>
        </w:rPr>
      </w:pPr>
      <w:r>
        <w:rPr>
          <w:b w:val="0"/>
          <w:sz w:val="24"/>
          <w:lang w:val="en-US" w:eastAsia="zh-CN"/>
          <w:bCs/>
          <w:rFonts w:ascii="宋体" w:hAnsi="宋体" w:hint="eastAsia"/>
        </w:rPr>
        <w:t xml:space="preserve">2.2</w:t>
      </w:r>
      <w:r>
        <w:rPr>
          <w:b w:val="0"/>
          <w:sz w:val="24"/>
          <w:bCs/>
          <w:rFonts w:ascii="宋体" w:hAnsi="宋体" w:hint="eastAsia"/>
        </w:rPr>
        <w:t xml:space="preserve">微信便捷理赔</w:t>
      </w:r>
      <w:r>
        <w:rPr>
          <w:b w:val="0"/>
          <w:sz w:val="24"/>
          <w:bCs/>
          <w:rFonts w:ascii="宋体" w:hAnsi="宋体"/>
        </w:rPr>
      </w:r>
    </w:p>
    <w:p>
      <w:pPr>
        <w:pStyle w:val="Normal"/>
        <w:spacing w:line="360" w:lineRule="auto"/>
        <w:ind w:firstLine="480" w:firstLineChars="200"/>
        <w:rPr>
          <w:sz w:val="24"/>
          <w:rFonts w:ascii="宋体" w:hAnsi="宋体" w:hint="eastAsia"/>
        </w:rPr>
      </w:pPr>
      <w:r>
        <w:rPr>
          <w:sz w:val="24"/>
          <w:rFonts w:ascii="宋体" w:hAnsi="宋体" w:hint="eastAsia"/>
        </w:rPr>
        <w:t xml:space="preserve">微信群具有沟通便捷、快速等特点，能极大程度地减少案件中各个环节的沟通时间，提高理赔工作效率，</w:t>
      </w:r>
      <w:r>
        <w:rPr>
          <w:sz w:val="24"/>
          <w:lang w:eastAsia="zh-CN"/>
          <w:rFonts w:ascii="宋体" w:hAnsi="宋体" w:hint="eastAsia"/>
        </w:rPr>
        <w:t xml:space="preserve">保险人</w:t>
      </w:r>
      <w:r>
        <w:rPr>
          <w:sz w:val="24"/>
          <w:rFonts w:ascii="宋体" w:hAnsi="宋体" w:hint="eastAsia"/>
        </w:rPr>
        <w:t xml:space="preserve">将建立本项目联络群，会将业主和负责保险的工作人员及</w:t>
      </w:r>
      <w:r>
        <w:rPr>
          <w:sz w:val="24"/>
          <w:lang w:eastAsia="zh-CN"/>
          <w:rFonts w:ascii="宋体" w:hAnsi="宋体" w:hint="eastAsia"/>
        </w:rPr>
        <w:t xml:space="preserve">保险人</w:t>
      </w:r>
      <w:r>
        <w:rPr>
          <w:sz w:val="24"/>
          <w:rFonts w:ascii="宋体" w:hAnsi="宋体" w:hint="eastAsia"/>
        </w:rPr>
        <w:t xml:space="preserve">案件处理流程各个节点的负责人邀请进入该群组，保证案件处理时效性。同时</w:t>
      </w:r>
      <w:r>
        <w:rPr>
          <w:sz w:val="24"/>
          <w:lang w:eastAsia="zh-CN"/>
          <w:rFonts w:ascii="宋体" w:hAnsi="宋体" w:hint="eastAsia"/>
        </w:rPr>
        <w:t xml:space="preserve">保险人</w:t>
      </w:r>
      <w:r>
        <w:rPr>
          <w:sz w:val="24"/>
          <w:rFonts w:ascii="宋体" w:hAnsi="宋体" w:hint="eastAsia"/>
        </w:rPr>
        <w:t xml:space="preserve">会在微信群及时发送各自然灾害到来时的防灾防损预警。</w:t>
      </w:r>
      <w:r>
        <w:rPr>
          <w:sz w:val="24"/>
          <w:rFonts w:ascii="宋体" w:hAnsi="宋体"/>
        </w:rPr>
      </w:r>
    </w:p>
    <w:p>
      <w:pPr>
        <w:pStyle w:val="Normal"/>
        <w:numPr>
          <w:ilvl w:val="0"/>
          <w:numId w:val="0"/>
        </w:numPr>
        <w:spacing w:line="360" w:lineRule="auto"/>
        <w:ind w:leftChars="0"/>
        <w:rPr>
          <w:b w:val="0"/>
          <w:sz w:val="24"/>
          <w:lang w:val="en-US" w:eastAsia="zh-CN"/>
          <w:bCs/>
          <w:rFonts w:ascii="宋体" w:hAnsi="宋体" w:hint="eastAsia"/>
        </w:rPr>
      </w:pPr>
      <w:r>
        <w:rPr>
          <w:b w:val="0"/>
          <w:sz w:val="24"/>
          <w:lang w:val="en-US" w:eastAsia="zh-CN"/>
          <w:bCs/>
          <w:rFonts w:ascii="宋体" w:hAnsi="宋体" w:hint="eastAsia"/>
        </w:rPr>
        <w:t xml:space="preserve">2.3</w:t>
      </w:r>
      <w:r>
        <w:rPr>
          <w:b w:val="0"/>
          <w:sz w:val="24"/>
          <w:bCs/>
          <w:rFonts w:ascii="宋体" w:hAnsi="宋体" w:hint="eastAsia"/>
        </w:rPr>
        <w:t xml:space="preserve">重大事故快速响应服务</w:t>
      </w:r>
      <w:r>
        <w:rPr>
          <w:b w:val="0"/>
          <w:sz w:val="24"/>
          <w:bCs/>
          <w:rFonts w:ascii="宋体" w:hAnsi="宋体"/>
        </w:rPr>
      </w:r>
    </w:p>
    <w:p>
      <w:pPr>
        <w:pStyle w:val="Normal"/>
        <w:spacing w:line="360" w:lineRule="auto"/>
        <w:ind w:firstLine="480" w:firstLineChars="200"/>
        <w:rPr>
          <w:sz w:val="24"/>
          <w:rFonts w:ascii="宋体" w:hAnsi="宋体" w:hint="eastAsia"/>
        </w:rPr>
      </w:pPr>
      <w:r>
        <w:rPr>
          <w:sz w:val="24"/>
          <w:rFonts w:ascii="宋体" w:hAnsi="宋体" w:hint="eastAsia"/>
        </w:rPr>
        <w:t xml:space="preserve">如遇到突发重大事故，譬如发生社会影响较大的案件，</w:t>
      </w:r>
      <w:r>
        <w:rPr>
          <w:sz w:val="24"/>
          <w:lang w:eastAsia="zh-CN"/>
          <w:rFonts w:ascii="宋体" w:hAnsi="宋体" w:hint="eastAsia"/>
        </w:rPr>
        <w:t xml:space="preserve">保险人</w:t>
      </w:r>
      <w:r>
        <w:rPr>
          <w:sz w:val="24"/>
          <w:rFonts w:ascii="宋体" w:hAnsi="宋体" w:hint="eastAsia"/>
        </w:rPr>
        <w:t xml:space="preserve">即刻成立应急小组，在现场协助被保险人实施紧急救助，抢救被困人员，协调医疗资源在最短时间内协助被保险人做好现场抢救、紧急转运和住院医疗工作。</w:t>
      </w:r>
      <w:r>
        <w:rPr>
          <w:sz w:val="24"/>
          <w:rFonts w:ascii="宋体" w:hAnsi="宋体"/>
        </w:rPr>
      </w:r>
    </w:p>
    <w:p>
      <w:pPr>
        <w:pStyle w:val="Normal"/>
        <w:spacing w:line="360" w:lineRule="auto"/>
        <w:ind w:firstLine="480" w:firstLineChars="200"/>
        <w:rPr>
          <w:sz w:val="24"/>
          <w:rFonts w:ascii="宋体" w:hAnsi="宋体" w:hint="eastAsia"/>
        </w:rPr>
      </w:pPr>
      <w:r>
        <w:rPr>
          <w:sz w:val="24"/>
          <w:rFonts w:ascii="宋体" w:hAnsi="宋体" w:hint="eastAsia"/>
        </w:rPr>
        <w:t xml:space="preserve">通过理赔事故预付赔款，在第一时间按照约定划拨预付赔款，协助客户解决先期救援保障资金。</w:t>
      </w:r>
      <w:r>
        <w:rPr>
          <w:sz w:val="24"/>
          <w:rFonts w:ascii="宋体" w:hAnsi="宋体"/>
        </w:rPr>
      </w:r>
    </w:p>
    <w:p>
      <w:pPr>
        <w:pStyle w:val="Normal"/>
        <w:widowControl w:val="1"/>
        <w:spacing w:line="360" w:lineRule="auto"/>
        <w:rPr>
          <w:b w:val="1"/>
          <w:sz w:val="24"/>
          <w:lang w:val="en-US" w:eastAsia="zh-CN"/>
          <w:bCs/>
          <w:rFonts w:ascii="宋体" w:hAnsi="宋体" w:hint="eastAsia"/>
        </w:rPr>
      </w:pPr>
      <w:r>
        <w:rPr>
          <w:b w:val="1"/>
          <w:sz w:val="24"/>
          <w:lang w:val="en-US" w:eastAsia="zh-CN"/>
          <w:bCs/>
          <w:rFonts w:ascii="宋体" w:hAnsi="宋体" w:hint="eastAsia"/>
        </w:rPr>
        <w:t xml:space="preserve">3、</w:t>
      </w:r>
      <w:r>
        <w:rPr>
          <w:b w:val="1"/>
          <w:sz w:val="24"/>
          <w:bCs/>
          <w:rFonts w:ascii="宋体" w:hAnsi="宋体" w:hint="eastAsia"/>
        </w:rPr>
        <w:t xml:space="preserve">服务承诺制定</w:t>
      </w:r>
      <w:r>
        <w:rPr>
          <w:b w:val="1"/>
          <w:sz w:val="24"/>
          <w:bCs/>
          <w:rFonts w:ascii="宋体" w:hAnsi="宋体"/>
        </w:rPr>
      </w:r>
    </w:p>
    <w:p>
      <w:pPr>
        <w:pStyle w:val="Normal"/>
        <w:numPr>
          <w:ilvl w:val="0"/>
          <w:numId w:val="0"/>
        </w:numPr>
        <w:spacing w:line="360" w:lineRule="auto"/>
        <w:ind w:leftChars="0"/>
        <w:rPr>
          <w:b w:val="0"/>
          <w:sz w:val="24"/>
          <w:lang w:val="en-US" w:eastAsia="zh-CN"/>
          <w:bCs w:val="0"/>
          <w:rFonts w:ascii="宋体" w:hAnsi="宋体" w:hint="eastAsia"/>
        </w:rPr>
      </w:pPr>
      <w:r>
        <w:rPr>
          <w:b w:val="0"/>
          <w:sz w:val="24"/>
          <w:lang w:val="en-US" w:eastAsia="zh-CN"/>
          <w:bCs w:val="0"/>
          <w:rFonts w:ascii="宋体" w:hAnsi="宋体" w:hint="eastAsia"/>
        </w:rPr>
        <w:t xml:space="preserve">3.1</w:t>
      </w:r>
      <w:r>
        <w:rPr>
          <w:b w:val="0"/>
          <w:sz w:val="24"/>
          <w:bCs w:val="0"/>
          <w:rFonts w:ascii="宋体" w:hAnsi="宋体" w:hint="eastAsia"/>
        </w:rPr>
        <w:t xml:space="preserve">首问负责，提高效率</w:t>
      </w:r>
      <w:r>
        <w:rPr>
          <w:b w:val="0"/>
          <w:sz w:val="24"/>
          <w:bCs w:val="0"/>
          <w:rFonts w:ascii="宋体" w:hAnsi="宋体"/>
        </w:rPr>
      </w:r>
    </w:p>
    <w:p>
      <w:pPr>
        <w:pStyle w:val="Normal"/>
        <w:spacing w:line="360" w:lineRule="auto"/>
        <w:ind w:firstLine="480" w:firstLineChars="200"/>
        <w:rPr>
          <w:sz w:val="24"/>
          <w:lang w:eastAsia="zh-CN"/>
          <w:bCs/>
          <w:rFonts w:ascii="宋体" w:hAnsi="宋体" w:hint="eastAsia"/>
        </w:rPr>
      </w:pPr>
      <w:r>
        <w:rPr>
          <w:sz w:val="24"/>
          <w:lang w:eastAsia="zh-CN"/>
          <w:bCs/>
          <w:rFonts w:ascii="宋体" w:hAnsi="宋体" w:hint="eastAsia"/>
        </w:rPr>
        <w:t xml:space="preserve">保险人</w:t>
      </w:r>
      <w:r>
        <w:rPr>
          <w:sz w:val="24"/>
          <w:bCs/>
          <w:rFonts w:ascii="宋体" w:hAnsi="宋体" w:hint="eastAsia"/>
        </w:rPr>
        <w:t xml:space="preserve">在理赔服务中实施首问责任制，被咨询的在岗员工为首问责任人，不论是否在自己职责范围，都要给出险客户满意答复，帮助被保险人及时解决问题和需求，不推诿扯皮。</w:t>
      </w:r>
      <w:r>
        <w:rPr>
          <w:sz w:val="24"/>
          <w:bCs/>
          <w:rFonts w:ascii="宋体" w:hAnsi="宋体"/>
        </w:rPr>
      </w:r>
    </w:p>
    <w:p>
      <w:pPr>
        <w:pStyle w:val="Normal"/>
        <w:numPr>
          <w:ilvl w:val="0"/>
          <w:numId w:val="0"/>
        </w:numPr>
        <w:spacing w:line="360" w:lineRule="auto"/>
        <w:ind w:leftChars="0"/>
        <w:rPr>
          <w:b w:val="0"/>
          <w:sz w:val="24"/>
          <w:lang w:val="en-US" w:eastAsia="zh-CN"/>
          <w:bCs/>
          <w:rFonts w:ascii="宋体" w:hAnsi="宋体" w:hint="eastAsia"/>
        </w:rPr>
      </w:pPr>
      <w:r>
        <w:rPr>
          <w:b w:val="0"/>
          <w:sz w:val="24"/>
          <w:lang w:val="en-US" w:eastAsia="zh-CN"/>
          <w:bCs/>
          <w:rFonts w:ascii="宋体" w:hAnsi="宋体" w:hint="eastAsia"/>
        </w:rPr>
        <w:t xml:space="preserve">3.2</w:t>
      </w:r>
      <w:r>
        <w:rPr>
          <w:b w:val="0"/>
          <w:sz w:val="24"/>
          <w:bCs/>
          <w:rFonts w:ascii="宋体" w:hAnsi="宋体" w:hint="eastAsia"/>
        </w:rPr>
        <w:t xml:space="preserve">第一时间抢修、抢救授权</w:t>
      </w:r>
      <w:r>
        <w:rPr>
          <w:b w:val="0"/>
          <w:sz w:val="24"/>
          <w:bCs/>
          <w:rFonts w:ascii="宋体" w:hAnsi="宋体"/>
        </w:rPr>
      </w:r>
    </w:p>
    <w:p>
      <w:pPr>
        <w:pStyle w:val="Normal"/>
        <w:spacing w:line="360" w:lineRule="auto"/>
        <w:ind w:firstLine="480" w:firstLineChars="200"/>
        <w:rPr>
          <w:sz w:val="24"/>
          <w:rFonts w:ascii="宋体" w:hAnsi="宋体" w:hint="eastAsia"/>
        </w:rPr>
      </w:pPr>
      <w:r>
        <w:rPr>
          <w:sz w:val="24"/>
          <w:rFonts w:ascii="宋体" w:hAnsi="宋体" w:hint="eastAsia"/>
        </w:rPr>
        <w:t xml:space="preserve">保险事故发生后，在理赔人员未到达现场之前，出险单位可根据实际情况在与理赔人员沟通后进行现场拍照、录像并立即进行抢修、抢救，理赔时以被保险人出险记录与影像资料为依据。</w:t>
      </w:r>
      <w:r>
        <w:rPr>
          <w:sz w:val="24"/>
          <w:rFonts w:ascii="宋体" w:hAnsi="宋体"/>
        </w:rPr>
      </w:r>
    </w:p>
    <w:p>
      <w:pPr>
        <w:pStyle w:val="Normal"/>
        <w:numPr>
          <w:ilvl w:val="0"/>
          <w:numId w:val="0"/>
        </w:numPr>
        <w:spacing w:line="360" w:lineRule="auto"/>
        <w:ind w:leftChars="0"/>
        <w:rPr>
          <w:b w:val="0"/>
          <w:sz w:val="24"/>
          <w:lang w:val="en-US" w:eastAsia="zh-CN"/>
          <w:bCs/>
          <w:rFonts w:ascii="宋体" w:hAnsi="宋体" w:hint="eastAsia"/>
        </w:rPr>
      </w:pPr>
      <w:r>
        <w:rPr>
          <w:b w:val="0"/>
          <w:sz w:val="24"/>
          <w:lang w:val="en-US" w:eastAsia="zh-CN"/>
          <w:bCs/>
          <w:rFonts w:ascii="宋体" w:hAnsi="宋体" w:hint="eastAsia"/>
        </w:rPr>
        <w:t xml:space="preserve">3.3</w:t>
      </w:r>
      <w:r>
        <w:rPr>
          <w:b w:val="0"/>
          <w:sz w:val="24"/>
          <w:bCs/>
          <w:rFonts w:ascii="宋体" w:hAnsi="宋体" w:hint="eastAsia"/>
        </w:rPr>
        <w:t xml:space="preserve">法律服务</w:t>
      </w:r>
      <w:r>
        <w:rPr>
          <w:b w:val="0"/>
          <w:sz w:val="24"/>
          <w:bCs/>
          <w:rFonts w:ascii="宋体" w:hAnsi="宋体"/>
        </w:rPr>
      </w:r>
    </w:p>
    <w:p>
      <w:pPr>
        <w:pStyle w:val="Normal"/>
        <w:spacing w:line="360" w:lineRule="auto"/>
        <w:ind w:firstLine="480" w:firstLineChars="200"/>
        <w:rPr>
          <w:sz w:val="24"/>
          <w:rFonts w:ascii="宋体" w:hAnsi="宋体" w:hint="eastAsia"/>
        </w:rPr>
      </w:pPr>
      <w:r>
        <w:rPr>
          <w:sz w:val="24"/>
          <w:rFonts w:ascii="宋体" w:hAnsi="宋体" w:hint="eastAsia"/>
        </w:rPr>
        <w:t xml:space="preserve">对于第三方向被保险人提出的索赔，如被保险人有需求，我们将在事故发生之初就及时介入调解处理，提供处理建议和法律咨询服务，防止事件扩大。</w:t>
      </w:r>
      <w:r>
        <w:rPr>
          <w:sz w:val="24"/>
          <w:rFonts w:ascii="宋体" w:hAnsi="宋体"/>
        </w:rPr>
      </w:r>
    </w:p>
    <w:p>
      <w:pPr>
        <w:pStyle w:val="Normal"/>
        <w:spacing w:line="360" w:lineRule="auto"/>
        <w:rPr>
          <w:b w:val="0"/>
          <w:sz w:val="24"/>
          <w:lang w:val="en-US" w:eastAsia="zh-CN"/>
          <w:bCs/>
          <w:rFonts w:ascii="宋体" w:hAnsi="宋体" w:hint="eastAsia"/>
        </w:rPr>
      </w:pPr>
      <w:r>
        <w:rPr>
          <w:b w:val="0"/>
          <w:sz w:val="24"/>
          <w:lang w:val="en-US" w:eastAsia="zh-CN"/>
          <w:bCs/>
          <w:rFonts w:ascii="宋体" w:hAnsi="宋体" w:hint="eastAsia"/>
        </w:rPr>
        <w:t xml:space="preserve">3.4</w:t>
      </w:r>
      <w:r>
        <w:rPr>
          <w:b w:val="0"/>
          <w:color w:val="000000"/>
          <w:sz w:val="24"/>
          <w:bCs/>
          <w:rFonts w:ascii="宋体" w:hAnsi="宋体" w:hint="eastAsia"/>
        </w:rPr>
        <w:t xml:space="preserve">出险/赔付信息短信通知</w:t>
      </w:r>
      <w:r>
        <w:rPr>
          <w:b w:val="0"/>
          <w:color w:val="000000"/>
          <w:sz w:val="24"/>
          <w:bCs/>
          <w:rFonts w:ascii="宋体" w:hAnsi="宋体"/>
        </w:rPr>
      </w:r>
    </w:p>
    <w:p>
      <w:pPr>
        <w:pStyle w:val="Normal"/>
        <w:spacing w:line="360" w:lineRule="auto"/>
        <w:ind w:firstLine="480" w:firstLineChars="200"/>
        <w:rPr>
          <w:sz w:val="24"/>
          <w:lang w:eastAsia="zh-CN"/>
          <w:bCs/>
          <w:rFonts w:ascii="宋体" w:hAnsi="宋体" w:hint="eastAsia"/>
        </w:rPr>
      </w:pPr>
      <w:r>
        <w:rPr>
          <w:sz w:val="24"/>
          <w:lang w:eastAsia="zh-CN"/>
          <w:bCs/>
          <w:rFonts w:ascii="宋体" w:hAnsi="宋体" w:hint="eastAsia"/>
        </w:rPr>
        <w:t xml:space="preserve">通过</w:t>
      </w:r>
      <w:r>
        <w:rPr>
          <w:sz w:val="24"/>
          <w:bCs/>
          <w:rFonts w:ascii="宋体" w:hAnsi="宋体" w:hint="eastAsia"/>
        </w:rPr>
        <w:t xml:space="preserve">短信通知平台，在出险及赔款支付后，自动通过短信将相关信息发送给客户，方便客户在第一时间获悉查勘及赔款支付信息,及时掌握赔案理赔情况。</w:t>
      </w:r>
      <w:r>
        <w:rPr>
          <w:sz w:val="24"/>
          <w:szCs w:val="24"/>
          <w:rFonts w:ascii="宋体" w:hAnsi="宋体" w:hint="eastAsia"/>
        </w:rPr>
      </w:r>
    </w:p>
    <w:p>
      <w:pPr>
        <w:pStyle w:val="Normal"/>
        <w:widowControl w:val="1"/>
        <w:jc w:val="start"/>
        <w:shd w:val="clear" w:color="auto" w:fill="FFFFFF"/>
        <w:spacing w:line="400" w:lineRule="exact"/>
        <w:rPr>
          <w:b w:val="1"/>
          <w:sz w:val="24"/>
          <w:szCs w:val="24"/>
          <w:kern w:val="0"/>
          <w:bCs w:val="0"/>
          <w:rFonts w:ascii="宋体" w:hAnsi="宋体"/>
        </w:rPr>
      </w:pPr>
      <w:r>
        <w:rPr>
          <w:b w:val="1"/>
          <w:sz w:val="24"/>
          <w:szCs w:val="24"/>
          <w:kern w:val="0"/>
          <w:bCs w:val="0"/>
          <w:rFonts w:ascii="宋体" w:hAnsi="宋体"/>
        </w:rPr>
        <w:t xml:space="preserve">三、</w:t>
      </w:r>
      <w:r>
        <w:rPr>
          <w:b w:val="1"/>
          <w:sz w:val="24"/>
          <w:lang w:eastAsia="zh-CN"/>
          <w:szCs w:val="24"/>
          <w:kern w:val="0"/>
          <w:bCs w:val="0"/>
          <w:rFonts w:ascii="宋体" w:hAnsi="宋体" w:hint="eastAsia"/>
        </w:rPr>
        <w:t xml:space="preserve">中标人责任和义务</w:t>
      </w:r>
      <w:r>
        <w:rPr>
          <w:b w:val="1"/>
          <w:sz w:val="24"/>
          <w:lang w:eastAsia="zh-CN"/>
          <w:szCs w:val="24"/>
          <w:kern w:val="0"/>
          <w:bCs w:val="0"/>
          <w:rFonts w:ascii="宋体" w:hAnsi="宋体" w:eastAsia="宋体" w:hint="eastAsia"/>
        </w:rPr>
      </w:r>
    </w:p>
    <w:p>
      <w:pPr>
        <w:pStyle w:val="UserStyle_1"/>
        <w:numPr>
          <w:ilvl w:val="0"/>
          <w:numId w:val="0"/>
        </w:numPr>
        <w:spacing w:line="360" w:lineRule="auto"/>
        <w:ind w:leftChars="0"/>
        <w:rPr>
          <w:b w:val="1"/>
          <w:sz w:val="24"/>
          <w:lang w:val="en-US" w:eastAsia="zh-CN"/>
          <w:bCs w:val="0"/>
          <w:rFonts w:ascii="宋体" w:hAnsi="宋体" w:hint="eastAsia"/>
        </w:rPr>
      </w:pPr>
      <w:r>
        <w:rPr>
          <w:b w:val="1"/>
          <w:sz w:val="24"/>
          <w:lang w:val="en-US" w:eastAsia="zh-CN"/>
          <w:bCs w:val="0"/>
          <w:rFonts w:ascii="宋体" w:hAnsi="宋体" w:hint="eastAsia"/>
        </w:rPr>
        <w:t xml:space="preserve">1、</w:t>
      </w:r>
      <w:r>
        <w:rPr>
          <w:b w:val="1"/>
          <w:sz w:val="24"/>
          <w:bCs w:val="0"/>
          <w:rFonts w:ascii="宋体" w:hAnsi="宋体" w:hint="eastAsia"/>
        </w:rPr>
        <w:t xml:space="preserve">出险报案</w:t>
      </w:r>
      <w:r>
        <w:rPr>
          <w:b w:val="1"/>
          <w:sz w:val="24"/>
          <w:bCs w:val="0"/>
          <w:rFonts w:ascii="宋体" w:hAnsi="宋体"/>
        </w:rPr>
      </w:r>
    </w:p>
    <w:p>
      <w:pPr>
        <w:pStyle w:val="Normal"/>
        <w:spacing w:line="360" w:lineRule="auto"/>
        <w:ind w:firstLine="480" w:firstLineChars="200"/>
        <w:rPr>
          <w:sz w:val="24"/>
          <w:rFonts w:ascii="宋体" w:hAnsi="宋体" w:hint="eastAsia"/>
        </w:rPr>
      </w:pPr>
      <w:r>
        <w:rPr>
          <w:sz w:val="24"/>
          <w:rFonts w:ascii="宋体" w:hAnsi="宋体" w:hint="eastAsia"/>
        </w:rPr>
        <w:t xml:space="preserve">设立本项目24小时保险索赔服务专线电话、实时联络群，服务小组成员随时可接受报案并提供即时到位的理赔服务指引。</w:t>
      </w:r>
      <w:r>
        <w:rPr>
          <w:sz w:val="24"/>
          <w:rFonts w:ascii="宋体" w:hAnsi="宋体"/>
        </w:rPr>
      </w:r>
    </w:p>
    <w:p>
      <w:pPr>
        <w:pStyle w:val="Normal"/>
        <w:spacing w:line="360" w:lineRule="auto"/>
        <w:ind w:firstLine="480" w:firstLineChars="200"/>
        <w:rPr>
          <w:sz w:val="24"/>
          <w:rFonts w:ascii="宋体" w:hAnsi="宋体" w:hint="eastAsia"/>
        </w:rPr>
      </w:pPr>
      <w:r>
        <w:rPr>
          <w:sz w:val="24"/>
          <w:rFonts w:ascii="宋体" w:hAnsi="宋体" w:hint="eastAsia"/>
        </w:rPr>
        <w:t xml:space="preserve">a.</w:t>
      </w:r>
      <w:r>
        <w:rPr>
          <w:sz w:val="24"/>
          <w:lang w:eastAsia="zh-CN"/>
          <w:rFonts w:ascii="宋体" w:hAnsi="宋体" w:hint="eastAsia"/>
        </w:rPr>
        <w:t xml:space="preserve">设立</w:t>
      </w:r>
      <w:r>
        <w:rPr>
          <w:sz w:val="24"/>
          <w:rFonts w:ascii="宋体" w:hAnsi="宋体" w:hint="eastAsia"/>
        </w:rPr>
        <w:t xml:space="preserve">24小时全国统一服务专线；</w:t>
      </w:r>
      <w:r>
        <w:rPr>
          <w:sz w:val="24"/>
          <w:rFonts w:ascii="宋体" w:hAnsi="宋体"/>
        </w:rPr>
      </w:r>
    </w:p>
    <w:p>
      <w:pPr>
        <w:pStyle w:val="UserStyle_1"/>
        <w:spacing w:line="360" w:lineRule="auto"/>
        <w:ind w:firstLine="480"/>
        <w:rPr>
          <w:sz w:val="24"/>
          <w:rFonts w:ascii="宋体" w:hAnsi="宋体" w:eastAsia="宋体" w:hint="eastAsia"/>
        </w:rPr>
      </w:pPr>
      <w:r>
        <w:rPr>
          <w:sz w:val="24"/>
          <w:rFonts w:ascii="宋体" w:hAnsi="宋体" w:eastAsia="宋体" w:hint="eastAsia"/>
        </w:rPr>
        <w:t xml:space="preserve">b.直接拨打本项目服务团队理赔指定联系人电话报案；</w:t>
      </w:r>
      <w:r>
        <w:rPr>
          <w:sz w:val="24"/>
          <w:rFonts w:ascii="宋体" w:hAnsi="宋体" w:eastAsia="宋体"/>
        </w:rPr>
      </w:r>
    </w:p>
    <w:p>
      <w:pPr>
        <w:pStyle w:val="Normal"/>
        <w:spacing w:line="360" w:lineRule="auto"/>
        <w:ind w:firstLine="475" w:firstLineChars="198"/>
        <w:rPr>
          <w:sz w:val="24"/>
          <w:rFonts w:ascii="宋体" w:hAnsi="宋体" w:hint="eastAsia"/>
        </w:rPr>
      </w:pPr>
      <w:r>
        <w:rPr>
          <w:sz w:val="24"/>
          <w:rFonts w:ascii="宋体" w:hAnsi="宋体" w:hint="eastAsia"/>
        </w:rPr>
        <w:t xml:space="preserve">c.可采取现场报案、电话报案、短信报案、传真报案、电子邮件等多种报案方式。</w:t>
      </w:r>
      <w:r>
        <w:rPr>
          <w:rFonts w:ascii="宋体" w:hAnsi="宋体"/>
        </w:rPr>
      </w:r>
    </w:p>
    <w:p>
      <w:pPr>
        <w:pStyle w:val="UserStyle_1"/>
        <w:numPr>
          <w:ilvl w:val="0"/>
          <w:numId w:val="0"/>
        </w:numPr>
        <w:spacing w:line="360" w:lineRule="auto"/>
        <w:ind w:leftChars="0"/>
        <w:rPr>
          <w:b w:val="1"/>
          <w:sz w:val="24"/>
          <w:lang w:val="en-US" w:eastAsia="zh-CN"/>
          <w:bCs w:val="0"/>
          <w:rFonts w:ascii="宋体" w:hAnsi="宋体" w:hint="eastAsia"/>
        </w:rPr>
      </w:pPr>
      <w:bookmarkStart w:id="0" w:name="_Toc391236425"/>
      <w:bookmarkStart w:id="1" w:name="_Toc391284997"/>
      <w:bookmarkStart w:id="2" w:name="_Toc391304876"/>
      <w:bookmarkStart w:id="3" w:name="_Toc390864976"/>
      <w:r>
        <w:rPr>
          <w:b w:val="1"/>
          <w:sz w:val="24"/>
          <w:lang w:val="en-US" w:eastAsia="zh-CN"/>
          <w:bCs w:val="0"/>
          <w:rFonts w:ascii="宋体" w:hAnsi="宋体" w:hint="eastAsia"/>
        </w:rPr>
        <w:t xml:space="preserve">2、</w:t>
      </w:r>
      <w:r>
        <w:rPr>
          <w:b w:val="1"/>
          <w:sz w:val="24"/>
          <w:bCs w:val="0"/>
          <w:rFonts w:ascii="宋体" w:hAnsi="宋体" w:hint="eastAsia"/>
        </w:rPr>
        <w:t xml:space="preserve">现场查勘</w:t>
      </w:r>
      <w:bookmarkEnd w:id="0"/>
      <w:bookmarkEnd w:id="1"/>
      <w:bookmarkEnd w:id="2"/>
      <w:bookmarkEnd w:id="3"/>
      <w:r>
        <w:rPr>
          <w:b w:val="1"/>
          <w:sz w:val="24"/>
          <w:bCs w:val="0"/>
          <w:rFonts w:ascii="宋体" w:hAnsi="宋体"/>
        </w:rPr>
      </w:r>
    </w:p>
    <w:p>
      <w:pPr>
        <w:pStyle w:val="Normal"/>
        <w:spacing w:line="360" w:lineRule="auto"/>
        <w:ind w:firstLine="480" w:firstLineChars="200"/>
        <w:rPr>
          <w:sz w:val="24"/>
          <w:rFonts w:ascii="宋体" w:hAnsi="宋体" w:hint="eastAsia"/>
        </w:rPr>
      </w:pPr>
      <w:r>
        <w:rPr>
          <w:sz w:val="24"/>
          <w:rFonts w:ascii="宋体" w:hAnsi="宋体" w:hint="eastAsia"/>
        </w:rPr>
        <w:t xml:space="preserve">服务小组成员接到报案后，安排现场理赔服务人员/查勘人员在</w:t>
      </w:r>
      <w:r>
        <w:rPr>
          <w:sz w:val="24"/>
          <w:lang w:val="en-US" w:eastAsia="zh-CN"/>
          <w:rFonts w:ascii="宋体" w:hAnsi="宋体" w:hint="eastAsia"/>
        </w:rPr>
        <w:t xml:space="preserve">1</w:t>
      </w:r>
      <w:r>
        <w:rPr>
          <w:sz w:val="24"/>
          <w:rFonts w:ascii="宋体" w:hAnsi="宋体" w:hint="eastAsia"/>
        </w:rPr>
        <w:t xml:space="preserve">小时内到达现场，进行保险事故损失查勘及收取相关资料。</w:t>
      </w:r>
      <w:r>
        <w:rPr>
          <w:sz w:val="24"/>
          <w:rFonts w:ascii="宋体" w:hAnsi="宋体"/>
        </w:rPr>
      </w:r>
    </w:p>
    <w:p>
      <w:pPr>
        <w:pStyle w:val="Normal"/>
        <w:spacing w:line="360" w:lineRule="auto"/>
        <w:ind w:firstLine="480" w:firstLineChars="200"/>
        <w:rPr>
          <w:sz w:val="24"/>
          <w:rFonts w:ascii="宋体" w:hAnsi="宋体" w:hint="eastAsia"/>
        </w:rPr>
      </w:pPr>
      <w:r>
        <w:rPr>
          <w:sz w:val="24"/>
          <w:rFonts w:ascii="宋体" w:hAnsi="宋体" w:hint="eastAsia"/>
        </w:rPr>
        <w:t xml:space="preserve">现场查勘人员到达事故现场后，将开展以下工作：</w:t>
      </w:r>
      <w:r>
        <w:rPr>
          <w:sz w:val="24"/>
          <w:rFonts w:ascii="宋体" w:hAnsi="宋体"/>
        </w:rPr>
      </w:r>
    </w:p>
    <w:p>
      <w:pPr>
        <w:pStyle w:val="UserStyle_1"/>
        <w:numPr>
          <w:ilvl w:val="0"/>
          <w:numId w:val="2"/>
        </w:numPr>
        <w:spacing w:line="360" w:lineRule="auto"/>
        <w:ind w:firstLineChars="0"/>
        <w:rPr>
          <w:sz w:val="24"/>
          <w:rFonts w:ascii="宋体" w:hAnsi="宋体" w:hint="eastAsia"/>
        </w:rPr>
      </w:pPr>
      <w:r>
        <w:rPr>
          <w:sz w:val="24"/>
          <w:rFonts w:ascii="宋体" w:hAnsi="宋体" w:hint="eastAsia"/>
        </w:rPr>
        <w:t xml:space="preserve">协助被保险人做好事故发生中或发生后的施救工作；</w:t>
      </w:r>
      <w:r>
        <w:rPr>
          <w:sz w:val="24"/>
          <w:rFonts w:ascii="宋体" w:hAnsi="宋体"/>
        </w:rPr>
      </w:r>
    </w:p>
    <w:p>
      <w:pPr>
        <w:pStyle w:val="UserStyle_1"/>
        <w:numPr>
          <w:ilvl w:val="0"/>
          <w:numId w:val="2"/>
        </w:numPr>
        <w:spacing w:line="360" w:lineRule="auto"/>
        <w:ind w:firstLineChars="0"/>
        <w:rPr>
          <w:sz w:val="24"/>
          <w:rFonts w:ascii="宋体" w:hAnsi="宋体" w:hint="eastAsia"/>
        </w:rPr>
      </w:pPr>
      <w:r>
        <w:rPr>
          <w:sz w:val="24"/>
          <w:rFonts w:ascii="宋体" w:hAnsi="宋体" w:hint="eastAsia"/>
        </w:rPr>
        <w:t xml:space="preserve">与被保险人共同进行事故现场调查并拍照记录；</w:t>
      </w:r>
      <w:r>
        <w:rPr>
          <w:sz w:val="24"/>
          <w:rFonts w:ascii="宋体" w:hAnsi="宋体"/>
        </w:rPr>
      </w:r>
    </w:p>
    <w:p>
      <w:pPr>
        <w:pStyle w:val="UserStyle_1"/>
        <w:numPr>
          <w:ilvl w:val="0"/>
          <w:numId w:val="2"/>
        </w:numPr>
        <w:spacing w:line="360" w:lineRule="auto"/>
        <w:ind w:firstLineChars="0"/>
        <w:rPr>
          <w:sz w:val="24"/>
          <w:rFonts w:ascii="宋体" w:hAnsi="宋体" w:hint="eastAsia"/>
        </w:rPr>
      </w:pPr>
      <w:r>
        <w:rPr>
          <w:sz w:val="24"/>
          <w:rFonts w:ascii="宋体" w:hAnsi="宋体" w:hint="eastAsia"/>
        </w:rPr>
        <w:t xml:space="preserve">了解事故发生经过、原因；清点受损财产情况；</w:t>
      </w:r>
      <w:r>
        <w:rPr>
          <w:sz w:val="24"/>
          <w:rFonts w:ascii="宋体" w:hAnsi="宋体"/>
        </w:rPr>
      </w:r>
    </w:p>
    <w:p>
      <w:pPr>
        <w:pStyle w:val="UserStyle_1"/>
        <w:numPr>
          <w:ilvl w:val="0"/>
          <w:numId w:val="2"/>
        </w:numPr>
        <w:spacing w:line="360" w:lineRule="auto"/>
        <w:ind w:firstLineChars="0"/>
        <w:rPr>
          <w:sz w:val="24"/>
          <w:rFonts w:ascii="宋体" w:hAnsi="宋体" w:hint="eastAsia"/>
        </w:rPr>
      </w:pPr>
      <w:r>
        <w:rPr>
          <w:sz w:val="24"/>
          <w:rFonts w:ascii="宋体" w:hAnsi="宋体" w:hint="eastAsia"/>
        </w:rPr>
        <w:t xml:space="preserve">了解事故前后施救措施及方案；</w:t>
      </w:r>
      <w:r>
        <w:rPr>
          <w:sz w:val="24"/>
          <w:rFonts w:ascii="宋体" w:hAnsi="宋体"/>
        </w:rPr>
      </w:r>
    </w:p>
    <w:p>
      <w:pPr>
        <w:pStyle w:val="UserStyle_1"/>
        <w:numPr>
          <w:ilvl w:val="0"/>
          <w:numId w:val="2"/>
        </w:numPr>
        <w:spacing w:line="360" w:lineRule="auto"/>
        <w:ind w:firstLineChars="0"/>
        <w:rPr>
          <w:sz w:val="24"/>
          <w:rFonts w:ascii="宋体" w:hAnsi="宋体" w:hint="eastAsia"/>
        </w:rPr>
      </w:pPr>
      <w:r>
        <w:rPr>
          <w:sz w:val="24"/>
          <w:rFonts w:ascii="宋体" w:hAnsi="宋体" w:hint="eastAsia"/>
        </w:rPr>
        <w:t xml:space="preserve">与被保险人对现场查勘记录进行签字确认等。</w:t>
      </w:r>
      <w:r>
        <w:rPr>
          <w:sz w:val="24"/>
          <w:rFonts w:ascii="宋体" w:hAnsi="宋体"/>
        </w:rPr>
      </w:r>
    </w:p>
    <w:p>
      <w:pPr>
        <w:pStyle w:val="UserStyle_2"/>
        <w:keepNext w:val="0"/>
        <w:keepLines w:val="0"/>
        <w:pageBreakBefore w:val="0"/>
        <w:wordWrap w:val="1"/>
        <w:overflowPunct w:val="1"/>
        <w:topLinePunct w:val="0"/>
        <w:kinsoku w:val="1"/>
        <w:autoSpaceDE w:val="1"/>
        <w:autoSpaceDN w:val="1"/>
        <w:bidi w:val="0"/>
        <w:jc w:val="start"/>
        <w:outlineLvl w:val="2"/>
        <w:spacing w:afterAutospacing="0" w:beforeAutospacing="0" w:line="360" w:lineRule="auto"/>
        <w:rPr>
          <w:b w:val="1"/>
          <w:sz w:val="24"/>
          <w:lang w:val="en-US" w:eastAsia="zh-CN"/>
          <w:szCs w:val="24"/>
          <w:rFonts w:ascii="宋体" w:hAnsi="宋体" w:hint="eastAsia"/>
        </w:rPr>
      </w:pPr>
      <w:r>
        <w:rPr>
          <w:b w:val="1"/>
          <w:sz w:val="24"/>
          <w:lang w:val="en-US" w:eastAsia="zh-CN"/>
          <w:szCs w:val="24"/>
          <w:rFonts w:ascii="宋体" w:hAnsi="宋体" w:hint="eastAsia"/>
        </w:rPr>
        <w:t xml:space="preserve">3、</w:t>
      </w:r>
      <w:r>
        <w:rPr>
          <w:b w:val="1"/>
          <w:sz w:val="24"/>
          <w:lang w:val="en-US" w:eastAsia="zh-CN"/>
          <w:szCs w:val="24"/>
          <w:rFonts w:ascii="宋体" w:hAnsi="宋体" w:eastAsia="宋体" w:hint="eastAsia"/>
        </w:rPr>
        <w:t xml:space="preserve">理赔材料收集</w:t>
      </w:r>
      <w:r>
        <w:rPr>
          <w:sz w:val="24"/>
          <w:lang w:val="en-US" w:eastAsia="zh-CN"/>
          <w:szCs w:val="24"/>
          <w:bCs/>
          <w:rFonts w:ascii="宋体" w:hAnsi="宋体" w:eastAsia="宋体" w:hint="eastAsia"/>
        </w:rPr>
      </w:r>
    </w:p>
    <w:p>
      <w:pPr>
        <w:pStyle w:val="UserStyle_1"/>
        <w:numPr>
          <w:ilvl w:val="0"/>
          <w:numId w:val="0"/>
        </w:numPr>
        <w:spacing w:line="360" w:lineRule="auto"/>
        <w:ind w:firstLine="480" w:firstLineChars="200"/>
        <w:rPr>
          <w:sz w:val="24"/>
          <w:rFonts w:ascii="宋体" w:hAnsi="宋体" w:eastAsia="宋体" w:hint="eastAsia"/>
        </w:rPr>
      </w:pPr>
      <w:r>
        <w:rPr>
          <w:sz w:val="24"/>
          <w:rFonts w:ascii="宋体" w:hAnsi="宋体" w:eastAsia="宋体" w:hint="eastAsia"/>
        </w:rPr>
        <w:t xml:space="preserve">在收到被保险人或其代表报案后，理赔服务团队将向被保险人提供专业的赔案处理意见，并提供书面的“索赔指引及清单”。</w:t>
      </w:r>
      <w:r>
        <w:rPr>
          <w:sz w:val="24"/>
          <w:rFonts w:ascii="宋体" w:hAnsi="宋体" w:eastAsia="宋体" w:hint="eastAsia"/>
        </w:rPr>
      </w:r>
    </w:p>
    <w:p>
      <w:pPr>
        <w:pStyle w:val="UserStyle_1"/>
        <w:numPr>
          <w:ilvl w:val="0"/>
          <w:numId w:val="0"/>
        </w:numPr>
        <w:spacing w:line="360" w:lineRule="auto"/>
        <w:ind w:firstLine="480" w:firstLineChars="200"/>
        <w:rPr>
          <w:sz w:val="24"/>
          <w:rFonts w:ascii="宋体" w:hAnsi="宋体" w:eastAsia="宋体" w:hint="eastAsia"/>
        </w:rPr>
      </w:pPr>
      <w:r>
        <w:rPr>
          <w:sz w:val="24"/>
          <w:rFonts w:ascii="宋体" w:hAnsi="宋体" w:eastAsia="宋体" w:hint="eastAsia"/>
        </w:rPr>
        <w:t xml:space="preserve">在被保险人准备有关索赔资料的过程中，</w:t>
      </w:r>
      <w:r>
        <w:rPr>
          <w:sz w:val="24"/>
          <w:lang w:eastAsia="zh-CN"/>
          <w:rFonts w:ascii="宋体" w:hAnsi="宋体" w:eastAsia="宋体" w:hint="eastAsia"/>
        </w:rPr>
        <w:t xml:space="preserve">可</w:t>
      </w:r>
      <w:r>
        <w:rPr>
          <w:sz w:val="24"/>
          <w:rFonts w:ascii="宋体" w:hAnsi="宋体" w:eastAsia="宋体" w:hint="eastAsia"/>
        </w:rPr>
        <w:t xml:space="preserve">根据被保险人的要求提供上门协助服务。在具体案件处理中，根据赔案的具体情况，实事求是，特事特办，尽可能减少对索赔材料的要求。此外，不要求被保险人提供任何并非处理项目赔案所需的索赔文件、单据或其他材料。</w:t>
      </w:r>
      <w:r>
        <w:rPr>
          <w:sz w:val="24"/>
          <w:rFonts w:ascii="宋体" w:hAnsi="宋体" w:eastAsia="宋体" w:hint="eastAsia"/>
        </w:rPr>
      </w:r>
    </w:p>
    <w:p>
      <w:pPr>
        <w:pStyle w:val="Normal"/>
        <w:spacing w:line="360" w:lineRule="auto"/>
        <w:rPr>
          <w:b w:val="1"/>
          <w:sz w:val="24"/>
          <w:bCs/>
          <w:rFonts w:ascii="宋体" w:hAnsi="宋体" w:hint="eastAsia"/>
        </w:rPr>
      </w:pPr>
      <w:r>
        <w:rPr>
          <w:b w:val="1"/>
          <w:sz w:val="24"/>
          <w:bCs/>
          <w:rFonts w:ascii="宋体" w:hAnsi="宋体" w:hint="eastAsia"/>
        </w:rPr>
        <w:t xml:space="preserve"> </w:t>
      </w:r>
      <w:r>
        <w:rPr>
          <w:b w:val="1"/>
          <w:sz w:val="24"/>
          <w:lang w:val="en-US" w:eastAsia="zh-CN"/>
          <w:bCs/>
          <w:rFonts w:ascii="宋体" w:hAnsi="宋体" w:hint="eastAsia"/>
        </w:rPr>
        <w:t xml:space="preserve">4、</w:t>
      </w:r>
      <w:r>
        <w:rPr>
          <w:b w:val="1"/>
          <w:sz w:val="24"/>
          <w:bCs/>
          <w:rFonts w:ascii="宋体" w:hAnsi="宋体" w:hint="eastAsia"/>
        </w:rPr>
        <w:t xml:space="preserve">重大灾害应急预案制定情况</w:t>
      </w:r>
      <w:r>
        <w:rPr>
          <w:b w:val="0"/>
          <w:sz w:val="24"/>
          <w:bCs w:val="0"/>
          <w:rFonts w:ascii="宋体" w:hAnsi="宋体"/>
        </w:rPr>
      </w:r>
    </w:p>
    <w:p>
      <w:pPr>
        <w:pStyle w:val="PlainText"/>
        <w:spacing w:line="360" w:lineRule="auto"/>
        <w:ind w:firstLine="480" w:firstLineChars="200"/>
        <w:rPr>
          <w:sz w:val="24"/>
          <w:szCs w:val="24"/>
          <w:rFonts w:ascii="宋体" w:hAnsi="宋体" w:hint="eastAsia"/>
        </w:rPr>
      </w:pPr>
      <w:r>
        <w:rPr>
          <w:sz w:val="24"/>
          <w:szCs w:val="24"/>
          <w:rFonts w:ascii="宋体" w:hAnsi="宋体" w:hint="eastAsia"/>
        </w:rPr>
        <w:t xml:space="preserve">为</w:t>
      </w:r>
      <w:r>
        <w:rPr>
          <w:sz w:val="24"/>
          <w:rFonts w:ascii="宋体" w:hAnsi="宋体" w:hint="eastAsia"/>
        </w:rPr>
        <w:t xml:space="preserve">保险服务项目</w:t>
      </w:r>
      <w:r>
        <w:rPr>
          <w:sz w:val="24"/>
          <w:szCs w:val="24"/>
          <w:rFonts w:ascii="宋体" w:hAnsi="宋体" w:hint="eastAsia"/>
        </w:rPr>
        <w:t xml:space="preserve">安排重大灾害应急预案，针对各种性质的重大灾害事件，贯彻统一领导、分级负责、反应及时、措施果断、依靠科学、加强合作的原则，充分利用和发挥已有资源，确保调查、报告、处置等环节的紧密衔接，及时应对，保证对重大灾害性事件的有效、快速处置。一旦发生重大灾害事件，</w:t>
      </w:r>
      <w:r>
        <w:rPr>
          <w:sz w:val="24"/>
          <w:lang w:eastAsia="zh-CN"/>
          <w:szCs w:val="24"/>
          <w:rFonts w:ascii="宋体" w:hAnsi="宋体" w:hint="eastAsia"/>
        </w:rPr>
        <w:t xml:space="preserve">保险人</w:t>
      </w:r>
      <w:r>
        <w:rPr>
          <w:sz w:val="24"/>
          <w:szCs w:val="24"/>
          <w:rFonts w:ascii="宋体" w:hAnsi="宋体" w:hint="eastAsia"/>
        </w:rPr>
        <w:t xml:space="preserve">将立即激活并启动应急预案，成立重大灾害应急处理指挥小组。</w:t>
      </w:r>
      <w:r>
        <w:rPr>
          <w:sz w:val="24"/>
          <w:szCs w:val="24"/>
          <w:rFonts w:ascii="宋体" w:hAnsi="宋体"/>
        </w:rPr>
      </w:r>
    </w:p>
    <w:p>
      <w:pPr>
        <w:pStyle w:val="Normal"/>
        <w:spacing w:line="360" w:lineRule="auto"/>
        <w:rPr>
          <w:b w:val="1"/>
          <w:sz w:val="24"/>
          <w:lang w:val="en-US" w:eastAsia="zh-CN"/>
          <w:bCs/>
          <w:rFonts w:ascii="宋体" w:hAnsi="宋体" w:hint="eastAsia"/>
        </w:rPr>
      </w:pPr>
      <w:r>
        <w:rPr>
          <w:b w:val="1"/>
          <w:sz w:val="24"/>
          <w:lang w:val="en-US" w:eastAsia="zh-CN"/>
          <w:bCs/>
          <w:rFonts w:ascii="宋体" w:hAnsi="宋体" w:hint="eastAsia"/>
        </w:rPr>
        <w:t xml:space="preserve">5、</w:t>
      </w:r>
      <w:r>
        <w:rPr>
          <w:b w:val="1"/>
          <w:sz w:val="24"/>
          <w:bCs/>
          <w:rFonts w:ascii="宋体" w:hAnsi="宋体" w:hint="eastAsia"/>
        </w:rPr>
        <w:t xml:space="preserve">赔款的结案时效情况</w:t>
      </w:r>
      <w:r>
        <w:rPr>
          <w:b w:val="1"/>
          <w:bCs/>
          <w:rFonts w:ascii="宋体" w:hAnsi="宋体"/>
        </w:rPr>
      </w:r>
    </w:p>
    <w:p>
      <w:pPr>
        <w:pStyle w:val="Normal"/>
        <w:keepNext w:val="0"/>
        <w:keepLines w:val="0"/>
        <w:pageBreakBefore w:val="0"/>
        <w:overflowPunct w:val="1"/>
        <w:topLinePunct w:val="0"/>
        <w:kinsoku w:val="1"/>
        <w:bidi w:val="0"/>
        <w:jc w:val="start"/>
        <w:outlineLvl w:val="9"/>
        <w:spacing w:afterAutospacing="0" w:beforeAutospacing="0" w:line="360" w:lineRule="auto"/>
        <w:ind w:firstLine="480" w:firstLineChars="200"/>
        <w:rPr>
          <w:color w:val="000000"/>
          <w:sz w:val="24"/>
          <w:rFonts w:ascii="宋体" w:hAnsi="宋体" w:eastAsia="宋体" w:hint="eastAsia"/>
        </w:rPr>
      </w:pPr>
      <w:r>
        <w:rPr>
          <w:color w:val="000000"/>
          <w:sz w:val="24"/>
          <w:rFonts w:ascii="宋体" w:hAnsi="宋体" w:eastAsia="宋体" w:hint="eastAsia"/>
        </w:rPr>
        <w:t xml:space="preserve">对于本项目的报案及索赔申请，实行理赔时限制，尽快缮制赔案。</w:t>
      </w:r>
      <w:r>
        <w:rPr>
          <w:sz w:val="24"/>
          <w:bCs/>
          <w:rFonts w:ascii="宋体" w:hAnsi="宋体" w:hint="eastAsia"/>
        </w:rPr>
        <w:t xml:space="preserve">收到被保险人或者受益人的赔偿或者给付保险金的请求且相应索赔资料齐全后</w:t>
      </w:r>
      <w:r>
        <w:rPr>
          <w:sz w:val="24"/>
          <w:lang w:eastAsia="zh-CN"/>
          <w:bCs/>
          <w:rFonts w:ascii="宋体" w:hAnsi="宋体" w:hint="eastAsia"/>
        </w:rPr>
        <w:t xml:space="preserve">，</w:t>
      </w:r>
      <w:r>
        <w:rPr>
          <w:color w:val="000000"/>
          <w:sz w:val="24"/>
          <w:rFonts w:ascii="宋体" w:hAnsi="宋体" w:eastAsia="宋体" w:hint="eastAsia"/>
        </w:rPr>
        <w:t xml:space="preserve">对于属保险责任范围内的损失</w:t>
      </w:r>
      <w:r>
        <w:rPr>
          <w:color w:val="000000"/>
          <w:sz w:val="24"/>
          <w:lang w:val="en-US" w:eastAsia="zh-CN"/>
          <w:rFonts w:ascii="宋体" w:hAnsi="宋体" w:eastAsia="宋体" w:hint="eastAsia"/>
        </w:rPr>
        <w:t xml:space="preserve">且理赔材料齐全的情况下，</w:t>
      </w:r>
      <w:r>
        <w:rPr>
          <w:color w:val="000000"/>
          <w:sz w:val="24"/>
          <w:rFonts w:ascii="宋体" w:hAnsi="宋体" w:eastAsia="宋体" w:hint="eastAsia"/>
        </w:rPr>
        <w:t xml:space="preserve">在下列期限内支付赔款：</w:t>
      </w:r>
      <w:r>
        <w:rPr>
          <w:sz w:val="21"/>
          <w:szCs w:val="21"/>
          <w:rFonts w:ascii="宋体" w:hAnsi="宋体" w:eastAsia="宋体" w:hint="eastAsia"/>
        </w:rPr>
      </w:r>
    </w:p>
    <w:tbl>
      <w:tblPr>
        <w:tblW w:w="0" w:type="auto"/>
        <w:jc w:val="center"/>
        <w:tblInd w:type="dxa" w:w="-108.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5037.000000"/>
        <w:gridCol w:w="3368.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37" w:type="dxa"/>
            <w:vAlign w:val="center"/>
            <w:textDirection w:val="lrTb"/>
          </w:tcPr>
          <w:p>
            <w:pPr>
              <w:pStyle w:val="Normal"/>
              <w:keepNext w:val="0"/>
              <w:keepLines w:val="0"/>
              <w:pageBreakBefore w:val="0"/>
              <w:wordWrap w:val="1"/>
              <w:overflowPunct w:val="1"/>
              <w:topLinePunct w:val="0"/>
              <w:kinsoku w:val="1"/>
              <w:bidi w:val="0"/>
              <w:jc w:val="center"/>
              <w:outlineLvl w:val="9"/>
              <w:spacing w:afterAutospacing="0" w:beforeAutospacing="0" w:line="360" w:lineRule="auto"/>
              <w:ind w:right="0" w:rightChars="0"/>
              <w:rPr>
                <w:b w:val="1"/>
                <w:sz w:val="24"/>
                <w:lang w:eastAsia="zh-CN"/>
                <w:szCs w:val="24"/>
                <w:kern w:val="0"/>
                <w:bCs/>
                <w:rFonts w:ascii="宋体" w:hAnsi="宋体" w:eastAsia="宋体" w:hint="eastAsia"/>
              </w:rPr>
            </w:pPr>
            <w:r>
              <w:rPr>
                <w:b w:val="1"/>
                <w:sz w:val="24"/>
                <w:lang w:eastAsia="zh-CN"/>
                <w:szCs w:val="24"/>
                <w:kern w:val="0"/>
                <w:bCs/>
                <w:rFonts w:ascii="宋体" w:hAnsi="宋体" w:eastAsia="宋体" w:hint="eastAsia"/>
              </w:rPr>
              <w:t xml:space="preserve">赔付设置</w:t>
            </w:r>
            <w:r>
              <w:rPr>
                <w:b w:val="1"/>
                <w:sz w:val="24"/>
                <w:rFonts w:ascii="宋体" w:hAnsi="宋体" w:eastAsia="宋体" w:hint="eastAsia"/>
              </w:rPr>
            </w:r>
          </w:p>
        </w:tc>
        <w:tc>
          <w:tcPr>
            <w:tcW w:w="3368" w:type="dxa"/>
            <w:vAlign w:val="center"/>
            <w:textDirection w:val="lrTb"/>
          </w:tcPr>
          <w:p>
            <w:pPr>
              <w:pStyle w:val="Normal"/>
              <w:keepNext w:val="0"/>
              <w:keepLines w:val="0"/>
              <w:pageBreakBefore w:val="0"/>
              <w:wordWrap w:val="1"/>
              <w:overflowPunct w:val="1"/>
              <w:topLinePunct w:val="0"/>
              <w:kinsoku w:val="1"/>
              <w:bidi w:val="0"/>
              <w:jc w:val="center"/>
              <w:outlineLvl w:val="9"/>
              <w:spacing w:afterAutospacing="0" w:beforeAutospacing="0" w:line="360" w:lineRule="auto"/>
              <w:ind w:right="0" w:rightChars="0"/>
              <w:rPr>
                <w:b w:val="1"/>
                <w:sz w:val="24"/>
                <w:lang w:val="en-US" w:eastAsia="zh-CN"/>
                <w:szCs w:val="24"/>
                <w:kern w:val="0"/>
                <w:bCs/>
                <w:rFonts w:ascii="宋体" w:hAnsi="宋体" w:eastAsia="宋体" w:hint="eastAsia"/>
              </w:rPr>
            </w:pPr>
            <w:r>
              <w:rPr>
                <w:b w:val="1"/>
                <w:sz w:val="24"/>
                <w:lang w:val="en-US" w:eastAsia="zh-CN"/>
                <w:szCs w:val="24"/>
                <w:kern w:val="0"/>
                <w:bCs/>
                <w:rFonts w:ascii="宋体" w:hAnsi="宋体" w:eastAsia="宋体" w:hint="eastAsia"/>
              </w:rPr>
              <w:t xml:space="preserve">结案时效</w:t>
            </w:r>
            <w:r>
              <w:rPr>
                <w:b w:val="1"/>
                <w:sz w:val="24"/>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37" w:type="dxa"/>
            <w:vAlign w:val="center"/>
            <w:textDirection w:val="lrTb"/>
          </w:tcPr>
          <w:p>
            <w:pPr>
              <w:pStyle w:val="Normal"/>
              <w:keepNext w:val="0"/>
              <w:keepLines w:val="0"/>
              <w:pageBreakBefore w:val="0"/>
              <w:wordWrap w:val="1"/>
              <w:overflowPunct w:val="1"/>
              <w:topLinePunct w:val="0"/>
              <w:kinsoku w:val="1"/>
              <w:bidi w:val="0"/>
              <w:jc w:val="center"/>
              <w:outlineLvl w:val="9"/>
              <w:spacing w:afterAutospacing="0" w:beforeAutospacing="0" w:line="360" w:lineRule="auto"/>
              <w:ind w:right="0" w:rightChars="0"/>
              <w:rPr>
                <w:sz w:val="24"/>
                <w:szCs w:val="24"/>
                <w:kern w:val="0"/>
                <w:rFonts w:ascii="宋体" w:hAnsi="宋体" w:eastAsia="宋体" w:hint="eastAsia"/>
              </w:rPr>
            </w:pPr>
            <w:r>
              <w:rPr>
                <w:sz w:val="24"/>
                <w:szCs w:val="24"/>
                <w:kern w:val="0"/>
                <w:rFonts w:ascii="宋体" w:hAnsi="宋体" w:eastAsia="宋体" w:hint="eastAsia"/>
              </w:rPr>
              <w:t xml:space="preserve">人民币</w:t>
            </w:r>
            <w:r>
              <w:rPr>
                <w:sz w:val="24"/>
                <w:lang w:val="en-US" w:eastAsia="zh-CN"/>
                <w:szCs w:val="24"/>
                <w:kern w:val="0"/>
                <w:rFonts w:ascii="宋体" w:hAnsi="宋体" w:eastAsia="宋体" w:hint="eastAsia"/>
              </w:rPr>
              <w:t xml:space="preserve">10</w:t>
            </w:r>
            <w:r>
              <w:rPr>
                <w:sz w:val="24"/>
                <w:szCs w:val="24"/>
                <w:kern w:val="0"/>
                <w:rFonts w:ascii="宋体" w:hAnsi="宋体" w:eastAsia="宋体" w:hint="eastAsia"/>
              </w:rPr>
              <w:t xml:space="preserve">0</w:t>
            </w:r>
            <w:r>
              <w:rPr>
                <w:sz w:val="24"/>
                <w:lang w:val="en-US" w:eastAsia="zh-CN"/>
                <w:szCs w:val="24"/>
                <w:kern w:val="0"/>
                <w:rFonts w:ascii="宋体" w:hAnsi="宋体" w:eastAsia="宋体" w:hint="eastAsia"/>
              </w:rPr>
              <w:t xml:space="preserve">00</w:t>
            </w:r>
            <w:r>
              <w:rPr>
                <w:sz w:val="24"/>
                <w:szCs w:val="24"/>
                <w:kern w:val="0"/>
                <w:rFonts w:ascii="宋体" w:hAnsi="宋体" w:eastAsia="宋体" w:hint="eastAsia"/>
              </w:rPr>
              <w:t xml:space="preserve">元</w:t>
            </w:r>
            <w:r>
              <w:rPr>
                <w:sz w:val="24"/>
                <w:lang w:eastAsia="zh-CN"/>
                <w:szCs w:val="24"/>
                <w:kern w:val="0"/>
                <w:rFonts w:ascii="宋体" w:hAnsi="宋体" w:eastAsia="宋体" w:hint="eastAsia"/>
              </w:rPr>
              <w:t xml:space="preserve">（含）</w:t>
            </w:r>
            <w:r>
              <w:rPr>
                <w:sz w:val="24"/>
                <w:szCs w:val="24"/>
                <w:kern w:val="0"/>
                <w:rFonts w:ascii="宋体" w:hAnsi="宋体" w:eastAsia="宋体" w:hint="eastAsia"/>
              </w:rPr>
              <w:t xml:space="preserve">以下赔案</w:t>
            </w:r>
            <w:r>
              <w:rPr>
                <w:sz w:val="24"/>
                <w:rFonts w:ascii="宋体" w:hAnsi="宋体" w:eastAsia="宋体" w:hint="eastAsia"/>
              </w:rPr>
            </w:r>
          </w:p>
        </w:tc>
        <w:tc>
          <w:tcPr>
            <w:tcW w:w="3368" w:type="dxa"/>
            <w:vAlign w:val="center"/>
            <w:textDirection w:val="lrTb"/>
          </w:tcPr>
          <w:p>
            <w:pPr>
              <w:pStyle w:val="Normal"/>
              <w:keepNext w:val="0"/>
              <w:keepLines w:val="0"/>
              <w:pageBreakBefore w:val="0"/>
              <w:wordWrap w:val="1"/>
              <w:overflowPunct w:val="1"/>
              <w:topLinePunct w:val="0"/>
              <w:kinsoku w:val="1"/>
              <w:bidi w:val="0"/>
              <w:jc w:val="center"/>
              <w:outlineLvl w:val="9"/>
              <w:spacing w:afterAutospacing="0" w:beforeAutospacing="0" w:line="360" w:lineRule="auto"/>
              <w:ind w:right="0" w:rightChars="0"/>
              <w:rPr>
                <w:sz w:val="24"/>
                <w:lang w:val="en-US" w:eastAsia="zh-CN"/>
                <w:szCs w:val="24"/>
                <w:kern w:val="0"/>
                <w:rFonts w:ascii="宋体" w:hAnsi="宋体" w:eastAsia="宋体" w:hint="eastAsia"/>
              </w:rPr>
            </w:pPr>
            <w:r>
              <w:rPr>
                <w:sz w:val="24"/>
                <w:lang w:val="en-US" w:eastAsia="zh-CN"/>
                <w:szCs w:val="24"/>
                <w:kern w:val="0"/>
                <w:rFonts w:ascii="宋体" w:hAnsi="宋体" w:eastAsia="宋体" w:hint="eastAsia"/>
              </w:rPr>
              <w:t xml:space="preserve">1</w:t>
            </w:r>
            <w:r>
              <w:rPr>
                <w:sz w:val="24"/>
                <w:szCs w:val="24"/>
                <w:kern w:val="0"/>
                <w:rFonts w:ascii="宋体" w:hAnsi="宋体" w:eastAsia="宋体" w:hint="eastAsia"/>
              </w:rPr>
              <w:t xml:space="preserve">个工作日内结案并支付</w:t>
            </w:r>
            <w:r>
              <w:rPr>
                <w:sz w:val="24"/>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37" w:type="dxa"/>
            <w:vAlign w:val="center"/>
            <w:textDirection w:val="lrTb"/>
          </w:tcPr>
          <w:p>
            <w:pPr>
              <w:pStyle w:val="Normal"/>
              <w:keepNext w:val="0"/>
              <w:keepLines w:val="0"/>
              <w:pageBreakBefore w:val="0"/>
              <w:wordWrap w:val="1"/>
              <w:overflowPunct w:val="1"/>
              <w:topLinePunct w:val="0"/>
              <w:kinsoku w:val="1"/>
              <w:bidi w:val="0"/>
              <w:jc w:val="center"/>
              <w:outlineLvl w:val="9"/>
              <w:spacing w:afterAutospacing="0" w:beforeAutospacing="0" w:line="360" w:lineRule="auto"/>
              <w:ind w:right="0" w:rightChars="0"/>
              <w:rPr>
                <w:sz w:val="24"/>
                <w:szCs w:val="24"/>
                <w:kern w:val="0"/>
                <w:rFonts w:ascii="宋体" w:hAnsi="宋体" w:eastAsia="宋体" w:hint="eastAsia"/>
              </w:rPr>
            </w:pPr>
            <w:r>
              <w:rPr>
                <w:sz w:val="24"/>
                <w:szCs w:val="24"/>
                <w:kern w:val="0"/>
                <w:rFonts w:ascii="宋体" w:hAnsi="宋体" w:eastAsia="宋体" w:hint="eastAsia"/>
              </w:rPr>
              <w:t xml:space="preserve">人民币1</w:t>
            </w:r>
            <w:r>
              <w:rPr>
                <w:sz w:val="24"/>
                <w:lang w:val="en-US" w:eastAsia="zh-CN"/>
                <w:szCs w:val="24"/>
                <w:kern w:val="0"/>
                <w:rFonts w:ascii="宋体" w:hAnsi="宋体" w:eastAsia="宋体" w:hint="eastAsia"/>
              </w:rPr>
              <w:t xml:space="preserve">0</w:t>
            </w:r>
            <w:r>
              <w:rPr>
                <w:sz w:val="24"/>
                <w:szCs w:val="24"/>
                <w:kern w:val="0"/>
                <w:rFonts w:ascii="宋体" w:hAnsi="宋体" w:eastAsia="宋体" w:hint="eastAsia"/>
              </w:rPr>
              <w:t xml:space="preserve">0</w:t>
            </w:r>
            <w:r>
              <w:rPr>
                <w:sz w:val="24"/>
                <w:lang w:val="en-US" w:eastAsia="zh-CN"/>
                <w:szCs w:val="24"/>
                <w:kern w:val="0"/>
                <w:rFonts w:ascii="宋体" w:hAnsi="宋体" w:eastAsia="宋体" w:hint="eastAsia"/>
              </w:rPr>
              <w:t xml:space="preserve">00</w:t>
            </w:r>
            <w:r>
              <w:rPr>
                <w:sz w:val="24"/>
                <w:szCs w:val="24"/>
                <w:kern w:val="0"/>
                <w:rFonts w:ascii="宋体" w:hAnsi="宋体" w:eastAsia="宋体" w:hint="eastAsia"/>
              </w:rPr>
              <w:t xml:space="preserve">元</w:t>
            </w:r>
            <w:r>
              <w:rPr>
                <w:sz w:val="24"/>
                <w:lang w:val="en-US" w:eastAsia="zh-CN"/>
                <w:szCs w:val="24"/>
                <w:kern w:val="0"/>
                <w:rFonts w:ascii="宋体" w:hAnsi="宋体" w:eastAsia="宋体" w:hint="eastAsia"/>
              </w:rPr>
              <w:t xml:space="preserve">-30000元</w:t>
            </w:r>
            <w:r>
              <w:rPr>
                <w:sz w:val="24"/>
                <w:szCs w:val="24"/>
                <w:kern w:val="0"/>
                <w:rFonts w:ascii="宋体" w:hAnsi="宋体" w:eastAsia="宋体" w:hint="eastAsia"/>
              </w:rPr>
              <w:t xml:space="preserve">赔案</w:t>
            </w:r>
            <w:r>
              <w:rPr>
                <w:sz w:val="24"/>
                <w:kern w:val="0"/>
                <w:rFonts w:ascii="宋体" w:hAnsi="宋体" w:eastAsia="宋体" w:hint="eastAsia"/>
              </w:rPr>
            </w:r>
          </w:p>
        </w:tc>
        <w:tc>
          <w:tcPr>
            <w:tcW w:w="3368" w:type="dxa"/>
            <w:vAlign w:val="center"/>
            <w:textDirection w:val="lrTb"/>
          </w:tcPr>
          <w:p>
            <w:pPr>
              <w:pStyle w:val="Normal"/>
              <w:keepNext w:val="0"/>
              <w:keepLines w:val="0"/>
              <w:pageBreakBefore w:val="0"/>
              <w:wordWrap w:val="1"/>
              <w:overflowPunct w:val="1"/>
              <w:topLinePunct w:val="0"/>
              <w:kinsoku w:val="1"/>
              <w:bidi w:val="0"/>
              <w:jc w:val="center"/>
              <w:outlineLvl w:val="9"/>
              <w:spacing w:afterAutospacing="0" w:beforeAutospacing="0" w:line="360" w:lineRule="auto"/>
              <w:ind w:right="0" w:rightChars="0"/>
              <w:rPr>
                <w:sz w:val="24"/>
                <w:lang w:val="en-US" w:eastAsia="zh-CN"/>
                <w:szCs w:val="24"/>
                <w:kern w:val="0"/>
                <w:rFonts w:ascii="宋体" w:hAnsi="宋体" w:eastAsia="宋体" w:hint="eastAsia"/>
              </w:rPr>
            </w:pPr>
            <w:r>
              <w:rPr>
                <w:sz w:val="24"/>
                <w:lang w:val="en-US" w:eastAsia="zh-CN"/>
                <w:szCs w:val="24"/>
                <w:kern w:val="0"/>
                <w:rFonts w:ascii="宋体" w:hAnsi="宋体" w:eastAsia="宋体" w:hint="eastAsia"/>
              </w:rPr>
              <w:t xml:space="preserve">3</w:t>
            </w:r>
            <w:r>
              <w:rPr>
                <w:sz w:val="24"/>
                <w:szCs w:val="24"/>
                <w:kern w:val="0"/>
                <w:rFonts w:ascii="宋体" w:hAnsi="宋体" w:eastAsia="宋体" w:hint="eastAsia"/>
              </w:rPr>
              <w:t xml:space="preserve">个工作日内结案并支付</w:t>
            </w:r>
            <w:r>
              <w:rPr>
                <w:sz w:val="24"/>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37" w:type="dxa"/>
            <w:vAlign w:val="center"/>
            <w:textDirection w:val="lrTb"/>
          </w:tcPr>
          <w:p>
            <w:pPr>
              <w:pStyle w:val="Normal"/>
              <w:keepNext w:val="0"/>
              <w:keepLines w:val="0"/>
              <w:pageBreakBefore w:val="0"/>
              <w:wordWrap w:val="1"/>
              <w:overflowPunct w:val="1"/>
              <w:topLinePunct w:val="0"/>
              <w:kinsoku w:val="1"/>
              <w:bidi w:val="0"/>
              <w:jc w:val="center"/>
              <w:outlineLvl w:val="9"/>
              <w:spacing w:afterAutospacing="0" w:beforeAutospacing="0" w:line="360" w:lineRule="auto"/>
              <w:ind w:right="0" w:rightChars="0"/>
              <w:rPr>
                <w:sz w:val="24"/>
                <w:szCs w:val="24"/>
                <w:kern w:val="0"/>
                <w:rFonts w:ascii="宋体" w:hAnsi="宋体" w:eastAsia="宋体" w:hint="eastAsia"/>
              </w:rPr>
            </w:pPr>
            <w:r>
              <w:rPr>
                <w:sz w:val="24"/>
                <w:szCs w:val="24"/>
                <w:kern w:val="0"/>
                <w:rFonts w:ascii="宋体" w:hAnsi="宋体" w:eastAsia="宋体" w:hint="eastAsia"/>
              </w:rPr>
              <w:t xml:space="preserve">人民币</w:t>
            </w:r>
            <w:r>
              <w:rPr>
                <w:sz w:val="24"/>
                <w:lang w:val="en-US" w:eastAsia="zh-CN"/>
                <w:szCs w:val="24"/>
                <w:kern w:val="0"/>
                <w:rFonts w:ascii="宋体" w:hAnsi="宋体" w:eastAsia="宋体" w:hint="eastAsia"/>
              </w:rPr>
              <w:t xml:space="preserve">30</w:t>
            </w:r>
            <w:r>
              <w:rPr>
                <w:sz w:val="24"/>
                <w:szCs w:val="24"/>
                <w:kern w:val="0"/>
                <w:rFonts w:ascii="宋体" w:hAnsi="宋体" w:eastAsia="宋体" w:hint="eastAsia"/>
              </w:rPr>
              <w:t xml:space="preserve">0</w:t>
            </w:r>
            <w:r>
              <w:rPr>
                <w:sz w:val="24"/>
                <w:lang w:val="en-US" w:eastAsia="zh-CN"/>
                <w:szCs w:val="24"/>
                <w:kern w:val="0"/>
                <w:rFonts w:ascii="宋体" w:hAnsi="宋体" w:eastAsia="宋体" w:hint="eastAsia"/>
              </w:rPr>
              <w:t xml:space="preserve">00元</w:t>
            </w:r>
            <w:r>
              <w:rPr>
                <w:sz w:val="24"/>
                <w:szCs w:val="24"/>
                <w:kern w:val="0"/>
                <w:rFonts w:ascii="宋体" w:hAnsi="宋体" w:eastAsia="宋体" w:hint="eastAsia"/>
              </w:rPr>
              <w:t xml:space="preserve">以</w:t>
            </w:r>
            <w:r>
              <w:rPr>
                <w:sz w:val="24"/>
                <w:lang w:eastAsia="zh-CN"/>
                <w:szCs w:val="24"/>
                <w:kern w:val="0"/>
                <w:rFonts w:ascii="宋体" w:hAnsi="宋体" w:eastAsia="宋体" w:hint="eastAsia"/>
              </w:rPr>
              <w:t xml:space="preserve">上</w:t>
            </w:r>
            <w:r>
              <w:rPr>
                <w:sz w:val="24"/>
                <w:szCs w:val="24"/>
                <w:kern w:val="0"/>
                <w:rFonts w:ascii="宋体" w:hAnsi="宋体" w:eastAsia="宋体" w:hint="eastAsia"/>
              </w:rPr>
              <w:t xml:space="preserve">赔案</w:t>
            </w:r>
            <w:r>
              <w:rPr>
                <w:sz w:val="24"/>
                <w:lang w:val="en-US" w:eastAsia="zh-CN" w:bidi="ar-SA"/>
                <w:szCs w:val="22"/>
                <w:kern w:val="2"/>
                <w:rFonts w:ascii="宋体" w:hAnsi="宋体" w:eastAsia="宋体" w:hint="eastAsia"/>
              </w:rPr>
            </w:r>
          </w:p>
        </w:tc>
        <w:tc>
          <w:tcPr>
            <w:tcW w:w="3368" w:type="dxa"/>
            <w:vAlign w:val="center"/>
            <w:textDirection w:val="lrTb"/>
          </w:tcPr>
          <w:p>
            <w:pPr>
              <w:pStyle w:val="Normal"/>
              <w:keepNext w:val="0"/>
              <w:keepLines w:val="0"/>
              <w:pageBreakBefore w:val="0"/>
              <w:wordWrap w:val="1"/>
              <w:overflowPunct w:val="1"/>
              <w:topLinePunct w:val="0"/>
              <w:kinsoku w:val="1"/>
              <w:bidi w:val="0"/>
              <w:jc w:val="center"/>
              <w:outlineLvl w:val="9"/>
              <w:spacing w:afterAutospacing="0" w:beforeAutospacing="0" w:line="360" w:lineRule="auto"/>
              <w:ind w:right="0" w:rightChars="0"/>
              <w:rPr>
                <w:sz w:val="24"/>
                <w:lang w:val="en-US" w:eastAsia="zh-CN"/>
                <w:szCs w:val="24"/>
                <w:kern w:val="0"/>
                <w:rFonts w:ascii="宋体" w:hAnsi="宋体" w:eastAsia="宋体" w:hint="eastAsia"/>
              </w:rPr>
            </w:pPr>
            <w:r>
              <w:rPr>
                <w:sz w:val="24"/>
                <w:lang w:val="en-US" w:eastAsia="zh-CN"/>
                <w:szCs w:val="24"/>
                <w:kern w:val="0"/>
                <w:rFonts w:ascii="宋体" w:hAnsi="宋体" w:eastAsia="宋体" w:hint="eastAsia"/>
              </w:rPr>
              <w:t xml:space="preserve">5</w:t>
            </w:r>
            <w:r>
              <w:rPr>
                <w:sz w:val="24"/>
                <w:szCs w:val="24"/>
                <w:kern w:val="0"/>
                <w:rFonts w:ascii="宋体" w:hAnsi="宋体" w:eastAsia="宋体" w:hint="eastAsia"/>
              </w:rPr>
              <w:t xml:space="preserve">个工作日内结案并支付</w:t>
            </w:r>
            <w:r>
              <w:rPr>
                <w:sz w:val="24"/>
                <w:lang w:val="en-US" w:eastAsia="zh-CN" w:bidi="ar-SA"/>
                <w:szCs w:val="22"/>
                <w:kern w:val="2"/>
                <w:rFonts w:ascii="宋体" w:hAnsi="宋体" w:eastAsia="宋体" w:hint="eastAsia"/>
              </w:rPr>
            </w:r>
          </w:p>
        </w:tc>
      </w:tr>
    </w:tbl>
    <w:p>
      <w:pPr>
        <w:pStyle w:val="Normal"/>
        <w:spacing w:line="360" w:lineRule="auto"/>
        <w:ind w:firstLine="480" w:firstLineChars="200"/>
        <w:rPr>
          <w:sz w:val="24"/>
          <w:lang w:eastAsia="zh-CN"/>
          <w:bCs/>
          <w:rFonts w:ascii="宋体" w:hAnsi="宋体" w:hint="eastAsia"/>
        </w:rPr>
      </w:pPr>
      <w:r>
        <w:rPr>
          <w:sz w:val="24"/>
          <w:lang w:eastAsia="zh-CN"/>
          <w:bCs/>
          <w:rFonts w:ascii="宋体" w:hAnsi="宋体" w:hint="eastAsia"/>
        </w:rPr>
        <w:t xml:space="preserve">保险人</w:t>
      </w:r>
      <w:r>
        <w:rPr>
          <w:sz w:val="24"/>
          <w:bCs/>
          <w:rFonts w:ascii="宋体" w:hAnsi="宋体" w:hint="eastAsia"/>
        </w:rPr>
        <w:t xml:space="preserve">认为全部或部分责任不属于保险责任，在核定之日起</w:t>
      </w:r>
      <w:r>
        <w:rPr>
          <w:sz w:val="24"/>
          <w:lang w:val="en-US" w:eastAsia="zh-CN"/>
          <w:bCs/>
          <w:rFonts w:ascii="宋体" w:hAnsi="宋体" w:hint="eastAsia"/>
        </w:rPr>
        <w:t xml:space="preserve">3</w:t>
      </w:r>
      <w:r>
        <w:rPr>
          <w:sz w:val="24"/>
          <w:bCs/>
          <w:rFonts w:ascii="宋体" w:hAnsi="宋体" w:hint="eastAsia"/>
        </w:rPr>
        <w:t xml:space="preserve">个工作日内向被保险人发出书面拒绝赔偿或拒付保险赔偿金的通知，并附载明拒赔依据；若</w:t>
      </w:r>
      <w:r>
        <w:rPr>
          <w:sz w:val="24"/>
          <w:lang w:eastAsia="zh-CN"/>
          <w:bCs/>
          <w:rFonts w:ascii="宋体" w:hAnsi="宋体" w:hint="eastAsia"/>
        </w:rPr>
        <w:t xml:space="preserve">保险人</w:t>
      </w:r>
      <w:r>
        <w:rPr>
          <w:sz w:val="24"/>
          <w:bCs/>
          <w:rFonts w:ascii="宋体" w:hAnsi="宋体" w:hint="eastAsia"/>
        </w:rPr>
        <w:t xml:space="preserve">未在上述时间内签发书面拒赔通知或未载明拒赔依据，则视同保险双方就事故责任或赔偿结果达成一致，保险人应根据规定履行赔偿或给付保险金义务。</w:t>
      </w:r>
      <w:r>
        <w:rPr>
          <w:rFonts w:ascii="宋体" w:hAnsi="宋体"/>
        </w:rPr>
      </w:r>
    </w:p>
    <w:p>
      <w:pPr>
        <w:pStyle w:val="UserStyle_1"/>
        <w:jc w:val="start"/>
        <w:spacing w:line="360" w:lineRule="auto"/>
        <w:ind w:firstLine="0" w:firstLineChars="0" w:left="0" w:leftChars="0"/>
        <w:rPr>
          <w:b w:val="1"/>
          <w:sz w:val="24"/>
          <w:lang w:val="en-US" w:eastAsia="zh-CN"/>
          <w:bCs/>
          <w:rFonts w:ascii="宋体" w:hAnsi="宋体" w:hint="eastAsia"/>
        </w:rPr>
      </w:pPr>
      <w:r>
        <w:rPr>
          <w:b w:val="1"/>
          <w:sz w:val="24"/>
          <w:lang w:val="en-US" w:eastAsia="zh-CN"/>
          <w:bCs/>
          <w:rFonts w:ascii="宋体" w:hAnsi="宋体" w:hint="eastAsia"/>
        </w:rPr>
        <w:t xml:space="preserve">6、</w:t>
      </w:r>
      <w:r>
        <w:rPr>
          <w:b w:val="1"/>
          <w:sz w:val="24"/>
          <w:bCs/>
          <w:rFonts w:ascii="宋体" w:hAnsi="宋体" w:hint="eastAsia"/>
        </w:rPr>
        <w:t xml:space="preserve">疑难案件通融赔付处理制定情况</w:t>
      </w:r>
      <w:r>
        <w:rPr>
          <w:b w:val="1"/>
          <w:sz w:val="24"/>
          <w:bCs/>
          <w:rFonts w:ascii="宋体" w:hAnsi="宋体"/>
        </w:rPr>
      </w:r>
    </w:p>
    <w:p>
      <w:pPr>
        <w:pStyle w:val="UserStyle_1"/>
        <w:spacing w:line="360" w:lineRule="auto"/>
        <w:ind w:firstLine="480"/>
        <w:rPr>
          <w:sz w:val="24"/>
          <w:lang w:eastAsia="zh-CN"/>
          <w:bCs/>
          <w:rFonts w:ascii="宋体" w:hAnsi="宋体" w:hint="eastAsia"/>
        </w:rPr>
      </w:pPr>
      <w:r>
        <w:rPr>
          <w:sz w:val="24"/>
          <w:lang w:eastAsia="zh-CN"/>
          <w:bCs/>
          <w:rFonts w:ascii="宋体" w:hAnsi="宋体" w:hint="eastAsia"/>
        </w:rPr>
        <w:t xml:space="preserve">保险人</w:t>
      </w:r>
      <w:r>
        <w:rPr>
          <w:sz w:val="24"/>
          <w:bCs/>
          <w:rFonts w:ascii="宋体" w:hAnsi="宋体" w:hint="eastAsia"/>
        </w:rPr>
        <w:t xml:space="preserve">从合法、合理的角度，本着尊重事实的态度，快速、公正、谨慎地处理每一个理赔案件，保障被保险人的利益。对于复杂、疑难案件，建立和完善案件会商机制，理赔服务小组主动邀请相关人员举行会晤、协调会商，形成案件处理的共同意见。</w:t>
      </w:r>
      <w:r>
        <w:rPr>
          <w:rFonts w:ascii="宋体" w:hAnsi="宋体"/>
        </w:rPr>
      </w:r>
    </w:p>
    <w:p>
      <w:pPr>
        <w:pStyle w:val="Normal"/>
        <w:spacing w:line="360" w:lineRule="auto"/>
        <w:ind w:firstLine="480" w:firstLineChars="200"/>
        <w:rPr>
          <w:sz w:val="24"/>
          <w:bCs/>
          <w:rFonts w:ascii="宋体" w:hAnsi="宋体" w:hint="eastAsia"/>
        </w:rPr>
      </w:pPr>
      <w:r>
        <w:rPr>
          <w:sz w:val="24"/>
          <w:bCs/>
          <w:rFonts w:ascii="宋体" w:hAnsi="宋体" w:hint="eastAsia"/>
        </w:rPr>
        <w:t xml:space="preserve">对于预估损失金额超过50万人民币的保险事故，或双方对事故责任认定、赔款金额确定存在争议或经双方认为需委请公估公司时应被保险人要求，</w:t>
      </w:r>
      <w:r>
        <w:rPr>
          <w:sz w:val="24"/>
          <w:lang w:eastAsia="zh-CN"/>
          <w:bCs/>
          <w:rFonts w:ascii="宋体" w:hAnsi="宋体" w:hint="eastAsia"/>
        </w:rPr>
        <w:t xml:space="preserve">保险人</w:t>
      </w:r>
      <w:r>
        <w:rPr>
          <w:sz w:val="24"/>
          <w:bCs/>
          <w:rFonts w:ascii="宋体" w:hAnsi="宋体" w:hint="eastAsia"/>
        </w:rPr>
        <w:t xml:space="preserve">同意与其共同委请双方指定的国内获得保险公估营业许可的公估公司进行损失理算，并由保险公司承担有关公估费用。</w:t>
      </w:r>
      <w:r>
        <w:rPr>
          <w:sz w:val="24"/>
          <w:bCs/>
          <w:rFonts w:ascii="宋体" w:hAnsi="宋体"/>
        </w:rPr>
      </w:r>
    </w:p>
    <w:p>
      <w:pPr>
        <w:pStyle w:val="Normal"/>
        <w:spacing w:line="400" w:lineRule="exact"/>
        <w:rPr>
          <w:sz w:val="24"/>
          <w:bCs/>
          <w:rFonts w:ascii="宋体" w:hAnsi="宋体" w:hint="eastAsia"/>
        </w:rPr>
      </w:pPr>
      <w:r>
        <w:rPr>
          <w:sz w:val="24"/>
          <w:bCs/>
          <w:rFonts w:ascii="宋体" w:hAnsi="宋体" w:hint="eastAsia"/>
        </w:rPr>
        <w:t xml:space="preserve">如</w:t>
      </w:r>
      <w:r>
        <w:rPr>
          <w:sz w:val="24"/>
          <w:lang w:eastAsia="zh-CN"/>
          <w:bCs/>
          <w:rFonts w:ascii="宋体" w:hAnsi="宋体" w:hint="eastAsia"/>
        </w:rPr>
        <w:t xml:space="preserve">保险人</w:t>
      </w:r>
      <w:r>
        <w:rPr>
          <w:sz w:val="24"/>
          <w:bCs/>
          <w:rFonts w:ascii="宋体" w:hAnsi="宋体" w:hint="eastAsia"/>
        </w:rPr>
        <w:t xml:space="preserve">已和公估公司签有合作协议并为本项目提供保险</w:t>
      </w:r>
      <w:r>
        <w:rPr>
          <w:sz w:val="24"/>
          <w:lang w:eastAsia="zh-CN"/>
          <w:bCs/>
          <w:rFonts w:ascii="宋体" w:hAnsi="宋体" w:hint="eastAsia"/>
        </w:rPr>
        <w:t xml:space="preserve">公估</w:t>
      </w:r>
      <w:r>
        <w:rPr>
          <w:sz w:val="24"/>
          <w:bCs/>
          <w:rFonts w:ascii="宋体" w:hAnsi="宋体" w:hint="eastAsia"/>
        </w:rPr>
        <w:t xml:space="preserve">服务的或未签有协议但未经被保险人同意便聘请公估公司的，被保险人有权不认同该公司的服务及公估报告。公估报告将同时提交给保险公司、被保险人各一份</w:t>
      </w:r>
      <w:r>
        <w:rPr>
          <w:sz w:val="24"/>
          <w:szCs w:val="24"/>
          <w:rFonts w:ascii="宋体" w:hAnsi="宋体" w:hint="eastAsia"/>
        </w:rPr>
        <w:t xml:space="preserve">。</w:t>
      </w:r>
      <w:r>
        <w:rPr>
          <w:sz w:val="24"/>
          <w:szCs w:val="24"/>
          <w:rFonts w:ascii="宋体" w:hAnsi="宋体"/>
        </w:rPr>
      </w:r>
    </w:p>
    <w:p>
      <w:pPr>
        <w:pStyle w:val="Normal"/>
        <w:spacing w:line="400" w:lineRule="exact"/>
        <w:rPr>
          <w:b w:val="1"/>
          <w:sz w:val="24"/>
          <w:szCs w:val="24"/>
          <w:rFonts w:ascii="宋体" w:hAnsi="宋体" w:hint="eastAsia"/>
        </w:rPr>
      </w:pPr>
      <w:r>
        <w:rPr>
          <w:b w:val="1"/>
          <w:sz w:val="24"/>
          <w:szCs w:val="24"/>
          <w:rFonts w:ascii="宋体" w:hAnsi="宋体" w:hint="eastAsia"/>
        </w:rPr>
        <w:t xml:space="preserve">四、其他事项</w:t>
      </w:r>
      <w:r>
        <w:rPr>
          <w:b w:val="1"/>
          <w:sz w:val="24"/>
          <w:szCs w:val="24"/>
          <w:rFonts w:ascii="宋体" w:hAnsi="宋体"/>
        </w:rPr>
      </w:r>
    </w:p>
    <w:p>
      <w:pPr>
        <w:pStyle w:val="Normal"/>
        <w:spacing w:line="400" w:lineRule="exact"/>
        <w:rPr>
          <w:sz w:val="24"/>
          <w:szCs w:val="24"/>
          <w:rFonts w:ascii="宋体" w:hAnsi="宋体" w:hint="eastAsia"/>
        </w:rPr>
      </w:pPr>
      <w:r>
        <w:rPr>
          <w:sz w:val="24"/>
          <w:szCs w:val="24"/>
          <w:rFonts w:ascii="宋体" w:hAnsi="宋体" w:hint="eastAsia"/>
        </w:rPr>
        <w:t xml:space="preserve">1、除招标文件另有规定外，若出现有关法律、法规和规章有强制性规定但招标文件未列明的情形，则投标人应按照有关法律、法规和规章强制性规定执行。</w:t>
      </w:r>
      <w:r>
        <w:rPr>
          <w:sz w:val="24"/>
          <w:szCs w:val="24"/>
          <w:rFonts w:ascii="宋体" w:hAnsi="宋体"/>
        </w:rPr>
      </w:r>
    </w:p>
    <w:p>
      <w:pPr>
        <w:pStyle w:val="Normal"/>
        <w:spacing w:line="400" w:lineRule="exact"/>
        <w:rPr>
          <w:sz w:val="24"/>
          <w:szCs w:val="24"/>
          <w:rFonts w:ascii="宋体" w:hAnsi="宋体" w:hint="eastAsia"/>
        </w:rPr>
      </w:pPr>
      <w:r>
        <w:rPr>
          <w:sz w:val="24"/>
          <w:szCs w:val="24"/>
          <w:rFonts w:ascii="宋体" w:hAnsi="宋体" w:hint="eastAsia"/>
        </w:rPr>
        <w:t xml:space="preserve">2、其他：</w:t>
      </w:r>
      <w:r>
        <w:rPr>
          <w:sz w:val="24"/>
          <w:szCs w:val="24"/>
          <w:rFonts w:ascii="宋体" w:hAnsi="宋体"/>
        </w:rPr>
      </w:r>
    </w:p>
    <w:p>
      <w:pPr>
        <w:pStyle w:val="Normal"/>
        <w:spacing w:line="400" w:lineRule="exact"/>
        <w:rPr>
          <w:sz w:val="24"/>
          <w:szCs w:val="24"/>
          <w:rFonts w:ascii="宋体" w:hAnsi="宋体" w:hint="eastAsia"/>
        </w:rPr>
      </w:pPr>
      <w:r>
        <w:rPr>
          <w:sz w:val="24"/>
          <w:szCs w:val="24"/>
          <w:rFonts w:ascii="宋体" w:hAnsi="宋体" w:hint="eastAsia"/>
        </w:rPr>
        <w:t xml:space="preserve">2.1投标人须按合同包投标，对同一合同包内所有内容投标时必须完整。评标与中标以合同包为单位。中标人应按合同规定履行全部的义务和承担全部的责任。中标人不得将项目进行转包或分包。</w:t>
      </w:r>
      <w:r>
        <w:rPr>
          <w:sz w:val="24"/>
          <w:szCs w:val="24"/>
          <w:rFonts w:ascii="宋体" w:hAnsi="宋体"/>
        </w:rPr>
      </w:r>
    </w:p>
    <w:p>
      <w:pPr>
        <w:pStyle w:val="Normal"/>
        <w:spacing w:line="400" w:lineRule="exact"/>
        <w:rPr>
          <w:sz w:val="24"/>
          <w:szCs w:val="24"/>
          <w:rFonts w:ascii="宋体" w:hAnsi="宋体" w:hint="eastAsia"/>
        </w:rPr>
      </w:pPr>
      <w:r>
        <w:rPr>
          <w:sz w:val="24"/>
          <w:szCs w:val="24"/>
          <w:rFonts w:ascii="宋体" w:hAnsi="宋体" w:hint="eastAsia"/>
        </w:rPr>
        <w:t xml:space="preserve">2.2本招标文件未明确的其它约定事项或条款，待采购人与中标人签订合同时，由双方协商订立。</w:t>
      </w:r>
      <w:r>
        <w:rPr>
          <w:sz w:val="24"/>
          <w:lang w:val="en-US" w:eastAsia="zh-CN"/>
          <w:szCs w:val="24"/>
          <w:rFonts w:ascii="宋体" w:hAnsi="宋体" w:eastAsia="宋体" w:hint="eastAsia"/>
        </w:rPr>
      </w:r>
    </w:p>
    <w:p>
      <w:pPr>
        <w:pStyle w:val="Normal"/>
        <w:spacing w:line="400" w:lineRule="exact"/>
        <w:rPr>
          <w:sz w:val="24"/>
          <w:szCs w:val="24"/>
          <w:rFonts w:ascii="宋体" w:hAnsi="宋体" w:hint="eastAsia"/>
        </w:rPr>
        <w:sectPr>
          <w:footerReference r:id="rId6" w:type="first"/>
          <w:footerReference r:id="rId5" w:type="default"/>
          <w:titlePg/>
          <w:type w:val="nextPage"/>
          <w:docGrid w:type="lines" w:linePitch="312" w:charSpace="0"/>
          <w:pgSz w:w="11906" w:h="16838"/>
          <w:pgMar w:top="1440" w:right="1080" w:bottom="1440" w:left="1080" w:header="851" w:footer="992" w:gutter="0"/>
        </w:sectPr>
      </w:pPr>
      <w:r>
        <w:rPr>
          <w:sz w:val="24"/>
          <w:szCs w:val="24"/>
          <w:rFonts w:ascii="宋体" w:hAnsi="宋体" w:hint="eastAsia"/>
        </w:rPr>
        <w:t xml:space="preserve">3、投标人须提供承诺书</w:t>
      </w:r>
      <w:r>
        <w:rPr>
          <w:sz w:val="24"/>
          <w:lang w:val="en-US" w:eastAsia="zh-CN"/>
          <w:szCs w:val="24"/>
          <w:rFonts w:ascii="宋体" w:hAnsi="宋体" w:hint="eastAsia"/>
        </w:rPr>
        <w:t xml:space="preserve"> </w:t>
      </w:r>
    </w:p>
    <w:p>
      <w:pPr>
        <w:pStyle w:val="Normal"/>
        <w:widowControl w:val="1"/>
        <w:jc w:val="start"/>
        <w:shd w:val="clear" w:color="auto" w:fill="FFFFFF"/>
        <w:spacing w:after="120" w:line="336" w:lineRule="atLeast"/>
        <w:rPr>
          <w:sz w:val="24"/>
          <w:szCs w:val="24"/>
          <w:rFonts w:ascii="宋体" w:hAnsi="宋体" w:hint="eastAsia"/>
        </w:rPr>
      </w:pPr>
      <w:r>
        <w:rPr>
          <w:sz w:val="24"/>
          <w:szCs w:val="24"/>
          <w:rFonts w:ascii="宋体" w:hAnsi="宋体" w:hint="eastAsia"/>
        </w:rPr>
        <w:t xml:space="preserve">附件1：</w:t>
      </w:r>
      <w:r>
        <w:rPr>
          <w:sz w:val="24"/>
          <w:lang w:eastAsia="zh-CN"/>
          <w:szCs w:val="24"/>
          <w:rFonts w:ascii="宋体" w:hAnsi="宋体" w:hint="eastAsia"/>
        </w:rPr>
        <w:t xml:space="preserve">承诺函</w:t>
      </w:r>
      <w:r>
        <w:rPr>
          <w:sz w:val="24"/>
          <w:lang w:eastAsia="zh-CN"/>
          <w:szCs w:val="24"/>
          <w:rFonts w:ascii="宋体" w:hAnsi="宋体" w:hint="eastAsia"/>
        </w:rPr>
      </w:r>
    </w:p>
    <w:p>
      <w:pPr>
        <w:pStyle w:val="Normal"/>
        <w:widowControl w:val="1"/>
        <w:keepNext w:val="0"/>
        <w:keepLines w:val="0"/>
        <w:pageBreakBefore w:val="0"/>
        <w:overflowPunct w:val="1"/>
        <w:topLinePunct w:val="0"/>
        <w:kinsoku w:val="1"/>
        <w:autoSpaceDE w:val="1"/>
        <w:autoSpaceDN w:val="1"/>
        <w:bidi w:val="0"/>
        <w:snapToGrid w:val="1"/>
        <w:jc w:val="center"/>
        <w:spacing w:line="440" w:lineRule="exact"/>
        <w:rPr>
          <w:b w:val="0"/>
          <w:color w:val="000000"/>
          <w:sz w:val="44"/>
          <w:lang w:val="zh-CN"/>
          <w:szCs w:val="44"/>
          <w:bCs w:val="0"/>
          <w:rFonts w:ascii="方正小标宋简体" w:hAnsi="方正小标宋简体" w:eastAsia="方正小标宋简体" w:hint="eastAsia"/>
        </w:rPr>
      </w:pPr>
      <w:r>
        <w:rPr>
          <w:b w:val="0"/>
          <w:color w:val="000000"/>
          <w:sz w:val="44"/>
          <w:lang w:val="zh-CN"/>
          <w:szCs w:val="44"/>
          <w:bCs w:val="0"/>
          <w:rFonts w:ascii="方正小标宋简体" w:hAnsi="方正小标宋简体" w:eastAsia="方正小标宋简体" w:hint="eastAsia"/>
        </w:rPr>
        <w:t xml:space="preserve">承诺函</w:t>
      </w:r>
      <w:r>
        <w:rPr>
          <w:b w:val="0"/>
          <w:color w:val="000000"/>
          <w:sz w:val="44"/>
          <w:lang w:val="zh-CN"/>
          <w:szCs w:val="44"/>
          <w:bCs w:val="0"/>
          <w:rFonts w:ascii="方正小标宋简体" w:hAnsi="方正小标宋简体" w:eastAsia="方正小标宋简体" w:hint="eastAsia"/>
        </w:rPr>
      </w:r>
    </w:p>
    <w:p>
      <w:pPr>
        <w:pStyle w:val="Normal"/>
        <w:widowControl w:val="1"/>
        <w:keepNext w:val="0"/>
        <w:keepLines w:val="0"/>
        <w:pageBreakBefore w:val="0"/>
        <w:overflowPunct w:val="1"/>
        <w:topLinePunct w:val="0"/>
        <w:kinsoku w:val="1"/>
        <w:autoSpaceDE w:val="1"/>
        <w:autoSpaceDN w:val="1"/>
        <w:bidi w:val="0"/>
        <w:snapToGrid w:val="1"/>
        <w:jc w:val="center"/>
        <w:spacing w:line="440" w:lineRule="exact"/>
        <w:rPr>
          <w:color w:val="000000"/>
          <w:sz w:val="36"/>
          <w:lang w:val="zh-CN"/>
          <w:szCs w:val="36"/>
          <w:rFonts w:ascii="仿宋" w:hAnsi="仿宋" w:eastAsia="仿宋" w:hint="eastAsia"/>
        </w:rPr>
      </w:pPr>
      <w:r>
        <w:rPr>
          <w:color w:val="000000"/>
          <w:sz w:val="36"/>
          <w:lang w:val="zh-CN"/>
          <w:szCs w:val="36"/>
          <w:rFonts w:ascii="仿宋" w:hAnsi="仿宋" w:eastAsia="仿宋" w:hint="eastAsia"/>
        </w:rPr>
      </w:r>
    </w:p>
    <w:p>
      <w:pPr>
        <w:pStyle w:val="HtmlNormal"/>
        <w:widowControl w:val="1"/>
        <w:keepNext w:val="0"/>
        <w:keepLines w:val="0"/>
        <w:pageBreakBefore w:val="0"/>
        <w:wordWrap w:val="0"/>
        <w:overflowPunct w:val="1"/>
        <w:topLinePunct w:val="0"/>
        <w:kinsoku w:val="1"/>
        <w:autoSpaceDE w:val="1"/>
        <w:autoSpaceDN w:val="1"/>
        <w:bidi w:val="0"/>
        <w:snapToGrid w:val="1"/>
        <w:shd w:val="clear" w:color="auto" w:fill="FFFFFF"/>
        <w:spacing w:after="150" w:line="440" w:lineRule="exact"/>
        <w:ind w:firstLine="640" w:firstLineChars="200"/>
        <w:rPr>
          <w:color w:val="000000"/>
          <w:sz w:val="32"/>
          <w:szCs w:val="32"/>
          <w:shd w:val="clear" w:color="auto" w:fill="FFFFFF"/>
          <w:rFonts w:ascii="仿宋" w:hAnsi="仿宋" w:eastAsia="仿宋" w:hint="eastAsia"/>
        </w:rPr>
      </w:pPr>
      <w:r>
        <w:rPr>
          <w:color w:val="000000"/>
          <w:sz w:val="32"/>
          <w:szCs w:val="32"/>
          <w:shd w:val="clear" w:color="auto" w:fill="FFFFFF"/>
          <w:rFonts w:ascii="仿宋" w:hAnsi="仿宋" w:eastAsia="仿宋" w:hint="eastAsia"/>
        </w:rPr>
      </w:r>
    </w:p>
    <w:p>
      <w:pPr>
        <w:pStyle w:val="HtmlNormal"/>
        <w:widowControl w:val="1"/>
        <w:keepNext w:val="0"/>
        <w:keepLines w:val="0"/>
        <w:pageBreakBefore w:val="0"/>
        <w:wordWrap w:val="0"/>
        <w:overflowPunct w:val="1"/>
        <w:topLinePunct w:val="0"/>
        <w:kinsoku w:val="1"/>
        <w:autoSpaceDE w:val="1"/>
        <w:autoSpaceDN w:val="1"/>
        <w:bidi w:val="0"/>
        <w:snapToGrid w:val="1"/>
        <w:shd w:val="clear" w:color="auto" w:fill="FFFFFF"/>
        <w:spacing w:after="150" w:line="560" w:lineRule="exact"/>
        <w:rPr>
          <w:color w:val="000000"/>
          <w:sz w:val="32"/>
          <w:lang w:val="en-US" w:eastAsia="zh-CN"/>
          <w:szCs w:val="32"/>
          <w:shd w:val="clear" w:color="auto" w:fill="FFFFFF"/>
          <w:rFonts w:ascii="仿宋_GB2312" w:hAnsi="仿宋_GB2312" w:eastAsia="仿宋_GB2312" w:hint="eastAsia"/>
        </w:rPr>
      </w:pPr>
      <w:r>
        <w:rPr>
          <w:color w:val="000000"/>
          <w:sz w:val="32"/>
          <w:lang w:val="en-US" w:eastAsia="zh-CN"/>
          <w:szCs w:val="32"/>
          <w:shd w:val="clear" w:color="auto" w:fill="FFFFFF"/>
          <w:rFonts w:ascii="仿宋_GB2312" w:hAnsi="仿宋_GB2312" w:eastAsia="仿宋_GB2312" w:hint="eastAsia"/>
        </w:rPr>
        <w:t xml:space="preserve">致：</w:t>
      </w:r>
      <w:r>
        <w:rPr>
          <w:u w:val="single"/>
          <w:color w:val="000000"/>
          <w:sz w:val="32"/>
          <w:lang w:val="en-US" w:eastAsia="zh-CN"/>
          <w:szCs w:val="32"/>
          <w:shd w:val="clear" w:color="auto" w:fill="FFFFFF"/>
          <w:rFonts w:ascii="仿宋_GB2312" w:hAnsi="仿宋_GB2312" w:eastAsia="仿宋_GB2312" w:hint="eastAsia"/>
        </w:rPr>
        <w:t xml:space="preserve"> 福州市</w:t>
      </w:r>
      <w:r>
        <w:rPr>
          <w:u w:val="single"/>
          <w:color w:val="000000"/>
          <w:sz w:val="32"/>
          <w:szCs w:val="32"/>
          <w:shd w:val="clear" w:color="auto" w:fill="FFFFFF"/>
          <w:rFonts w:ascii="仿宋_GB2312" w:hAnsi="仿宋_GB2312" w:eastAsia="仿宋_GB2312" w:hint="eastAsia"/>
        </w:rPr>
        <w:t xml:space="preserve">鼓楼区机关事务服务中心</w:t>
      </w:r>
      <w:r>
        <w:rPr>
          <w:u w:val="single"/>
          <w:color w:val="000000"/>
          <w:sz w:val="32"/>
          <w:lang w:val="en-US" w:eastAsia="zh-CN"/>
          <w:szCs w:val="32"/>
          <w:shd w:val="clear" w:color="auto" w:fill="FFFFFF"/>
          <w:rFonts w:ascii="仿宋_GB2312" w:hAnsi="仿宋_GB2312" w:eastAsia="仿宋_GB2312" w:hint="eastAsia"/>
        </w:rPr>
        <w:t xml:space="preserve"> </w:t>
      </w:r>
      <w:r>
        <w:rPr>
          <w:color w:val="000000"/>
          <w:sz w:val="32"/>
          <w:lang w:eastAsia="zh-CN"/>
          <w:szCs w:val="32"/>
          <w:shd w:val="clear" w:color="auto" w:fill="FFFFFF"/>
          <w:rFonts w:ascii="仿宋_GB2312" w:hAnsi="仿宋_GB2312" w:eastAsia="仿宋_GB2312" w:hint="eastAsia"/>
        </w:rPr>
      </w:r>
    </w:p>
    <w:p>
      <w:pPr>
        <w:pStyle w:val="HtmlNormal"/>
        <w:widowControl w:val="1"/>
        <w:keepNext w:val="0"/>
        <w:keepLines w:val="0"/>
        <w:pageBreakBefore w:val="0"/>
        <w:wordWrap w:val="0"/>
        <w:overflowPunct w:val="1"/>
        <w:topLinePunct w:val="0"/>
        <w:kinsoku w:val="1"/>
        <w:autoSpaceDE w:val="1"/>
        <w:autoSpaceDN w:val="1"/>
        <w:bidi w:val="0"/>
        <w:snapToGrid w:val="1"/>
        <w:numPr>
          <w:ilvl w:val="0"/>
          <w:numId w:val="0"/>
        </w:numPr>
        <w:shd w:val="clear" w:color="auto" w:fill="FFFFFF"/>
        <w:spacing w:after="150" w:line="560" w:lineRule="exact"/>
        <w:ind w:firstLine="736" w:firstLineChars="230" w:left="0" w:leftChars="0"/>
        <w:rPr>
          <w:color w:val="000000"/>
          <w:sz w:val="32"/>
          <w:lang w:eastAsia="zh-CN"/>
          <w:szCs w:val="32"/>
          <w:shd w:val="clear" w:color="auto" w:fill="FFFFFF"/>
          <w:rFonts w:ascii="仿宋_GB2312" w:hAnsi="仿宋_GB2312" w:eastAsia="仿宋_GB2312" w:hint="eastAsia"/>
        </w:rPr>
      </w:pPr>
      <w:r>
        <w:rPr>
          <w:color w:val="000000"/>
          <w:sz w:val="32"/>
          <w:lang w:eastAsia="zh-CN"/>
          <w:szCs w:val="32"/>
          <w:shd w:val="clear" w:color="auto" w:fill="FFFFFF"/>
          <w:rFonts w:ascii="仿宋_GB2312" w:hAnsi="仿宋_GB2312" w:eastAsia="仿宋_GB2312" w:hint="eastAsia"/>
        </w:rPr>
        <w:t xml:space="preserve">我司</w:t>
      </w:r>
      <w:r>
        <w:rPr>
          <w:color w:val="000000"/>
          <w:sz w:val="32"/>
          <w:lang w:val="en-US" w:eastAsia="zh-CN"/>
          <w:szCs w:val="32"/>
          <w:shd w:val="clear" w:color="auto" w:fill="FFFFFF"/>
          <w:rFonts w:ascii="仿宋_GB2312" w:hAnsi="仿宋_GB2312" w:eastAsia="仿宋_GB2312" w:hint="eastAsia"/>
        </w:rPr>
        <w:t xml:space="preserve">承诺满足《中华人民共和国政府采购法》第二十二条规定：供应商参加政府采购活动应当具备的条件的前提下。</w:t>
      </w:r>
      <w:r>
        <w:rPr>
          <w:color w:val="000000"/>
          <w:sz w:val="32"/>
          <w:lang w:eastAsia="zh-CN"/>
          <w:szCs w:val="32"/>
          <w:shd w:val="clear" w:color="auto" w:fill="FFFFFF"/>
          <w:rFonts w:ascii="仿宋_GB2312" w:hAnsi="仿宋_GB2312" w:eastAsia="仿宋_GB2312" w:hint="eastAsia"/>
        </w:rPr>
        <w:t xml:space="preserve">承诺完全符合和满足贵单位于202</w:t>
      </w:r>
      <w:r>
        <w:rPr>
          <w:color w:val="000000"/>
          <w:sz w:val="32"/>
          <w:lang w:val="en-US" w:eastAsia="zh-CN"/>
          <w:szCs w:val="32"/>
          <w:shd w:val="clear" w:color="auto" w:fill="FFFFFF"/>
          <w:rFonts w:ascii="仿宋_GB2312" w:hAnsi="仿宋_GB2312" w:eastAsia="仿宋_GB2312" w:hint="eastAsia"/>
        </w:rPr>
        <w:t xml:space="preserve">4</w:t>
      </w:r>
      <w:r>
        <w:rPr>
          <w:color w:val="000000"/>
          <w:sz w:val="32"/>
          <w:lang w:eastAsia="zh-CN"/>
          <w:szCs w:val="32"/>
          <w:shd w:val="clear" w:color="auto" w:fill="FFFFFF"/>
          <w:rFonts w:ascii="仿宋_GB2312" w:hAnsi="仿宋_GB2312" w:eastAsia="仿宋_GB2312" w:hint="eastAsia"/>
        </w:rPr>
        <w:t xml:space="preserve">年</w:t>
      </w:r>
      <w:r>
        <w:rPr>
          <w:color w:val="000000"/>
          <w:sz w:val="32"/>
          <w:lang w:val="en-US" w:eastAsia="zh-CN"/>
          <w:szCs w:val="32"/>
          <w:shd w:val="clear" w:color="auto" w:fill="FFFFFF"/>
          <w:rFonts w:ascii="仿宋_GB2312" w:hAnsi="仿宋_GB2312" w:eastAsia="仿宋_GB2312" w:hint="eastAsia"/>
        </w:rPr>
        <w:t xml:space="preserve">3</w:t>
      </w:r>
      <w:r>
        <w:rPr>
          <w:color w:val="000000"/>
          <w:sz w:val="32"/>
          <w:lang w:eastAsia="zh-CN"/>
          <w:szCs w:val="32"/>
          <w:shd w:val="clear" w:color="auto" w:fill="FFFFFF"/>
          <w:rFonts w:ascii="仿宋_GB2312" w:hAnsi="仿宋_GB2312" w:eastAsia="仿宋_GB2312" w:hint="eastAsia"/>
        </w:rPr>
        <w:t xml:space="preserve">月</w:t>
      </w:r>
      <w:r>
        <w:rPr>
          <w:color w:val="000000"/>
          <w:sz w:val="32"/>
          <w:lang w:val="en-US" w:eastAsia="zh-CN"/>
          <w:szCs w:val="32"/>
          <w:shd w:val="clear" w:color="auto" w:fill="FFFFFF"/>
          <w:rFonts w:ascii="仿宋_GB2312" w:hAnsi="仿宋_GB2312" w:eastAsia="仿宋_GB2312" w:hint="eastAsia"/>
        </w:rPr>
        <w:t xml:space="preserve">12</w:t>
      </w:r>
      <w:r>
        <w:rPr>
          <w:color w:val="000000"/>
          <w:sz w:val="32"/>
          <w:lang w:eastAsia="zh-CN"/>
          <w:szCs w:val="32"/>
          <w:shd w:val="clear" w:color="auto" w:fill="FFFFFF"/>
          <w:rFonts w:ascii="仿宋_GB2312" w:hAnsi="仿宋_GB2312" w:eastAsia="仿宋_GB2312" w:hint="eastAsia"/>
        </w:rPr>
        <w:t xml:space="preserve">日在鼓楼区政务网公布的“</w:t>
      </w:r>
      <w:r>
        <w:rPr>
          <w:color w:val="000000"/>
          <w:sz w:val="32"/>
          <w:lang w:val="en-US" w:eastAsia="zh-CN"/>
          <w:szCs w:val="32"/>
          <w:shd w:val="clear" w:color="auto" w:fill="FFFFFF"/>
          <w:rFonts w:ascii="仿宋_GB2312" w:hAnsi="仿宋_GB2312" w:eastAsia="仿宋_GB2312" w:hint="eastAsia"/>
        </w:rPr>
        <w:t xml:space="preserve">2024年</w:t>
      </w:r>
      <w:r>
        <w:rPr>
          <w:color w:val="000000"/>
          <w:sz w:val="32"/>
          <w:lang w:eastAsia="zh-CN"/>
          <w:szCs w:val="32"/>
          <w:shd w:val="clear" w:color="auto" w:fill="FFFFFF"/>
          <w:rFonts w:ascii="仿宋_GB2312" w:hAnsi="仿宋_GB2312" w:eastAsia="仿宋_GB2312" w:hint="eastAsia"/>
        </w:rPr>
        <w:t xml:space="preserve">鼓楼区机关智能立体停车库机动车辆停车场责任保险服务项目</w:t>
      </w:r>
      <w:r>
        <w:rPr>
          <w:color w:val="000000"/>
          <w:sz w:val="32"/>
          <w:lang w:val="en-US" w:eastAsia="zh-CN"/>
          <w:shd w:val="clear" w:color="auto" w:fill="FFFFFF"/>
          <w:rFonts w:ascii="仿宋_GB2312" w:hAnsi="仿宋_GB2312" w:eastAsia="仿宋_GB2312" w:hint="eastAsia"/>
        </w:rPr>
        <w:t xml:space="preserve">”招标要求。</w:t>
      </w:r>
      <w:r>
        <w:rPr>
          <w:color w:val="f44837"/>
          <w:sz w:val="32"/>
          <w:lang w:val="en-US" w:eastAsia="zh-CN"/>
          <w:szCs w:val="32"/>
          <w:shd w:val="clear" w:color="auto" w:fill="FFFFFF"/>
          <w:rFonts w:ascii="仿宋_GB2312" w:hAnsi="仿宋_GB2312" w:eastAsia="仿宋_GB2312" w:hint="eastAsia"/>
        </w:rPr>
        <w:t xml:space="preserve">若承诺不实，自愿承担法律责任。</w:t>
      </w:r>
      <w:r>
        <w:rPr>
          <w:color w:val="000000"/>
          <w:sz w:val="32"/>
          <w:lang w:val="en-US" w:eastAsia="zh-CN"/>
          <w:szCs w:val="32"/>
          <w:shd w:val="clear" w:color="auto" w:fill="FFFFFF"/>
          <w:rFonts w:ascii="仿宋_GB2312" w:hAnsi="仿宋_GB2312" w:eastAsia="仿宋_GB2312" w:hint="eastAsia"/>
        </w:rPr>
      </w:r>
    </w:p>
    <w:p>
      <w:pPr>
        <w:pStyle w:val="HtmlNormal"/>
        <w:widowControl w:val="1"/>
        <w:keepNext w:val="0"/>
        <w:keepLines w:val="0"/>
        <w:pageBreakBefore w:val="0"/>
        <w:wordWrap w:val="0"/>
        <w:overflowPunct w:val="1"/>
        <w:topLinePunct w:val="0"/>
        <w:kinsoku w:val="1"/>
        <w:autoSpaceDE w:val="1"/>
        <w:autoSpaceDN w:val="1"/>
        <w:bidi w:val="0"/>
        <w:snapToGrid w:val="1"/>
        <w:numPr>
          <w:ilvl w:val="0"/>
          <w:numId w:val="0"/>
        </w:numPr>
        <w:shd w:val="clear" w:color="auto" w:fill="FFFFFF"/>
        <w:spacing w:after="150" w:line="560" w:lineRule="exact"/>
        <w:ind w:firstLine="320" w:firstLineChars="100" w:leftChars="200"/>
        <w:rPr>
          <w:color w:val="000000"/>
          <w:sz w:val="32"/>
          <w:lang w:val="en-US" w:eastAsia="zh-CN"/>
          <w:szCs w:val="32"/>
          <w:shd w:val="clear" w:color="auto" w:fill="FFFFFF"/>
          <w:rFonts w:ascii="仿宋_GB2312" w:hAnsi="仿宋_GB2312" w:eastAsia="仿宋_GB2312" w:hint="eastAsia"/>
        </w:rPr>
      </w:pPr>
      <w:r>
        <w:rPr>
          <w:color w:val="000000"/>
          <w:sz w:val="32"/>
          <w:lang w:val="en-US" w:eastAsia="zh-CN"/>
          <w:szCs w:val="32"/>
          <w:shd w:val="clear" w:color="auto" w:fill="FFFFFF"/>
          <w:rFonts w:ascii="仿宋_GB2312" w:hAnsi="仿宋_GB2312" w:eastAsia="仿宋_GB2312" w:hint="eastAsia"/>
        </w:rPr>
        <w:t xml:space="preserve">特此承诺  </w:t>
      </w:r>
      <w:r>
        <w:rPr>
          <w:color w:val="000000"/>
          <w:sz w:val="32"/>
          <w:lang w:val="en-US" w:eastAsia="zh-CN"/>
          <w:szCs w:val="32"/>
          <w:shd w:val="clear" w:color="auto" w:fill="FFFFFF"/>
          <w:rFonts w:ascii="仿宋_GB2312" w:hAnsi="仿宋_GB2312" w:eastAsia="仿宋_GB2312" w:hint="eastAsia"/>
        </w:rPr>
      </w:r>
    </w:p>
    <w:p>
      <w:pPr>
        <w:pStyle w:val="HtmlNormal"/>
        <w:widowControl w:val="1"/>
        <w:keepNext w:val="0"/>
        <w:keepLines w:val="0"/>
        <w:pageBreakBefore w:val="0"/>
        <w:wordWrap w:val="0"/>
        <w:overflowPunct w:val="1"/>
        <w:topLinePunct w:val="0"/>
        <w:kinsoku w:val="1"/>
        <w:autoSpaceDE w:val="1"/>
        <w:autoSpaceDN w:val="1"/>
        <w:bidi w:val="0"/>
        <w:snapToGrid w:val="1"/>
        <w:numPr>
          <w:ilvl w:val="0"/>
          <w:numId w:val="0"/>
        </w:numPr>
        <w:shd w:val="clear" w:color="auto" w:fill="FFFFFF"/>
        <w:spacing w:after="150" w:line="560" w:lineRule="exact"/>
        <w:rPr>
          <w:color w:val="000000"/>
          <w:sz w:val="32"/>
          <w:lang w:val="en-US" w:eastAsia="zh-CN"/>
          <w:szCs w:val="32"/>
          <w:shd w:val="clear" w:color="auto" w:fill="FFFFFF"/>
          <w:rFonts w:ascii="仿宋_GB2312" w:hAnsi="仿宋_GB2312" w:eastAsia="仿宋_GB2312" w:hint="eastAsia"/>
        </w:rPr>
      </w:pPr>
      <w:r>
        <w:rPr>
          <w:color w:val="000000"/>
          <w:sz w:val="32"/>
          <w:lang w:val="en-US" w:eastAsia="zh-CN"/>
          <w:szCs w:val="32"/>
          <w:shd w:val="clear" w:color="auto" w:fill="FFFFFF"/>
          <w:rFonts w:ascii="仿宋_GB2312" w:hAnsi="仿宋_GB2312" w:eastAsia="仿宋_GB2312" w:hint="eastAsia"/>
        </w:rPr>
      </w:r>
    </w:p>
    <w:p>
      <w:pPr>
        <w:pStyle w:val="HtmlNormal"/>
        <w:widowControl w:val="1"/>
        <w:keepNext w:val="0"/>
        <w:keepLines w:val="0"/>
        <w:pageBreakBefore w:val="0"/>
        <w:wordWrap w:val="0"/>
        <w:overflowPunct w:val="1"/>
        <w:topLinePunct w:val="0"/>
        <w:kinsoku w:val="1"/>
        <w:autoSpaceDE w:val="1"/>
        <w:autoSpaceDN w:val="1"/>
        <w:bidi w:val="0"/>
        <w:snapToGrid w:val="1"/>
        <w:numPr>
          <w:ilvl w:val="0"/>
          <w:numId w:val="0"/>
        </w:numPr>
        <w:shd w:val="clear" w:color="auto" w:fill="FFFFFF"/>
        <w:spacing w:after="150" w:line="560" w:lineRule="exact"/>
        <w:ind w:firstLine="4960" w:firstLineChars="1550" w:left="0" w:leftChars="0"/>
        <w:rPr>
          <w:color w:val="000000"/>
          <w:sz w:val="32"/>
          <w:lang w:val="en-US" w:eastAsia="zh-CN"/>
          <w:szCs w:val="32"/>
          <w:shd w:val="clear" w:color="auto" w:fill="FFFFFF"/>
          <w:rFonts w:ascii="仿宋_GB2312" w:hAnsi="仿宋_GB2312" w:eastAsia="仿宋_GB2312" w:hint="eastAsia"/>
        </w:rPr>
      </w:pPr>
      <w:r>
        <w:rPr>
          <w:color w:val="000000"/>
          <w:sz w:val="32"/>
          <w:lang w:val="en-US" w:eastAsia="zh-CN"/>
          <w:szCs w:val="32"/>
          <w:shd w:val="clear" w:color="auto" w:fill="FFFFFF"/>
          <w:rFonts w:ascii="仿宋_GB2312" w:hAnsi="仿宋_GB2312" w:eastAsia="仿宋_GB2312" w:hint="eastAsia"/>
        </w:rPr>
        <w:t xml:space="preserve">承诺企业(盖章)：</w:t>
      </w:r>
      <w:r>
        <w:rPr>
          <w:color w:val="000000"/>
          <w:sz w:val="32"/>
          <w:lang w:val="en-US" w:eastAsia="zh-CN"/>
          <w:szCs w:val="32"/>
          <w:shd w:val="clear" w:color="auto" w:fill="FFFFFF"/>
          <w:rFonts w:ascii="仿宋_GB2312" w:hAnsi="仿宋_GB2312" w:eastAsia="仿宋_GB2312" w:hint="eastAsia"/>
        </w:rPr>
      </w:r>
    </w:p>
    <w:p>
      <w:pPr>
        <w:pStyle w:val="HtmlNormal"/>
        <w:widowControl w:val="1"/>
        <w:keepNext w:val="0"/>
        <w:keepLines w:val="0"/>
        <w:pageBreakBefore w:val="0"/>
        <w:wordWrap w:val="0"/>
        <w:overflowPunct w:val="1"/>
        <w:topLinePunct w:val="0"/>
        <w:kinsoku w:val="1"/>
        <w:autoSpaceDE w:val="1"/>
        <w:autoSpaceDN w:val="1"/>
        <w:bidi w:val="0"/>
        <w:snapToGrid w:val="1"/>
        <w:numPr>
          <w:ilvl w:val="0"/>
          <w:numId w:val="0"/>
        </w:numPr>
        <w:shd w:val="clear" w:color="auto" w:fill="FFFFFF"/>
        <w:spacing w:after="150" w:line="560" w:lineRule="exact"/>
        <w:ind w:firstLine="4960" w:firstLineChars="1550" w:left="0" w:leftChars="0"/>
        <w:rPr>
          <w:color w:val="000000"/>
          <w:sz w:val="32"/>
          <w:lang w:val="en-US" w:eastAsia="zh-CN"/>
          <w:szCs w:val="32"/>
          <w:shd w:val="clear" w:color="auto" w:fill="FFFFFF"/>
          <w:rFonts w:ascii="仿宋_GB2312" w:hAnsi="仿宋_GB2312" w:eastAsia="仿宋_GB2312" w:hint="eastAsia"/>
        </w:rPr>
      </w:pPr>
      <w:r>
        <w:rPr>
          <w:color w:val="000000"/>
          <w:sz w:val="32"/>
          <w:lang w:val="en-US" w:eastAsia="zh-CN"/>
          <w:szCs w:val="32"/>
          <w:shd w:val="clear" w:color="auto" w:fill="FFFFFF"/>
          <w:rFonts w:ascii="仿宋_GB2312" w:hAnsi="仿宋_GB2312" w:eastAsia="仿宋_GB2312" w:hint="eastAsia"/>
        </w:rPr>
        <w:t xml:space="preserve">承诺人：</w:t>
      </w:r>
      <w:r>
        <w:rPr>
          <w:color w:val="000000"/>
          <w:sz w:val="32"/>
          <w:lang w:val="en-US" w:eastAsia="zh-CN"/>
          <w:szCs w:val="32"/>
          <w:shd w:val="clear" w:color="auto" w:fill="FFFFFF"/>
          <w:rFonts w:ascii="仿宋_GB2312" w:hAnsi="仿宋_GB2312" w:eastAsia="仿宋_GB2312" w:hint="eastAsia"/>
        </w:rPr>
      </w:r>
    </w:p>
    <w:p>
      <w:pPr>
        <w:pStyle w:val="HtmlNormal"/>
        <w:widowControl w:val="1"/>
        <w:keepNext w:val="0"/>
        <w:keepLines w:val="0"/>
        <w:pageBreakBefore w:val="0"/>
        <w:wordWrap w:val="0"/>
        <w:overflowPunct w:val="1"/>
        <w:topLinePunct w:val="0"/>
        <w:kinsoku w:val="1"/>
        <w:autoSpaceDE w:val="1"/>
        <w:autoSpaceDN w:val="1"/>
        <w:bidi w:val="0"/>
        <w:snapToGrid w:val="1"/>
        <w:numPr>
          <w:ilvl w:val="0"/>
          <w:numId w:val="0"/>
        </w:numPr>
        <w:shd w:val="clear" w:color="auto" w:fill="FFFFFF"/>
        <w:spacing w:after="150" w:line="560" w:lineRule="exact"/>
        <w:ind w:firstLine="4960" w:firstLineChars="1550" w:left="0" w:leftChars="0"/>
        <w:rPr>
          <w:color w:val="000000"/>
          <w:sz w:val="32"/>
          <w:lang w:val="en-US" w:eastAsia="zh-CN"/>
          <w:szCs w:val="32"/>
          <w:shd w:val="clear" w:color="auto" w:fill="FFFFFF"/>
          <w:rFonts w:ascii="仿宋_GB2312" w:hAnsi="仿宋_GB2312" w:eastAsia="仿宋_GB2312" w:hint="eastAsia"/>
        </w:rPr>
      </w:pPr>
      <w:r>
        <w:rPr>
          <w:color w:val="000000"/>
          <w:sz w:val="32"/>
          <w:lang w:val="en-US" w:eastAsia="zh-CN"/>
          <w:szCs w:val="32"/>
          <w:shd w:val="clear" w:color="auto" w:fill="FFFFFF"/>
          <w:rFonts w:ascii="仿宋_GB2312" w:hAnsi="仿宋_GB2312" w:eastAsia="仿宋_GB2312" w:hint="eastAsia"/>
        </w:rPr>
        <w:t xml:space="preserve">手机：</w:t>
      </w:r>
      <w:r>
        <w:rPr>
          <w:color w:val="000000"/>
          <w:sz w:val="32"/>
          <w:lang w:val="en-US" w:eastAsia="zh-CN"/>
          <w:szCs w:val="32"/>
          <w:shd w:val="clear" w:color="auto" w:fill="FFFFFF"/>
          <w:rFonts w:ascii="仿宋_GB2312" w:hAnsi="仿宋_GB2312" w:eastAsia="仿宋_GB2312" w:hint="eastAsia"/>
        </w:rPr>
      </w:r>
    </w:p>
    <w:p>
      <w:pPr>
        <w:pStyle w:val="HtmlNormal"/>
        <w:widowControl w:val="1"/>
        <w:keepNext w:val="0"/>
        <w:keepLines w:val="0"/>
        <w:pageBreakBefore w:val="0"/>
        <w:wordWrap w:val="0"/>
        <w:overflowPunct w:val="1"/>
        <w:topLinePunct w:val="0"/>
        <w:kinsoku w:val="1"/>
        <w:autoSpaceDE w:val="1"/>
        <w:autoSpaceDN w:val="1"/>
        <w:bidi w:val="0"/>
        <w:snapToGrid w:val="1"/>
        <w:numPr>
          <w:ilvl w:val="0"/>
          <w:numId w:val="0"/>
        </w:numPr>
        <w:shd w:val="clear" w:color="auto" w:fill="FFFFFF"/>
        <w:spacing w:after="150" w:line="560" w:lineRule="exact"/>
        <w:ind w:firstLine="4960" w:firstLineChars="1550" w:left="0" w:leftChars="0"/>
        <w:rPr>
          <w:color w:val="000000"/>
          <w:sz w:val="32"/>
          <w:lang w:val="en-US" w:eastAsia="zh-CN"/>
          <w:szCs w:val="32"/>
          <w:shd w:val="clear" w:color="auto" w:fill="FFFFFF"/>
          <w:rFonts w:ascii="仿宋_GB2312" w:hAnsi="仿宋_GB2312" w:eastAsia="仿宋_GB2312" w:hint="eastAsia"/>
        </w:rPr>
      </w:pPr>
      <w:r>
        <w:rPr>
          <w:color w:val="000000"/>
          <w:sz w:val="32"/>
          <w:lang w:val="en-US" w:eastAsia="zh-CN"/>
          <w:szCs w:val="32"/>
          <w:shd w:val="clear" w:color="auto" w:fill="FFFFFF"/>
          <w:rFonts w:ascii="仿宋_GB2312" w:hAnsi="仿宋_GB2312" w:eastAsia="仿宋_GB2312" w:hint="eastAsia"/>
        </w:rPr>
        <w:t xml:space="preserve">日期：</w:t>
      </w:r>
      <w:r>
        <w:rPr>
          <w:color w:val="000000"/>
          <w:sz w:val="32"/>
          <w:lang w:val="en-US" w:eastAsia="zh-CN"/>
          <w:szCs w:val="32"/>
          <w:rFonts w:ascii="仿宋_GB2312" w:hAnsi="仿宋_GB2312" w:eastAsia="仿宋_GB2312" w:hint="eastAsia"/>
        </w:rPr>
      </w:r>
    </w:p>
    <w:sectPr>
      <w:footerReference r:id="rId4" w:type="default"/>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AFF" w:usb1="C0007841"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pPr>
    <w:r>
      <w:fldChar w:fldCharType="begin"/>
    </w:r>
    <w:r>
      <w:instrText xml:space="preserve"> PAGE   \* MERGEFORMAT </w:instrText>
    </w:r>
    <w:r>
      <w:fldChar w:fldCharType="separate"/>
    </w:r>
    <w:r>
      <w:rPr>
        <w:lang w:val="zh-CN"/>
      </w:rPr>
      <w:t xml:space="preserve">42</w:t>
    </w:r>
    <w:r>
      <w:rPr>
        <w:lang w:val="zh-CN"/>
      </w:rPr>
      <w:fldChar w:fldCharType="end"/>
    </w:r>
    <w:r/>
  </w:p>
  <w:p>
    <w:pPr>
      <w:pStyle w:val="Footer"/>
      <w:tabs>
        <w:tab w:val="clear" w:pos="4153"/>
        <w:tab w:val="clear" w:pos="8306"/>
      </w:tabs>
    </w:pP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pPr>
    <w:r>
      <w:fldChar w:fldCharType="begin"/>
    </w:r>
    <w:r>
      <w:instrText xml:space="preserve"> PAGE   \* MERGEFORMAT </w:instrText>
    </w:r>
    <w:r>
      <w:fldChar w:fldCharType="separate"/>
    </w:r>
    <w:r>
      <w:rPr>
        <w:lang w:val="zh-CN"/>
      </w:rPr>
      <w:t xml:space="preserve">39</w:t>
    </w:r>
    <w:r>
      <w:rPr>
        <w:lang w:val="zh-CN"/>
      </w:rPr>
      <w:fldChar w:fldCharType="end"/>
    </w:r>
    <w:r/>
  </w:p>
  <w:p>
    <w:pPr>
      <w:pStyle w:val="Footer"/>
      <w:tabs>
        <w:tab w:val="clear" w:pos="4153"/>
        <w:tab w:val="clear" w:pos="8306"/>
      </w:tabs>
    </w:pPr>
    <w:r/>
  </w:p>
</w:ftr>
</file>

<file path=word/footer3.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pPr>
    <w:r>
      <w:fldChar w:fldCharType="begin"/>
    </w:r>
    <w:r>
      <w:instrText xml:space="preserve"> PAGE   \* MERGEFORMAT </w:instrText>
    </w:r>
    <w:r>
      <w:fldChar w:fldCharType="separate"/>
    </w:r>
    <w:r>
      <w:rPr>
        <w:lang w:val="zh-CN"/>
      </w:rPr>
      <w:t xml:space="preserve">40</w:t>
    </w:r>
    <w:r>
      <w:rPr>
        <w:lang w:val="zh-CN"/>
      </w:rPr>
      <w:fldChar w:fldCharType="end"/>
    </w:r>
    <w:r/>
  </w:p>
  <w:p>
    <w:pPr>
      <w:pStyle w:val="Footer"/>
      <w:tabs>
        <w:tab w:val="clear" w:pos="4153"/>
        <w:tab w:val="clear" w:pos="8306"/>
      </w:tabs>
    </w:pPr>
    <w:r/>
  </w:p>
</w:ft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80894FD1"/>
    <w:multiLevelType w:val="singleLevel"/>
    <w:tmpl w:val="80894FD1"/>
    <w:lvl w:ilvl="0">
      <w:start w:val="1"/>
      <w:numFmt w:val="chineseCounting"/>
      <w:suff w:val="nothing"/>
      <w:lvlText w:val="%1、"/>
      <w:lvlJc w:val="left"/>
      <w:pPr>
        <w:pStyle w:val="Normal"/>
      </w:pPr>
      <w:rPr>
        <w:rFonts w:hint="eastAsia"/>
      </w:rPr>
    </w:lvl>
  </w:abstractNum>
  <w:abstractNum w:abstractNumId="1">
    <w:nsid w:val="75F61FC2"/>
    <w:multiLevelType w:val="multilevel"/>
    <w:tmpl w:val="75F61FC2"/>
    <w:lvl w:ilvl="0">
      <w:start w:val="1"/>
      <w:numFmt w:val="bullet"/>
      <w:suff w:val="tab"/>
      <w:lvlText w:val=""/>
      <w:lvlJc w:val="left"/>
      <w:pPr>
        <w:pStyle w:val="Normal"/>
        <w:ind w:hanging="420" w:left="900"/>
      </w:pPr>
      <w:rPr>
        <w:rFonts w:ascii="Wingdings" w:hAnsi="Wingdings"/>
      </w:rPr>
    </w:lvl>
    <w:lvl w:ilvl="1">
      <w:start w:val="1"/>
      <w:numFmt w:val="bullet"/>
      <w:suff w:val="tab"/>
      <w:lvlText w:val=""/>
      <w:lvlJc w:val="left"/>
      <w:pPr>
        <w:pStyle w:val="Normal"/>
        <w:ind w:hanging="420" w:left="1320"/>
      </w:pPr>
      <w:rPr>
        <w:rFonts w:ascii="Wingdings" w:hAnsi="Wingdings"/>
      </w:rPr>
    </w:lvl>
    <w:lvl w:ilvl="2">
      <w:start w:val="1"/>
      <w:numFmt w:val="bullet"/>
      <w:suff w:val="tab"/>
      <w:lvlText w:val=""/>
      <w:lvlJc w:val="left"/>
      <w:pPr>
        <w:pStyle w:val="Normal"/>
        <w:ind w:hanging="420" w:left="1740"/>
      </w:pPr>
      <w:rPr>
        <w:rFonts w:ascii="Wingdings" w:hAnsi="Wingdings"/>
      </w:rPr>
    </w:lvl>
    <w:lvl w:ilvl="3">
      <w:start w:val="1"/>
      <w:numFmt w:val="bullet"/>
      <w:suff w:val="tab"/>
      <w:lvlText w:val=""/>
      <w:lvlJc w:val="left"/>
      <w:pPr>
        <w:pStyle w:val="Normal"/>
        <w:ind w:hanging="420" w:left="2160"/>
      </w:pPr>
      <w:rPr>
        <w:rFonts w:ascii="Wingdings" w:hAnsi="Wingdings"/>
      </w:rPr>
    </w:lvl>
    <w:lvl w:ilvl="4">
      <w:start w:val="1"/>
      <w:numFmt w:val="bullet"/>
      <w:suff w:val="tab"/>
      <w:lvlText w:val=""/>
      <w:lvlJc w:val="left"/>
      <w:pPr>
        <w:pStyle w:val="Normal"/>
        <w:ind w:hanging="420" w:left="2580"/>
      </w:pPr>
      <w:rPr>
        <w:rFonts w:ascii="Wingdings" w:hAnsi="Wingdings"/>
      </w:rPr>
    </w:lvl>
    <w:lvl w:ilvl="5">
      <w:start w:val="1"/>
      <w:numFmt w:val="bullet"/>
      <w:suff w:val="tab"/>
      <w:lvlText w:val=""/>
      <w:lvlJc w:val="left"/>
      <w:pPr>
        <w:pStyle w:val="Normal"/>
        <w:ind w:hanging="420" w:left="3000"/>
      </w:pPr>
      <w:rPr>
        <w:rFonts w:ascii="Wingdings" w:hAnsi="Wingdings"/>
      </w:rPr>
    </w:lvl>
    <w:lvl w:ilvl="6">
      <w:start w:val="1"/>
      <w:numFmt w:val="bullet"/>
      <w:suff w:val="tab"/>
      <w:lvlText w:val=""/>
      <w:lvlJc w:val="left"/>
      <w:pPr>
        <w:pStyle w:val="Normal"/>
        <w:ind w:hanging="420" w:left="3420"/>
      </w:pPr>
      <w:rPr>
        <w:rFonts w:ascii="Wingdings" w:hAnsi="Wingdings"/>
      </w:rPr>
    </w:lvl>
    <w:lvl w:ilvl="7">
      <w:start w:val="1"/>
      <w:numFmt w:val="bullet"/>
      <w:suff w:val="tab"/>
      <w:lvlText w:val=""/>
      <w:lvlJc w:val="left"/>
      <w:pPr>
        <w:pStyle w:val="Normal"/>
        <w:ind w:hanging="420" w:left="3840"/>
      </w:pPr>
      <w:rPr>
        <w:rFonts w:ascii="Wingdings" w:hAnsi="Wingdings"/>
      </w:rPr>
    </w:lvl>
    <w:lvl w:ilvl="8">
      <w:start w:val="1"/>
      <w:numFmt w:val="bullet"/>
      <w:suff w:val="tab"/>
      <w:lvlText w:val=""/>
      <w:lvlJc w:val="left"/>
      <w:pPr>
        <w:pStyle w:val="Normal"/>
        <w:ind w:hanging="420" w:left="4260"/>
      </w:pPr>
      <w:rPr>
        <w:rFonts w:ascii="Wingdings" w:hAnsi="Wingdings"/>
      </w:rPr>
    </w:lvl>
  </w:abstractNum>
  <w:num w:numId="1">
    <w:abstractNumId w:val="0"/>
  </w:num>
  <w:num w:numId="2">
    <w:abstractNumId w:val="1"/>
  </w:num>
</w:numbering>
</file>

<file path=word/settings.xml><?xml version="1.0" encoding="utf-8"?>
<w:settings xmlns:w="http://schemas.openxmlformats.org/wordprocessingml/2006/main">
  <w:defaultTabStop w:val="420"/>
  <w:displayHorizontalDrawingGridEvery w:val="0"/>
  <w:displayVerticalDrawingGridEvery w:val="2"/>
  <w:characterSpacingControl w:val="compressPunctuation"/>
  <w:zoom w:percent="9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widowControl w:val="0"/>
      <w:jc w:val="both"/>
    </w:pPr>
    <w:rPr>
      <w:sz w:val="21"/>
      <w:lang w:val="en-US" w:eastAsia="zh-CN" w:bidi="ar-SA"/>
      <w:szCs w:val="22"/>
      <w:kern w:val="2"/>
      <w:rFonts w:ascii="Calibri" w:hAnsi="Calibri" w:eastAsia="宋体"/>
    </w:rPr>
  </w:style>
  <w:style w:type="paragraph" w:styleId="Heading3">
    <w:name w:val="标题 3"/>
    <w:basedOn w:val="Normal"/>
    <w:link w:val="Normal"/>
    <w:pPr>
      <w:keepNext w:val="1"/>
      <w:keepLines w:val="1"/>
      <w:outlineLvl w:val="2"/>
      <w:spacing w:after="260" w:before="260" w:line="416" w:lineRule="auto"/>
    </w:pPr>
    <w:rPr>
      <w:b w:val="1"/>
      <w:sz w:val="32"/>
      <w:szCs w:val="32"/>
      <w:bCs/>
    </w:rPr>
  </w:style>
  <w:style w:type="character" w:styleId="NormalCharacter">
    <w:name w:val="默认段落字体"/>
    <w:link w:val="Normal"/>
    <w:semiHidden/>
  </w:style>
  <w:style w:type="table" w:styleId="TableNormal">
    <w:name w:val="普通表格"/>
    <w:link w:val="Normal"/>
    <w:semiHidden/>
  </w:style>
  <w:style w:type="paragraph" w:styleId="NormalIndent">
    <w:name w:val="正文缩进"/>
    <w:basedOn w:val="Normal"/>
    <w:link w:val="Normal"/>
    <w:pPr>
      <w:ind w:firstLine="420"/>
    </w:pPr>
    <w:rPr>
      <w:szCs w:val="20"/>
    </w:rPr>
  </w:style>
  <w:style w:type="paragraph" w:styleId="UserStyle_0">
    <w:name w:val="样式 标题 3 + (中文) 黑体 小四 非加粗 段前: 7.8 磅 段后: 0 磅 行距: 固定值 20 磅"/>
    <w:basedOn w:val="Heading3"/>
    <w:link w:val="Normal"/>
    <w:pPr>
      <w:spacing w:after="0" w:before="0" w:line="400" w:lineRule="exact"/>
    </w:pPr>
    <w:rPr>
      <w:sz w:val="24"/>
      <w:szCs w:val="20"/>
      <w:rFonts w:eastAsia="黑体"/>
    </w:rPr>
  </w:style>
  <w:style w:type="paragraph" w:styleId="BodyTextIndent">
    <w:name w:val="正文文本缩进"/>
    <w:basedOn w:val="Normal"/>
    <w:link w:val="Normal"/>
    <w:pPr>
      <w:spacing w:line="720" w:lineRule="exact"/>
      <w:ind w:firstLine="601"/>
    </w:pPr>
    <w:rPr>
      <w:sz w:val="24"/>
      <w:rFonts w:ascii="宋体" w:hAnsi="宋体"/>
    </w:rPr>
  </w:style>
  <w:style w:type="paragraph" w:styleId="PlainText">
    <w:name w:val="纯文本"/>
    <w:basedOn w:val="Normal"/>
    <w:link w:val="Normal"/>
    <w:rPr>
      <w:szCs w:val="20"/>
      <w:rFonts w:ascii="宋体" w:hAnsi="Courier New"/>
    </w:rPr>
  </w:style>
  <w:style w:type="paragraph" w:styleId="Footer">
    <w:name w:val="页脚"/>
    <w:basedOn w:val="Normal"/>
    <w:link w:val="Normal"/>
    <w:pPr>
      <w:snapToGrid w:val="0"/>
      <w:jc w:val="start"/>
      <w:tabs>
        <w:tab w:val="center" w:pos="4153"/>
        <w:tab w:val="right" w:pos="8306"/>
      </w:tabs>
    </w:pPr>
    <w:rPr>
      <w:sz w:val="18"/>
      <w:szCs w:val="18"/>
    </w:rPr>
  </w:style>
  <w:style w:type="paragraph" w:styleId="HtmlNormal">
    <w:name w:val="普通(网站)"/>
    <w:basedOn w:val="Normal"/>
    <w:link w:val="Normal"/>
    <w:pPr>
      <w:jc w:val="start"/>
    </w:pPr>
    <w:rPr>
      <w:sz w:val="18"/>
      <w:szCs w:val="18"/>
      <w:kern w:val="0"/>
    </w:rPr>
  </w:style>
  <w:style w:type="paragraph" w:styleId="BodyText1I2">
    <w:name w:val="正文首行缩进 2"/>
    <w:basedOn w:val="BodyTextIndent"/>
    <w:link w:val="Normal"/>
    <w:pPr>
      <w:ind w:firstLine="420" w:firstLineChars="200"/>
    </w:pPr>
  </w:style>
  <w:style w:type="paragraph" w:styleId="UserStyle_1">
    <w:name w:val="列出段落1"/>
    <w:basedOn w:val="Normal"/>
    <w:link w:val="Normal"/>
    <w:pPr>
      <w:ind w:firstLine="420" w:firstLineChars="200"/>
    </w:pPr>
    <w:rPr>
      <w:rFonts w:ascii="Calibri" w:hAnsi="Calibri" w:eastAsia="宋体"/>
    </w:rPr>
  </w:style>
  <w:style w:type="paragraph" w:styleId="UserStyle_2">
    <w:name w:val="正文 New"/>
    <w:link w:val="Normal"/>
    <w:pPr>
      <w:widowControl w:val="0"/>
      <w:jc w:val="both"/>
    </w:pPr>
    <w:rPr>
      <w:lang w:val="en-US" w:eastAsia="zh-CN" w:bidi="ar-SA"/>
      <w:rFonts w:ascii="Times New Roman" w:hAnsi="Times New Roman" w:eastAsia="宋体"/>
    </w:rPr>
  </w:style>
</w:styles>
</file>

<file path=word/_rels/document.xml.rels><?xml version="1.0" encoding="UTF-8" standalone="yes"?><Relationships xmlns="http://schemas.openxmlformats.org/package/2006/relationships"><Relationship Id="rId6" Type="http://schemas.openxmlformats.org/officeDocument/2006/relationships/footer" Target="footer3.xml" /><Relationship Id="rId0" Type="http://schemas.openxmlformats.org/officeDocument/2006/relationships/styles" Target="styles.xml" /><Relationship Id="rId4" Type="http://schemas.openxmlformats.org/officeDocument/2006/relationships/footer" Target="footer1.xml" /><Relationship Id="rId3" Type="http://schemas.openxmlformats.org/officeDocument/2006/relationships/numbering" Target="numbering.xml" /><Relationship Id="rId5" Type="http://schemas.openxmlformats.org/officeDocument/2006/relationships/footer" Target="footer2.xml" /><Relationship Id="rId2" Type="http://schemas.openxmlformats.org/officeDocument/2006/relationships/fontTable" Target="fontTable.xml" /><Relationship Id="rId1" Type="http://schemas.openxmlformats.org/officeDocument/2006/relationships/settings" Target="setting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modified.xml>Mon Mar 31 19:21:34 2025
save:Mon Mar 31 19:28:24 2025

</file>