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75" w:beforeAutospacing="0" w:after="75" w:afterAutospacing="0"/>
        <w:jc w:val="both"/>
        <w:rPr>
          <w:rStyle w:val="15"/>
          <w:rFonts w:ascii="宋体" w:hAnsi="宋体" w:cs="宋体"/>
          <w:color w:val="auto"/>
          <w:sz w:val="72"/>
          <w:szCs w:val="72"/>
          <w:highlight w:val="none"/>
        </w:rPr>
      </w:pPr>
    </w:p>
    <w:p>
      <w:pPr>
        <w:pStyle w:val="11"/>
        <w:widowControl/>
        <w:spacing w:before="75" w:beforeAutospacing="0" w:after="75" w:afterAutospacing="0"/>
        <w:jc w:val="center"/>
        <w:rPr>
          <w:color w:val="auto"/>
          <w:sz w:val="72"/>
          <w:szCs w:val="72"/>
          <w:highlight w:val="none"/>
        </w:rPr>
      </w:pPr>
      <w:r>
        <w:rPr>
          <w:rStyle w:val="15"/>
          <w:rFonts w:ascii="宋体" w:hAnsi="宋体" w:cs="宋体"/>
          <w:color w:val="auto"/>
          <w:sz w:val="72"/>
          <w:szCs w:val="72"/>
          <w:highlight w:val="none"/>
        </w:rPr>
        <w:t>福建省政府采购项目</w:t>
      </w:r>
    </w:p>
    <w:p>
      <w:pPr>
        <w:pStyle w:val="11"/>
        <w:widowControl/>
        <w:spacing w:before="75" w:beforeAutospacing="0" w:after="75" w:afterAutospacing="0"/>
        <w:jc w:val="center"/>
        <w:rPr>
          <w:color w:val="auto"/>
          <w:sz w:val="72"/>
          <w:szCs w:val="72"/>
          <w:highlight w:val="none"/>
        </w:rPr>
      </w:pPr>
      <w:r>
        <w:rPr>
          <w:rStyle w:val="15"/>
          <w:rFonts w:hint="eastAsia" w:ascii="宋体" w:hAnsi="宋体" w:cs="宋体"/>
          <w:color w:val="auto"/>
          <w:sz w:val="72"/>
          <w:szCs w:val="72"/>
          <w:highlight w:val="none"/>
        </w:rPr>
        <w:t>竞争性磋商文件</w:t>
      </w:r>
    </w:p>
    <w:p>
      <w:pPr>
        <w:pStyle w:val="11"/>
        <w:widowControl/>
        <w:spacing w:before="75" w:beforeAutospacing="0" w:after="75" w:afterAutospacing="0"/>
        <w:rPr>
          <w:rFonts w:hint="eastAsia"/>
          <w:color w:val="auto"/>
          <w:sz w:val="44"/>
          <w:szCs w:val="44"/>
          <w:highlight w:val="none"/>
        </w:rPr>
      </w:pPr>
    </w:p>
    <w:p>
      <w:pPr>
        <w:pStyle w:val="11"/>
        <w:widowControl/>
        <w:spacing w:before="75" w:beforeAutospacing="0" w:after="75" w:afterAutospacing="0"/>
        <w:rPr>
          <w:rFonts w:hint="eastAsia"/>
          <w:color w:val="auto"/>
          <w:sz w:val="44"/>
          <w:szCs w:val="44"/>
          <w:highlight w:val="none"/>
        </w:rPr>
      </w:pPr>
    </w:p>
    <w:p>
      <w:pPr>
        <w:pStyle w:val="11"/>
        <w:widowControl/>
        <w:spacing w:before="75" w:beforeAutospacing="0" w:after="75" w:afterAutospacing="0"/>
        <w:rPr>
          <w:rFonts w:hint="eastAsia"/>
          <w:color w:val="auto"/>
          <w:sz w:val="44"/>
          <w:szCs w:val="44"/>
          <w:highlight w:val="none"/>
        </w:rPr>
      </w:pPr>
    </w:p>
    <w:p>
      <w:pPr>
        <w:pStyle w:val="11"/>
        <w:widowControl/>
        <w:spacing w:before="75" w:beforeAutospacing="0" w:after="75" w:afterAutospacing="0"/>
        <w:rPr>
          <w:color w:val="auto"/>
          <w:highlight w:val="none"/>
        </w:rPr>
      </w:pPr>
      <w:r>
        <w:rPr>
          <w:rStyle w:val="15"/>
          <w:rFonts w:hint="eastAsia" w:ascii="宋体" w:hAnsi="宋体" w:cs="宋体"/>
          <w:color w:val="auto"/>
          <w:sz w:val="72"/>
          <w:szCs w:val="72"/>
          <w:highlight w:val="none"/>
        </w:rPr>
        <w:t> </w:t>
      </w:r>
    </w:p>
    <w:p>
      <w:pPr>
        <w:pStyle w:val="11"/>
        <w:widowControl/>
        <w:spacing w:before="75" w:beforeAutospacing="0" w:after="75" w:afterAutospacing="0"/>
        <w:ind w:firstLine="903" w:firstLineChars="300"/>
        <w:jc w:val="both"/>
        <w:rPr>
          <w:rStyle w:val="15"/>
          <w:rFonts w:hint="eastAsia" w:ascii="宋体" w:hAnsi="宋体" w:eastAsia="宋体" w:cs="宋体"/>
          <w:color w:val="auto"/>
          <w:sz w:val="30"/>
          <w:szCs w:val="30"/>
          <w:highlight w:val="none"/>
          <w:u w:val="single"/>
          <w:lang w:eastAsia="zh-CN"/>
        </w:rPr>
      </w:pPr>
      <w:r>
        <w:rPr>
          <w:rStyle w:val="15"/>
          <w:rFonts w:hint="eastAsia" w:ascii="宋体" w:hAnsi="宋体" w:cs="宋体"/>
          <w:color w:val="auto"/>
          <w:sz w:val="30"/>
          <w:szCs w:val="30"/>
          <w:highlight w:val="none"/>
        </w:rPr>
        <w:t>项目名称：</w:t>
      </w:r>
      <w:r>
        <w:rPr>
          <w:rStyle w:val="15"/>
          <w:rFonts w:hint="eastAsia" w:ascii="宋体" w:hAnsi="宋体" w:cs="宋体"/>
          <w:color w:val="auto"/>
          <w:sz w:val="30"/>
          <w:szCs w:val="30"/>
          <w:highlight w:val="none"/>
          <w:u w:val="single"/>
          <w:lang w:eastAsia="zh-CN"/>
        </w:rPr>
        <w:t>华大街道北江社区便民服务场所装修项目</w:t>
      </w:r>
    </w:p>
    <w:p>
      <w:pPr>
        <w:pStyle w:val="11"/>
        <w:widowControl/>
        <w:spacing w:before="75" w:beforeAutospacing="0" w:after="75" w:afterAutospacing="0"/>
        <w:ind w:firstLine="903" w:firstLineChars="300"/>
        <w:jc w:val="both"/>
        <w:rPr>
          <w:rStyle w:val="15"/>
          <w:rFonts w:hint="eastAsia" w:ascii="宋体" w:hAnsi="宋体" w:eastAsia="宋体" w:cs="宋体"/>
          <w:color w:val="auto"/>
          <w:sz w:val="30"/>
          <w:szCs w:val="30"/>
          <w:highlight w:val="none"/>
          <w:u w:val="single"/>
          <w:lang w:eastAsia="zh-CN"/>
        </w:rPr>
      </w:pPr>
      <w:r>
        <w:rPr>
          <w:rStyle w:val="15"/>
          <w:rFonts w:hint="eastAsia" w:ascii="宋体" w:hAnsi="宋体" w:cs="宋体"/>
          <w:color w:val="auto"/>
          <w:sz w:val="30"/>
          <w:szCs w:val="30"/>
          <w:highlight w:val="none"/>
        </w:rPr>
        <w:t>项目编号：</w:t>
      </w:r>
      <w:r>
        <w:rPr>
          <w:rStyle w:val="15"/>
          <w:rFonts w:hint="eastAsia" w:ascii="宋体" w:hAnsi="宋体" w:cs="宋体"/>
          <w:color w:val="auto"/>
          <w:sz w:val="30"/>
          <w:szCs w:val="30"/>
          <w:highlight w:val="none"/>
          <w:u w:val="single"/>
          <w:lang w:eastAsia="zh-CN"/>
        </w:rPr>
        <w:t>GFLFJ[2025]第009号</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color w:val="auto"/>
          <w:highlight w:val="none"/>
        </w:rPr>
        <w:t> </w:t>
      </w:r>
    </w:p>
    <w:p>
      <w:pPr>
        <w:widowControl/>
        <w:jc w:val="left"/>
        <w:rPr>
          <w:color w:val="auto"/>
          <w:highlight w:val="none"/>
        </w:rPr>
      </w:pPr>
      <w:r>
        <w:rPr>
          <w:rFonts w:ascii="宋体" w:hAnsi="宋体" w:cs="宋体"/>
          <w:color w:val="auto"/>
          <w:kern w:val="0"/>
          <w:sz w:val="24"/>
          <w:highlight w:val="none"/>
          <w:lang w:bidi="ar"/>
        </w:rPr>
        <w:t> </w:t>
      </w:r>
    </w:p>
    <w:p>
      <w:pPr>
        <w:pStyle w:val="4"/>
        <w:spacing w:before="400" w:after="400" w:line="600" w:lineRule="exact"/>
        <w:ind w:left="3301" w:leftChars="568" w:hanging="2108" w:hangingChars="700"/>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lang w:eastAsia="zh-CN"/>
        </w:rPr>
        <w:t>福建省福州市鼓楼区华大街道北江社区居民委员会</w:t>
      </w:r>
      <w:r>
        <w:rPr>
          <w:rFonts w:hint="eastAsia" w:ascii="宋体" w:hAnsi="宋体" w:cs="宋体"/>
          <w:b/>
          <w:color w:val="auto"/>
          <w:sz w:val="30"/>
          <w:szCs w:val="30"/>
          <w:highlight w:val="none"/>
          <w:u w:val="single"/>
        </w:rPr>
        <w:t>（盖章）</w:t>
      </w:r>
    </w:p>
    <w:p>
      <w:pPr>
        <w:pStyle w:val="4"/>
        <w:tabs>
          <w:tab w:val="left" w:pos="8400"/>
        </w:tabs>
        <w:spacing w:before="400" w:after="400" w:line="600" w:lineRule="exact"/>
        <w:ind w:firstLine="1204" w:firstLineChars="400"/>
        <w:rPr>
          <w:rFonts w:hint="eastAsia" w:ascii="宋体" w:hAnsi="宋体" w:cs="宋体"/>
          <w:b/>
          <w:color w:val="auto"/>
          <w:sz w:val="30"/>
          <w:szCs w:val="30"/>
          <w:highlight w:val="none"/>
        </w:rPr>
      </w:pPr>
      <w:r>
        <w:rPr>
          <w:rFonts w:hint="eastAsia" w:ascii="宋体" w:hAnsi="宋体" w:cs="宋体"/>
          <w:b/>
          <w:color w:val="auto"/>
          <w:sz w:val="30"/>
          <w:szCs w:val="30"/>
          <w:highlight w:val="none"/>
        </w:rPr>
        <w:t>招标代理机构：</w:t>
      </w:r>
      <w:r>
        <w:rPr>
          <w:rFonts w:hint="eastAsia" w:ascii="宋体" w:hAnsi="宋体" w:cs="宋体"/>
          <w:b/>
          <w:color w:val="auto"/>
          <w:sz w:val="30"/>
          <w:szCs w:val="30"/>
          <w:highlight w:val="none"/>
          <w:u w:val="single"/>
        </w:rPr>
        <w:t>福建广福联工程管理有限公司（盖章）</w:t>
      </w:r>
    </w:p>
    <w:p>
      <w:pPr>
        <w:spacing w:before="500" w:after="500" w:line="600" w:lineRule="exact"/>
        <w:ind w:firstLine="1080" w:firstLineChars="300"/>
        <w:jc w:val="center"/>
        <w:rPr>
          <w:rFonts w:ascii="宋体" w:hAnsi="宋体"/>
          <w:bCs/>
          <w:color w:val="auto"/>
          <w:sz w:val="36"/>
          <w:szCs w:val="36"/>
          <w:highlight w:val="none"/>
        </w:rPr>
      </w:pPr>
      <w:r>
        <w:rPr>
          <w:rFonts w:hint="eastAsia" w:hAnsi="宋体"/>
          <w:bCs/>
          <w:color w:val="auto"/>
          <w:sz w:val="36"/>
          <w:szCs w:val="36"/>
          <w:highlight w:val="none"/>
        </w:rPr>
        <w:t>202</w:t>
      </w:r>
      <w:r>
        <w:rPr>
          <w:rFonts w:hint="eastAsia" w:hAnsi="宋体"/>
          <w:bCs/>
          <w:color w:val="auto"/>
          <w:sz w:val="36"/>
          <w:szCs w:val="36"/>
          <w:highlight w:val="none"/>
          <w:lang w:val="en-US" w:eastAsia="zh-CN"/>
        </w:rPr>
        <w:t>5</w:t>
      </w:r>
      <w:r>
        <w:rPr>
          <w:rFonts w:hAnsi="宋体"/>
          <w:bCs/>
          <w:color w:val="auto"/>
          <w:sz w:val="36"/>
          <w:szCs w:val="36"/>
          <w:highlight w:val="none"/>
        </w:rPr>
        <w:t>年</w:t>
      </w:r>
      <w:r>
        <w:rPr>
          <w:rFonts w:hint="eastAsia" w:hAnsi="宋体"/>
          <w:bCs/>
          <w:color w:val="auto"/>
          <w:sz w:val="36"/>
          <w:szCs w:val="36"/>
          <w:highlight w:val="none"/>
          <w:lang w:val="en-US" w:eastAsia="zh-CN"/>
        </w:rPr>
        <w:t>0</w:t>
      </w:r>
      <w:r>
        <w:rPr>
          <w:rFonts w:hint="eastAsia"/>
          <w:bCs/>
          <w:color w:val="auto"/>
          <w:sz w:val="36"/>
          <w:szCs w:val="36"/>
          <w:highlight w:val="none"/>
          <w:lang w:val="en-US" w:eastAsia="zh-CN"/>
        </w:rPr>
        <w:t>3</w:t>
      </w:r>
      <w:r>
        <w:rPr>
          <w:rFonts w:hAnsi="宋体"/>
          <w:bCs/>
          <w:color w:val="auto"/>
          <w:sz w:val="36"/>
          <w:szCs w:val="36"/>
          <w:highlight w:val="none"/>
        </w:rPr>
        <w:t>月</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165" w:beforeAutospacing="0" w:after="315" w:afterAutospacing="0" w:line="360" w:lineRule="atLeast"/>
        <w:jc w:val="center"/>
        <w:rPr>
          <w:color w:val="auto"/>
          <w:highlight w:val="none"/>
        </w:rPr>
      </w:pPr>
      <w:r>
        <w:rPr>
          <w:rFonts w:ascii="Arial" w:hAnsi="Arial" w:cs="Arial"/>
          <w:color w:val="auto"/>
          <w:sz w:val="27"/>
          <w:szCs w:val="27"/>
          <w:highlight w:val="none"/>
        </w:rPr>
        <w:t> </w:t>
      </w:r>
    </w:p>
    <w:p>
      <w:pPr>
        <w:jc w:val="center"/>
        <w:rPr>
          <w:rStyle w:val="15"/>
          <w:rFonts w:hint="eastAsia" w:ascii="宋体" w:hAnsi="宋体" w:cs="宋体"/>
          <w:color w:val="auto"/>
          <w:sz w:val="44"/>
          <w:szCs w:val="44"/>
          <w:highlight w:val="none"/>
        </w:rPr>
      </w:pPr>
      <w:r>
        <w:rPr>
          <w:rStyle w:val="15"/>
          <w:rFonts w:hint="eastAsia" w:ascii="宋体" w:hAnsi="宋体" w:cs="宋体"/>
          <w:color w:val="auto"/>
          <w:sz w:val="44"/>
          <w:szCs w:val="44"/>
          <w:highlight w:val="none"/>
        </w:rPr>
        <w:t>目    录</w:t>
      </w:r>
    </w:p>
    <w:p>
      <w:pPr>
        <w:jc w:val="center"/>
        <w:rPr>
          <w:rStyle w:val="15"/>
          <w:rFonts w:hint="eastAsia" w:ascii="宋体" w:hAnsi="宋体" w:cs="宋体"/>
          <w:color w:val="auto"/>
          <w:sz w:val="43"/>
          <w:szCs w:val="43"/>
          <w:highlight w:val="none"/>
        </w:rPr>
      </w:pPr>
    </w:p>
    <w:p>
      <w:pPr>
        <w:pStyle w:val="10"/>
        <w:tabs>
          <w:tab w:val="right" w:leader="dot" w:pos="9072"/>
        </w:tabs>
        <w:rPr>
          <w:color w:val="auto"/>
          <w:sz w:val="28"/>
          <w:szCs w:val="28"/>
          <w:highlight w:val="none"/>
        </w:rPr>
      </w:pPr>
      <w:r>
        <w:rPr>
          <w:rStyle w:val="15"/>
          <w:rFonts w:hint="eastAsia" w:ascii="宋体" w:hAnsi="宋体" w:cs="宋体"/>
          <w:color w:val="auto"/>
          <w:sz w:val="28"/>
          <w:szCs w:val="28"/>
          <w:highlight w:val="none"/>
        </w:rPr>
        <w:fldChar w:fldCharType="begin"/>
      </w:r>
      <w:r>
        <w:rPr>
          <w:rStyle w:val="15"/>
          <w:rFonts w:hint="eastAsia" w:ascii="宋体" w:hAnsi="宋体" w:cs="宋体"/>
          <w:color w:val="auto"/>
          <w:sz w:val="28"/>
          <w:szCs w:val="28"/>
          <w:highlight w:val="none"/>
        </w:rPr>
        <w:instrText xml:space="preserve">TOC \o "1-1" \h \u </w:instrText>
      </w:r>
      <w:r>
        <w:rPr>
          <w:rStyle w:val="15"/>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_Toc15593 </w:instrText>
      </w:r>
      <w:r>
        <w:rPr>
          <w:rFonts w:hint="eastAsia" w:ascii="宋体" w:hAnsi="宋体" w:cs="宋体"/>
          <w:color w:val="auto"/>
          <w:sz w:val="28"/>
          <w:szCs w:val="28"/>
          <w:highlight w:val="none"/>
        </w:rPr>
        <w:fldChar w:fldCharType="separate"/>
      </w:r>
      <w:r>
        <w:rPr>
          <w:rFonts w:hint="eastAsia"/>
          <w:color w:val="auto"/>
          <w:sz w:val="28"/>
          <w:szCs w:val="28"/>
          <w:highlight w:val="none"/>
        </w:rPr>
        <w:t>第一章  采购邀请书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_Toc15593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10"/>
        <w:tabs>
          <w:tab w:val="right" w:leader="dot" w:pos="907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_Toc18736 </w:instrText>
      </w:r>
      <w:r>
        <w:rPr>
          <w:rFonts w:hint="eastAsia" w:ascii="宋体" w:hAnsi="宋体" w:cs="宋体"/>
          <w:color w:val="auto"/>
          <w:sz w:val="28"/>
          <w:szCs w:val="28"/>
          <w:highlight w:val="none"/>
        </w:rPr>
        <w:fldChar w:fldCharType="separate"/>
      </w:r>
      <w:r>
        <w:rPr>
          <w:rFonts w:hint="eastAsia"/>
          <w:color w:val="auto"/>
          <w:sz w:val="28"/>
          <w:szCs w:val="28"/>
          <w:highlight w:val="none"/>
        </w:rPr>
        <w:t>第二章  竞争性磋商须知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_Toc18736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10"/>
        <w:tabs>
          <w:tab w:val="right" w:leader="dot" w:pos="907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_Toc13476 </w:instrText>
      </w:r>
      <w:r>
        <w:rPr>
          <w:rFonts w:hint="eastAsia" w:ascii="宋体" w:hAnsi="宋体" w:cs="宋体"/>
          <w:color w:val="auto"/>
          <w:sz w:val="28"/>
          <w:szCs w:val="28"/>
          <w:highlight w:val="none"/>
        </w:rPr>
        <w:fldChar w:fldCharType="separate"/>
      </w:r>
      <w:r>
        <w:rPr>
          <w:rFonts w:hint="eastAsia"/>
          <w:color w:val="auto"/>
          <w:sz w:val="28"/>
          <w:szCs w:val="28"/>
          <w:highlight w:val="none"/>
        </w:rPr>
        <w:t>第三章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_Toc13476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10"/>
        <w:tabs>
          <w:tab w:val="right" w:leader="dot" w:pos="9072"/>
        </w:tabs>
        <w:rPr>
          <w:rFonts w:hint="eastAsia" w:eastAsia="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_Toc10211 </w:instrText>
      </w:r>
      <w:r>
        <w:rPr>
          <w:rFonts w:hint="eastAsia" w:ascii="宋体" w:hAnsi="宋体" w:cs="宋体"/>
          <w:color w:val="auto"/>
          <w:sz w:val="28"/>
          <w:szCs w:val="28"/>
          <w:highlight w:val="none"/>
        </w:rPr>
        <w:fldChar w:fldCharType="separate"/>
      </w:r>
      <w:r>
        <w:rPr>
          <w:rFonts w:hint="eastAsia"/>
          <w:color w:val="auto"/>
          <w:sz w:val="28"/>
          <w:szCs w:val="28"/>
          <w:highlight w:val="none"/>
        </w:rPr>
        <w:t>第四章  合同主要条款及格式</w:t>
      </w:r>
      <w:r>
        <w:rPr>
          <w:color w:val="auto"/>
          <w:sz w:val="28"/>
          <w:szCs w:val="28"/>
          <w:highlight w:val="none"/>
        </w:rPr>
        <w:tab/>
      </w:r>
      <w:r>
        <w:rPr>
          <w:rFonts w:hint="eastAsia"/>
          <w:color w:val="auto"/>
          <w:sz w:val="28"/>
          <w:szCs w:val="28"/>
          <w:highlight w:val="none"/>
          <w:lang w:val="en-US" w:eastAsia="zh-CN"/>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10"/>
        <w:tabs>
          <w:tab w:val="right" w:leader="dot" w:pos="9072"/>
        </w:tabs>
        <w:rPr>
          <w:rFonts w:hint="eastAsia" w:eastAsia="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_Toc14850 </w:instrText>
      </w:r>
      <w:r>
        <w:rPr>
          <w:rFonts w:hint="eastAsia" w:ascii="宋体" w:hAnsi="宋体" w:cs="宋体"/>
          <w:color w:val="auto"/>
          <w:sz w:val="28"/>
          <w:szCs w:val="28"/>
          <w:highlight w:val="none"/>
        </w:rPr>
        <w:fldChar w:fldCharType="separate"/>
      </w:r>
      <w:r>
        <w:rPr>
          <w:rFonts w:hint="eastAsia"/>
          <w:color w:val="auto"/>
          <w:sz w:val="28"/>
          <w:szCs w:val="28"/>
          <w:highlight w:val="none"/>
        </w:rPr>
        <w:t>第五章 首次响应文件格式</w:t>
      </w:r>
      <w:r>
        <w:rPr>
          <w:color w:val="auto"/>
          <w:sz w:val="28"/>
          <w:szCs w:val="28"/>
          <w:highlight w:val="none"/>
        </w:rPr>
        <w:tab/>
      </w:r>
      <w:r>
        <w:rPr>
          <w:rFonts w:hint="eastAsia"/>
          <w:color w:val="auto"/>
          <w:sz w:val="28"/>
          <w:szCs w:val="28"/>
          <w:highlight w:val="none"/>
          <w:lang w:val="en-US" w:eastAsia="zh-CN"/>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rPr>
          <w:rStyle w:val="15"/>
          <w:rFonts w:hint="eastAsia" w:ascii="宋体" w:hAnsi="宋体" w:cs="宋体"/>
          <w:color w:val="auto"/>
          <w:sz w:val="43"/>
          <w:szCs w:val="43"/>
          <w:highlight w:val="none"/>
        </w:rPr>
      </w:pPr>
      <w:r>
        <w:rPr>
          <w:rFonts w:hint="eastAsia" w:ascii="宋体" w:hAnsi="宋体" w:cs="宋体"/>
          <w:color w:val="auto"/>
          <w:sz w:val="28"/>
          <w:szCs w:val="28"/>
          <w:highlight w:val="none"/>
        </w:rPr>
        <w:fldChar w:fldCharType="end"/>
      </w:r>
    </w:p>
    <w:p>
      <w:pPr>
        <w:pStyle w:val="2"/>
        <w:rPr>
          <w:color w:val="auto"/>
          <w:highlight w:val="none"/>
        </w:rPr>
      </w:pPr>
      <w:bookmarkStart w:id="0" w:name="_Toc31356"/>
      <w:bookmarkStart w:id="1" w:name="_Toc15593"/>
      <w:r>
        <w:rPr>
          <w:color w:val="auto"/>
          <w:highlight w:val="none"/>
        </w:rPr>
        <w:br w:type="page"/>
      </w:r>
      <w:r>
        <w:rPr>
          <w:color w:val="auto"/>
          <w:highlight w:val="none"/>
        </w:rPr>
        <w:t>第一章  采购邀请书</w:t>
      </w:r>
      <w:bookmarkEnd w:id="0"/>
      <w:bookmarkEnd w:id="1"/>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竞争性磋商采购公告</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u w:val="single"/>
          <w:lang w:eastAsia="zh-CN"/>
        </w:rPr>
        <w:t>福建省福州市鼓楼区华大街道北江社区居民委员会</w:t>
      </w:r>
      <w:r>
        <w:rPr>
          <w:rFonts w:hint="eastAsia" w:ascii="宋体" w:hAnsi="宋体" w:cs="宋体"/>
          <w:color w:val="auto"/>
          <w:highlight w:val="none"/>
        </w:rPr>
        <w:t>已根据政府采购相关法律法规，经相应程序确定采用</w:t>
      </w:r>
      <w:r>
        <w:rPr>
          <w:rFonts w:hint="eastAsia" w:ascii="宋体" w:hAnsi="宋体" w:cs="宋体"/>
          <w:color w:val="auto"/>
          <w:highlight w:val="none"/>
          <w:u w:val="single"/>
        </w:rPr>
        <w:t>竞争性磋商</w:t>
      </w:r>
      <w:r>
        <w:rPr>
          <w:rFonts w:hint="eastAsia" w:ascii="宋体" w:hAnsi="宋体" w:cs="宋体"/>
          <w:color w:val="auto"/>
          <w:highlight w:val="none"/>
        </w:rPr>
        <w:t>方式组织</w:t>
      </w:r>
      <w:r>
        <w:rPr>
          <w:rFonts w:hint="eastAsia" w:ascii="宋体" w:hAnsi="宋体" w:cs="宋体"/>
          <w:color w:val="auto"/>
          <w:highlight w:val="none"/>
          <w:u w:val="single"/>
          <w:lang w:eastAsia="zh-CN"/>
        </w:rPr>
        <w:t>华大街道北江社区便民服务场所装修项目</w:t>
      </w:r>
      <w:r>
        <w:rPr>
          <w:rFonts w:hint="eastAsia" w:ascii="宋体" w:hAnsi="宋体" w:cs="宋体"/>
          <w:color w:val="auto"/>
          <w:highlight w:val="none"/>
        </w:rPr>
        <w:t>（以下简称：“本项目”）的政府采购活动，现欢迎国内合格的供应商前来参加。本项目由采购人委托</w:t>
      </w:r>
      <w:r>
        <w:rPr>
          <w:rFonts w:hint="eastAsia" w:ascii="宋体" w:hAnsi="宋体" w:cs="宋体"/>
          <w:color w:val="auto"/>
          <w:highlight w:val="none"/>
          <w:u w:val="single"/>
        </w:rPr>
        <w:t>福建广福联工程管理有限公司</w:t>
      </w:r>
      <w:r>
        <w:rPr>
          <w:rFonts w:hint="eastAsia" w:ascii="宋体" w:hAnsi="宋体" w:cs="宋体"/>
          <w:color w:val="auto"/>
          <w:highlight w:val="none"/>
        </w:rPr>
        <w:t>开展竞争性磋商活动。</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1.项目名称：</w:t>
      </w:r>
      <w:r>
        <w:rPr>
          <w:rFonts w:hint="eastAsia" w:ascii="宋体" w:hAnsi="宋体" w:cs="宋体"/>
          <w:color w:val="auto"/>
          <w:highlight w:val="none"/>
          <w:lang w:eastAsia="zh-CN"/>
        </w:rPr>
        <w:t>华大街道北江社区便民服务场所装修项目</w:t>
      </w:r>
      <w:r>
        <w:rPr>
          <w:rFonts w:hint="eastAsia" w:ascii="宋体" w:hAnsi="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2.项目编号：</w:t>
      </w:r>
      <w:r>
        <w:rPr>
          <w:rFonts w:hint="eastAsia" w:ascii="宋体" w:hAnsi="宋体" w:cs="宋体"/>
          <w:color w:val="auto"/>
          <w:highlight w:val="none"/>
          <w:lang w:eastAsia="zh-CN"/>
        </w:rPr>
        <w:t>GFLFJ[2025]第009号</w:t>
      </w:r>
      <w:r>
        <w:rPr>
          <w:rFonts w:hint="eastAsia" w:ascii="宋体" w:hAnsi="宋体" w:cs="宋体"/>
          <w:color w:val="auto"/>
          <w:highlight w:val="none"/>
        </w:rPr>
        <w:t>。</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3.采购内容及要求：</w:t>
      </w:r>
    </w:p>
    <w:p>
      <w:pPr>
        <w:pStyle w:val="11"/>
        <w:widowControl/>
        <w:spacing w:before="75" w:beforeAutospacing="0" w:after="75" w:afterAutospacing="0" w:line="435" w:lineRule="atLeas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采购包1：</w:t>
      </w:r>
    </w:p>
    <w:p>
      <w:pPr>
        <w:pStyle w:val="11"/>
        <w:widowControl/>
        <w:spacing w:before="75" w:beforeAutospacing="0" w:after="75" w:afterAutospacing="0" w:line="435" w:lineRule="atLeast"/>
        <w:ind w:firstLine="420" w:firstLineChars="200"/>
        <w:rPr>
          <w:rFonts w:hint="eastAsia"/>
          <w:color w:val="auto"/>
          <w:sz w:val="21"/>
          <w:szCs w:val="21"/>
          <w:highlight w:val="none"/>
        </w:rPr>
      </w:pPr>
      <w:r>
        <w:rPr>
          <w:rFonts w:hint="eastAsia" w:ascii="宋体" w:hAnsi="宋体" w:cs="宋体"/>
          <w:color w:val="auto"/>
          <w:sz w:val="21"/>
          <w:szCs w:val="21"/>
          <w:highlight w:val="none"/>
        </w:rPr>
        <w:t>采购包预算金额（元）:</w:t>
      </w:r>
      <w:r>
        <w:rPr>
          <w:rFonts w:hint="eastAsia"/>
          <w:color w:val="auto"/>
          <w:sz w:val="21"/>
          <w:szCs w:val="21"/>
          <w:highlight w:val="none"/>
          <w:lang w:eastAsia="zh-CN"/>
        </w:rPr>
        <w:t>498000</w:t>
      </w:r>
    </w:p>
    <w:p>
      <w:pPr>
        <w:pStyle w:val="11"/>
        <w:widowControl/>
        <w:spacing w:before="75" w:beforeAutospacing="0" w:after="75" w:afterAutospacing="0" w:line="435"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采购包最高限价（元）:</w:t>
      </w:r>
      <w:r>
        <w:rPr>
          <w:rFonts w:hint="eastAsia"/>
          <w:color w:val="auto"/>
          <w:sz w:val="21"/>
          <w:szCs w:val="21"/>
          <w:highlight w:val="none"/>
          <w:lang w:eastAsia="zh-CN"/>
        </w:rPr>
        <w:t>498000</w:t>
      </w:r>
    </w:p>
    <w:p>
      <w:pPr>
        <w:pStyle w:val="11"/>
        <w:widowControl/>
        <w:spacing w:before="75" w:beforeAutospacing="0" w:after="75" w:afterAutospacing="0" w:line="435" w:lineRule="atLeast"/>
        <w:ind w:firstLine="420" w:firstLineChars="200"/>
        <w:rPr>
          <w:rFonts w:hint="default" w:eastAsia="宋体" w:cs="Times New Roman"/>
          <w:color w:val="auto"/>
          <w:sz w:val="21"/>
          <w:szCs w:val="21"/>
          <w:highlight w:val="none"/>
          <w:lang w:val="en-US" w:eastAsia="zh-CN"/>
        </w:rPr>
      </w:pPr>
      <w:r>
        <w:rPr>
          <w:rFonts w:hint="eastAsia" w:ascii="宋体" w:hAnsi="宋体" w:cs="宋体"/>
          <w:color w:val="auto"/>
          <w:sz w:val="21"/>
          <w:szCs w:val="21"/>
          <w:highlight w:val="none"/>
        </w:rPr>
        <w:t>采购包保证金金额（元）:</w:t>
      </w:r>
      <w:r>
        <w:rPr>
          <w:rFonts w:hint="eastAsia" w:eastAsia="宋体" w:cs="Times New Roman"/>
          <w:color w:val="auto"/>
          <w:sz w:val="21"/>
          <w:szCs w:val="21"/>
          <w:highlight w:val="none"/>
          <w:lang w:val="en-US" w:eastAsia="zh-CN"/>
        </w:rPr>
        <w:t>0</w:t>
      </w:r>
    </w:p>
    <w:tbl>
      <w:tblPr>
        <w:tblStyle w:val="13"/>
        <w:tblW w:w="505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9"/>
        <w:gridCol w:w="3337"/>
        <w:gridCol w:w="801"/>
        <w:gridCol w:w="1171"/>
        <w:gridCol w:w="921"/>
        <w:gridCol w:w="1129"/>
        <w:gridCol w:w="12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noWrap w:val="0"/>
            <w:vAlign w:val="center"/>
          </w:tcPr>
          <w:p>
            <w:pPr>
              <w:pStyle w:val="16"/>
              <w:jc w:val="center"/>
              <w:rPr>
                <w:color w:val="auto"/>
                <w:sz w:val="21"/>
                <w:szCs w:val="21"/>
                <w:highlight w:val="none"/>
              </w:rPr>
            </w:pPr>
            <w:r>
              <w:rPr>
                <w:color w:val="auto"/>
                <w:sz w:val="21"/>
                <w:szCs w:val="21"/>
                <w:highlight w:val="none"/>
              </w:rPr>
              <w:t>序号</w:t>
            </w:r>
          </w:p>
        </w:tc>
        <w:tc>
          <w:tcPr>
            <w:tcW w:w="3338" w:type="dxa"/>
            <w:noWrap w:val="0"/>
            <w:vAlign w:val="center"/>
          </w:tcPr>
          <w:p>
            <w:pPr>
              <w:pStyle w:val="16"/>
              <w:jc w:val="center"/>
              <w:rPr>
                <w:color w:val="auto"/>
                <w:sz w:val="21"/>
                <w:szCs w:val="21"/>
                <w:highlight w:val="none"/>
              </w:rPr>
            </w:pPr>
            <w:r>
              <w:rPr>
                <w:color w:val="auto"/>
                <w:sz w:val="21"/>
                <w:szCs w:val="21"/>
                <w:highlight w:val="none"/>
              </w:rPr>
              <w:t>标的名称</w:t>
            </w:r>
          </w:p>
        </w:tc>
        <w:tc>
          <w:tcPr>
            <w:tcW w:w="801" w:type="dxa"/>
            <w:noWrap w:val="0"/>
            <w:vAlign w:val="center"/>
          </w:tcPr>
          <w:p>
            <w:pPr>
              <w:pStyle w:val="16"/>
              <w:jc w:val="center"/>
              <w:rPr>
                <w:color w:val="auto"/>
                <w:sz w:val="21"/>
                <w:szCs w:val="21"/>
                <w:highlight w:val="none"/>
              </w:rPr>
            </w:pPr>
            <w:r>
              <w:rPr>
                <w:color w:val="auto"/>
                <w:sz w:val="21"/>
                <w:szCs w:val="21"/>
                <w:highlight w:val="none"/>
              </w:rPr>
              <w:t>数量</w:t>
            </w:r>
          </w:p>
        </w:tc>
        <w:tc>
          <w:tcPr>
            <w:tcW w:w="1171" w:type="dxa"/>
            <w:noWrap w:val="0"/>
            <w:vAlign w:val="center"/>
          </w:tcPr>
          <w:p>
            <w:pPr>
              <w:pStyle w:val="16"/>
              <w:jc w:val="center"/>
              <w:rPr>
                <w:color w:val="auto"/>
                <w:sz w:val="21"/>
                <w:szCs w:val="21"/>
                <w:highlight w:val="none"/>
              </w:rPr>
            </w:pPr>
            <w:r>
              <w:rPr>
                <w:color w:val="auto"/>
                <w:sz w:val="21"/>
                <w:szCs w:val="21"/>
                <w:highlight w:val="none"/>
              </w:rPr>
              <w:t>标的金额 （元）</w:t>
            </w:r>
          </w:p>
        </w:tc>
        <w:tc>
          <w:tcPr>
            <w:tcW w:w="921" w:type="dxa"/>
            <w:noWrap w:val="0"/>
            <w:vAlign w:val="center"/>
          </w:tcPr>
          <w:p>
            <w:pPr>
              <w:pStyle w:val="16"/>
              <w:jc w:val="center"/>
              <w:rPr>
                <w:color w:val="auto"/>
                <w:sz w:val="21"/>
                <w:szCs w:val="21"/>
                <w:highlight w:val="none"/>
              </w:rPr>
            </w:pPr>
            <w:r>
              <w:rPr>
                <w:color w:val="auto"/>
                <w:sz w:val="21"/>
                <w:szCs w:val="21"/>
                <w:highlight w:val="none"/>
              </w:rPr>
              <w:t>计量单位</w:t>
            </w:r>
          </w:p>
        </w:tc>
        <w:tc>
          <w:tcPr>
            <w:tcW w:w="1129" w:type="dxa"/>
            <w:noWrap w:val="0"/>
            <w:vAlign w:val="center"/>
          </w:tcPr>
          <w:p>
            <w:pPr>
              <w:pStyle w:val="16"/>
              <w:jc w:val="center"/>
              <w:rPr>
                <w:color w:val="auto"/>
                <w:sz w:val="21"/>
                <w:szCs w:val="21"/>
                <w:highlight w:val="none"/>
              </w:rPr>
            </w:pPr>
            <w:r>
              <w:rPr>
                <w:color w:val="auto"/>
                <w:sz w:val="21"/>
                <w:szCs w:val="21"/>
                <w:highlight w:val="none"/>
              </w:rPr>
              <w:t>所属行业</w:t>
            </w:r>
          </w:p>
        </w:tc>
        <w:tc>
          <w:tcPr>
            <w:tcW w:w="1243" w:type="dxa"/>
            <w:noWrap w:val="0"/>
            <w:vAlign w:val="center"/>
          </w:tcPr>
          <w:p>
            <w:pPr>
              <w:pStyle w:val="16"/>
              <w:jc w:val="center"/>
              <w:rPr>
                <w:color w:val="auto"/>
                <w:sz w:val="21"/>
                <w:szCs w:val="21"/>
                <w:highlight w:val="none"/>
              </w:rPr>
            </w:pPr>
            <w:r>
              <w:rPr>
                <w:color w:val="auto"/>
                <w:sz w:val="21"/>
                <w:szCs w:val="21"/>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2" w:hRule="atLeast"/>
        </w:trPr>
        <w:tc>
          <w:tcPr>
            <w:tcW w:w="789" w:type="dxa"/>
            <w:noWrap w:val="0"/>
            <w:vAlign w:val="center"/>
          </w:tcPr>
          <w:p>
            <w:pPr>
              <w:pStyle w:val="16"/>
              <w:jc w:val="center"/>
              <w:rPr>
                <w:color w:val="auto"/>
                <w:sz w:val="21"/>
                <w:szCs w:val="21"/>
                <w:highlight w:val="none"/>
              </w:rPr>
            </w:pPr>
            <w:r>
              <w:rPr>
                <w:color w:val="auto"/>
                <w:sz w:val="21"/>
                <w:szCs w:val="21"/>
                <w:highlight w:val="none"/>
              </w:rPr>
              <w:t>1</w:t>
            </w:r>
          </w:p>
        </w:tc>
        <w:tc>
          <w:tcPr>
            <w:tcW w:w="3338" w:type="dxa"/>
            <w:noWrap w:val="0"/>
            <w:vAlign w:val="center"/>
          </w:tcPr>
          <w:p>
            <w:pPr>
              <w:pStyle w:val="16"/>
              <w:jc w:val="center"/>
              <w:rPr>
                <w:color w:val="auto"/>
                <w:sz w:val="21"/>
                <w:szCs w:val="21"/>
                <w:highlight w:val="none"/>
                <w:lang w:eastAsia="zh-CN"/>
              </w:rPr>
            </w:pPr>
            <w:r>
              <w:rPr>
                <w:rFonts w:hint="eastAsia"/>
                <w:color w:val="auto"/>
                <w:sz w:val="21"/>
                <w:szCs w:val="21"/>
                <w:highlight w:val="none"/>
                <w:lang w:eastAsia="zh-CN"/>
              </w:rPr>
              <w:t>华大街道北江社区便民服务场所装修项目</w:t>
            </w:r>
          </w:p>
        </w:tc>
        <w:tc>
          <w:tcPr>
            <w:tcW w:w="801" w:type="dxa"/>
            <w:noWrap w:val="0"/>
            <w:vAlign w:val="center"/>
          </w:tcPr>
          <w:p>
            <w:pPr>
              <w:pStyle w:val="16"/>
              <w:jc w:val="center"/>
              <w:rPr>
                <w:color w:val="auto"/>
                <w:sz w:val="21"/>
                <w:szCs w:val="21"/>
                <w:highlight w:val="none"/>
              </w:rPr>
            </w:pPr>
            <w:r>
              <w:rPr>
                <w:color w:val="auto"/>
                <w:sz w:val="21"/>
                <w:szCs w:val="21"/>
                <w:highlight w:val="none"/>
              </w:rPr>
              <w:t>1.00</w:t>
            </w:r>
          </w:p>
        </w:tc>
        <w:tc>
          <w:tcPr>
            <w:tcW w:w="1171" w:type="dxa"/>
            <w:noWrap w:val="0"/>
            <w:vAlign w:val="center"/>
          </w:tcPr>
          <w:p>
            <w:pPr>
              <w:pStyle w:val="16"/>
              <w:jc w:val="center"/>
              <w:rPr>
                <w:rFonts w:hint="default"/>
                <w:color w:val="auto"/>
                <w:sz w:val="21"/>
                <w:szCs w:val="21"/>
                <w:highlight w:val="none"/>
                <w:lang w:eastAsia="zh-CN"/>
              </w:rPr>
            </w:pPr>
            <w:r>
              <w:rPr>
                <w:rFonts w:hint="eastAsia"/>
                <w:color w:val="auto"/>
                <w:sz w:val="21"/>
                <w:szCs w:val="21"/>
                <w:highlight w:val="none"/>
                <w:lang w:eastAsia="zh-CN"/>
              </w:rPr>
              <w:t>498000</w:t>
            </w:r>
          </w:p>
        </w:tc>
        <w:tc>
          <w:tcPr>
            <w:tcW w:w="921" w:type="dxa"/>
            <w:noWrap w:val="0"/>
            <w:vAlign w:val="center"/>
          </w:tcPr>
          <w:p>
            <w:pPr>
              <w:pStyle w:val="16"/>
              <w:jc w:val="center"/>
              <w:rPr>
                <w:color w:val="auto"/>
                <w:sz w:val="21"/>
                <w:szCs w:val="21"/>
                <w:highlight w:val="none"/>
              </w:rPr>
            </w:pPr>
            <w:r>
              <w:rPr>
                <w:color w:val="auto"/>
                <w:sz w:val="21"/>
                <w:szCs w:val="21"/>
                <w:highlight w:val="none"/>
              </w:rPr>
              <w:t>项</w:t>
            </w:r>
          </w:p>
        </w:tc>
        <w:tc>
          <w:tcPr>
            <w:tcW w:w="1129" w:type="dxa"/>
            <w:noWrap w:val="0"/>
            <w:vAlign w:val="center"/>
          </w:tcPr>
          <w:p>
            <w:pPr>
              <w:pStyle w:val="16"/>
              <w:jc w:val="center"/>
              <w:rPr>
                <w:rFonts w:hint="eastAsia" w:eastAsia="宋体"/>
                <w:color w:val="auto"/>
                <w:sz w:val="21"/>
                <w:szCs w:val="21"/>
                <w:highlight w:val="none"/>
                <w:lang w:eastAsia="zh-CN"/>
              </w:rPr>
            </w:pPr>
            <w:r>
              <w:rPr>
                <w:rFonts w:hint="eastAsia"/>
                <w:color w:val="auto"/>
                <w:sz w:val="21"/>
                <w:szCs w:val="21"/>
                <w:highlight w:val="none"/>
                <w:lang w:eastAsia="zh-CN"/>
              </w:rPr>
              <w:t>建筑业</w:t>
            </w:r>
          </w:p>
        </w:tc>
        <w:tc>
          <w:tcPr>
            <w:tcW w:w="1243" w:type="dxa"/>
            <w:noWrap w:val="0"/>
            <w:vAlign w:val="center"/>
          </w:tcPr>
          <w:p>
            <w:pPr>
              <w:pStyle w:val="16"/>
              <w:jc w:val="center"/>
              <w:rPr>
                <w:color w:val="auto"/>
                <w:sz w:val="21"/>
                <w:szCs w:val="21"/>
                <w:highlight w:val="none"/>
              </w:rPr>
            </w:pPr>
            <w:r>
              <w:rPr>
                <w:color w:val="auto"/>
                <w:sz w:val="21"/>
                <w:szCs w:val="21"/>
                <w:highlight w:val="none"/>
              </w:rPr>
              <w:t>否</w:t>
            </w:r>
          </w:p>
        </w:tc>
      </w:tr>
    </w:tbl>
    <w:p>
      <w:pPr>
        <w:pStyle w:val="16"/>
        <w:rPr>
          <w:color w:val="auto"/>
          <w:sz w:val="21"/>
          <w:szCs w:val="21"/>
          <w:highlight w:val="none"/>
        </w:rPr>
      </w:pPr>
      <w:r>
        <w:rPr>
          <w:color w:val="auto"/>
          <w:sz w:val="21"/>
          <w:szCs w:val="21"/>
          <w:highlight w:val="none"/>
        </w:rPr>
        <w:t>采购包1：</w:t>
      </w:r>
    </w:p>
    <w:p>
      <w:pPr>
        <w:pStyle w:val="16"/>
        <w:rPr>
          <w:color w:val="auto"/>
          <w:sz w:val="21"/>
          <w:szCs w:val="21"/>
          <w:highlight w:val="none"/>
        </w:rPr>
      </w:pPr>
      <w:r>
        <w:rPr>
          <w:color w:val="auto"/>
          <w:sz w:val="21"/>
          <w:szCs w:val="21"/>
          <w:highlight w:val="none"/>
        </w:rPr>
        <w:t>（1）报价要求：</w:t>
      </w:r>
    </w:p>
    <w:tbl>
      <w:tblPr>
        <w:tblStyle w:val="13"/>
        <w:tblW w:w="505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2"/>
        <w:gridCol w:w="3180"/>
        <w:gridCol w:w="1056"/>
        <w:gridCol w:w="1095"/>
        <w:gridCol w:w="1209"/>
        <w:gridCol w:w="1065"/>
        <w:gridCol w:w="10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noWrap w:val="0"/>
            <w:vAlign w:val="center"/>
          </w:tcPr>
          <w:p>
            <w:pPr>
              <w:pStyle w:val="16"/>
              <w:jc w:val="center"/>
              <w:rPr>
                <w:color w:val="auto"/>
                <w:sz w:val="21"/>
                <w:szCs w:val="21"/>
                <w:highlight w:val="none"/>
              </w:rPr>
            </w:pPr>
            <w:r>
              <w:rPr>
                <w:color w:val="auto"/>
                <w:sz w:val="21"/>
                <w:szCs w:val="21"/>
                <w:highlight w:val="none"/>
              </w:rPr>
              <w:t>序号</w:t>
            </w:r>
          </w:p>
        </w:tc>
        <w:tc>
          <w:tcPr>
            <w:tcW w:w="3180" w:type="dxa"/>
            <w:noWrap w:val="0"/>
            <w:vAlign w:val="center"/>
          </w:tcPr>
          <w:p>
            <w:pPr>
              <w:pStyle w:val="16"/>
              <w:jc w:val="center"/>
              <w:rPr>
                <w:color w:val="auto"/>
                <w:sz w:val="21"/>
                <w:szCs w:val="21"/>
                <w:highlight w:val="none"/>
              </w:rPr>
            </w:pPr>
            <w:r>
              <w:rPr>
                <w:color w:val="auto"/>
                <w:sz w:val="21"/>
                <w:szCs w:val="21"/>
                <w:highlight w:val="none"/>
              </w:rPr>
              <w:t>报价内容</w:t>
            </w:r>
          </w:p>
        </w:tc>
        <w:tc>
          <w:tcPr>
            <w:tcW w:w="1056" w:type="dxa"/>
            <w:noWrap w:val="0"/>
            <w:vAlign w:val="center"/>
          </w:tcPr>
          <w:p>
            <w:pPr>
              <w:pStyle w:val="16"/>
              <w:jc w:val="center"/>
              <w:rPr>
                <w:color w:val="auto"/>
                <w:sz w:val="21"/>
                <w:szCs w:val="21"/>
                <w:highlight w:val="none"/>
              </w:rPr>
            </w:pPr>
            <w:r>
              <w:rPr>
                <w:color w:val="auto"/>
                <w:sz w:val="21"/>
                <w:szCs w:val="21"/>
                <w:highlight w:val="none"/>
              </w:rPr>
              <w:t>计量单位</w:t>
            </w:r>
          </w:p>
        </w:tc>
        <w:tc>
          <w:tcPr>
            <w:tcW w:w="1095" w:type="dxa"/>
            <w:noWrap w:val="0"/>
            <w:vAlign w:val="center"/>
          </w:tcPr>
          <w:p>
            <w:pPr>
              <w:pStyle w:val="16"/>
              <w:jc w:val="center"/>
              <w:rPr>
                <w:color w:val="auto"/>
                <w:sz w:val="21"/>
                <w:szCs w:val="21"/>
                <w:highlight w:val="none"/>
              </w:rPr>
            </w:pPr>
            <w:r>
              <w:rPr>
                <w:color w:val="auto"/>
                <w:sz w:val="21"/>
                <w:szCs w:val="21"/>
                <w:highlight w:val="none"/>
              </w:rPr>
              <w:t>报价单位</w:t>
            </w:r>
          </w:p>
        </w:tc>
        <w:tc>
          <w:tcPr>
            <w:tcW w:w="1209" w:type="dxa"/>
            <w:noWrap w:val="0"/>
            <w:vAlign w:val="center"/>
          </w:tcPr>
          <w:p>
            <w:pPr>
              <w:pStyle w:val="16"/>
              <w:jc w:val="center"/>
              <w:rPr>
                <w:color w:val="auto"/>
                <w:sz w:val="21"/>
                <w:szCs w:val="21"/>
                <w:highlight w:val="none"/>
              </w:rPr>
            </w:pPr>
            <w:r>
              <w:rPr>
                <w:color w:val="auto"/>
                <w:sz w:val="21"/>
                <w:szCs w:val="21"/>
                <w:highlight w:val="none"/>
              </w:rPr>
              <w:t>最高限价</w:t>
            </w:r>
          </w:p>
        </w:tc>
        <w:tc>
          <w:tcPr>
            <w:tcW w:w="1065" w:type="dxa"/>
            <w:noWrap w:val="0"/>
            <w:vAlign w:val="center"/>
          </w:tcPr>
          <w:p>
            <w:pPr>
              <w:pStyle w:val="16"/>
              <w:jc w:val="center"/>
              <w:rPr>
                <w:color w:val="auto"/>
                <w:sz w:val="21"/>
                <w:szCs w:val="21"/>
                <w:highlight w:val="none"/>
              </w:rPr>
            </w:pPr>
            <w:r>
              <w:rPr>
                <w:color w:val="auto"/>
                <w:sz w:val="21"/>
                <w:szCs w:val="21"/>
                <w:highlight w:val="none"/>
              </w:rPr>
              <w:t>价款形式</w:t>
            </w:r>
          </w:p>
        </w:tc>
        <w:tc>
          <w:tcPr>
            <w:tcW w:w="1094" w:type="dxa"/>
            <w:noWrap w:val="0"/>
            <w:vAlign w:val="center"/>
          </w:tcPr>
          <w:p>
            <w:pPr>
              <w:pStyle w:val="16"/>
              <w:jc w:val="center"/>
              <w:rPr>
                <w:color w:val="auto"/>
                <w:sz w:val="21"/>
                <w:szCs w:val="21"/>
                <w:highlight w:val="none"/>
              </w:rPr>
            </w:pPr>
            <w:r>
              <w:rPr>
                <w:color w:val="auto"/>
                <w:sz w:val="21"/>
                <w:szCs w:val="21"/>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trPr>
        <w:tc>
          <w:tcPr>
            <w:tcW w:w="692" w:type="dxa"/>
            <w:noWrap w:val="0"/>
            <w:vAlign w:val="center"/>
          </w:tcPr>
          <w:p>
            <w:pPr>
              <w:pStyle w:val="16"/>
              <w:jc w:val="center"/>
              <w:rPr>
                <w:color w:val="auto"/>
                <w:sz w:val="21"/>
                <w:szCs w:val="21"/>
                <w:highlight w:val="none"/>
              </w:rPr>
            </w:pPr>
            <w:r>
              <w:rPr>
                <w:color w:val="auto"/>
                <w:sz w:val="21"/>
                <w:szCs w:val="21"/>
                <w:highlight w:val="none"/>
              </w:rPr>
              <w:t>1</w:t>
            </w:r>
          </w:p>
        </w:tc>
        <w:tc>
          <w:tcPr>
            <w:tcW w:w="3180" w:type="dxa"/>
            <w:noWrap w:val="0"/>
            <w:vAlign w:val="center"/>
          </w:tcPr>
          <w:p>
            <w:pPr>
              <w:pStyle w:val="16"/>
              <w:jc w:val="center"/>
              <w:rPr>
                <w:color w:val="auto"/>
                <w:sz w:val="21"/>
                <w:szCs w:val="21"/>
                <w:highlight w:val="none"/>
                <w:lang w:eastAsia="zh-CN"/>
              </w:rPr>
            </w:pPr>
            <w:r>
              <w:rPr>
                <w:rFonts w:hint="eastAsia"/>
                <w:color w:val="auto"/>
                <w:sz w:val="21"/>
                <w:szCs w:val="21"/>
                <w:highlight w:val="none"/>
                <w:lang w:eastAsia="zh-CN"/>
              </w:rPr>
              <w:t>华大街道北江社区便民服务场所装修项目</w:t>
            </w:r>
          </w:p>
        </w:tc>
        <w:tc>
          <w:tcPr>
            <w:tcW w:w="1056" w:type="dxa"/>
            <w:noWrap w:val="0"/>
            <w:vAlign w:val="center"/>
          </w:tcPr>
          <w:p>
            <w:pPr>
              <w:pStyle w:val="16"/>
              <w:jc w:val="center"/>
              <w:rPr>
                <w:color w:val="auto"/>
                <w:sz w:val="21"/>
                <w:szCs w:val="21"/>
                <w:highlight w:val="none"/>
              </w:rPr>
            </w:pPr>
            <w:r>
              <w:rPr>
                <w:color w:val="auto"/>
                <w:sz w:val="21"/>
                <w:szCs w:val="21"/>
                <w:highlight w:val="none"/>
              </w:rPr>
              <w:t>项</w:t>
            </w:r>
          </w:p>
        </w:tc>
        <w:tc>
          <w:tcPr>
            <w:tcW w:w="1095" w:type="dxa"/>
            <w:noWrap w:val="0"/>
            <w:vAlign w:val="center"/>
          </w:tcPr>
          <w:p>
            <w:pPr>
              <w:pStyle w:val="16"/>
              <w:jc w:val="center"/>
              <w:rPr>
                <w:color w:val="auto"/>
                <w:sz w:val="21"/>
                <w:szCs w:val="21"/>
                <w:highlight w:val="none"/>
              </w:rPr>
            </w:pPr>
            <w:r>
              <w:rPr>
                <w:color w:val="auto"/>
                <w:sz w:val="21"/>
                <w:szCs w:val="21"/>
                <w:highlight w:val="none"/>
              </w:rPr>
              <w:t>元</w:t>
            </w:r>
          </w:p>
        </w:tc>
        <w:tc>
          <w:tcPr>
            <w:tcW w:w="1209" w:type="dxa"/>
            <w:noWrap w:val="0"/>
            <w:vAlign w:val="center"/>
          </w:tcPr>
          <w:p>
            <w:pPr>
              <w:pStyle w:val="16"/>
              <w:jc w:val="center"/>
              <w:rPr>
                <w:color w:val="auto"/>
                <w:sz w:val="21"/>
                <w:szCs w:val="21"/>
                <w:highlight w:val="none"/>
              </w:rPr>
            </w:pPr>
            <w:r>
              <w:rPr>
                <w:rFonts w:hint="eastAsia"/>
                <w:color w:val="auto"/>
                <w:sz w:val="21"/>
                <w:szCs w:val="21"/>
                <w:highlight w:val="none"/>
                <w:lang w:eastAsia="zh-CN"/>
              </w:rPr>
              <w:t>498000</w:t>
            </w:r>
          </w:p>
        </w:tc>
        <w:tc>
          <w:tcPr>
            <w:tcW w:w="1065" w:type="dxa"/>
            <w:noWrap w:val="0"/>
            <w:vAlign w:val="center"/>
          </w:tcPr>
          <w:p>
            <w:pPr>
              <w:pStyle w:val="16"/>
              <w:jc w:val="center"/>
              <w:rPr>
                <w:color w:val="auto"/>
                <w:sz w:val="21"/>
                <w:szCs w:val="21"/>
                <w:highlight w:val="none"/>
              </w:rPr>
            </w:pPr>
            <w:r>
              <w:rPr>
                <w:color w:val="auto"/>
                <w:sz w:val="21"/>
                <w:szCs w:val="21"/>
                <w:highlight w:val="none"/>
              </w:rPr>
              <w:t>总价</w:t>
            </w:r>
          </w:p>
        </w:tc>
        <w:tc>
          <w:tcPr>
            <w:tcW w:w="1094" w:type="dxa"/>
            <w:noWrap w:val="0"/>
            <w:vAlign w:val="center"/>
          </w:tcPr>
          <w:p>
            <w:pPr>
              <w:pStyle w:val="16"/>
              <w:jc w:val="center"/>
              <w:rPr>
                <w:color w:val="auto"/>
                <w:sz w:val="21"/>
                <w:szCs w:val="21"/>
                <w:highlight w:val="none"/>
              </w:rPr>
            </w:pPr>
            <w:r>
              <w:rPr>
                <w:color w:val="auto"/>
                <w:sz w:val="21"/>
                <w:szCs w:val="21"/>
                <w:highlight w:val="none"/>
              </w:rPr>
              <w:t>无</w:t>
            </w:r>
          </w:p>
        </w:tc>
      </w:tr>
    </w:tbl>
    <w:p>
      <w:pPr>
        <w:pStyle w:val="11"/>
        <w:widowControl/>
        <w:spacing w:before="75" w:beforeAutospacing="0" w:after="75" w:afterAutospacing="0" w:line="435" w:lineRule="atLeast"/>
        <w:ind w:firstLine="480" w:firstLineChars="200"/>
        <w:rPr>
          <w:rFonts w:hint="eastAsia" w:ascii="宋体" w:hAnsi="宋体" w:cs="宋体"/>
          <w:color w:val="auto"/>
          <w:highlight w:val="none"/>
        </w:rPr>
      </w:pPr>
      <w:r>
        <w:rPr>
          <w:rFonts w:hint="eastAsia" w:ascii="宋体" w:hAnsi="宋体" w:cs="宋体"/>
          <w:color w:val="auto"/>
          <w:highlight w:val="none"/>
        </w:rPr>
        <w:t>4.采购项目需要落实的政府采购政策：</w:t>
      </w:r>
    </w:p>
    <w:p>
      <w:pPr>
        <w:pStyle w:val="11"/>
        <w:widowControl/>
        <w:spacing w:before="75" w:beforeAutospacing="0" w:after="75" w:afterAutospacing="0" w:line="435" w:lineRule="atLeas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进口产品：不适用本项目</w:t>
      </w:r>
    </w:p>
    <w:p>
      <w:pPr>
        <w:pStyle w:val="11"/>
        <w:widowControl/>
        <w:spacing w:before="75" w:beforeAutospacing="0" w:after="75" w:afterAutospacing="0" w:line="435" w:lineRule="atLeas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节能产品：不适用本项目</w:t>
      </w:r>
    </w:p>
    <w:p>
      <w:pPr>
        <w:pStyle w:val="11"/>
        <w:widowControl/>
        <w:spacing w:before="75" w:beforeAutospacing="0" w:after="75" w:afterAutospacing="0" w:line="435" w:lineRule="atLeas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环境标志产品：不适用本项目</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5.供应商的资格要求：</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5.1法定条件：符合《中华人民共和国政府采购法》第二十二条第一款规定的条件。</w:t>
      </w:r>
    </w:p>
    <w:p>
      <w:pPr>
        <w:pStyle w:val="11"/>
        <w:widowControl/>
        <w:spacing w:before="75" w:beforeAutospacing="0" w:after="75" w:afterAutospacing="0" w:line="435" w:lineRule="atLeast"/>
        <w:ind w:firstLine="480" w:firstLineChars="200"/>
        <w:rPr>
          <w:rFonts w:hint="eastAsia" w:ascii="宋体" w:hAnsi="宋体" w:cs="宋体"/>
          <w:color w:val="auto"/>
          <w:highlight w:val="none"/>
        </w:rPr>
      </w:pPr>
      <w:r>
        <w:rPr>
          <w:rFonts w:hint="eastAsia" w:ascii="宋体" w:hAnsi="宋体" w:cs="宋体"/>
          <w:color w:val="auto"/>
          <w:highlight w:val="none"/>
        </w:rPr>
        <w:t>5.2特定条件：</w:t>
      </w:r>
    </w:p>
    <w:tbl>
      <w:tblPr>
        <w:tblStyle w:val="13"/>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7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noWrap w:val="0"/>
            <w:vAlign w:val="top"/>
          </w:tcPr>
          <w:p>
            <w:pPr>
              <w:pStyle w:val="16"/>
              <w:rPr>
                <w:color w:val="auto"/>
                <w:sz w:val="21"/>
                <w:szCs w:val="21"/>
                <w:highlight w:val="none"/>
              </w:rPr>
            </w:pPr>
            <w:r>
              <w:rPr>
                <w:color w:val="auto"/>
                <w:sz w:val="21"/>
                <w:szCs w:val="21"/>
                <w:highlight w:val="none"/>
              </w:rPr>
              <w:t>资格审查要求概况</w:t>
            </w:r>
          </w:p>
        </w:tc>
        <w:tc>
          <w:tcPr>
            <w:tcW w:w="7148" w:type="dxa"/>
            <w:noWrap w:val="0"/>
            <w:vAlign w:val="top"/>
          </w:tcPr>
          <w:p>
            <w:pPr>
              <w:pStyle w:val="16"/>
              <w:rPr>
                <w:color w:val="auto"/>
                <w:sz w:val="21"/>
                <w:szCs w:val="21"/>
                <w:highlight w:val="none"/>
              </w:rPr>
            </w:pPr>
            <w:r>
              <w:rPr>
                <w:color w:val="auto"/>
                <w:sz w:val="21"/>
                <w:szCs w:val="21"/>
                <w:highlight w:val="none"/>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42"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资格承诺函</w:t>
            </w:r>
          </w:p>
        </w:tc>
        <w:tc>
          <w:tcPr>
            <w:tcW w:w="7148" w:type="dxa"/>
            <w:noWrap w:val="0"/>
            <w:vAlign w:val="top"/>
          </w:tcPr>
          <w:p>
            <w:pPr>
              <w:pStyle w:val="16"/>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42"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投标人资格</w:t>
            </w:r>
          </w:p>
        </w:tc>
        <w:tc>
          <w:tcPr>
            <w:tcW w:w="7148"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供应商须具备有效的不低于二级建筑装修装饰工程专业资质和《施工企业安全生产许可证》。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42"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人员要求</w:t>
            </w:r>
          </w:p>
        </w:tc>
        <w:tc>
          <w:tcPr>
            <w:tcW w:w="7148"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供应商拟担任本招标项目的项目负责人（即项目经理，下同）须具备有效的不低于二级建筑工程 专业注册建造师执业资格，并具备有效的安全生产考核合格证书（B证）</w:t>
            </w:r>
            <w:r>
              <w:rPr>
                <w:rFonts w:hint="eastAsia" w:ascii="宋体" w:hAnsi="宋体" w:cs="宋体"/>
                <w:color w:val="auto"/>
                <w:kern w:val="0"/>
                <w:sz w:val="24"/>
                <w:szCs w:val="24"/>
                <w:highlight w:val="none"/>
                <w:lang w:val="en-US" w:eastAsia="zh-CN" w:bidi="ar"/>
              </w:rPr>
              <w:t>。</w:t>
            </w:r>
          </w:p>
        </w:tc>
      </w:tr>
    </w:tbl>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5.3是否接受联合体形式的响应磋商：不接受</w:t>
      </w:r>
    </w:p>
    <w:p>
      <w:pPr>
        <w:pStyle w:val="11"/>
        <w:widowControl/>
        <w:spacing w:before="75" w:beforeAutospacing="0" w:after="75" w:afterAutospacing="0" w:line="435" w:lineRule="atLeast"/>
        <w:ind w:firstLine="481" w:firstLineChars="200"/>
        <w:rPr>
          <w:color w:val="auto"/>
          <w:highlight w:val="none"/>
        </w:rPr>
      </w:pPr>
      <w:r>
        <w:rPr>
          <w:rStyle w:val="15"/>
          <w:rFonts w:hint="eastAsia" w:ascii="宋体" w:hAnsi="宋体" w:cs="宋体"/>
          <w:color w:val="auto"/>
          <w:highlight w:val="none"/>
        </w:rPr>
        <w:t>※根据上述资格要求，供应商响应文件中应提交的“资格证明文件”相关规定和资料要求，详见竞争性磋商须知前附表和磋商文件第五章。</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6.供应商报名期限：</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03</w:t>
      </w:r>
      <w:r>
        <w:rPr>
          <w:rFonts w:hint="eastAsia" w:ascii="宋体" w:hAnsi="宋体" w:cs="宋体"/>
          <w:color w:val="auto"/>
          <w:highlight w:val="none"/>
        </w:rPr>
        <w:t>月</w:t>
      </w:r>
      <w:r>
        <w:rPr>
          <w:rFonts w:hint="eastAsia" w:ascii="宋体" w:hAnsi="宋体" w:cs="宋体"/>
          <w:color w:val="auto"/>
          <w:highlight w:val="none"/>
          <w:u w:val="single"/>
          <w:lang w:val="en-US" w:eastAsia="zh-CN"/>
        </w:rPr>
        <w:t>14</w:t>
      </w:r>
      <w:r>
        <w:rPr>
          <w:rFonts w:hint="eastAsia" w:ascii="宋体" w:hAnsi="宋体" w:cs="宋体"/>
          <w:color w:val="auto"/>
          <w:highlight w:val="none"/>
        </w:rPr>
        <w:t>日至</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03</w:t>
      </w:r>
      <w:r>
        <w:rPr>
          <w:rFonts w:hint="eastAsia" w:ascii="宋体" w:hAnsi="宋体" w:cs="宋体"/>
          <w:color w:val="auto"/>
          <w:highlight w:val="none"/>
        </w:rPr>
        <w:t>月</w:t>
      </w:r>
      <w:r>
        <w:rPr>
          <w:rFonts w:hint="eastAsia" w:ascii="宋体" w:hAnsi="宋体" w:cs="宋体"/>
          <w:color w:val="auto"/>
          <w:highlight w:val="none"/>
          <w:u w:val="single"/>
          <w:lang w:val="en-US" w:eastAsia="zh-CN"/>
        </w:rPr>
        <w:t>21</w:t>
      </w:r>
      <w:r>
        <w:rPr>
          <w:rFonts w:hint="eastAsia" w:ascii="宋体" w:hAnsi="宋体" w:cs="宋体"/>
          <w:color w:val="auto"/>
          <w:highlight w:val="none"/>
        </w:rPr>
        <w:t>日（节假日除外），每天上午</w:t>
      </w:r>
      <w:r>
        <w:rPr>
          <w:rFonts w:hint="eastAsia" w:ascii="宋体" w:hAnsi="宋体" w:cs="宋体"/>
          <w:color w:val="auto"/>
          <w:highlight w:val="none"/>
          <w:u w:val="single"/>
        </w:rPr>
        <w:t>9:00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:00</w:t>
      </w:r>
      <w:r>
        <w:rPr>
          <w:rFonts w:hint="eastAsia" w:ascii="宋体" w:hAnsi="宋体" w:cs="宋体"/>
          <w:color w:val="auto"/>
          <w:highlight w:val="none"/>
        </w:rPr>
        <w:t>至</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:00</w:t>
      </w:r>
      <w:r>
        <w:rPr>
          <w:rFonts w:hint="eastAsia" w:ascii="宋体" w:hAnsi="宋体" w:cs="宋体"/>
          <w:color w:val="auto"/>
          <w:highlight w:val="none"/>
        </w:rPr>
        <w:t>（北京时间）</w:t>
      </w:r>
      <w:r>
        <w:rPr>
          <w:rFonts w:hint="eastAsia" w:ascii="宋体" w:hAnsi="宋体" w:cs="宋体"/>
          <w:color w:val="auto"/>
          <w:highlight w:val="none"/>
          <w:shd w:val="clear" w:color="auto" w:fill="FFFFFF"/>
        </w:rPr>
        <w:t>。</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shd w:val="clear" w:color="auto" w:fill="FFFFFF"/>
        </w:rPr>
        <w:t>6.1如果采购过程中有发出更正公告，采购人将根据实际情况确定是否延长报名期限，则报名截止时间以更正公告中的约定为准。</w:t>
      </w:r>
    </w:p>
    <w:p>
      <w:pPr>
        <w:pStyle w:val="11"/>
        <w:widowControl/>
        <w:spacing w:before="75" w:beforeAutospacing="0" w:after="75" w:afterAutospacing="0" w:line="435" w:lineRule="atLeast"/>
        <w:ind w:firstLine="480" w:firstLineChars="200"/>
        <w:rPr>
          <w:rFonts w:hint="eastAsia" w:ascii="宋体" w:hAnsi="宋体" w:cs="宋体"/>
          <w:color w:val="0000FF"/>
          <w:highlight w:val="none"/>
          <w:shd w:val="clear" w:color="auto" w:fill="FFFFFF"/>
        </w:rPr>
      </w:pPr>
      <w:r>
        <w:rPr>
          <w:rFonts w:hint="eastAsia" w:ascii="宋体" w:hAnsi="宋体" w:cs="宋体"/>
          <w:color w:val="auto"/>
          <w:highlight w:val="none"/>
          <w:shd w:val="clear" w:color="auto" w:fill="FFFFFF"/>
        </w:rPr>
        <w:t>6.2报名期限内，供应商应在报名期限内到</w:t>
      </w:r>
      <w:r>
        <w:rPr>
          <w:rFonts w:hint="eastAsia" w:ascii="宋体" w:hAnsi="宋体" w:cs="宋体"/>
          <w:color w:val="auto"/>
          <w:highlight w:val="none"/>
          <w:u w:val="single"/>
          <w:shd w:val="clear" w:color="auto" w:fill="FFFFFF"/>
        </w:rPr>
        <w:t>福建广福联工程管理有限公司（</w:t>
      </w:r>
      <w:r>
        <w:rPr>
          <w:rFonts w:hint="eastAsia" w:ascii="宋体" w:hAnsi="宋体" w:cs="宋体"/>
          <w:color w:val="auto"/>
          <w:highlight w:val="none"/>
          <w:u w:val="single"/>
        </w:rPr>
        <w:t xml:space="preserve">福建省福州市鼓楼区湖东路298号伊法达大厦9层902 </w:t>
      </w:r>
      <w:r>
        <w:rPr>
          <w:rFonts w:hint="eastAsia" w:ascii="宋体" w:hAnsi="宋体" w:cs="宋体"/>
          <w:color w:val="auto"/>
          <w:highlight w:val="none"/>
          <w:shd w:val="clear" w:color="auto" w:fill="FFFFFF"/>
        </w:rPr>
        <w:t>）购买招标文件，招标文件售价</w:t>
      </w:r>
      <w:r>
        <w:rPr>
          <w:rFonts w:hint="eastAsia" w:ascii="宋体" w:hAnsi="宋体" w:cs="宋体"/>
          <w:color w:val="auto"/>
          <w:highlight w:val="none"/>
          <w:u w:val="single"/>
          <w:shd w:val="clear" w:color="auto" w:fill="FFFFFF"/>
          <w:lang w:val="en-US" w:eastAsia="zh-CN"/>
        </w:rPr>
        <w:t>2</w:t>
      </w:r>
      <w:r>
        <w:rPr>
          <w:rFonts w:hint="eastAsia" w:ascii="宋体" w:hAnsi="宋体" w:cs="宋体"/>
          <w:color w:val="auto"/>
          <w:highlight w:val="none"/>
          <w:u w:val="single"/>
          <w:shd w:val="clear" w:color="auto" w:fill="FFFFFF"/>
        </w:rPr>
        <w:t>00</w:t>
      </w:r>
      <w:r>
        <w:rPr>
          <w:rFonts w:hint="eastAsia" w:ascii="宋体" w:hAnsi="宋体" w:cs="宋体"/>
          <w:color w:val="auto"/>
          <w:highlight w:val="none"/>
          <w:shd w:val="clear" w:color="auto" w:fill="FFFFFF"/>
        </w:rPr>
        <w:t>元人民币、售后不退。否则投标将被拒绝。</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7.获取采购文件时间、地点、方式：</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7.1采购文件的提供期限：与报名期限一致。</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7.2获取地点及方式：供应商应在报名期限内到</w:t>
      </w:r>
      <w:r>
        <w:rPr>
          <w:rFonts w:hint="eastAsia" w:ascii="宋体" w:hAnsi="宋体" w:cs="宋体"/>
          <w:color w:val="auto"/>
          <w:highlight w:val="none"/>
          <w:u w:val="single"/>
          <w:shd w:val="clear" w:color="auto" w:fill="FFFFFF"/>
        </w:rPr>
        <w:t>福建广福联工程管理有限公司</w:t>
      </w:r>
      <w:r>
        <w:rPr>
          <w:rFonts w:hint="eastAsia" w:ascii="宋体" w:hAnsi="宋体" w:cs="宋体"/>
          <w:color w:val="auto"/>
          <w:highlight w:val="none"/>
          <w:u w:val="single"/>
        </w:rPr>
        <w:t>（福建省福州市鼓楼区湖东路298号伊法达大厦9层902</w:t>
      </w:r>
      <w:r>
        <w:rPr>
          <w:rFonts w:hint="eastAsia" w:ascii="宋体" w:hAnsi="宋体" w:cs="宋体"/>
          <w:color w:val="auto"/>
          <w:highlight w:val="none"/>
        </w:rPr>
        <w:t>）购买招标文件。</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8.采购文件售价：招标文件售价</w:t>
      </w:r>
      <w:r>
        <w:rPr>
          <w:rFonts w:hint="eastAsia" w:ascii="宋体" w:hAnsi="宋体" w:cs="宋体"/>
          <w:color w:val="auto"/>
          <w:highlight w:val="none"/>
          <w:lang w:val="en-US" w:eastAsia="zh-CN"/>
        </w:rPr>
        <w:t>2</w:t>
      </w:r>
      <w:r>
        <w:rPr>
          <w:rFonts w:ascii="宋体" w:hAnsi="宋体" w:cs="宋体"/>
          <w:color w:val="auto"/>
          <w:highlight w:val="none"/>
        </w:rPr>
        <w:t>00</w:t>
      </w:r>
      <w:r>
        <w:rPr>
          <w:rFonts w:hint="eastAsia" w:ascii="宋体" w:hAnsi="宋体" w:cs="宋体"/>
          <w:color w:val="auto"/>
          <w:highlight w:val="none"/>
        </w:rPr>
        <w:t>元人民币、售后不退，如需邮寄，另加</w:t>
      </w:r>
      <w:r>
        <w:rPr>
          <w:rFonts w:ascii="宋体" w:hAnsi="宋体" w:cs="宋体"/>
          <w:color w:val="auto"/>
          <w:highlight w:val="none"/>
        </w:rPr>
        <w:t>50</w:t>
      </w:r>
      <w:r>
        <w:rPr>
          <w:rFonts w:hint="eastAsia" w:ascii="宋体" w:hAnsi="宋体" w:cs="宋体"/>
          <w:color w:val="auto"/>
          <w:highlight w:val="none"/>
        </w:rPr>
        <w:t>元人民币特快专递费，本招标代理公司不对邮寄过程中的遗失负责。 </w:t>
      </w:r>
    </w:p>
    <w:p>
      <w:pPr>
        <w:pStyle w:val="11"/>
        <w:widowControl/>
        <w:spacing w:before="75" w:beforeAutospacing="0" w:after="75" w:afterAutospacing="0" w:line="435" w:lineRule="atLeast"/>
        <w:ind w:left="239" w:leftChars="114" w:firstLine="240" w:firstLineChars="100"/>
        <w:rPr>
          <w:rFonts w:hint="eastAsia" w:ascii="宋体" w:hAnsi="宋体" w:cs="宋体"/>
          <w:color w:val="auto"/>
          <w:highlight w:val="none"/>
        </w:rPr>
      </w:pPr>
      <w:r>
        <w:rPr>
          <w:rFonts w:hint="eastAsia" w:ascii="宋体" w:hAnsi="宋体" w:cs="宋体"/>
          <w:color w:val="auto"/>
          <w:highlight w:val="none"/>
        </w:rPr>
        <w:t>9.首次响应文件递交截止时间及地点：首次响应文件递交截止时间</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03</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25  </w:t>
      </w:r>
      <w:r>
        <w:rPr>
          <w:rFonts w:hint="eastAsia" w:ascii="宋体" w:hAnsi="宋体" w:cs="宋体"/>
          <w:color w:val="auto"/>
          <w:highlight w:val="none"/>
        </w:rPr>
        <w:t>日上午</w:t>
      </w:r>
      <w:r>
        <w:rPr>
          <w:rFonts w:hint="eastAsia" w:ascii="宋体" w:hAnsi="宋体" w:cs="宋体"/>
          <w:color w:val="auto"/>
          <w:highlight w:val="none"/>
          <w:u w:val="single"/>
        </w:rPr>
        <w:t>09:30</w:t>
      </w:r>
      <w:r>
        <w:rPr>
          <w:rFonts w:hint="eastAsia" w:ascii="宋体" w:hAnsi="宋体" w:cs="宋体"/>
          <w:color w:val="auto"/>
          <w:highlight w:val="none"/>
        </w:rPr>
        <w:t>。供应商应在此之前将密封的首次响应文件送达本章第11条载明的地点，逾期送达的或不符合规定的响应文件将被拒绝接收。（从磋商文件开始发出之日起至供应商提交首次响应文件截止之日止不得少于10日）。</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10.磋商时间及地点：</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03</w:t>
      </w:r>
      <w:r>
        <w:rPr>
          <w:rFonts w:hint="eastAsia" w:ascii="宋体" w:hAnsi="宋体" w:cs="宋体"/>
          <w:color w:val="auto"/>
          <w:highlight w:val="none"/>
        </w:rPr>
        <w:t>月</w:t>
      </w:r>
      <w:r>
        <w:rPr>
          <w:rFonts w:hint="eastAsia" w:ascii="宋体" w:hAnsi="宋体" w:cs="宋体"/>
          <w:color w:val="auto"/>
          <w:highlight w:val="none"/>
          <w:u w:val="single"/>
          <w:lang w:val="en-US" w:eastAsia="zh-CN"/>
        </w:rPr>
        <w:t>25</w:t>
      </w:r>
      <w:r>
        <w:rPr>
          <w:rFonts w:hint="eastAsia" w:ascii="宋体" w:hAnsi="宋体" w:cs="宋体"/>
          <w:color w:val="auto"/>
          <w:highlight w:val="none"/>
        </w:rPr>
        <w:t>日上午</w:t>
      </w:r>
      <w:r>
        <w:rPr>
          <w:rFonts w:hint="eastAsia" w:ascii="宋体" w:hAnsi="宋体" w:cs="宋体"/>
          <w:color w:val="auto"/>
          <w:highlight w:val="none"/>
          <w:u w:val="single"/>
        </w:rPr>
        <w:t>09:30</w:t>
      </w:r>
      <w:r>
        <w:rPr>
          <w:rFonts w:hint="eastAsia" w:ascii="宋体" w:hAnsi="宋体" w:cs="宋体"/>
          <w:color w:val="auto"/>
          <w:highlight w:val="none"/>
        </w:rPr>
        <w:t>，地点：</w:t>
      </w:r>
      <w:r>
        <w:rPr>
          <w:rFonts w:hint="eastAsia" w:ascii="宋体" w:hAnsi="宋体" w:cs="宋体"/>
          <w:color w:val="auto"/>
          <w:highlight w:val="none"/>
          <w:u w:val="single"/>
          <w:shd w:val="clear" w:color="auto" w:fill="FFFFFF"/>
        </w:rPr>
        <w:t>福建广福联工程管理有限公司</w:t>
      </w:r>
      <w:r>
        <w:rPr>
          <w:rFonts w:hint="eastAsia" w:ascii="宋体" w:hAnsi="宋体" w:cs="宋体"/>
          <w:color w:val="auto"/>
          <w:highlight w:val="none"/>
          <w:u w:val="single"/>
        </w:rPr>
        <w:t>（福建省福州市鼓楼区湖东路298号伊法达大厦9层902）</w:t>
      </w:r>
      <w:r>
        <w:rPr>
          <w:rFonts w:hint="eastAsia" w:ascii="宋体" w:hAnsi="宋体" w:cs="宋体"/>
          <w:color w:val="auto"/>
          <w:highlight w:val="none"/>
        </w:rPr>
        <w:t>开标大厅。</w:t>
      </w:r>
    </w:p>
    <w:p>
      <w:pPr>
        <w:pStyle w:val="11"/>
        <w:widowControl/>
        <w:spacing w:before="75" w:beforeAutospacing="0" w:after="75" w:afterAutospacing="0" w:line="435" w:lineRule="atLeast"/>
        <w:ind w:firstLine="480" w:firstLineChars="200"/>
        <w:rPr>
          <w:rFonts w:hint="eastAsia" w:ascii="宋体" w:hAnsi="宋体" w:cs="宋体"/>
          <w:color w:val="auto"/>
          <w:highlight w:val="none"/>
        </w:rPr>
      </w:pPr>
      <w:r>
        <w:rPr>
          <w:rFonts w:hint="eastAsia" w:ascii="宋体" w:hAnsi="宋体" w:cs="宋体"/>
          <w:color w:val="auto"/>
          <w:highlight w:val="none"/>
        </w:rPr>
        <w:t>11.竞争性磋商公告期限：于福州市鼓楼区政府门户网站（http://www.gl.gov.cn</w:t>
      </w:r>
      <w:r>
        <w:rPr>
          <w:rFonts w:hint="eastAsia" w:ascii="宋体" w:hAnsi="宋体" w:cs="宋体"/>
          <w:color w:val="auto"/>
          <w:highlight w:val="none"/>
          <w:lang w:val="en-US" w:eastAsia="zh-CN"/>
        </w:rPr>
        <w:t>/</w:t>
      </w:r>
      <w:r>
        <w:rPr>
          <w:rFonts w:hint="eastAsia" w:ascii="宋体" w:hAnsi="宋体" w:cs="宋体"/>
          <w:color w:val="auto"/>
          <w:highlight w:val="none"/>
        </w:rPr>
        <w:t>）采购信息发布媒体（提供期限自本公告发布之日起不得少于5个工作日）。</w:t>
      </w:r>
    </w:p>
    <w:p>
      <w:pPr>
        <w:pStyle w:val="11"/>
        <w:widowControl/>
        <w:spacing w:before="75" w:beforeAutospacing="0" w:after="75" w:afterAutospacing="0" w:line="435" w:lineRule="atLeast"/>
        <w:rPr>
          <w:rFonts w:hint="eastAsia" w:eastAsia="宋体"/>
          <w:color w:val="auto"/>
          <w:highlight w:val="none"/>
          <w:lang w:eastAsia="zh-CN"/>
        </w:rPr>
      </w:pPr>
      <w:r>
        <w:rPr>
          <w:rFonts w:hint="eastAsia" w:ascii="宋体" w:hAnsi="宋体" w:cs="宋体"/>
          <w:color w:val="auto"/>
          <w:highlight w:val="none"/>
        </w:rPr>
        <w:t>  12.采购人：</w:t>
      </w:r>
      <w:r>
        <w:rPr>
          <w:rFonts w:hint="eastAsia" w:ascii="宋体" w:hAnsi="宋体" w:cs="宋体"/>
          <w:color w:val="auto"/>
          <w:highlight w:val="none"/>
          <w:u w:val="single"/>
          <w:lang w:eastAsia="zh-CN"/>
        </w:rPr>
        <w:t>福建省福州市鼓楼区华大街道北江社区居民委员会</w:t>
      </w:r>
    </w:p>
    <w:p>
      <w:pPr>
        <w:pStyle w:val="11"/>
        <w:widowControl/>
        <w:spacing w:before="75" w:beforeAutospacing="0" w:after="75" w:afterAutospacing="0" w:line="435" w:lineRule="atLeast"/>
        <w:ind w:firstLine="480"/>
        <w:rPr>
          <w:rFonts w:hint="eastAsia" w:eastAsia="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u w:val="single"/>
          <w:lang w:eastAsia="zh-CN"/>
        </w:rPr>
        <w:t>福州市鼓楼区北二环中路131号时代金典606</w:t>
      </w:r>
    </w:p>
    <w:p>
      <w:pPr>
        <w:pStyle w:val="11"/>
        <w:widowControl/>
        <w:spacing w:before="75" w:beforeAutospacing="0" w:after="75" w:afterAutospacing="0" w:line="435" w:lineRule="atLeast"/>
        <w:ind w:firstLine="480"/>
        <w:rPr>
          <w:rFonts w:hint="eastAsia" w:ascii="宋体" w:hAnsi="宋体" w:eastAsia="宋体" w:cs="宋体"/>
          <w:color w:val="auto"/>
          <w:highlight w:val="none"/>
          <w:u w:val="single"/>
          <w:lang w:eastAsia="zh-CN"/>
        </w:rPr>
      </w:pPr>
      <w:r>
        <w:rPr>
          <w:rFonts w:hint="eastAsia" w:ascii="宋体" w:hAnsi="宋体" w:cs="宋体"/>
          <w:color w:val="auto"/>
          <w:highlight w:val="none"/>
        </w:rPr>
        <w:t>联系人：</w:t>
      </w:r>
      <w:r>
        <w:rPr>
          <w:rFonts w:hint="eastAsia" w:ascii="宋体" w:hAnsi="宋体" w:cs="宋体"/>
          <w:color w:val="auto"/>
          <w:highlight w:val="none"/>
          <w:u w:val="single"/>
          <w:lang w:eastAsia="zh-CN"/>
        </w:rPr>
        <w:t>曾春华</w:t>
      </w:r>
    </w:p>
    <w:p>
      <w:pPr>
        <w:pStyle w:val="11"/>
        <w:widowControl/>
        <w:spacing w:before="75" w:beforeAutospacing="0" w:after="75" w:afterAutospacing="0" w:line="435" w:lineRule="atLeast"/>
        <w:ind w:firstLine="480"/>
        <w:rPr>
          <w:rFonts w:hint="default" w:ascii="宋体" w:hAnsi="宋体" w:eastAsia="宋体" w:cs="宋体"/>
          <w:color w:val="auto"/>
          <w:highlight w:val="none"/>
          <w:u w:val="single"/>
          <w:lang w:val="en-US" w:eastAsia="zh-CN"/>
        </w:rPr>
      </w:pPr>
      <w:r>
        <w:rPr>
          <w:rFonts w:hint="eastAsia" w:ascii="宋体" w:hAnsi="宋体" w:cs="宋体"/>
          <w:color w:val="auto"/>
          <w:highlight w:val="none"/>
        </w:rPr>
        <w:t>联系电话：</w:t>
      </w:r>
      <w:r>
        <w:rPr>
          <w:rFonts w:hint="eastAsia" w:ascii="宋体" w:hAnsi="宋体" w:cs="宋体"/>
          <w:color w:val="auto"/>
          <w:highlight w:val="none"/>
          <w:u w:val="single"/>
          <w:lang w:val="en-US" w:eastAsia="zh-CN"/>
        </w:rPr>
        <w:t>0591-87814974</w:t>
      </w:r>
    </w:p>
    <w:p>
      <w:pPr>
        <w:pStyle w:val="11"/>
        <w:widowControl/>
        <w:spacing w:before="75" w:beforeAutospacing="0" w:after="75" w:afterAutospacing="0" w:line="435" w:lineRule="atLeast"/>
        <w:ind w:firstLine="480"/>
        <w:rPr>
          <w:rFonts w:hint="eastAsia" w:ascii="宋体" w:hAnsi="宋体" w:cs="宋体"/>
          <w:color w:val="auto"/>
          <w:highlight w:val="none"/>
          <w:u w:val="single"/>
        </w:rPr>
      </w:pPr>
      <w:r>
        <w:rPr>
          <w:rFonts w:hint="eastAsia" w:ascii="宋体" w:hAnsi="宋体" w:cs="宋体"/>
          <w:color w:val="auto"/>
          <w:highlight w:val="none"/>
        </w:rPr>
        <w:t>代理机构：</w:t>
      </w:r>
      <w:r>
        <w:rPr>
          <w:rFonts w:hint="eastAsia" w:ascii="宋体" w:hAnsi="宋体" w:cs="宋体"/>
          <w:color w:val="auto"/>
          <w:highlight w:val="none"/>
          <w:u w:val="single"/>
        </w:rPr>
        <w:t>福建广福联工程管理有限公司</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福建省福州市鼓楼区湖东路298号伊法达大厦9层902 </w:t>
      </w:r>
    </w:p>
    <w:p>
      <w:pPr>
        <w:pStyle w:val="11"/>
        <w:widowControl/>
        <w:spacing w:before="75" w:beforeAutospacing="0" w:after="75" w:afterAutospacing="0" w:line="435" w:lineRule="atLeast"/>
        <w:ind w:firstLine="480"/>
        <w:rPr>
          <w:rFonts w:hint="eastAsia" w:ascii="宋体" w:hAnsi="宋体" w:eastAsia="宋体" w:cs="宋体"/>
          <w:color w:val="auto"/>
          <w:highlight w:val="none"/>
          <w:u w:val="single"/>
          <w:lang w:eastAsia="zh-CN"/>
        </w:rPr>
      </w:pPr>
      <w:r>
        <w:rPr>
          <w:rFonts w:hint="eastAsia" w:ascii="宋体" w:hAnsi="宋体" w:cs="宋体"/>
          <w:color w:val="auto"/>
          <w:highlight w:val="none"/>
        </w:rPr>
        <w:t>联系人：</w:t>
      </w:r>
      <w:r>
        <w:rPr>
          <w:rFonts w:hint="eastAsia" w:ascii="宋体" w:hAnsi="宋体" w:eastAsia="宋体" w:cs="宋体"/>
          <w:color w:val="auto"/>
          <w:highlight w:val="none"/>
          <w:u w:val="single"/>
        </w:rPr>
        <w:t>陈</w:t>
      </w:r>
      <w:r>
        <w:rPr>
          <w:rFonts w:hint="eastAsia" w:ascii="宋体" w:hAnsi="宋体" w:cs="宋体"/>
          <w:color w:val="auto"/>
          <w:highlight w:val="none"/>
          <w:u w:val="single"/>
          <w:lang w:eastAsia="zh-CN"/>
        </w:rPr>
        <w:t>工</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lang w:val="en-US" w:eastAsia="zh-CN"/>
        </w:rPr>
        <w:t>0591-87814113</w:t>
      </w:r>
      <w:r>
        <w:rPr>
          <w:rFonts w:hint="eastAsia" w:ascii="宋体" w:hAnsi="宋体" w:cs="宋体"/>
          <w:color w:val="auto"/>
          <w:highlight w:val="none"/>
        </w:rPr>
        <w:t>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0" w:hRule="atLeast"/>
          <w:jc w:val="center"/>
        </w:trPr>
        <w:tc>
          <w:tcPr>
            <w:tcW w:w="8849" w:type="dxa"/>
            <w:noWrap w:val="0"/>
            <w:tcMar>
              <w:top w:w="0" w:type="dxa"/>
              <w:left w:w="105" w:type="dxa"/>
              <w:bottom w:w="0" w:type="dxa"/>
              <w:right w:w="105" w:type="dxa"/>
            </w:tcMar>
            <w:vAlign w:val="center"/>
          </w:tcPr>
          <w:p>
            <w:pPr>
              <w:pStyle w:val="11"/>
              <w:widowControl/>
              <w:spacing w:after="0" w:line="435" w:lineRule="atLeast"/>
              <w:jc w:val="both"/>
              <w:rPr>
                <w:rFonts w:hint="eastAsia" w:eastAsia="宋体"/>
                <w:highlight w:val="none"/>
                <w:lang w:eastAsia="zh-CN"/>
              </w:rPr>
            </w:pPr>
            <w:r>
              <w:rPr>
                <w:rStyle w:val="15"/>
                <w:rFonts w:hint="eastAsia" w:ascii="宋体" w:hAnsi="宋体" w:eastAsia="宋体" w:cs="宋体"/>
                <w:highlight w:val="none"/>
              </w:rPr>
              <w:t>邮寄购买</w:t>
            </w:r>
            <w:r>
              <w:rPr>
                <w:rStyle w:val="15"/>
                <w:rFonts w:hint="eastAsia" w:ascii="宋体" w:hAnsi="宋体" w:cs="宋体"/>
                <w:highlight w:val="none"/>
                <w:lang w:eastAsia="zh-CN"/>
              </w:rPr>
              <w:t>磋商文件</w:t>
            </w:r>
            <w:r>
              <w:rPr>
                <w:rStyle w:val="15"/>
                <w:rFonts w:hint="eastAsia" w:ascii="宋体" w:hAnsi="宋体" w:eastAsia="宋体" w:cs="宋体"/>
                <w:highlight w:val="none"/>
              </w:rPr>
              <w:t>、</w:t>
            </w:r>
            <w:r>
              <w:rPr>
                <w:rStyle w:val="15"/>
                <w:rFonts w:hint="eastAsia" w:ascii="宋体" w:hAnsi="宋体" w:eastAsia="宋体" w:cs="宋体"/>
                <w:highlight w:val="none"/>
                <w:lang w:eastAsia="zh-CN"/>
              </w:rPr>
              <w:t>磋商</w:t>
            </w:r>
            <w:r>
              <w:rPr>
                <w:rStyle w:val="15"/>
                <w:rFonts w:hint="eastAsia" w:ascii="宋体" w:hAnsi="宋体" w:eastAsia="宋体" w:cs="宋体"/>
                <w:highlight w:val="none"/>
              </w:rPr>
              <w:t>保证金、招标代理服务费缴纳</w:t>
            </w:r>
            <w:r>
              <w:rPr>
                <w:rStyle w:val="15"/>
                <w:rFonts w:hint="eastAsia" w:ascii="宋体" w:hAnsi="宋体" w:cs="宋体"/>
                <w:highlight w:val="none"/>
                <w:lang w:eastAsia="zh-CN"/>
              </w:rPr>
              <w:t>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27" w:hRule="atLeast"/>
          <w:jc w:val="center"/>
        </w:trPr>
        <w:tc>
          <w:tcPr>
            <w:tcW w:w="8849" w:type="dxa"/>
            <w:noWrap w:val="0"/>
            <w:tcMar>
              <w:top w:w="0" w:type="dxa"/>
              <w:left w:w="105" w:type="dxa"/>
              <w:bottom w:w="0" w:type="dxa"/>
              <w:right w:w="105" w:type="dxa"/>
            </w:tcMar>
            <w:vAlign w:val="center"/>
          </w:tcPr>
          <w:p>
            <w:pPr>
              <w:pStyle w:val="11"/>
              <w:widowControl/>
              <w:spacing w:after="0"/>
              <w:jc w:val="both"/>
              <w:rPr>
                <w:highlight w:val="none"/>
              </w:rPr>
            </w:pPr>
            <w:r>
              <w:rPr>
                <w:rFonts w:hint="eastAsia" w:ascii="宋体" w:hAnsi="宋体" w:eastAsia="宋体" w:cs="宋体"/>
                <w:highlight w:val="none"/>
              </w:rPr>
              <w:t>开户名称：</w:t>
            </w:r>
            <w:r>
              <w:rPr>
                <w:rFonts w:hint="eastAsia" w:ascii="宋体" w:hAnsi="宋体" w:eastAsia="宋体"/>
                <w:highlight w:val="none"/>
                <w:lang w:eastAsia="zh-CN"/>
              </w:rPr>
              <w:t>福建广福联工程管理有限公司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27" w:hRule="atLeast"/>
          <w:jc w:val="center"/>
        </w:trPr>
        <w:tc>
          <w:tcPr>
            <w:tcW w:w="8849" w:type="dxa"/>
            <w:noWrap w:val="0"/>
            <w:tcMar>
              <w:top w:w="0" w:type="dxa"/>
              <w:left w:w="105" w:type="dxa"/>
              <w:bottom w:w="0" w:type="dxa"/>
              <w:right w:w="105" w:type="dxa"/>
            </w:tcMar>
            <w:vAlign w:val="center"/>
          </w:tcPr>
          <w:p>
            <w:pPr>
              <w:pStyle w:val="11"/>
              <w:widowControl/>
              <w:spacing w:after="0"/>
              <w:jc w:val="both"/>
              <w:rPr>
                <w:highlight w:val="none"/>
              </w:rPr>
            </w:pPr>
            <w:r>
              <w:rPr>
                <w:rFonts w:hint="eastAsia" w:ascii="宋体" w:hAnsi="宋体" w:eastAsia="宋体" w:cs="宋体"/>
                <w:highlight w:val="none"/>
              </w:rPr>
              <w:t>开户银行：</w:t>
            </w:r>
            <w:r>
              <w:rPr>
                <w:rFonts w:hint="eastAsia" w:ascii="宋体" w:hAnsi="宋体"/>
                <w:highlight w:val="none"/>
              </w:rPr>
              <w:t>福建海峡银行福州福新支行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40" w:hRule="atLeast"/>
          <w:jc w:val="center"/>
        </w:trPr>
        <w:tc>
          <w:tcPr>
            <w:tcW w:w="8849" w:type="dxa"/>
            <w:noWrap w:val="0"/>
            <w:tcMar>
              <w:top w:w="0" w:type="dxa"/>
              <w:left w:w="105" w:type="dxa"/>
              <w:bottom w:w="0" w:type="dxa"/>
              <w:right w:w="105" w:type="dxa"/>
            </w:tcMar>
            <w:vAlign w:val="center"/>
          </w:tcPr>
          <w:p>
            <w:pPr>
              <w:pStyle w:val="11"/>
              <w:widowControl/>
              <w:spacing w:after="0"/>
              <w:jc w:val="both"/>
              <w:rPr>
                <w:highlight w:val="none"/>
              </w:rPr>
            </w:pPr>
            <w:r>
              <w:rPr>
                <w:rFonts w:hint="eastAsia" w:ascii="宋体" w:hAnsi="宋体" w:eastAsia="宋体" w:cs="宋体"/>
                <w:highlight w:val="none"/>
              </w:rPr>
              <w:t>银行账号：</w:t>
            </w:r>
            <w:r>
              <w:rPr>
                <w:rFonts w:hint="eastAsia" w:ascii="宋体" w:hAnsi="宋体"/>
                <w:highlight w:val="none"/>
              </w:rPr>
              <w:t>100052808850010001</w:t>
            </w:r>
          </w:p>
        </w:tc>
      </w:tr>
    </w:tbl>
    <w:p>
      <w:pPr>
        <w:pStyle w:val="11"/>
        <w:widowControl/>
        <w:spacing w:before="75" w:beforeAutospacing="0" w:after="75" w:afterAutospacing="0"/>
        <w:jc w:val="both"/>
        <w:rPr>
          <w:rStyle w:val="15"/>
          <w:rFonts w:hint="eastAsia" w:ascii="宋体" w:hAnsi="宋体" w:eastAsia="宋体" w:cs="宋体"/>
          <w:color w:val="auto"/>
          <w:sz w:val="31"/>
          <w:szCs w:val="31"/>
          <w:highlight w:val="none"/>
        </w:rPr>
      </w:pPr>
      <w:r>
        <w:rPr>
          <w:rFonts w:hint="eastAsia" w:ascii="宋体" w:hAnsi="宋体" w:eastAsia="宋体" w:cs="宋体"/>
          <w:spacing w:val="0"/>
          <w:sz w:val="24"/>
          <w:szCs w:val="24"/>
          <w:highlight w:val="none"/>
        </w:rPr>
        <w:t>（应在汇款凭证上注明“</w:t>
      </w:r>
      <w:r>
        <w:rPr>
          <w:rFonts w:hint="eastAsia" w:ascii="宋体" w:hAnsi="宋体" w:cs="宋体"/>
          <w:spacing w:val="0"/>
          <w:sz w:val="24"/>
          <w:szCs w:val="24"/>
          <w:highlight w:val="none"/>
          <w:lang w:eastAsia="zh-CN"/>
        </w:rPr>
        <w:t>GFLFJ[2025]第009号</w:t>
      </w:r>
      <w:r>
        <w:rPr>
          <w:rFonts w:hint="eastAsia" w:ascii="宋体" w:hAnsi="宋体" w:eastAsia="宋体" w:cs="宋体"/>
          <w:spacing w:val="0"/>
          <w:sz w:val="24"/>
          <w:szCs w:val="24"/>
          <w:highlight w:val="none"/>
        </w:rPr>
        <w:t>投标保证金”，如因供应商汇款凭证未注明项目招标编号造成银行无法识别投标保证金到账情况或识别错误的，其责任由供应商自行承担）</w:t>
      </w:r>
      <w:bookmarkStart w:id="2" w:name="_Toc3522"/>
      <w:bookmarkStart w:id="3" w:name="_Toc18736"/>
      <w:r>
        <w:rPr>
          <w:color w:val="auto"/>
          <w:highlight w:val="none"/>
        </w:rPr>
        <w:br w:type="page"/>
      </w:r>
      <w:r>
        <w:rPr>
          <w:rFonts w:hint="eastAsia"/>
          <w:color w:val="auto"/>
          <w:highlight w:val="none"/>
          <w:lang w:val="en-US" w:eastAsia="zh-CN"/>
        </w:rPr>
        <w:t xml:space="preserve">                    </w:t>
      </w:r>
      <w:r>
        <w:rPr>
          <w:rStyle w:val="15"/>
          <w:rFonts w:hint="eastAsia" w:ascii="宋体" w:hAnsi="宋体" w:eastAsia="宋体" w:cs="宋体"/>
          <w:color w:val="auto"/>
          <w:sz w:val="31"/>
          <w:szCs w:val="31"/>
          <w:highlight w:val="none"/>
          <w:lang w:val="en-US" w:eastAsia="zh-CN"/>
        </w:rPr>
        <w:t xml:space="preserve">  </w:t>
      </w:r>
      <w:r>
        <w:rPr>
          <w:rStyle w:val="15"/>
          <w:rFonts w:hint="eastAsia" w:ascii="宋体" w:hAnsi="宋体" w:eastAsia="宋体" w:cs="宋体"/>
          <w:color w:val="auto"/>
          <w:sz w:val="31"/>
          <w:szCs w:val="31"/>
          <w:highlight w:val="none"/>
        </w:rPr>
        <w:t>第二章  竞争性磋商须知</w:t>
      </w:r>
      <w:bookmarkEnd w:id="2"/>
      <w:bookmarkEnd w:id="3"/>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sz w:val="31"/>
          <w:szCs w:val="31"/>
          <w:highlight w:val="none"/>
        </w:rPr>
        <w:t>第1节  竞争性磋商须知前附表</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竞争性磋商须知前附表是对竞争性磋商须知的补充和细化，二者如有矛盾，以前附表中的要求和规定为准</w:t>
      </w:r>
    </w:p>
    <w:tbl>
      <w:tblPr>
        <w:tblStyle w:val="13"/>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21"/>
        <w:gridCol w:w="1040"/>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5" w:hRule="atLeast"/>
        </w:trPr>
        <w:tc>
          <w:tcPr>
            <w:tcW w:w="721" w:type="dxa"/>
            <w:noWrap w:val="0"/>
            <w:tcMar>
              <w:top w:w="0" w:type="dxa"/>
              <w:left w:w="105" w:type="dxa"/>
              <w:bottom w:w="0" w:type="dxa"/>
              <w:right w:w="105" w:type="dxa"/>
            </w:tcMar>
            <w:vAlign w:val="top"/>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项号</w:t>
            </w:r>
          </w:p>
        </w:tc>
        <w:tc>
          <w:tcPr>
            <w:tcW w:w="1040" w:type="dxa"/>
            <w:noWrap w:val="0"/>
            <w:tcMar>
              <w:top w:w="0" w:type="dxa"/>
              <w:left w:w="105" w:type="dxa"/>
              <w:bottom w:w="0" w:type="dxa"/>
              <w:right w:w="105" w:type="dxa"/>
            </w:tcMar>
            <w:vAlign w:val="top"/>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条款号</w:t>
            </w:r>
          </w:p>
        </w:tc>
        <w:tc>
          <w:tcPr>
            <w:tcW w:w="7536" w:type="dxa"/>
            <w:noWrap w:val="0"/>
            <w:tcMar>
              <w:top w:w="0" w:type="dxa"/>
              <w:left w:w="105" w:type="dxa"/>
              <w:bottom w:w="0" w:type="dxa"/>
              <w:right w:w="105" w:type="dxa"/>
            </w:tcMar>
            <w:vAlign w:val="top"/>
          </w:tcPr>
          <w:p>
            <w:pPr>
              <w:pStyle w:val="11"/>
              <w:widowControl/>
              <w:spacing w:before="0" w:beforeAutospacing="0" w:after="0" w:afterAutospacing="0" w:line="435" w:lineRule="atLeast"/>
              <w:jc w:val="center"/>
              <w:rPr>
                <w:color w:val="auto"/>
                <w:highlight w:val="none"/>
              </w:rPr>
            </w:pPr>
            <w:r>
              <w:rPr>
                <w:rStyle w:val="15"/>
                <w:rFonts w:hint="eastAsia" w:ascii="宋体" w:hAnsi="宋体" w:cs="宋体"/>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03"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1</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3.2.1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供应商的资格要求</w:t>
            </w:r>
            <w:r>
              <w:rPr>
                <w:rFonts w:hint="eastAsia" w:ascii="宋体" w:hAnsi="宋体" w:cs="宋体"/>
                <w:color w:val="auto"/>
                <w:highlight w:val="none"/>
              </w:rPr>
              <w:t>：见磋商文件第一章“采购公告/采购邀请书”</w:t>
            </w:r>
          </w:p>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（1）资格证明文件资料要求：</w:t>
            </w:r>
          </w:p>
          <w:tbl>
            <w:tblPr>
              <w:tblStyle w:val="13"/>
              <w:tblW w:w="4941" w:type="pct"/>
              <w:tblInd w:w="-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0"/>
              <w:gridCol w:w="1574"/>
              <w:gridCol w:w="50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序号</w:t>
                  </w:r>
                </w:p>
              </w:tc>
              <w:tc>
                <w:tcPr>
                  <w:tcW w:w="1575" w:type="dxa"/>
                  <w:noWrap w:val="0"/>
                  <w:vAlign w:val="top"/>
                </w:tcPr>
                <w:p>
                  <w:pPr>
                    <w:pStyle w:val="16"/>
                    <w:jc w:val="center"/>
                    <w:rPr>
                      <w:color w:val="auto"/>
                      <w:sz w:val="21"/>
                      <w:szCs w:val="21"/>
                      <w:highlight w:val="none"/>
                    </w:rPr>
                  </w:pPr>
                  <w:r>
                    <w:rPr>
                      <w:b/>
                      <w:color w:val="auto"/>
                      <w:sz w:val="21"/>
                      <w:szCs w:val="21"/>
                      <w:highlight w:val="none"/>
                    </w:rPr>
                    <w:t>资格审查要求概况</w:t>
                  </w:r>
                </w:p>
              </w:tc>
              <w:tc>
                <w:tcPr>
                  <w:tcW w:w="5023" w:type="dxa"/>
                  <w:noWrap w:val="0"/>
                  <w:vAlign w:val="center"/>
                </w:tcPr>
                <w:p>
                  <w:pPr>
                    <w:pStyle w:val="16"/>
                    <w:jc w:val="center"/>
                    <w:rPr>
                      <w:color w:val="auto"/>
                      <w:sz w:val="21"/>
                      <w:szCs w:val="21"/>
                      <w:highlight w:val="none"/>
                    </w:rPr>
                  </w:pPr>
                  <w:r>
                    <w:rPr>
                      <w:b/>
                      <w:color w:val="auto"/>
                      <w:sz w:val="21"/>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1</w:t>
                  </w:r>
                </w:p>
              </w:tc>
              <w:tc>
                <w:tcPr>
                  <w:tcW w:w="1575" w:type="dxa"/>
                  <w:noWrap w:val="0"/>
                  <w:vAlign w:val="center"/>
                </w:tcPr>
                <w:p>
                  <w:pPr>
                    <w:pStyle w:val="16"/>
                    <w:jc w:val="center"/>
                    <w:rPr>
                      <w:color w:val="auto"/>
                      <w:sz w:val="21"/>
                      <w:szCs w:val="21"/>
                      <w:highlight w:val="none"/>
                    </w:rPr>
                  </w:pPr>
                  <w:r>
                    <w:rPr>
                      <w:b/>
                      <w:color w:val="auto"/>
                      <w:sz w:val="21"/>
                      <w:szCs w:val="21"/>
                      <w:highlight w:val="none"/>
                    </w:rPr>
                    <w:t>磋商响应声明</w:t>
                  </w:r>
                </w:p>
              </w:tc>
              <w:tc>
                <w:tcPr>
                  <w:tcW w:w="5023" w:type="dxa"/>
                  <w:noWrap w:val="0"/>
                  <w:vAlign w:val="center"/>
                </w:tcPr>
                <w:p>
                  <w:pPr>
                    <w:pStyle w:val="16"/>
                    <w:jc w:val="center"/>
                    <w:rPr>
                      <w:color w:val="auto"/>
                      <w:sz w:val="21"/>
                      <w:szCs w:val="21"/>
                      <w:highlight w:val="none"/>
                    </w:rPr>
                  </w:pPr>
                  <w:r>
                    <w:rPr>
                      <w:b/>
                      <w:color w:val="auto"/>
                      <w:sz w:val="21"/>
                      <w:szCs w:val="21"/>
                      <w:highlight w:val="none"/>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2</w:t>
                  </w:r>
                </w:p>
              </w:tc>
              <w:tc>
                <w:tcPr>
                  <w:tcW w:w="1575" w:type="dxa"/>
                  <w:noWrap w:val="0"/>
                  <w:vAlign w:val="center"/>
                </w:tcPr>
                <w:p>
                  <w:pPr>
                    <w:pStyle w:val="16"/>
                    <w:jc w:val="center"/>
                    <w:rPr>
                      <w:color w:val="auto"/>
                      <w:sz w:val="21"/>
                      <w:szCs w:val="21"/>
                      <w:highlight w:val="none"/>
                    </w:rPr>
                  </w:pPr>
                  <w:r>
                    <w:rPr>
                      <w:b/>
                      <w:color w:val="auto"/>
                      <w:sz w:val="21"/>
                      <w:szCs w:val="21"/>
                      <w:highlight w:val="none"/>
                    </w:rPr>
                    <w:t>单位负责人授权书</w:t>
                  </w:r>
                </w:p>
              </w:tc>
              <w:tc>
                <w:tcPr>
                  <w:tcW w:w="5023" w:type="dxa"/>
                  <w:noWrap w:val="0"/>
                  <w:vAlign w:val="top"/>
                </w:tcPr>
                <w:p>
                  <w:pPr>
                    <w:pStyle w:val="16"/>
                    <w:rPr>
                      <w:color w:val="auto"/>
                      <w:sz w:val="21"/>
                      <w:szCs w:val="21"/>
                      <w:highlight w:val="none"/>
                    </w:rPr>
                  </w:pPr>
                  <w:r>
                    <w:rPr>
                      <w:b/>
                      <w:color w:val="auto"/>
                      <w:sz w:val="21"/>
                      <w:szCs w:val="21"/>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40" w:type="dxa"/>
                  <w:noWrap w:val="0"/>
                  <w:vAlign w:val="top"/>
                </w:tcPr>
                <w:p>
                  <w:pPr>
                    <w:pStyle w:val="16"/>
                    <w:jc w:val="center"/>
                    <w:rPr>
                      <w:color w:val="auto"/>
                      <w:sz w:val="21"/>
                      <w:szCs w:val="21"/>
                      <w:highlight w:val="none"/>
                    </w:rPr>
                  </w:pPr>
                  <w:r>
                    <w:rPr>
                      <w:b/>
                      <w:color w:val="auto"/>
                      <w:sz w:val="21"/>
                      <w:szCs w:val="21"/>
                      <w:highlight w:val="none"/>
                    </w:rPr>
                    <w:t>3</w:t>
                  </w:r>
                </w:p>
              </w:tc>
              <w:tc>
                <w:tcPr>
                  <w:tcW w:w="1575" w:type="dxa"/>
                  <w:noWrap w:val="0"/>
                  <w:vAlign w:val="center"/>
                </w:tcPr>
                <w:p>
                  <w:pPr>
                    <w:pStyle w:val="16"/>
                    <w:jc w:val="center"/>
                    <w:rPr>
                      <w:color w:val="auto"/>
                      <w:sz w:val="21"/>
                      <w:szCs w:val="21"/>
                      <w:highlight w:val="none"/>
                    </w:rPr>
                  </w:pPr>
                  <w:r>
                    <w:rPr>
                      <w:b/>
                      <w:color w:val="auto"/>
                      <w:sz w:val="21"/>
                      <w:szCs w:val="21"/>
                      <w:highlight w:val="none"/>
                    </w:rPr>
                    <w:t>营业执照等证明文件</w:t>
                  </w:r>
                </w:p>
              </w:tc>
              <w:tc>
                <w:tcPr>
                  <w:tcW w:w="5023" w:type="dxa"/>
                  <w:noWrap w:val="0"/>
                  <w:vAlign w:val="top"/>
                </w:tcPr>
                <w:p>
                  <w:pPr>
                    <w:pStyle w:val="16"/>
                    <w:rPr>
                      <w:color w:val="auto"/>
                      <w:sz w:val="21"/>
                      <w:szCs w:val="21"/>
                      <w:highlight w:val="none"/>
                    </w:rPr>
                  </w:pPr>
                  <w:r>
                    <w:rPr>
                      <w:b/>
                      <w:color w:val="auto"/>
                      <w:sz w:val="21"/>
                      <w:szCs w:val="21"/>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4</w:t>
                  </w:r>
                </w:p>
              </w:tc>
              <w:tc>
                <w:tcPr>
                  <w:tcW w:w="1575" w:type="dxa"/>
                  <w:noWrap w:val="0"/>
                  <w:vAlign w:val="center"/>
                </w:tcPr>
                <w:p>
                  <w:pPr>
                    <w:pStyle w:val="16"/>
                    <w:jc w:val="center"/>
                    <w:rPr>
                      <w:color w:val="auto"/>
                      <w:sz w:val="21"/>
                      <w:szCs w:val="21"/>
                      <w:highlight w:val="none"/>
                    </w:rPr>
                  </w:pPr>
                  <w:r>
                    <w:rPr>
                      <w:b/>
                      <w:color w:val="auto"/>
                      <w:sz w:val="21"/>
                      <w:szCs w:val="21"/>
                      <w:highlight w:val="none"/>
                    </w:rPr>
                    <w:t>提供财务状况报告（财务报告、或资信证明）</w:t>
                  </w:r>
                </w:p>
              </w:tc>
              <w:tc>
                <w:tcPr>
                  <w:tcW w:w="5023" w:type="dxa"/>
                  <w:noWrap w:val="0"/>
                  <w:vAlign w:val="top"/>
                </w:tcPr>
                <w:p>
                  <w:pPr>
                    <w:pStyle w:val="16"/>
                    <w:rPr>
                      <w:color w:val="auto"/>
                      <w:sz w:val="21"/>
                      <w:szCs w:val="21"/>
                      <w:highlight w:val="none"/>
                    </w:rPr>
                  </w:pPr>
                  <w:r>
                    <w:rPr>
                      <w:b/>
                      <w:color w:val="auto"/>
                      <w:sz w:val="21"/>
                      <w:szCs w:val="21"/>
                      <w:highlight w:val="none"/>
                    </w:rPr>
                    <w:t>①供应商提供的财务报告复印件（成立年限按照提交响应文件截止时间推算）应符合下列规定：a.成立年限满1年及以上的供应商，提供经审计的202</w:t>
                  </w:r>
                  <w:r>
                    <w:rPr>
                      <w:rFonts w:hint="eastAsia"/>
                      <w:b/>
                      <w:color w:val="auto"/>
                      <w:sz w:val="21"/>
                      <w:szCs w:val="21"/>
                      <w:highlight w:val="none"/>
                      <w:lang w:val="en-US" w:eastAsia="zh-CN"/>
                    </w:rPr>
                    <w:t>3</w:t>
                  </w:r>
                  <w:r>
                    <w:rPr>
                      <w:b/>
                      <w:color w:val="auto"/>
                      <w:sz w:val="21"/>
                      <w:szCs w:val="21"/>
                      <w:highlight w:val="none"/>
                    </w:rPr>
                    <w:t>年度或202</w:t>
                  </w:r>
                  <w:r>
                    <w:rPr>
                      <w:rFonts w:hint="eastAsia"/>
                      <w:b/>
                      <w:color w:val="auto"/>
                      <w:sz w:val="21"/>
                      <w:szCs w:val="21"/>
                      <w:highlight w:val="none"/>
                      <w:lang w:val="en-US" w:eastAsia="zh-CN"/>
                    </w:rPr>
                    <w:t>4</w:t>
                  </w:r>
                  <w:r>
                    <w:rPr>
                      <w:b/>
                      <w:color w:val="auto"/>
                      <w:sz w:val="21"/>
                      <w:szCs w:val="21"/>
                      <w:highlight w:val="none"/>
                    </w:rPr>
                    <w:t>年度</w:t>
                  </w:r>
                  <w:r>
                    <w:rPr>
                      <w:b/>
                      <w:color w:val="auto"/>
                      <w:sz w:val="21"/>
                      <w:szCs w:val="21"/>
                      <w:highlight w:val="none"/>
                      <w:lang w:eastAsia="zh-CN"/>
                    </w:rPr>
                    <w:t>的</w:t>
                  </w:r>
                  <w:r>
                    <w:rPr>
                      <w:b/>
                      <w:color w:val="auto"/>
                      <w:sz w:val="21"/>
                      <w:szCs w:val="21"/>
                      <w:highlight w:val="none"/>
                    </w:rPr>
                    <w:t>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5</w:t>
                  </w:r>
                </w:p>
              </w:tc>
              <w:tc>
                <w:tcPr>
                  <w:tcW w:w="1575" w:type="dxa"/>
                  <w:noWrap w:val="0"/>
                  <w:vAlign w:val="center"/>
                </w:tcPr>
                <w:p>
                  <w:pPr>
                    <w:pStyle w:val="16"/>
                    <w:jc w:val="center"/>
                    <w:rPr>
                      <w:color w:val="auto"/>
                      <w:sz w:val="21"/>
                      <w:szCs w:val="21"/>
                      <w:highlight w:val="none"/>
                    </w:rPr>
                  </w:pPr>
                  <w:r>
                    <w:rPr>
                      <w:b/>
                      <w:color w:val="auto"/>
                      <w:sz w:val="21"/>
                      <w:szCs w:val="21"/>
                      <w:highlight w:val="none"/>
                    </w:rPr>
                    <w:t>依法缴纳税收证明材料</w:t>
                  </w:r>
                </w:p>
              </w:tc>
              <w:tc>
                <w:tcPr>
                  <w:tcW w:w="5023" w:type="dxa"/>
                  <w:noWrap w:val="0"/>
                  <w:vAlign w:val="top"/>
                </w:tcPr>
                <w:p>
                  <w:pPr>
                    <w:pStyle w:val="16"/>
                    <w:rPr>
                      <w:color w:val="auto"/>
                      <w:sz w:val="21"/>
                      <w:szCs w:val="21"/>
                      <w:highlight w:val="none"/>
                    </w:rPr>
                  </w:pPr>
                  <w:r>
                    <w:rPr>
                      <w:b/>
                      <w:color w:val="auto"/>
                      <w:sz w:val="21"/>
                      <w:szCs w:val="21"/>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6</w:t>
                  </w:r>
                </w:p>
              </w:tc>
              <w:tc>
                <w:tcPr>
                  <w:tcW w:w="1575" w:type="dxa"/>
                  <w:noWrap w:val="0"/>
                  <w:vAlign w:val="center"/>
                </w:tcPr>
                <w:p>
                  <w:pPr>
                    <w:pStyle w:val="16"/>
                    <w:jc w:val="center"/>
                    <w:rPr>
                      <w:color w:val="auto"/>
                      <w:sz w:val="21"/>
                      <w:szCs w:val="21"/>
                      <w:highlight w:val="none"/>
                    </w:rPr>
                  </w:pPr>
                  <w:r>
                    <w:rPr>
                      <w:b/>
                      <w:color w:val="auto"/>
                      <w:sz w:val="21"/>
                      <w:szCs w:val="21"/>
                      <w:highlight w:val="none"/>
                    </w:rPr>
                    <w:t>依法缴纳社会保障资金证明材料</w:t>
                  </w:r>
                </w:p>
              </w:tc>
              <w:tc>
                <w:tcPr>
                  <w:tcW w:w="5023" w:type="dxa"/>
                  <w:noWrap w:val="0"/>
                  <w:vAlign w:val="top"/>
                </w:tcPr>
                <w:p>
                  <w:pPr>
                    <w:pStyle w:val="16"/>
                    <w:rPr>
                      <w:color w:val="auto"/>
                      <w:sz w:val="21"/>
                      <w:szCs w:val="21"/>
                      <w:highlight w:val="none"/>
                    </w:rPr>
                  </w:pPr>
                  <w:r>
                    <w:rPr>
                      <w:b/>
                      <w:color w:val="auto"/>
                      <w:sz w:val="21"/>
                      <w:szCs w:val="21"/>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40" w:type="dxa"/>
                  <w:noWrap w:val="0"/>
                  <w:vAlign w:val="top"/>
                </w:tcPr>
                <w:p>
                  <w:pPr>
                    <w:pStyle w:val="16"/>
                    <w:jc w:val="center"/>
                    <w:rPr>
                      <w:color w:val="auto"/>
                      <w:sz w:val="21"/>
                      <w:szCs w:val="21"/>
                      <w:highlight w:val="none"/>
                    </w:rPr>
                  </w:pPr>
                  <w:r>
                    <w:rPr>
                      <w:b/>
                      <w:color w:val="auto"/>
                      <w:sz w:val="21"/>
                      <w:szCs w:val="21"/>
                      <w:highlight w:val="none"/>
                    </w:rPr>
                    <w:t>7</w:t>
                  </w:r>
                </w:p>
              </w:tc>
              <w:tc>
                <w:tcPr>
                  <w:tcW w:w="1575" w:type="dxa"/>
                  <w:noWrap w:val="0"/>
                  <w:vAlign w:val="center"/>
                </w:tcPr>
                <w:p>
                  <w:pPr>
                    <w:pStyle w:val="16"/>
                    <w:jc w:val="center"/>
                    <w:rPr>
                      <w:color w:val="auto"/>
                      <w:sz w:val="21"/>
                      <w:szCs w:val="21"/>
                      <w:highlight w:val="none"/>
                    </w:rPr>
                  </w:pPr>
                  <w:r>
                    <w:rPr>
                      <w:b/>
                      <w:color w:val="auto"/>
                      <w:sz w:val="21"/>
                      <w:szCs w:val="21"/>
                      <w:highlight w:val="none"/>
                    </w:rPr>
                    <w:t>具备履行合同所必需设备和专业技术能力的声明函(若有)</w:t>
                  </w:r>
                </w:p>
              </w:tc>
              <w:tc>
                <w:tcPr>
                  <w:tcW w:w="5023" w:type="dxa"/>
                  <w:noWrap w:val="0"/>
                  <w:vAlign w:val="top"/>
                </w:tcPr>
                <w:p>
                  <w:pPr>
                    <w:pStyle w:val="16"/>
                    <w:rPr>
                      <w:color w:val="auto"/>
                      <w:sz w:val="21"/>
                      <w:szCs w:val="21"/>
                      <w:highlight w:val="none"/>
                    </w:rPr>
                  </w:pPr>
                  <w:r>
                    <w:rPr>
                      <w:b/>
                      <w:color w:val="auto"/>
                      <w:sz w:val="21"/>
                      <w:szCs w:val="21"/>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8</w:t>
                  </w:r>
                </w:p>
              </w:tc>
              <w:tc>
                <w:tcPr>
                  <w:tcW w:w="1575" w:type="dxa"/>
                  <w:noWrap w:val="0"/>
                  <w:vAlign w:val="center"/>
                </w:tcPr>
                <w:p>
                  <w:pPr>
                    <w:pStyle w:val="16"/>
                    <w:jc w:val="center"/>
                    <w:rPr>
                      <w:color w:val="auto"/>
                      <w:sz w:val="21"/>
                      <w:szCs w:val="21"/>
                      <w:highlight w:val="none"/>
                    </w:rPr>
                  </w:pPr>
                  <w:r>
                    <w:rPr>
                      <w:b/>
                      <w:color w:val="auto"/>
                      <w:sz w:val="21"/>
                      <w:szCs w:val="21"/>
                      <w:highlight w:val="none"/>
                    </w:rPr>
                    <w:t>参加采购活动前三年内在经营活动中没有重大违法记录的声明</w:t>
                  </w:r>
                </w:p>
              </w:tc>
              <w:tc>
                <w:tcPr>
                  <w:tcW w:w="5023" w:type="dxa"/>
                  <w:noWrap w:val="0"/>
                  <w:vAlign w:val="top"/>
                </w:tcPr>
                <w:p>
                  <w:pPr>
                    <w:pStyle w:val="16"/>
                    <w:rPr>
                      <w:color w:val="auto"/>
                      <w:sz w:val="21"/>
                      <w:szCs w:val="21"/>
                      <w:highlight w:val="none"/>
                    </w:rPr>
                  </w:pPr>
                  <w:r>
                    <w:rPr>
                      <w:b/>
                      <w:color w:val="auto"/>
                      <w:sz w:val="21"/>
                      <w:szCs w:val="21"/>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lang w:eastAsia="zh-CN"/>
                    </w:rPr>
                  </w:pPr>
                  <w:r>
                    <w:rPr>
                      <w:b/>
                      <w:color w:val="auto"/>
                      <w:sz w:val="21"/>
                      <w:szCs w:val="21"/>
                      <w:highlight w:val="none"/>
                      <w:lang w:eastAsia="zh-CN"/>
                    </w:rPr>
                    <w:t>9</w:t>
                  </w:r>
                </w:p>
              </w:tc>
              <w:tc>
                <w:tcPr>
                  <w:tcW w:w="1575" w:type="dxa"/>
                  <w:noWrap w:val="0"/>
                  <w:vAlign w:val="center"/>
                </w:tcPr>
                <w:p>
                  <w:pPr>
                    <w:pStyle w:val="16"/>
                    <w:jc w:val="center"/>
                    <w:rPr>
                      <w:color w:val="auto"/>
                      <w:sz w:val="21"/>
                      <w:szCs w:val="21"/>
                      <w:highlight w:val="none"/>
                    </w:rPr>
                  </w:pPr>
                  <w:r>
                    <w:rPr>
                      <w:b/>
                      <w:color w:val="auto"/>
                      <w:sz w:val="21"/>
                      <w:szCs w:val="21"/>
                      <w:highlight w:val="none"/>
                    </w:rPr>
                    <w:t>信用记录查询结果</w:t>
                  </w:r>
                </w:p>
              </w:tc>
              <w:tc>
                <w:tcPr>
                  <w:tcW w:w="5023" w:type="dxa"/>
                  <w:noWrap w:val="0"/>
                  <w:vAlign w:val="top"/>
                </w:tcPr>
                <w:p>
                  <w:pPr>
                    <w:pStyle w:val="16"/>
                    <w:rPr>
                      <w:color w:val="auto"/>
                      <w:sz w:val="21"/>
                      <w:szCs w:val="21"/>
                      <w:highlight w:val="none"/>
                    </w:rPr>
                  </w:pPr>
                  <w:r>
                    <w:rPr>
                      <w:b/>
                      <w:color w:val="auto"/>
                      <w:sz w:val="21"/>
                      <w:szCs w:val="21"/>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lang w:eastAsia="zh-CN"/>
                    </w:rPr>
                  </w:pPr>
                  <w:r>
                    <w:rPr>
                      <w:b/>
                      <w:color w:val="auto"/>
                      <w:sz w:val="21"/>
                      <w:szCs w:val="21"/>
                      <w:highlight w:val="none"/>
                    </w:rPr>
                    <w:t>1</w:t>
                  </w:r>
                  <w:r>
                    <w:rPr>
                      <w:b/>
                      <w:color w:val="auto"/>
                      <w:sz w:val="21"/>
                      <w:szCs w:val="21"/>
                      <w:highlight w:val="none"/>
                      <w:lang w:eastAsia="zh-CN"/>
                    </w:rPr>
                    <w:t>0</w:t>
                  </w:r>
                </w:p>
              </w:tc>
              <w:tc>
                <w:tcPr>
                  <w:tcW w:w="1575" w:type="dxa"/>
                  <w:noWrap w:val="0"/>
                  <w:vAlign w:val="center"/>
                </w:tcPr>
                <w:p>
                  <w:pPr>
                    <w:pStyle w:val="16"/>
                    <w:jc w:val="center"/>
                    <w:rPr>
                      <w:color w:val="auto"/>
                      <w:sz w:val="21"/>
                      <w:szCs w:val="21"/>
                      <w:highlight w:val="none"/>
                    </w:rPr>
                  </w:pPr>
                  <w:r>
                    <w:rPr>
                      <w:b/>
                      <w:color w:val="auto"/>
                      <w:sz w:val="21"/>
                      <w:szCs w:val="21"/>
                      <w:highlight w:val="none"/>
                    </w:rPr>
                    <w:t>联合体协议（若有）</w:t>
                  </w:r>
                </w:p>
              </w:tc>
              <w:tc>
                <w:tcPr>
                  <w:tcW w:w="5023" w:type="dxa"/>
                  <w:noWrap w:val="0"/>
                  <w:vAlign w:val="top"/>
                </w:tcPr>
                <w:p>
                  <w:pPr>
                    <w:pStyle w:val="16"/>
                    <w:rPr>
                      <w:color w:val="auto"/>
                      <w:sz w:val="21"/>
                      <w:szCs w:val="21"/>
                      <w:highlight w:val="none"/>
                    </w:rPr>
                  </w:pPr>
                  <w:r>
                    <w:rPr>
                      <w:b/>
                      <w:color w:val="auto"/>
                      <w:sz w:val="21"/>
                      <w:szCs w:val="21"/>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11"/>
              <w:widowControl/>
              <w:spacing w:before="0" w:beforeAutospacing="0" w:after="0" w:afterAutospacing="0" w:line="435" w:lineRule="atLeast"/>
              <w:rPr>
                <w:rFonts w:hint="eastAsia" w:ascii="宋体" w:hAnsi="宋体" w:cs="宋体"/>
                <w:b/>
                <w:bCs/>
                <w:color w:val="auto"/>
                <w:highlight w:val="none"/>
              </w:rPr>
            </w:pPr>
            <w:r>
              <w:rPr>
                <w:rFonts w:hint="eastAsia" w:ascii="宋体" w:hAnsi="宋体" w:cs="宋体"/>
                <w:b/>
                <w:bCs/>
                <w:color w:val="auto"/>
                <w:highlight w:val="none"/>
              </w:rPr>
              <w:t>（2）特定资格条件：</w:t>
            </w:r>
          </w:p>
          <w:tbl>
            <w:tblPr>
              <w:tblStyle w:val="13"/>
              <w:tblW w:w="0" w:type="auto"/>
              <w:tblInd w:w="-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7"/>
              <w:gridCol w:w="51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7" w:type="dxa"/>
                  <w:noWrap w:val="0"/>
                  <w:vAlign w:val="top"/>
                </w:tcPr>
                <w:p>
                  <w:pPr>
                    <w:pStyle w:val="16"/>
                    <w:rPr>
                      <w:b/>
                      <w:bCs/>
                      <w:color w:val="auto"/>
                      <w:sz w:val="21"/>
                      <w:szCs w:val="21"/>
                      <w:highlight w:val="none"/>
                    </w:rPr>
                  </w:pPr>
                  <w:r>
                    <w:rPr>
                      <w:b/>
                      <w:bCs/>
                      <w:color w:val="auto"/>
                      <w:sz w:val="21"/>
                      <w:szCs w:val="21"/>
                      <w:highlight w:val="none"/>
                    </w:rPr>
                    <w:t>资格审查要求概况</w:t>
                  </w:r>
                </w:p>
              </w:tc>
              <w:tc>
                <w:tcPr>
                  <w:tcW w:w="5104" w:type="dxa"/>
                  <w:noWrap w:val="0"/>
                  <w:vAlign w:val="top"/>
                </w:tcPr>
                <w:p>
                  <w:pPr>
                    <w:pStyle w:val="16"/>
                    <w:rPr>
                      <w:b/>
                      <w:bCs/>
                      <w:color w:val="auto"/>
                      <w:sz w:val="21"/>
                      <w:szCs w:val="21"/>
                      <w:highlight w:val="none"/>
                    </w:rPr>
                  </w:pPr>
                  <w:r>
                    <w:rPr>
                      <w:b/>
                      <w:bCs/>
                      <w:color w:val="auto"/>
                      <w:sz w:val="21"/>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2217" w:type="dxa"/>
                  <w:noWrap w:val="0"/>
                  <w:vAlign w:val="top"/>
                </w:tcPr>
                <w:p>
                  <w:pPr>
                    <w:pStyle w:val="16"/>
                    <w:rPr>
                      <w:rFonts w:eastAsia="宋体" w:cs="Times New Roman"/>
                      <w:b/>
                      <w:color w:val="auto"/>
                      <w:sz w:val="21"/>
                      <w:szCs w:val="21"/>
                      <w:highlight w:val="none"/>
                      <w:lang w:eastAsia="zh-CN"/>
                    </w:rPr>
                  </w:pPr>
                  <w:r>
                    <w:rPr>
                      <w:rFonts w:eastAsia="宋体" w:cs="Times New Roman"/>
                      <w:b/>
                      <w:color w:val="auto"/>
                      <w:sz w:val="21"/>
                      <w:szCs w:val="21"/>
                      <w:highlight w:val="none"/>
                    </w:rPr>
                    <w:t>资格承诺函</w:t>
                  </w:r>
                </w:p>
              </w:tc>
              <w:tc>
                <w:tcPr>
                  <w:tcW w:w="5104" w:type="dxa"/>
                  <w:noWrap w:val="0"/>
                  <w:vAlign w:val="top"/>
                </w:tcPr>
                <w:p>
                  <w:pPr>
                    <w:pStyle w:val="16"/>
                    <w:rPr>
                      <w:rFonts w:eastAsia="宋体" w:cs="Times New Roman"/>
                      <w:b/>
                      <w:color w:val="auto"/>
                      <w:sz w:val="21"/>
                      <w:szCs w:val="21"/>
                      <w:highlight w:val="none"/>
                    </w:rPr>
                  </w:pPr>
                  <w:r>
                    <w:rPr>
                      <w:rFonts w:eastAsia="宋体" w:cs="Times New Roman"/>
                      <w:b/>
                      <w:color w:val="auto"/>
                      <w:sz w:val="21"/>
                      <w:szCs w:val="21"/>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2217" w:type="dxa"/>
                  <w:noWrap w:val="0"/>
                  <w:vAlign w:val="top"/>
                </w:tcPr>
                <w:p>
                  <w:pPr>
                    <w:pStyle w:val="16"/>
                    <w:rPr>
                      <w:rFonts w:eastAsia="宋体" w:cs="Times New Roman"/>
                      <w:b/>
                      <w:color w:val="auto"/>
                      <w:sz w:val="21"/>
                      <w:szCs w:val="21"/>
                      <w:highlight w:val="none"/>
                    </w:rPr>
                  </w:pPr>
                  <w:r>
                    <w:rPr>
                      <w:rFonts w:hint="eastAsia" w:eastAsia="宋体" w:cs="Times New Roman"/>
                      <w:b/>
                      <w:color w:val="auto"/>
                      <w:sz w:val="21"/>
                      <w:szCs w:val="21"/>
                      <w:highlight w:val="none"/>
                      <w:lang w:val="en-US" w:eastAsia="zh-CN"/>
                    </w:rPr>
                    <w:t>投标人资格</w:t>
                  </w:r>
                </w:p>
              </w:tc>
              <w:tc>
                <w:tcPr>
                  <w:tcW w:w="5104" w:type="dxa"/>
                  <w:noWrap w:val="0"/>
                  <w:vAlign w:val="top"/>
                </w:tcPr>
                <w:p>
                  <w:pPr>
                    <w:pStyle w:val="16"/>
                    <w:rPr>
                      <w:rFonts w:eastAsia="宋体" w:cs="Times New Roman"/>
                      <w:b/>
                      <w:color w:val="auto"/>
                      <w:sz w:val="21"/>
                      <w:szCs w:val="21"/>
                      <w:highlight w:val="none"/>
                    </w:rPr>
                  </w:pPr>
                  <w:r>
                    <w:rPr>
                      <w:rFonts w:hint="eastAsia" w:eastAsia="宋体" w:cs="Times New Roman"/>
                      <w:b/>
                      <w:color w:val="auto"/>
                      <w:sz w:val="21"/>
                      <w:szCs w:val="21"/>
                      <w:highlight w:val="none"/>
                      <w:lang w:val="en-US" w:eastAsia="zh-CN"/>
                    </w:rPr>
                    <w:t>供应商须具备有效的不低于二级建筑装修装饰工程专业资质和《施工企业安全生产许可证》。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2217" w:type="dxa"/>
                  <w:noWrap w:val="0"/>
                  <w:vAlign w:val="top"/>
                </w:tcPr>
                <w:p>
                  <w:pPr>
                    <w:pStyle w:val="16"/>
                    <w:rPr>
                      <w:rFonts w:eastAsia="宋体" w:cs="Times New Roman"/>
                      <w:b/>
                      <w:color w:val="auto"/>
                      <w:sz w:val="21"/>
                      <w:szCs w:val="21"/>
                      <w:highlight w:val="none"/>
                    </w:rPr>
                  </w:pPr>
                  <w:r>
                    <w:rPr>
                      <w:rFonts w:hint="eastAsia" w:eastAsia="宋体" w:cs="Times New Roman"/>
                      <w:b/>
                      <w:color w:val="auto"/>
                      <w:sz w:val="21"/>
                      <w:szCs w:val="21"/>
                      <w:highlight w:val="none"/>
                      <w:lang w:val="en-US" w:eastAsia="zh-CN"/>
                    </w:rPr>
                    <w:t>人员要求</w:t>
                  </w:r>
                </w:p>
              </w:tc>
              <w:tc>
                <w:tcPr>
                  <w:tcW w:w="5104" w:type="dxa"/>
                  <w:noWrap w:val="0"/>
                  <w:vAlign w:val="top"/>
                </w:tcPr>
                <w:p>
                  <w:pPr>
                    <w:pStyle w:val="16"/>
                    <w:rPr>
                      <w:rFonts w:eastAsia="宋体" w:cs="Times New Roman"/>
                      <w:b/>
                      <w:color w:val="auto"/>
                      <w:sz w:val="21"/>
                      <w:szCs w:val="21"/>
                      <w:highlight w:val="none"/>
                    </w:rPr>
                  </w:pPr>
                  <w:r>
                    <w:rPr>
                      <w:rFonts w:hint="eastAsia" w:eastAsia="宋体" w:cs="Times New Roman"/>
                      <w:b/>
                      <w:color w:val="auto"/>
                      <w:sz w:val="21"/>
                      <w:szCs w:val="21"/>
                      <w:highlight w:val="none"/>
                      <w:lang w:val="en-US" w:eastAsia="zh-CN"/>
                    </w:rPr>
                    <w:t>供应商拟担任本招标项目的项目负责人（即项目经理，下同）须具备有效的不低于二级建筑工程 专业注册建造师执业资格，并具备有效的安全生产考核合格证书（B证）。</w:t>
                  </w:r>
                </w:p>
              </w:tc>
            </w:tr>
          </w:tbl>
          <w:p>
            <w:pPr>
              <w:pStyle w:val="11"/>
              <w:widowControl/>
              <w:numPr>
                <w:ilvl w:val="0"/>
                <w:numId w:val="1"/>
              </w:numPr>
              <w:spacing w:before="0" w:beforeAutospacing="0" w:after="0" w:afterAutospacing="0" w:line="435" w:lineRule="atLeast"/>
              <w:rPr>
                <w:rFonts w:hint="eastAsia" w:ascii="宋体" w:hAnsi="宋体" w:cs="宋体"/>
                <w:b/>
                <w:bCs/>
                <w:color w:val="auto"/>
                <w:highlight w:val="none"/>
                <w:lang w:val="en-US" w:eastAsia="zh-CN"/>
              </w:rPr>
            </w:pPr>
            <w:r>
              <w:rPr>
                <w:rFonts w:hint="eastAsia" w:ascii="宋体" w:hAnsi="宋体" w:cs="宋体"/>
                <w:b/>
                <w:bCs/>
                <w:color w:val="auto"/>
                <w:highlight w:val="none"/>
              </w:rPr>
              <w:t>磋商保证金</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w:t>
            </w:r>
          </w:p>
          <w:p>
            <w:pPr>
              <w:pStyle w:val="11"/>
              <w:widowControl/>
              <w:numPr>
                <w:ilvl w:val="0"/>
                <w:numId w:val="1"/>
              </w:numPr>
              <w:spacing w:before="0" w:beforeAutospacing="0" w:after="0" w:afterAutospacing="0" w:line="435"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※备注说明</w:t>
            </w:r>
          </w:p>
          <w:p>
            <w:pPr>
              <w:pStyle w:val="11"/>
              <w:widowControl/>
              <w:spacing w:before="0" w:beforeAutospacing="0" w:after="0" w:afterAutospacing="0" w:line="435"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①供应商应根据自身实际情况提供上述资格要求的证明材料，格式可参考磋商文件第五章提供。</w:t>
            </w:r>
          </w:p>
          <w:p>
            <w:pPr>
              <w:pStyle w:val="11"/>
              <w:widowControl/>
              <w:spacing w:before="0" w:beforeAutospacing="0" w:after="0" w:afterAutospacing="0" w:line="435" w:lineRule="atLeast"/>
              <w:rPr>
                <w:rStyle w:val="15"/>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rPr>
              <w:t>②供应商提供的相应证明材料复印件均应符合：内容完整、清晰、整洁，并由供应商加盖其单位公章</w:t>
            </w:r>
            <w:r>
              <w:rPr>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2</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3.2.2</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是否接受联合体形式的响应磋商：</w:t>
            </w:r>
            <w:r>
              <w:rPr>
                <w:rFonts w:hint="eastAsia" w:ascii="宋体" w:hAnsi="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68"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3</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6.3</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是否组织现场考察或召开磋商前答疑会：</w:t>
            </w: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0"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4</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9.1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rPr>
                <w:color w:val="auto"/>
                <w:highlight w:val="none"/>
              </w:rPr>
            </w:pPr>
            <w:r>
              <w:rPr>
                <w:rStyle w:val="15"/>
                <w:rFonts w:hint="eastAsia" w:ascii="宋体" w:hAnsi="宋体" w:cs="宋体"/>
                <w:color w:val="auto"/>
                <w:highlight w:val="none"/>
              </w:rPr>
              <w:t>响应文件有效期：</w:t>
            </w:r>
            <w:r>
              <w:rPr>
                <w:rFonts w:hint="eastAsia" w:ascii="宋体" w:hAnsi="宋体" w:cs="宋体"/>
                <w:color w:val="auto"/>
                <w:highlight w:val="none"/>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5</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10.3.1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磋商保证金退还的其它要求：</w:t>
            </w:r>
          </w:p>
          <w:p>
            <w:pPr>
              <w:pStyle w:val="11"/>
              <w:widowControl/>
              <w:spacing w:before="0" w:beforeAutospacing="0" w:after="0" w:afterAutospacing="0" w:line="435" w:lineRule="atLeast"/>
              <w:rPr>
                <w:color w:val="auto"/>
                <w:highlight w:val="none"/>
              </w:rPr>
            </w:pPr>
            <w:r>
              <w:rPr>
                <w:rFonts w:hint="eastAsia"/>
                <w:color w:val="auto"/>
                <w:highlight w:val="none"/>
              </w:rPr>
              <w:t xml:space="preserve">中标人的投标保证金须在合同签订后方可退回。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6</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11.1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响应文件的份数</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（1）纸质响应文件</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 xml:space="preserve"> ①响应文件正本 1份、副本3份。</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 xml:space="preserve"> ②可读介质（光盘或U盘） 1 份：将电子响应文件（PDF版</w:t>
            </w:r>
            <w:r>
              <w:rPr>
                <w:rFonts w:hint="eastAsia"/>
                <w:color w:val="auto"/>
                <w:sz w:val="21"/>
                <w:szCs w:val="21"/>
                <w:highlight w:val="none"/>
                <w:lang w:eastAsia="zh-CN"/>
              </w:rPr>
              <w:t>或</w:t>
            </w:r>
            <w:r>
              <w:rPr>
                <w:rFonts w:hint="eastAsia"/>
                <w:color w:val="auto"/>
                <w:sz w:val="21"/>
                <w:szCs w:val="21"/>
                <w:highlight w:val="none"/>
                <w:lang w:val="en-US" w:eastAsia="zh-CN"/>
              </w:rPr>
              <w:t>word版</w:t>
            </w:r>
            <w:r>
              <w:rPr>
                <w:rFonts w:hint="eastAsia"/>
                <w:color w:val="auto"/>
                <w:sz w:val="21"/>
                <w:szCs w:val="21"/>
                <w:highlight w:val="none"/>
              </w:rPr>
              <w:t>）在可读介质中另存 1 份。</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(2)其他：</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2.1响应文件的格式</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①正本应用A4幅面纸张打印装订，编制封面（封面标明“正本”字样）、页码，并用胶装装订成册。</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②副本应用A4幅面纸张打印装订，编制封面（封面标明“副本”字样）、页码，并用胶装装订成册；副本可用正本的完整复印件，并与正本保持一致（若不一致，以正本为准）。</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③允许散装或活页装订的内容或材料：</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1）响应文件的补充、修改或撤回；</w:t>
            </w:r>
          </w:p>
          <w:p>
            <w:pPr>
              <w:pStyle w:val="11"/>
              <w:widowControl/>
              <w:spacing w:before="0" w:beforeAutospacing="0" w:after="0" w:afterAutospacing="0" w:line="435" w:lineRule="atLeast"/>
              <w:ind w:firstLine="40"/>
              <w:rPr>
                <w:rFonts w:hint="eastAsia" w:ascii="宋体" w:hAnsi="宋体" w:cs="宋体"/>
                <w:color w:val="auto"/>
                <w:highlight w:val="none"/>
              </w:rPr>
            </w:pPr>
            <w:r>
              <w:rPr>
                <w:rFonts w:hint="eastAsia"/>
                <w:color w:val="auto"/>
                <w:sz w:val="21"/>
                <w:szCs w:val="21"/>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7</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14.4</w:t>
            </w:r>
          </w:p>
        </w:tc>
        <w:tc>
          <w:tcPr>
            <w:tcW w:w="7536" w:type="dxa"/>
            <w:noWrap w:val="0"/>
            <w:tcMar>
              <w:top w:w="0" w:type="dxa"/>
              <w:left w:w="105" w:type="dxa"/>
              <w:bottom w:w="0" w:type="dxa"/>
              <w:right w:w="105" w:type="dxa"/>
            </w:tcMar>
            <w:vAlign w:val="top"/>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磋商过程中可能发生实质性变动的内容：</w:t>
            </w:r>
          </w:p>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磋商小组可以根据磋商文件和磋商情况实质性变动采购需求中的技术、服务要求以及合同草案条款，磋商文件中的其他内容不变动。实质性变动的内容，须经采购人代表确认。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8</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14.9</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6"/>
              <w:jc w:val="center"/>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9</w:t>
            </w:r>
          </w:p>
        </w:tc>
        <w:tc>
          <w:tcPr>
            <w:tcW w:w="1040" w:type="dxa"/>
            <w:noWrap w:val="0"/>
            <w:tcMar>
              <w:top w:w="0" w:type="dxa"/>
              <w:left w:w="105" w:type="dxa"/>
              <w:bottom w:w="0" w:type="dxa"/>
              <w:right w:w="105" w:type="dxa"/>
            </w:tcMar>
            <w:vAlign w:val="center"/>
          </w:tcPr>
          <w:p>
            <w:pPr>
              <w:jc w:val="center"/>
              <w:rPr>
                <w:rFonts w:hint="eastAsia" w:ascii="宋体" w:hAnsi="宋体" w:cs="宋体"/>
                <w:color w:val="auto"/>
                <w:kern w:val="0"/>
                <w:sz w:val="24"/>
                <w:highlight w:val="none"/>
                <w:lang w:bidi="ar"/>
              </w:rPr>
            </w:pPr>
          </w:p>
        </w:tc>
        <w:tc>
          <w:tcPr>
            <w:tcW w:w="7536" w:type="dxa"/>
            <w:noWrap w:val="0"/>
            <w:tcMar>
              <w:top w:w="0" w:type="dxa"/>
              <w:left w:w="105" w:type="dxa"/>
              <w:bottom w:w="0" w:type="dxa"/>
              <w:right w:w="105" w:type="dxa"/>
            </w:tcMar>
            <w:vAlign w:val="top"/>
          </w:tcPr>
          <w:p>
            <w:pPr>
              <w:pStyle w:val="11"/>
              <w:widowControl/>
              <w:spacing w:before="0" w:beforeAutospacing="0" w:after="0" w:afterAutospacing="0" w:line="435" w:lineRule="atLeast"/>
              <w:rPr>
                <w:rFonts w:hint="eastAsia" w:ascii="宋体" w:hAnsi="宋体" w:cs="宋体"/>
                <w:color w:val="auto"/>
                <w:highlight w:val="none"/>
              </w:rPr>
            </w:pPr>
            <w:r>
              <w:rPr>
                <w:rFonts w:hint="eastAsia" w:ascii="宋体" w:hAnsi="宋体" w:cs="宋体"/>
                <w:b/>
                <w:bCs/>
                <w:color w:val="auto"/>
                <w:highlight w:val="none"/>
              </w:rPr>
              <w:t>根据采购项目的特点和需要，需要加以详细说明的其他磋商程序规定、要求等内容</w:t>
            </w:r>
            <w:r>
              <w:rPr>
                <w:rFonts w:hint="eastAsia" w:ascii="宋体" w:hAnsi="宋体" w:cs="宋体"/>
                <w:color w:val="auto"/>
                <w:highlight w:val="none"/>
              </w:rPr>
              <w:t>：</w:t>
            </w:r>
          </w:p>
          <w:p>
            <w:pPr>
              <w:pStyle w:val="11"/>
              <w:widowControl/>
              <w:spacing w:before="0" w:beforeAutospacing="0" w:after="0" w:afterAutospacing="0" w:line="435" w:lineRule="atLeast"/>
              <w:rPr>
                <w:rFonts w:hint="eastAsia"/>
                <w:color w:val="auto"/>
                <w:highlight w:val="none"/>
                <w:lang w:eastAsia="zh-Hans"/>
              </w:rPr>
            </w:pPr>
            <w:r>
              <w:rPr>
                <w:rFonts w:hint="eastAsia" w:ascii="宋体" w:hAnsi="宋体" w:cs="宋体"/>
                <w:color w:val="auto"/>
                <w:highlight w:val="none"/>
              </w:rPr>
              <w:t xml:space="preserve">竞争性磋商以进入磋商阶段的供应商递交首次响应文件的先后确定磋商顺序。 未按照磋商文件的变动情况和磋商小组的要求重新提交补充响应文件的供应商，磋商小组将否决其响应文件，按无效处理。 已提交响应文件的供应商，在提交最后报价之前，可以根据磋商情况退出磋商，须以由其法定代表人或授权代表签字或者加盖公章的书面形式通知磋商小组退出磋商。由授权代表签字的，应当附法定代表人授权书。供应商为自然人的，应当由本人签字并附身份证明。采购代理机构退还退出磋商的供应商的磋商保证金。 供应商提交的最后报价超过了磋商文件规定的最高限价或最后报价超过其首次报价的，磋商小组将否决其响应文件，按无效投标处理。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10</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22.2</w:t>
            </w:r>
          </w:p>
        </w:tc>
        <w:tc>
          <w:tcPr>
            <w:tcW w:w="7536" w:type="dxa"/>
            <w:noWrap w:val="0"/>
            <w:tcMar>
              <w:top w:w="0" w:type="dxa"/>
              <w:left w:w="105" w:type="dxa"/>
              <w:bottom w:w="0" w:type="dxa"/>
              <w:right w:w="105" w:type="dxa"/>
            </w:tcMar>
            <w:vAlign w:val="top"/>
          </w:tcPr>
          <w:p>
            <w:pPr>
              <w:pStyle w:val="11"/>
              <w:widowControl/>
              <w:wordWrap w:val="0"/>
              <w:spacing w:before="0" w:beforeAutospacing="0" w:after="0" w:afterAutospacing="0" w:line="435" w:lineRule="atLeast"/>
              <w:rPr>
                <w:color w:val="auto"/>
                <w:highlight w:val="none"/>
              </w:rPr>
            </w:pPr>
            <w:r>
              <w:rPr>
                <w:rStyle w:val="15"/>
                <w:rFonts w:hint="eastAsia" w:ascii="宋体" w:hAnsi="宋体" w:cs="宋体"/>
                <w:color w:val="auto"/>
                <w:highlight w:val="none"/>
              </w:rPr>
              <w:t>信息公告指定媒体（以下简称：“指定媒体”）：</w:t>
            </w:r>
          </w:p>
          <w:p>
            <w:pPr>
              <w:pStyle w:val="11"/>
              <w:widowControl/>
              <w:wordWrap w:val="0"/>
              <w:spacing w:before="0" w:beforeAutospacing="0" w:after="0" w:afterAutospacing="0" w:line="435" w:lineRule="atLeast"/>
              <w:rPr>
                <w:color w:val="auto"/>
                <w:highlight w:val="none"/>
              </w:rPr>
            </w:pPr>
            <w:r>
              <w:rPr>
                <w:rFonts w:hint="eastAsia" w:ascii="宋体" w:hAnsi="宋体" w:cs="宋体"/>
                <w:color w:val="auto"/>
                <w:highlight w:val="none"/>
              </w:rPr>
              <w:t> (1)福州市鼓楼区政府门户网站（http://www.gl.gov.cn</w:t>
            </w:r>
            <w:r>
              <w:rPr>
                <w:rFonts w:hint="eastAsia" w:ascii="宋体" w:hAnsi="宋体" w:cs="宋体"/>
                <w:color w:val="auto"/>
                <w:highlight w:val="none"/>
                <w:lang w:val="en-US" w:eastAsia="zh-CN"/>
              </w:rPr>
              <w:t>/</w:t>
            </w:r>
            <w:r>
              <w:rPr>
                <w:rFonts w:hint="eastAsia" w:ascii="宋体" w:hAnsi="宋体" w:cs="宋体"/>
                <w:color w:val="auto"/>
                <w:highlight w:val="none"/>
              </w:rPr>
              <w:t>）</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0"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11</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23.1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rFonts w:hint="eastAsia" w:eastAsia="宋体"/>
                <w:color w:val="auto"/>
                <w:highlight w:val="none"/>
                <w:lang w:eastAsia="zh-CN"/>
              </w:rPr>
            </w:pPr>
            <w:r>
              <w:rPr>
                <w:rStyle w:val="15"/>
                <w:rFonts w:hint="eastAsia" w:ascii="宋体" w:hAnsi="宋体" w:cs="宋体"/>
                <w:color w:val="auto"/>
                <w:highlight w:val="none"/>
              </w:rPr>
              <w:t>本项目监督管理部门：</w:t>
            </w:r>
            <w:r>
              <w:rPr>
                <w:rStyle w:val="15"/>
                <w:rFonts w:hint="eastAsia" w:ascii="宋体" w:hAnsi="宋体" w:cs="宋体"/>
                <w:color w:val="auto"/>
                <w:highlight w:val="none"/>
                <w:lang w:eastAsia="zh-CN"/>
              </w:rPr>
              <w:t>福建省福州市鼓楼区华大街道北江社区居民委员会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12</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26</w:t>
            </w:r>
          </w:p>
        </w:tc>
        <w:tc>
          <w:tcPr>
            <w:tcW w:w="7536" w:type="dxa"/>
            <w:noWrap w:val="0"/>
            <w:tcMar>
              <w:top w:w="0" w:type="dxa"/>
              <w:left w:w="105" w:type="dxa"/>
              <w:bottom w:w="0" w:type="dxa"/>
              <w:right w:w="105" w:type="dxa"/>
            </w:tcMar>
            <w:vAlign w:val="center"/>
          </w:tcPr>
          <w:p>
            <w:pPr>
              <w:pStyle w:val="11"/>
              <w:widowControl/>
              <w:wordWrap w:val="0"/>
              <w:spacing w:before="0" w:beforeAutospacing="0" w:after="0" w:afterAutospacing="0" w:line="435" w:lineRule="atLeast"/>
              <w:rPr>
                <w:rStyle w:val="15"/>
                <w:rFonts w:hint="eastAsia" w:ascii="宋体" w:hAnsi="宋体" w:cs="宋体"/>
                <w:color w:val="auto"/>
                <w:highlight w:val="none"/>
              </w:rPr>
            </w:pPr>
            <w:r>
              <w:rPr>
                <w:rStyle w:val="15"/>
                <w:rFonts w:hint="eastAsia" w:ascii="宋体" w:hAnsi="宋体" w:cs="宋体"/>
                <w:color w:val="auto"/>
                <w:highlight w:val="none"/>
              </w:rPr>
              <w:t>根据采购项目特点或政策需要补充的其他新增内容：</w:t>
            </w:r>
          </w:p>
          <w:p>
            <w:pPr>
              <w:pStyle w:val="11"/>
              <w:widowControl/>
              <w:wordWrap w:val="0"/>
              <w:spacing w:before="0" w:beforeAutospacing="0" w:after="0" w:afterAutospacing="0" w:line="435" w:lineRule="atLeast"/>
              <w:rPr>
                <w:color w:val="auto"/>
                <w:highlight w:val="none"/>
              </w:rPr>
            </w:pPr>
            <w:r>
              <w:rPr>
                <w:rFonts w:hint="eastAsia" w:ascii="宋体" w:hAnsi="宋体" w:cs="宋体"/>
                <w:color w:val="auto"/>
                <w:highlight w:val="none"/>
              </w:rPr>
              <w:t>(1)</w:t>
            </w:r>
            <w:r>
              <w:rPr>
                <w:rFonts w:hint="eastAsia" w:ascii="宋体" w:hAnsi="宋体" w:cs="宋体"/>
                <w:b/>
                <w:bCs/>
                <w:color w:val="auto"/>
                <w:highlight w:val="none"/>
              </w:rPr>
              <w:t>收费标准：</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1</w:t>
            </w:r>
            <w:r>
              <w:rPr>
                <w:rFonts w:hint="eastAsia" w:ascii="宋体" w:hAnsi="宋体" w:cs="宋体"/>
                <w:b/>
                <w:bCs/>
                <w:color w:val="auto"/>
                <w:highlight w:val="none"/>
                <w:lang w:eastAsia="zh-CN"/>
              </w:rPr>
              <w:t>）</w:t>
            </w:r>
            <w:r>
              <w:rPr>
                <w:rFonts w:hint="eastAsia" w:ascii="宋体" w:hAnsi="宋体" w:cs="宋体"/>
                <w:b/>
                <w:bCs/>
                <w:color w:val="auto"/>
                <w:highlight w:val="none"/>
              </w:rPr>
              <w:t>本项目招标代理服务费向成交供应商收</w:t>
            </w:r>
            <w:r>
              <w:rPr>
                <w:rFonts w:hint="eastAsia" w:ascii="宋体" w:hAnsi="宋体" w:eastAsia="宋体" w:cs="宋体"/>
                <w:b/>
                <w:bCs/>
                <w:color w:val="auto"/>
                <w:highlight w:val="none"/>
              </w:rPr>
              <w:t>取。</w:t>
            </w:r>
            <w:r>
              <w:rPr>
                <w:rFonts w:hint="eastAsia" w:ascii="宋体" w:hAnsi="宋体" w:eastAsia="宋体" w:cs="宋体"/>
                <w:b/>
                <w:bCs/>
                <w:color w:val="auto"/>
                <w:highlight w:val="none"/>
                <w:lang w:val="en-US" w:eastAsia="zh-CN"/>
              </w:rPr>
              <w:t>中标总金额(万元)100以下的服务费比率1.</w:t>
            </w:r>
            <w:r>
              <w:rPr>
                <w:rFonts w:hint="eastAsia" w:ascii="宋体" w:hAnsi="宋体" w:cs="宋体"/>
                <w:b/>
                <w:bCs/>
                <w:color w:val="auto"/>
                <w:highlight w:val="none"/>
                <w:lang w:val="en-US" w:eastAsia="zh-CN"/>
              </w:rPr>
              <w:t>0</w:t>
            </w:r>
            <w:r>
              <w:rPr>
                <w:rFonts w:hint="eastAsia" w:ascii="宋体" w:hAnsi="宋体" w:eastAsia="宋体" w:cs="宋体"/>
                <w:b/>
                <w:bCs/>
                <w:color w:val="auto"/>
                <w:highlight w:val="none"/>
                <w:lang w:val="en-US" w:eastAsia="zh-CN"/>
              </w:rPr>
              <w:t>％，100—500的服务费比率</w:t>
            </w:r>
            <w:r>
              <w:rPr>
                <w:rFonts w:hint="eastAsia" w:ascii="宋体" w:hAnsi="宋体" w:cs="宋体"/>
                <w:b/>
                <w:bCs/>
                <w:color w:val="auto"/>
                <w:highlight w:val="none"/>
                <w:lang w:val="en-US" w:eastAsia="zh-CN"/>
              </w:rPr>
              <w:t>0.7</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2）招标代理服务费收</w:t>
            </w:r>
            <w:r>
              <w:rPr>
                <w:rFonts w:hint="eastAsia" w:ascii="宋体" w:hAnsi="宋体" w:cs="宋体"/>
                <w:b/>
                <w:bCs/>
                <w:color w:val="auto"/>
                <w:highlight w:val="none"/>
              </w:rPr>
              <w:t>取方式：中标人应在领取中标通知书的同时按规定的标准一次性向采购代理机构缴清招标代理服务费。招标代理服务费以银行转账、电汇、汇票或现金等付款方式。（3）质疑受理的其它要求：a.供应商递交质疑函时需提供购买本项目磋商文件凭证，否则将不被认定为潜在供应商，其质疑将不予受理。b.在法定质疑期内供应商须一次性提出针对同一采购程序环节的质疑，若供应商多次对同一采购程序环节提出质疑的，采购代理机构将不予以受理。（4)报价人需对本次响应所提供材料的真实性单独出具承诺函，若在评标过程中，对其响应文件中提供各种资料、说明的真实性负责，未单独在</w:t>
            </w:r>
            <w:r>
              <w:rPr>
                <w:rFonts w:hint="eastAsia" w:ascii="宋体" w:hAnsi="宋体" w:cs="宋体"/>
                <w:b/>
                <w:bCs/>
                <w:color w:val="auto"/>
                <w:highlight w:val="none"/>
                <w:lang w:eastAsia="zh-CN"/>
              </w:rPr>
              <w:t>响应文件中</w:t>
            </w:r>
            <w:r>
              <w:rPr>
                <w:rFonts w:hint="eastAsia" w:ascii="宋体" w:hAnsi="宋体" w:cs="宋体"/>
                <w:b/>
                <w:bCs/>
                <w:color w:val="auto"/>
                <w:highlight w:val="none"/>
              </w:rPr>
              <w:t>提供承诺函按照无效报价处理。发现报价人为谋取中标而提供虚假资料欺骗采购人和评委的行为，追究其法律责任并取消中标资格。（5）采购人根据评标委员会推荐的成交候选人依法确定中标人。采购人应当依法确定排名第一的成交候选人为中标人。当排名第一的成交候选人放弃中标、因不可抗力提出不能履行合同时，采购人可以确定排名第二的成交候选人为中标人。当排名第二的成交候选人因前款规定的同样原因不能签订合同的采购人可以确定排名第三的成交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5" w:hRule="atLeast"/>
        </w:trPr>
        <w:tc>
          <w:tcPr>
            <w:tcW w:w="721" w:type="dxa"/>
            <w:noWrap w:val="0"/>
            <w:tcMar>
              <w:top w:w="0" w:type="dxa"/>
              <w:left w:w="105" w:type="dxa"/>
              <w:bottom w:w="0" w:type="dxa"/>
              <w:right w:w="105" w:type="dxa"/>
            </w:tcMar>
            <w:vAlign w:val="top"/>
          </w:tcPr>
          <w:p>
            <w:pPr>
              <w:pStyle w:val="11"/>
              <w:widowControl/>
              <w:wordWrap w:val="0"/>
              <w:spacing w:before="0" w:beforeAutospacing="0" w:after="0" w:afterAutospacing="0" w:line="435" w:lineRule="atLeast"/>
              <w:jc w:val="center"/>
              <w:rPr>
                <w:rFonts w:hint="eastAsia" w:ascii="宋体" w:hAnsi="宋体" w:cs="宋体"/>
                <w:color w:val="auto"/>
                <w:highlight w:val="none"/>
                <w:lang w:bidi="ar"/>
              </w:rPr>
            </w:pPr>
            <w:r>
              <w:rPr>
                <w:rFonts w:hint="eastAsia" w:ascii="宋体" w:hAnsi="宋体" w:cs="宋体"/>
                <w:color w:val="auto"/>
                <w:highlight w:val="none"/>
              </w:rPr>
              <w:t>13</w:t>
            </w:r>
          </w:p>
        </w:tc>
        <w:tc>
          <w:tcPr>
            <w:tcW w:w="1040" w:type="dxa"/>
            <w:noWrap w:val="0"/>
            <w:tcMar>
              <w:top w:w="0" w:type="dxa"/>
              <w:left w:w="105" w:type="dxa"/>
              <w:bottom w:w="0" w:type="dxa"/>
              <w:right w:w="105" w:type="dxa"/>
            </w:tcMar>
            <w:vAlign w:val="top"/>
          </w:tcPr>
          <w:p>
            <w:pPr>
              <w:pStyle w:val="11"/>
              <w:widowControl/>
              <w:wordWrap w:val="0"/>
              <w:spacing w:before="0" w:beforeAutospacing="0" w:after="0" w:afterAutospacing="0" w:line="435" w:lineRule="atLeast"/>
              <w:jc w:val="center"/>
              <w:rPr>
                <w:rFonts w:hint="eastAsia" w:ascii="宋体" w:hAnsi="宋体" w:cs="宋体"/>
                <w:color w:val="auto"/>
                <w:highlight w:val="none"/>
                <w:lang w:eastAsia="zh-Hans" w:bidi="ar"/>
              </w:rPr>
            </w:pPr>
            <w:r>
              <w:rPr>
                <w:rFonts w:hint="eastAsia" w:ascii="宋体" w:hAnsi="宋体" w:cs="宋体"/>
                <w:color w:val="auto"/>
                <w:highlight w:val="none"/>
              </w:rPr>
              <w:t>18.1</w:t>
            </w:r>
          </w:p>
        </w:tc>
        <w:tc>
          <w:tcPr>
            <w:tcW w:w="7536" w:type="dxa"/>
            <w:noWrap w:val="0"/>
            <w:tcMar>
              <w:top w:w="0" w:type="dxa"/>
              <w:left w:w="105" w:type="dxa"/>
              <w:bottom w:w="0" w:type="dxa"/>
              <w:right w:w="105" w:type="dxa"/>
            </w:tcMar>
            <w:vAlign w:val="top"/>
          </w:tcPr>
          <w:p>
            <w:pPr>
              <w:pStyle w:val="11"/>
              <w:widowControl/>
              <w:wordWrap w:val="0"/>
              <w:spacing w:before="0" w:beforeAutospacing="0" w:after="0" w:afterAutospacing="0" w:line="435" w:lineRule="atLeast"/>
              <w:rPr>
                <w:rFonts w:hint="eastAsia" w:ascii="宋体" w:hAnsi="宋体" w:cs="宋体"/>
                <w:color w:val="auto"/>
                <w:highlight w:val="none"/>
                <w:lang w:eastAsia="zh-Hans" w:bidi="ar"/>
              </w:rPr>
            </w:pPr>
            <w:r>
              <w:rPr>
                <w:rFonts w:hint="eastAsia" w:ascii="宋体" w:hAnsi="宋体" w:cs="宋体"/>
                <w:b/>
                <w:bCs/>
                <w:color w:val="auto"/>
                <w:highlight w:val="none"/>
              </w:rPr>
              <w:t>合同签订时限：</w:t>
            </w:r>
            <w:r>
              <w:rPr>
                <w:rFonts w:hint="eastAsia" w:ascii="宋体" w:hAnsi="宋体" w:cs="宋体"/>
                <w:color w:val="auto"/>
                <w:highlight w:val="none"/>
              </w:rPr>
              <w:t>自中标通知书发出之日起30个日历日内。</w:t>
            </w:r>
          </w:p>
        </w:tc>
      </w:tr>
    </w:tbl>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rPr>
          <w:color w:val="auto"/>
          <w:highlight w:val="none"/>
        </w:rPr>
      </w:pPr>
      <w:r>
        <w:rPr>
          <w:rStyle w:val="15"/>
          <w:rFonts w:hint="eastAsia" w:ascii="宋体" w:hAnsi="宋体" w:cs="宋体"/>
          <w:color w:val="auto"/>
          <w:sz w:val="24"/>
          <w:highlight w:val="none"/>
        </w:rPr>
        <w:br w:type="page"/>
      </w:r>
      <w:r>
        <w:rPr>
          <w:rStyle w:val="15"/>
          <w:rFonts w:hint="eastAsia" w:ascii="宋体" w:hAnsi="宋体" w:cs="宋体"/>
          <w:color w:val="auto"/>
          <w:sz w:val="24"/>
          <w:highlight w:val="none"/>
        </w:rPr>
        <w:t xml:space="preserve">专项附件：          </w:t>
      </w:r>
      <w:r>
        <w:rPr>
          <w:rStyle w:val="15"/>
          <w:rFonts w:hint="eastAsia" w:ascii="宋体" w:hAnsi="宋体" w:cs="宋体"/>
          <w:color w:val="auto"/>
          <w:sz w:val="31"/>
          <w:szCs w:val="31"/>
          <w:highlight w:val="none"/>
        </w:rPr>
        <w:t>评审的标准和方法</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 一、磋商小组</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1.1采购人根据项目的特点依法组建磋商小组。</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1.2磋商小组由采购人代表和评审专家两部分（以下简称“评委”）共</w:t>
      </w:r>
      <w:r>
        <w:rPr>
          <w:rFonts w:hint="eastAsia" w:ascii="宋体" w:hAnsi="宋体" w:cs="宋体"/>
          <w:color w:val="auto"/>
          <w:highlight w:val="none"/>
          <w:u w:val="single"/>
        </w:rPr>
        <w:t>3</w:t>
      </w:r>
      <w:r>
        <w:rPr>
          <w:rFonts w:hint="eastAsia" w:ascii="宋体" w:hAnsi="宋体" w:cs="宋体"/>
          <w:color w:val="auto"/>
          <w:highlight w:val="none"/>
        </w:rPr>
        <w:t>人组成，其中：采购人代表</w:t>
      </w:r>
      <w:r>
        <w:rPr>
          <w:rFonts w:hint="eastAsia" w:ascii="宋体" w:hAnsi="宋体" w:cs="宋体"/>
          <w:color w:val="auto"/>
          <w:highlight w:val="none"/>
          <w:u w:val="single"/>
        </w:rPr>
        <w:t>1</w:t>
      </w:r>
      <w:r>
        <w:rPr>
          <w:rFonts w:hint="eastAsia" w:ascii="宋体" w:hAnsi="宋体" w:cs="宋体"/>
          <w:color w:val="auto"/>
          <w:highlight w:val="none"/>
        </w:rPr>
        <w:t>人由采购人派出，评审专家</w:t>
      </w:r>
      <w:r>
        <w:rPr>
          <w:rFonts w:hint="eastAsia" w:ascii="宋体" w:hAnsi="宋体" w:cs="宋体"/>
          <w:color w:val="auto"/>
          <w:highlight w:val="none"/>
          <w:u w:val="single"/>
        </w:rPr>
        <w:t>2</w:t>
      </w:r>
      <w:r>
        <w:rPr>
          <w:rFonts w:hint="eastAsia" w:ascii="宋体" w:hAnsi="宋体" w:cs="宋体"/>
          <w:color w:val="auto"/>
          <w:highlight w:val="none"/>
        </w:rPr>
        <w:t>人由福建省政府采购评审专家库产生。技术复杂、专业性强的采购项目，评审专家中应当包含1名法律专家。</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1.3磋商小组负责具体磋商和评审事务，并按照下列原则依法独立履行有关职责：</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1.3.1评审应保护国家利益、社会公共利益和各方当事人合法权益，提高采购效益，保证项目质量。</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1.3.2评审应遵循公平、公正、科学、严谨和择优原则。</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1.3.3评审的依据是磋商文件和响应文件，磋商文件中没有规定的评审标准不得作为评审依据。</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1.3.4磋商小组应按照磋商文件规定推荐成交候选供应商或根据采购人的授权确定成交人。</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1.3.5评审应遵守下列评审纪律：</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①评审情况不得私自外泄，有关信息由采购人或其委托的代理机构统一对外发布。</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②对采购人或供应商提供的要求保密的资料，不得摘记翻印和外传。</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③不得收受供应商或有关人员的任何礼物，不得串联鼓动其他人袒护某供应商。若与供应商存在利害关系，则应主动声明并回避。</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④全体磋商小组成员应按照磋商文件规定进行评审，一切认定事项应查有实据且不得弄虚作假。</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⑤评审中应充分发扬民主，推荐成交人候选人或根据采购人授权确定成交人后要服从评审报告。</w:t>
      </w:r>
    </w:p>
    <w:p>
      <w:pPr>
        <w:pStyle w:val="11"/>
        <w:widowControl/>
        <w:spacing w:before="75" w:beforeAutospacing="0" w:after="75" w:afterAutospacing="0" w:line="420" w:lineRule="atLeast"/>
        <w:ind w:firstLine="481" w:firstLineChars="200"/>
        <w:rPr>
          <w:color w:val="auto"/>
          <w:highlight w:val="none"/>
        </w:rPr>
      </w:pPr>
      <w:r>
        <w:rPr>
          <w:rStyle w:val="15"/>
          <w:rFonts w:hint="eastAsia" w:ascii="宋体" w:hAnsi="宋体" w:cs="宋体"/>
          <w:color w:val="auto"/>
          <w:highlight w:val="none"/>
        </w:rPr>
        <w:t>※对违反评审纪律的评委，将取消其评委资格，对评审工作造成严重损失者将予以通报批评乃至追究法律责任。</w:t>
      </w:r>
    </w:p>
    <w:p>
      <w:pPr>
        <w:pStyle w:val="11"/>
        <w:widowControl/>
        <w:spacing w:before="75" w:beforeAutospacing="0" w:after="75" w:afterAutospacing="0" w:line="420" w:lineRule="atLeast"/>
        <w:jc w:val="center"/>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二、</w:t>
      </w:r>
      <w:r>
        <w:rPr>
          <w:rStyle w:val="15"/>
          <w:rFonts w:hint="eastAsia" w:ascii="宋体" w:hAnsi="宋体" w:cs="宋体"/>
          <w:color w:val="auto"/>
          <w:highlight w:val="none"/>
        </w:rPr>
        <w:t>磋商程序</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2.1磋商程序按照磋商文件第二章第2节“竞争性磋商须知”第14 条“磋商程序以及评审标准和方法”的相关条款规定执行。</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1"/>
        <w:widowControl/>
        <w:spacing w:before="75" w:beforeAutospacing="0" w:after="75" w:afterAutospacing="0" w:line="420" w:lineRule="atLeast"/>
        <w:ind w:firstLine="480" w:firstLineChars="200"/>
        <w:rPr>
          <w:color w:val="auto"/>
          <w:highlight w:val="none"/>
        </w:rPr>
      </w:pPr>
      <w:r>
        <w:rPr>
          <w:color w:val="auto"/>
          <w:highlight w:val="none"/>
        </w:rPr>
        <w:t>无。</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2.3只有资格审查和实质性响应审查均合格且按规定提交最后报价的合格供应商才能参加综合评分。</w:t>
      </w:r>
    </w:p>
    <w:p>
      <w:pPr>
        <w:pStyle w:val="11"/>
        <w:widowControl/>
        <w:spacing w:before="75" w:beforeAutospacing="0" w:after="75" w:afterAutospacing="0" w:line="420" w:lineRule="atLeast"/>
        <w:jc w:val="center"/>
        <w:rPr>
          <w:color w:val="auto"/>
          <w:highlight w:val="none"/>
        </w:rPr>
      </w:pPr>
      <w:r>
        <w:rPr>
          <w:rStyle w:val="15"/>
          <w:rFonts w:hint="eastAsia" w:ascii="宋体" w:hAnsi="宋体" w:cs="宋体"/>
          <w:color w:val="auto"/>
          <w:highlight w:val="none"/>
        </w:rPr>
        <w:t>三、综合评分的标准和方法</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3.1磋商小组将采用综合评分法对提交最后报价的合格供应商的响应文件和最后报价进行综合评分。如果磋商项目有多个采购包，则按相应采购包分别进行，具体综合评分的标准和方法如下：</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如果出现相同的综合得分，则最后报价低的供应商排序在前优先推荐；如果最后报价仍相同，则技术部分得分高的供应商优先排序在前推荐。</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3.3.2具体评审标准和方法：</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（1） 响应文件满足磋商文件全部实质性要求，且按照评审因素的量化指标综合评审总得分从高到低顺序推荐3名以上成交候选人供应商，其中评审总得分最高的供应商为第一成交候选供应商。</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（3）各项评审因素的设置如下：</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采购包1：综合评分法</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各项评审因素的设置如下：</w:t>
      </w:r>
    </w:p>
    <w:p>
      <w:pPr>
        <w:pStyle w:val="11"/>
        <w:widowControl/>
        <w:spacing w:before="75" w:beforeAutospacing="0" w:after="75" w:afterAutospacing="0" w:line="420" w:lineRule="atLeast"/>
        <w:ind w:firstLine="240"/>
        <w:rPr>
          <w:rFonts w:hint="eastAsia" w:ascii="宋体" w:hAnsi="宋体" w:cs="宋体"/>
        </w:rPr>
      </w:pPr>
      <w:r>
        <w:rPr>
          <w:rFonts w:hint="eastAsia" w:ascii="宋体" w:hAnsi="宋体" w:cs="宋体"/>
        </w:rPr>
        <w:t>①价格项（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）满分为10分。</w:t>
      </w:r>
    </w:p>
    <w:p>
      <w:pPr>
        <w:pStyle w:val="11"/>
        <w:widowControl/>
        <w:spacing w:before="75" w:beforeAutospacing="0" w:after="75" w:afterAutospacing="0" w:line="420" w:lineRule="atLeast"/>
        <w:ind w:firstLine="240"/>
        <w:rPr>
          <w:rFonts w:hint="eastAsia" w:ascii="宋体" w:hAnsi="宋体" w:cs="宋体"/>
        </w:rPr>
      </w:pPr>
      <w:r>
        <w:rPr>
          <w:rFonts w:hint="eastAsia" w:ascii="宋体" w:hAnsi="宋体" w:cs="宋体"/>
        </w:rPr>
        <w:t>a.价格分采用低价优先法计算，即满足招标文件要求且投标价格最低的投标报价为评标基准价，其价格分为满分。其他供应商的价格分统一按照下列公式计算：投标报价得分</w:t>
      </w:r>
      <w:r>
        <w:rPr>
          <w:rFonts w:ascii="宋体" w:hAnsi="宋体" w:cs="宋体"/>
        </w:rPr>
        <w:t>=</w:t>
      </w:r>
      <w:r>
        <w:rPr>
          <w:rFonts w:hint="eastAsia" w:ascii="宋体" w:hAnsi="宋体" w:cs="宋体"/>
        </w:rPr>
        <w:t>（评标基准价／投标报价）×</w:t>
      </w:r>
      <w:r>
        <w:rPr>
          <w:rFonts w:ascii="宋体" w:hAnsi="宋体" w:cs="宋体"/>
        </w:rPr>
        <w:t>100</w:t>
      </w:r>
      <w:r>
        <w:rPr>
          <w:rFonts w:hint="eastAsia" w:ascii="宋体" w:hAnsi="宋体" w:cs="宋体"/>
        </w:rPr>
        <w:t>。</w:t>
      </w:r>
    </w:p>
    <w:p>
      <w:pPr>
        <w:pStyle w:val="11"/>
        <w:widowControl/>
        <w:spacing w:before="75" w:beforeAutospacing="0" w:after="75" w:afterAutospacing="0" w:line="420" w:lineRule="atLeast"/>
        <w:ind w:firstLine="240"/>
        <w:rPr>
          <w:rFonts w:ascii="宋体" w:hAnsi="宋体" w:cs="宋体"/>
        </w:rPr>
      </w:pPr>
      <w:r>
        <w:rPr>
          <w:rFonts w:hint="eastAsia" w:ascii="宋体" w:hAnsi="宋体" w:cs="宋体"/>
        </w:rPr>
        <w:t>②技术项（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）满分为75分。</w:t>
      </w:r>
    </w:p>
    <w:tbl>
      <w:tblPr>
        <w:tblStyle w:val="13"/>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4"/>
        <w:gridCol w:w="870"/>
        <w:gridCol w:w="64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w:t>
            </w:r>
          </w:p>
        </w:tc>
        <w:tc>
          <w:tcPr>
            <w:tcW w:w="870"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分值</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1、采购要求及内容响应情况</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48.00</w:t>
            </w:r>
          </w:p>
        </w:tc>
        <w:tc>
          <w:tcPr>
            <w:tcW w:w="6466" w:type="dxa"/>
            <w:noWrap w:val="0"/>
            <w:vAlign w:val="top"/>
          </w:tcPr>
          <w:p>
            <w:pPr>
              <w:pStyle w:val="16"/>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根据磋商文件《第三章 采购内容及要求》的 “二、技术要求”中内容的响应情况由磋商小组进行评分, ①标记为“★”的技术参数要求为不允许负偏离的实质性要求，每负偏离一项均视为投标无效；②标记为“</w:t>
            </w:r>
            <w:r>
              <w:rPr>
                <w:rFonts w:hint="eastAsia" w:ascii="宋体" w:hAnsi="宋体" w:cs="宋体"/>
                <w:kern w:val="0"/>
                <w:sz w:val="24"/>
                <w:szCs w:val="24"/>
                <w:highlight w:val="none"/>
                <w:lang w:val="en-US" w:eastAsia="zh-CN" w:bidi="ar"/>
              </w:rPr>
              <w:t>项号</w:t>
            </w:r>
            <w:r>
              <w:rPr>
                <w:rFonts w:hint="eastAsia" w:ascii="宋体" w:hAnsi="宋体" w:eastAsia="宋体" w:cs="宋体"/>
                <w:kern w:val="0"/>
                <w:sz w:val="24"/>
                <w:szCs w:val="24"/>
                <w:highlight w:val="none"/>
                <w:lang w:val="en-US" w:eastAsia="zh-CN" w:bidi="ar"/>
              </w:rPr>
              <w:t>”的技术参数（共</w:t>
            </w:r>
            <w:r>
              <w:rPr>
                <w:rFonts w:hint="eastAsia" w:ascii="宋体" w:hAnsi="宋体" w:cs="宋体"/>
                <w:kern w:val="0"/>
                <w:sz w:val="24"/>
                <w:szCs w:val="24"/>
                <w:highlight w:val="none"/>
                <w:lang w:val="en-US" w:eastAsia="zh-CN" w:bidi="ar"/>
              </w:rPr>
              <w:t>30</w:t>
            </w:r>
            <w:r>
              <w:rPr>
                <w:rFonts w:hint="eastAsia" w:ascii="宋体" w:hAnsi="宋体" w:eastAsia="宋体" w:cs="宋体"/>
                <w:kern w:val="0"/>
                <w:sz w:val="24"/>
                <w:szCs w:val="24"/>
                <w:highlight w:val="none"/>
                <w:lang w:val="en-US" w:eastAsia="zh-CN" w:bidi="ar"/>
              </w:rPr>
              <w:t>项），每完全满足一项得</w:t>
            </w:r>
            <w:r>
              <w:rPr>
                <w:rFonts w:hint="eastAsia" w:ascii="宋体" w:hAnsi="宋体" w:cs="宋体"/>
                <w:kern w:val="0"/>
                <w:sz w:val="24"/>
                <w:szCs w:val="24"/>
                <w:highlight w:val="none"/>
                <w:lang w:val="en-US" w:eastAsia="zh-CN" w:bidi="ar"/>
              </w:rPr>
              <w:t>1.6</w:t>
            </w:r>
            <w:r>
              <w:rPr>
                <w:rFonts w:hint="eastAsia" w:ascii="宋体" w:hAnsi="宋体" w:eastAsia="宋体" w:cs="宋体"/>
                <w:kern w:val="0"/>
                <w:sz w:val="24"/>
                <w:szCs w:val="24"/>
                <w:highlight w:val="none"/>
                <w:lang w:val="en-US" w:eastAsia="zh-CN" w:bidi="ar"/>
              </w:rPr>
              <w:t>分。【注：磋商文件中技术指标若有要求供应商提供相应佐证材料的，供应商未提供相应佐证材料或者供应商的响应承诺与其佐证材料不一致的，磋商小组将以不利于供应商的内容为准进行评审（负偏离）】。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2、项目特点分析总体概述</w:t>
            </w:r>
          </w:p>
        </w:tc>
        <w:tc>
          <w:tcPr>
            <w:tcW w:w="870" w:type="dxa"/>
            <w:noWrap w:val="0"/>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2、项目特点分析总体概述 根据供应商针对本项目提供的工程概况及特点分析总体概述（包括但不限于本项目重难点的分析及解决对策、施工平面部署等方面），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2.6</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3、施工组织方案</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针对本项目提供的施工组织方案（包括但不限于明确项目管理的总体安排、岗位设置及相应的规章制度、工程施工管理等方面），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2.6</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4、应急方案</w:t>
            </w:r>
          </w:p>
        </w:tc>
        <w:tc>
          <w:tcPr>
            <w:tcW w:w="870" w:type="dxa"/>
            <w:noWrap w:val="0"/>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根据各供应商提供的应急方案的完善、合理性由磋商小组进行评分：方案在</w:t>
            </w:r>
            <w:bookmarkStart w:id="10" w:name="_GoBack"/>
            <w:bookmarkEnd w:id="10"/>
            <w:r>
              <w:rPr>
                <w:rFonts w:hint="eastAsia" w:ascii="宋体" w:hAnsi="宋体" w:eastAsia="宋体" w:cs="宋体"/>
                <w:kern w:val="0"/>
                <w:sz w:val="24"/>
                <w:szCs w:val="24"/>
                <w:lang w:val="en-US" w:eastAsia="zh-CN" w:bidi="ar"/>
              </w:rPr>
              <w:t>满足基本要求基础上增加有利于项目实施方案内容的得3分，只是满足基本要求的得2</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2.6</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5、安全管理、文明施工方案</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根据各供应商提供的安全管理、文明施工方案的完善、合理性由磋商小组进行评分：方案在满足基本要求基础上增加有利于项目实施方案内容的得3分，只是满足基本要求的得2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2.6</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6、技术组织措施</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根据各供应商提供的实际情况编制技术组织措施的完善、合理性由磋商小组进行评分：方案在满足基本要求基础上增加有利于项目实施方案内容的得3分，只是满足基本要求的得2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.85</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2.7</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7、施工进度计划</w:t>
            </w:r>
          </w:p>
        </w:tc>
        <w:tc>
          <w:tcPr>
            <w:tcW w:w="870" w:type="dxa"/>
            <w:noWrap w:val="0"/>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根据各供应商按照磋商文件规定的工期，编制施工进度计划的完善、合理性由磋商小组进行评分：方案在满足基本要求基础上增加有利于项目实施方案内容的得3分，只是满足基本要求的得2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.85</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2.7</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8、卫生清扫方案</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提供的本项目卫生清扫方案（方案内容包括但不限于：人员安排，时间安排等）对磋商文件的响应及技术支撑情况,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分，未</w:t>
            </w:r>
            <w:r>
              <w:rPr>
                <w:rFonts w:hint="eastAsia" w:ascii="宋体" w:hAnsi="宋体" w:eastAsia="宋体" w:cs="宋体"/>
                <w:kern w:val="0"/>
                <w:sz w:val="24"/>
                <w:szCs w:val="24"/>
                <w:highlight w:val="none"/>
                <w:lang w:val="en-US" w:eastAsia="zh-CN" w:bidi="ar"/>
              </w:rPr>
              <w:t>完全响应基本要求存在缺项的得</w:t>
            </w:r>
            <w:r>
              <w:rPr>
                <w:rFonts w:hint="eastAsia" w:ascii="宋体" w:hAnsi="宋体" w:cs="宋体"/>
                <w:kern w:val="0"/>
                <w:sz w:val="24"/>
                <w:szCs w:val="24"/>
                <w:highlight w:val="none"/>
                <w:lang w:val="en-US" w:eastAsia="zh-CN" w:bidi="ar"/>
              </w:rPr>
              <w:t>2.8</w:t>
            </w:r>
            <w:r>
              <w:rPr>
                <w:rFonts w:hint="eastAsia" w:ascii="宋体" w:hAnsi="宋体" w:eastAsia="宋体" w:cs="宋体"/>
                <w:kern w:val="0"/>
                <w:sz w:val="24"/>
                <w:szCs w:val="24"/>
                <w:highlight w:val="none"/>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9、工程资料的编制及管理</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提供的工程资料的编制及管理方案（包括但不限于工程资料整理、竣工验收、工程竣工资料交付等），由磋商小组进行评分：完整、清晰阐述以上基本内容同时增加有利于项目实施的其他方案的得3分；只完整、清晰阐述以上基本内容的得2</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分；未完整提供以上基本内容的得</w:t>
            </w:r>
            <w:r>
              <w:rPr>
                <w:rFonts w:hint="eastAsia" w:ascii="宋体" w:hAnsi="宋体" w:cs="宋体"/>
                <w:kern w:val="0"/>
                <w:sz w:val="24"/>
                <w:szCs w:val="24"/>
                <w:lang w:val="en-US" w:eastAsia="zh-CN" w:bidi="ar"/>
              </w:rPr>
              <w:t>2.8</w:t>
            </w:r>
            <w:r>
              <w:rPr>
                <w:rFonts w:hint="eastAsia" w:ascii="宋体" w:hAnsi="宋体" w:eastAsia="宋体" w:cs="宋体"/>
                <w:kern w:val="0"/>
                <w:sz w:val="24"/>
                <w:szCs w:val="24"/>
                <w:lang w:val="en-US" w:eastAsia="zh-CN" w:bidi="ar"/>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10、施工材料质量保障情况</w:t>
            </w:r>
          </w:p>
        </w:tc>
        <w:tc>
          <w:tcPr>
            <w:tcW w:w="870" w:type="dxa"/>
            <w:noWrap w:val="0"/>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所提供的施工材料进场安排是否合理，施工材料来源的合法性，原材的品质的来源等措施情况，由磋商小组进行评议：方案在满足基本要求基础上增加有利于项目实施方案内容的得3分，只是满足基本要求的得2</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2.8</w:t>
            </w:r>
            <w:r>
              <w:rPr>
                <w:rFonts w:hint="eastAsia" w:ascii="宋体" w:hAnsi="宋体" w:eastAsia="宋体" w:cs="宋体"/>
                <w:kern w:val="0"/>
                <w:sz w:val="24"/>
                <w:szCs w:val="24"/>
                <w:lang w:val="en-US" w:eastAsia="zh-CN" w:bidi="ar"/>
              </w:rPr>
              <w:t>分，未提供或不符合要求的本项不得分。</w:t>
            </w:r>
          </w:p>
        </w:tc>
      </w:tr>
    </w:tbl>
    <w:p>
      <w:pPr>
        <w:pStyle w:val="11"/>
        <w:widowControl/>
        <w:spacing w:before="75" w:beforeAutospacing="0" w:after="75" w:afterAutospacing="0" w:line="420" w:lineRule="atLeast"/>
        <w:ind w:firstLine="240"/>
        <w:rPr>
          <w:rFonts w:hint="eastAsia" w:ascii="宋体" w:hAnsi="宋体" w:cs="宋体"/>
        </w:rPr>
      </w:pPr>
      <w:r>
        <w:rPr>
          <w:rFonts w:hint="eastAsia" w:ascii="宋体" w:hAnsi="宋体" w:cs="宋体"/>
        </w:rPr>
        <w:t>③商务项（</w:t>
      </w:r>
      <w:r>
        <w:rPr>
          <w:rFonts w:ascii="宋体" w:hAnsi="宋体" w:cs="宋体"/>
        </w:rPr>
        <w:t>F3</w:t>
      </w:r>
      <w:r>
        <w:rPr>
          <w:rFonts w:hint="eastAsia" w:ascii="宋体" w:hAnsi="宋体" w:cs="宋体"/>
        </w:rPr>
        <w:t>×</w:t>
      </w:r>
      <w:r>
        <w:rPr>
          <w:rFonts w:ascii="宋体" w:hAnsi="宋体" w:cs="宋体"/>
        </w:rPr>
        <w:t>A3</w:t>
      </w:r>
      <w:r>
        <w:rPr>
          <w:rFonts w:hint="eastAsia" w:ascii="宋体" w:hAnsi="宋体" w:cs="宋体"/>
        </w:rPr>
        <w:t>）满分为15分。</w:t>
      </w:r>
    </w:p>
    <w:tbl>
      <w:tblPr>
        <w:tblStyle w:val="13"/>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22"/>
        <w:gridCol w:w="917"/>
        <w:gridCol w:w="6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2"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w:t>
            </w:r>
          </w:p>
        </w:tc>
        <w:tc>
          <w:tcPr>
            <w:tcW w:w="917"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分值</w:t>
            </w:r>
          </w:p>
        </w:tc>
        <w:tc>
          <w:tcPr>
            <w:tcW w:w="6451"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2"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1、安全责任承诺</w:t>
            </w:r>
          </w:p>
        </w:tc>
        <w:tc>
          <w:tcPr>
            <w:tcW w:w="917" w:type="dxa"/>
            <w:noWrap w:val="0"/>
            <w:vAlign w:val="center"/>
          </w:tcPr>
          <w:p>
            <w:pPr>
              <w:pStyle w:val="16"/>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51"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供应商在响应文件中书面承诺：严格执行并承担与项目有关的安全责任，施工过程中服务人员的工伤风险等，由供应商自行承担，因意外事故或安全问题引发的人身伤亡和财产损失，供应商应依法自行承担赔偿责任。提供书面承诺（承诺函格式自拟）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2" w:type="dxa"/>
            <w:noWrap w:val="0"/>
            <w:vAlign w:val="center"/>
          </w:tcPr>
          <w:p>
            <w:pPr>
              <w:pStyle w:val="16"/>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2、拟派项目负责人</w:t>
            </w:r>
          </w:p>
        </w:tc>
        <w:tc>
          <w:tcPr>
            <w:tcW w:w="917" w:type="dxa"/>
            <w:noWrap w:val="0"/>
            <w:vAlign w:val="center"/>
          </w:tcPr>
          <w:p>
            <w:pPr>
              <w:pStyle w:val="16"/>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51"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供应商针对本项目拟派的项目负责人同时具有大专及以上学历、中级及以上职称证书的得3分。（须提供项目负责人的毕业证书、有效身份证、职称证书及投标截止时间前六个月内任意一个月的社保缴纳证明，未提供的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22"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3、售后服务方案</w:t>
            </w:r>
          </w:p>
        </w:tc>
        <w:tc>
          <w:tcPr>
            <w:tcW w:w="917"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51"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根据供应商提供的售后服务方案情况，由磋商小组进行评价：售后服务方案包含保修细节、售后服务人员名单罗列且有对应的应急措施的得3分；方案只能粗略提供服务事项、简单的名单的得2</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分；其他的得</w:t>
            </w:r>
            <w:r>
              <w:rPr>
                <w:rFonts w:hint="eastAsia" w:ascii="宋体" w:hAnsi="宋体" w:cs="宋体"/>
                <w:kern w:val="0"/>
                <w:sz w:val="24"/>
                <w:szCs w:val="24"/>
                <w:lang w:val="en-US" w:eastAsia="zh-CN" w:bidi="ar"/>
              </w:rPr>
              <w:t>2.8</w:t>
            </w:r>
            <w:r>
              <w:rPr>
                <w:rFonts w:hint="eastAsia" w:ascii="宋体" w:hAnsi="宋体" w:eastAsia="宋体" w:cs="宋体"/>
                <w:kern w:val="0"/>
                <w:sz w:val="24"/>
                <w:szCs w:val="24"/>
                <w:lang w:val="en-US" w:eastAsia="zh-CN" w:bidi="ar"/>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22"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r>
              <w:rPr>
                <w:rFonts w:hint="eastAsia" w:ascii="宋体" w:hAnsi="宋体" w:cs="宋体"/>
                <w:kern w:val="0"/>
                <w:sz w:val="24"/>
                <w:szCs w:val="24"/>
                <w:lang w:val="en-US" w:eastAsia="zh-CN" w:bidi="ar"/>
              </w:rPr>
              <w:t>现场勘察</w:t>
            </w:r>
          </w:p>
        </w:tc>
        <w:tc>
          <w:tcPr>
            <w:tcW w:w="917"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51"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现场踏勘情况进行评分：需提供完整的经招标人签字盖章确认的现场踏勘确认书，并提供符合社区文化的深化设计效果图（不少于3张）及文字说明的得3分。未提供完整材料的或者未进行现场踏勘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2"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5、廉政承诺措施</w:t>
            </w:r>
          </w:p>
        </w:tc>
        <w:tc>
          <w:tcPr>
            <w:tcW w:w="917" w:type="dxa"/>
            <w:noWrap w:val="0"/>
            <w:vAlign w:val="center"/>
          </w:tcPr>
          <w:p>
            <w:pPr>
              <w:pStyle w:val="16"/>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3 .00</w:t>
            </w:r>
          </w:p>
        </w:tc>
        <w:tc>
          <w:tcPr>
            <w:tcW w:w="6451"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根据供应商提供的廉政承诺情况，由磋商小组进行评分：提供承诺函的得3分，未提供的不得分。须提供承诺函，否则不得分。</w:t>
            </w:r>
          </w:p>
        </w:tc>
      </w:tr>
    </w:tbl>
    <w:p>
      <w:pPr>
        <w:pStyle w:val="16"/>
        <w:spacing w:before="75" w:after="76" w:line="420" w:lineRule="exact"/>
        <w:rPr>
          <w:rFonts w:ascii="宋体" w:hAnsi="宋体" w:cs="宋体"/>
          <w:color w:val="auto"/>
          <w:sz w:val="24"/>
          <w:szCs w:val="24"/>
          <w:highlight w:val="none"/>
          <w:lang w:eastAsia="zh-CN" w:bidi="ar"/>
        </w:rPr>
      </w:pP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（4）成交候选供应商排列规则顺序和并列相同时的处理约定如下：</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a.成交候选供应商按照综合评审总得分（FA）由高到低顺序排列推荐。</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b.综合评审总得分（FA）相同的，按照经评审最后磋商报价由低到高顺序推荐。</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c.综合评审总得分（FA）且经评审最后磋商报价仍然相同的，按照技术指标优劣顺序推荐。</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d.经前述顺序处理仍然并列相同的，则通过随机抽取方式确定优先顺序推荐。</w:t>
      </w:r>
    </w:p>
    <w:p>
      <w:pPr>
        <w:pStyle w:val="11"/>
        <w:widowControl/>
        <w:spacing w:before="0" w:beforeAutospacing="0" w:after="0" w:afterAutospacing="0" w:line="405" w:lineRule="atLeast"/>
        <w:ind w:firstLine="465"/>
        <w:rPr>
          <w:color w:val="auto"/>
          <w:highlight w:val="none"/>
        </w:rPr>
      </w:pPr>
    </w:p>
    <w:p>
      <w:pPr>
        <w:pStyle w:val="11"/>
        <w:widowControl/>
        <w:spacing w:before="75" w:beforeAutospacing="0" w:after="75" w:afterAutospacing="0" w:line="420" w:lineRule="atLeast"/>
        <w:jc w:val="center"/>
        <w:rPr>
          <w:color w:val="auto"/>
          <w:highlight w:val="none"/>
        </w:rPr>
      </w:pPr>
      <w:r>
        <w:rPr>
          <w:rStyle w:val="15"/>
          <w:rFonts w:hint="eastAsia" w:ascii="宋体" w:hAnsi="宋体" w:cs="宋体"/>
          <w:color w:val="auto"/>
          <w:highlight w:val="none"/>
        </w:rPr>
        <w:t>四、评审报告</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4.1磋商小组完成评审后，应当编写评审报告并提交给采购人。</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4.2评审报告应当包括以下主要内容：</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（一）邀请供应商参加采购活动的具体方式和相关情况；</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（二）响应文件开启日期和地点；</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（三）获取磋商文件的供应商名单和磋商小组成员名单；</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（四）评审情况记录和说明，包括对供应商的资格审查情况、供应商响应文件评审情况、磋商情况、报价情况等；</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（五）提出的成交候选供应商的排序名单及理由。</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widowControl/>
        <w:spacing w:before="75" w:beforeAutospacing="0" w:after="75" w:afterAutospacing="0" w:line="420" w:lineRule="atLeast"/>
        <w:jc w:val="center"/>
        <w:rPr>
          <w:color w:val="auto"/>
          <w:highlight w:val="none"/>
        </w:rPr>
      </w:pPr>
      <w:r>
        <w:rPr>
          <w:rStyle w:val="15"/>
          <w:rFonts w:hint="eastAsia" w:ascii="宋体" w:hAnsi="宋体" w:cs="宋体"/>
          <w:color w:val="auto"/>
          <w:highlight w:val="none"/>
        </w:rPr>
        <w:t>五、其他规定</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5.1其他规定</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5.1.1评审应全程保密且不得透露给任一供应商或与评审工作无关的人员。</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5.1.2评审将进行全程实时录音录像，录音录像资料随采购文件一并存档。</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5.1.3若供应商有任何试图干扰具体评审事务，影响磋商小组独立履行职责的行为，其响应无效且不予退还磋商保证金。情节严重的，由财政部门列入不良行为记录。</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5.1.4根据采购项目的特点和需要，需要加以详细说明的其他磋商程序规定、要求等内容：</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无。</w:t>
      </w:r>
    </w:p>
    <w:p>
      <w:pPr>
        <w:widowControl/>
        <w:jc w:val="center"/>
        <w:rPr>
          <w:color w:val="auto"/>
          <w:highlight w:val="none"/>
        </w:rPr>
      </w:pPr>
      <w:r>
        <w:rPr>
          <w:rStyle w:val="15"/>
          <w:rFonts w:hint="eastAsia" w:ascii="宋体" w:hAnsi="宋体" w:cs="宋体"/>
          <w:color w:val="auto"/>
          <w:sz w:val="31"/>
          <w:szCs w:val="31"/>
          <w:highlight w:val="none"/>
        </w:rPr>
        <w:t>第2节 竞争性磋商须知</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一、总则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r>
        <w:rPr>
          <w:rStyle w:val="15"/>
          <w:rFonts w:hint="eastAsia" w:ascii="宋体" w:hAnsi="宋体" w:cs="宋体"/>
          <w:color w:val="auto"/>
          <w:highlight w:val="none"/>
        </w:rPr>
        <w:t>1.适用范围：</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1.1适用于磋商文件载明项目的采购活动（以下简称：“本次采购活动”）。</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2.定义及要求：</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2.1“采购标的”指磋商文件载明的需要采购的货物、服务、工程。</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2.2“采购人”指本次采购项目的买方、或业主方、或甲方，具体见磋商文件第一章；“采购代理机构”系指接受采购人委托，组织开展竞争性磋商采购活动的代理机构，具体见磋商文件第一章。</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2.3“潜在供应商”按照磋商文件第一章规定进行报名，且有意向参加本项目响应磋商的供应商。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2.4“供应商”指按照磋商文件第一章规定进行报名，且已经提交响应文件的法人或其他组织或自然人。只有适合自然人参与和承接的政府采购项目，供应商才可以是自然人。</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2.5“单位负责人”指单位法定代表人（供应商为法人的）或法律、法规规定代表单位行使职权的主要负责人（供应商为其他组织的）。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2.6“供应商代表”指供应商（为法人或其他组织的）的单位负责人或由其授权的委托代理人，即单位负责人授权书中载明的接受授权方。供应商为自然人的，由本人签字并附身份证明。</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3.合格的</w:t>
      </w:r>
      <w:r>
        <w:rPr>
          <w:b/>
          <w:color w:val="auto"/>
          <w:highlight w:val="none"/>
        </w:rPr>
        <w:t>供应商</w:t>
      </w:r>
      <w:r>
        <w:rPr>
          <w:rStyle w:val="15"/>
          <w:rFonts w:hint="eastAsia" w:ascii="宋体" w:hAnsi="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3.1一般规定</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3.1.1供应商应当遵守中国的有关法律、法规和规章的规定，参加政府采购活动时已经自觉检查并按照政府采购相关法律规定，主动回避相应利害关系。</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3.1.2为采购项目提供整体设计、规范编制或项目管理、监理、检测等服务的供应商，不得再参加该采购项目除整体设计、规范编制和项目管理、监理、检测等服务之外的其他采购活动</w:t>
      </w:r>
      <w:r>
        <w:rPr>
          <w:rStyle w:val="15"/>
          <w:rFonts w:hint="eastAsia" w:ascii="宋体" w:hAnsi="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Style w:val="15"/>
          <w:rFonts w:hint="eastAsia" w:ascii="宋体" w:hAnsi="宋体" w:cs="宋体"/>
          <w:color w:val="auto"/>
          <w:highlight w:val="none"/>
        </w:rPr>
        <w:t>。</w:t>
      </w:r>
    </w:p>
    <w:p>
      <w:pPr>
        <w:pStyle w:val="11"/>
        <w:widowControl/>
        <w:spacing w:before="75" w:beforeAutospacing="0" w:after="75" w:afterAutospacing="0" w:line="435" w:lineRule="atLeast"/>
        <w:ind w:firstLine="480"/>
        <w:rPr>
          <w:color w:val="auto"/>
          <w:highlight w:val="none"/>
        </w:rPr>
      </w:pPr>
      <w:r>
        <w:rPr>
          <w:rStyle w:val="15"/>
          <w:rFonts w:hint="eastAsia" w:ascii="宋体" w:hAnsi="宋体" w:cs="宋体"/>
          <w:color w:val="auto"/>
          <w:highlight w:val="none"/>
        </w:rPr>
        <w:t>供应商有责任检查自身情况，在响应文件中对是否违反以上一般规定做出如实声明，否则其响应文件将被否决。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3.2特别规定</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3.2.1供应商的资格要求：详见竞争性磋商须知前附表第</w:t>
      </w:r>
      <w:r>
        <w:rPr>
          <w:rFonts w:hint="eastAsia" w:ascii="宋体" w:hAnsi="宋体" w:cs="宋体"/>
          <w:color w:val="auto"/>
          <w:highlight w:val="none"/>
          <w:u w:val="single"/>
        </w:rPr>
        <w:t>1</w:t>
      </w:r>
      <w:r>
        <w:rPr>
          <w:rFonts w:hint="eastAsia" w:ascii="宋体" w:hAnsi="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3.2.2是否接受联合体形式的响应磋商：详见竞争性磋商须知前附表第</w:t>
      </w:r>
      <w:r>
        <w:rPr>
          <w:rFonts w:hint="eastAsia" w:ascii="宋体" w:hAnsi="宋体" w:cs="宋体"/>
          <w:color w:val="auto"/>
          <w:highlight w:val="none"/>
          <w:u w:val="single"/>
        </w:rPr>
        <w:t>2</w:t>
      </w:r>
      <w:r>
        <w:rPr>
          <w:rFonts w:hint="eastAsia" w:ascii="宋体" w:hAnsi="宋体" w:cs="宋体"/>
          <w:color w:val="auto"/>
          <w:highlight w:val="none"/>
        </w:rPr>
        <w:t>项。若接受联合体形式且供应商为联合体，则联合体各方除了应遵守本章第3.1条规定外，还应遵守下列规定：</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（1）联合体各方应提交联合体协议，联合体协议应符合磋商文件规定。</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（2）联合体各方不得再单独参加或与其他供应商另外组成联合体参加同一合同项下的响应磋商。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（3）联合体各方应共同与采购人签订政府采购合同，就政府采购合同约定的事项对采购人承担连带责任。</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4.参与竞争性磋商费用：</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4.1除法律法规或采购文件另有规定之外，供应商应自行承担其准备与参加竞争性磋商所涉及的一切费用。</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二、竞争性磋商文件</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5.竞争性磋商文件的组成：</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5.1竞争性磋商文件由下述部分组成：</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第一章 采购公告（或采购邀请书）</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第二章 竞争性磋商须知</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第三章 采购内容及要求</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第四章 合同主要条款及格式</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第五章 首次响应文件格式</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5.2除上述内容以外，采购人、采购代理机构或者磋商小组在采购过程期间对磋商文件所作的澄清、修改或补充，均构成磋商文件的组成部分，对采购人和供应商具有约束力。</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6.竞争性磋商文件的澄清、补充、修改及现场考察等：</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cs="宋体"/>
          <w:color w:val="auto"/>
          <w:highlight w:val="none"/>
          <w:u w:val="single"/>
        </w:rPr>
        <w:t>3</w:t>
      </w:r>
      <w:r>
        <w:rPr>
          <w:rFonts w:hint="eastAsia" w:ascii="宋体" w:hAnsi="宋体" w:cs="宋体"/>
          <w:color w:val="auto"/>
          <w:highlight w:val="none"/>
        </w:rPr>
        <w:t>项。</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三、响应文件编制</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7.应标要求</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7.2供应商代表在同一个合同项下只能接受一个供应商的委托参加响应磋商，否则其响应文件将被否决。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7.3供应商应仔细阅读磋商文件的所有内容和要求，按磋商文件的规定提供响应文件，并对其所提供的全部资料、承诺和声明的真实性、合法性和准确性负责。</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7.4除非竞争性磋商须知前附表另有规定外，供应商提供的响应文件应使用中文文本，若有不同文字文本，以中文文本为准。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7.6除非竞争性磋商须知前附表另有规定外，供应商承诺的报价应以人民币进行报价，合同实施结算时亦以人民币支付；所有计量均采用中华人民共和国法定计量单位。</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8.首次响应文件的组成：</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8.1首次响应文件包括但不限于下列部分：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（1）响应函</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（2）报价一览表（含详细报价书）</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（3）资格证明文件</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（4）磋商保证金凭证</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（5）技术和商务偏离表</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（6）相关技术、商务、服务响应承诺及资料</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（7）要求作为响应文件组成部分的其他内容（若有）</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9.响应文件有效期：</w:t>
      </w:r>
    </w:p>
    <w:p>
      <w:pPr>
        <w:pStyle w:val="11"/>
        <w:widowControl/>
        <w:spacing w:before="75" w:beforeAutospacing="0" w:after="75" w:afterAutospacing="0" w:line="435" w:lineRule="atLeast"/>
        <w:ind w:firstLine="480"/>
        <w:rPr>
          <w:bCs/>
          <w:color w:val="auto"/>
          <w:highlight w:val="none"/>
        </w:rPr>
      </w:pPr>
      <w:r>
        <w:rPr>
          <w:rFonts w:hint="eastAsia" w:ascii="宋体" w:hAnsi="宋体" w:cs="宋体"/>
          <w:color w:val="auto"/>
          <w:highlight w:val="none"/>
        </w:rPr>
        <w:t>9.1响应文件有效期见竞争性磋商须知前附表第</w:t>
      </w:r>
      <w:r>
        <w:rPr>
          <w:rFonts w:hint="eastAsia" w:ascii="宋体" w:hAnsi="宋体" w:cs="宋体"/>
          <w:color w:val="auto"/>
          <w:highlight w:val="none"/>
          <w:u w:val="single"/>
        </w:rPr>
        <w:t>4</w:t>
      </w:r>
      <w:r>
        <w:rPr>
          <w:rFonts w:hint="eastAsia" w:ascii="宋体" w:hAnsi="宋体" w:cs="宋体"/>
          <w:color w:val="auto"/>
          <w:highlight w:val="none"/>
        </w:rPr>
        <w:t>项，响应文件承诺的有效期不得少于磋商文件载明的有效期，</w:t>
      </w:r>
      <w:r>
        <w:rPr>
          <w:rStyle w:val="15"/>
          <w:rFonts w:hint="eastAsia" w:ascii="宋体" w:hAnsi="宋体" w:cs="宋体"/>
          <w:b w:val="0"/>
          <w:bCs/>
          <w:color w:val="auto"/>
          <w:highlight w:val="none"/>
        </w:rPr>
        <w:t>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bCs/>
          <w:color w:val="auto"/>
          <w:highlight w:val="none"/>
        </w:rPr>
        <w:t>9.2特殊情况下采购人可于响应文件有效期满之前要求供应商同</w:t>
      </w:r>
      <w:r>
        <w:rPr>
          <w:rFonts w:hint="eastAsia" w:ascii="宋体" w:hAnsi="宋体" w:cs="宋体"/>
          <w:color w:val="auto"/>
          <w:highlight w:val="none"/>
        </w:rPr>
        <w:t>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10.磋商保证金：</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10.1供应商应在参加竞争性磋商之前按竞争性磋商须知前附表第</w:t>
      </w:r>
      <w:r>
        <w:rPr>
          <w:rFonts w:hint="eastAsia" w:ascii="宋体" w:hAnsi="宋体" w:cs="宋体"/>
          <w:color w:val="auto"/>
          <w:highlight w:val="none"/>
          <w:u w:val="single"/>
        </w:rPr>
        <w:t>5</w:t>
      </w:r>
      <w:r>
        <w:rPr>
          <w:rFonts w:hint="eastAsia" w:ascii="宋体" w:hAnsi="宋体" w:cs="宋体"/>
          <w:color w:val="auto"/>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10.2磋商保证金为响应文件的重要组成部分之一。磋商保证金用于保护本次磋商活动免受供应商的违约或失信行为而引起的风险。未按规定提交磋商保证金的，</w:t>
      </w:r>
      <w:r>
        <w:rPr>
          <w:rStyle w:val="15"/>
          <w:rFonts w:hint="eastAsia" w:ascii="宋体" w:hAnsi="宋体" w:cs="宋体"/>
          <w:b w:val="0"/>
          <w:color w:val="auto"/>
          <w:highlight w:val="none"/>
        </w:rPr>
        <w:t>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10.3磋商保证金退还：</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cs="宋体"/>
          <w:color w:val="auto"/>
          <w:highlight w:val="none"/>
          <w:u w:val="single"/>
        </w:rPr>
        <w:t>6</w:t>
      </w:r>
      <w:r>
        <w:rPr>
          <w:rFonts w:hint="eastAsia" w:ascii="宋体" w:hAnsi="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10.4如果供应商发生以下任何一种情况时，其磋商保证金将被不予退还：</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(1)供应商在提交响应文件截止时间后撤回响应文件的；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(2)供应商在响应文件中提供虚假材料的；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(3)除因不可抗力或磋商文件认可的情形以外，成交人不与采购人签订合同的；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(4)供应商与采购人、其他供应商或者采购代理机构恶意串通的；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(5)供应商在提交最后报价后要求退出磋商的；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(6)供应商假借以他人名义参加磋商或者以其他方式弄虚作假，骗取成交；</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(7)国家法律法规以及磋商文件中规定的其他磋商保证金不予退还的情形。</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上述不予退还磋商保证金的情况不能抵偿给采购人或采购代理机构造成损失的，供应商还要承担赔偿责任。</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11.响应文件基本编制要求：</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11.1供应商须编制由本须知规定组成的响应文件正副本份数详见竞争性磋商须知前附表第</w:t>
      </w:r>
      <w:r>
        <w:rPr>
          <w:rFonts w:hint="eastAsia" w:ascii="宋体" w:hAnsi="宋体" w:cs="宋体"/>
          <w:color w:val="auto"/>
          <w:highlight w:val="none"/>
          <w:u w:val="single"/>
        </w:rPr>
        <w:t>7</w:t>
      </w:r>
      <w:r>
        <w:rPr>
          <w:rFonts w:hint="eastAsia" w:ascii="宋体" w:hAnsi="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11.2响应文件应由供应商代表签字并加盖公章。供应商代表如果不是竞争性磋商须知中定义的“单位负责人”，则其响应文件中还必须提供“单位负责人授权书”。</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11.3响应文件应尽量避免涂改、行间插字或删除。如果出现上述情况，改动之处应加盖供应商单位公章或由供应商代表签字确认。</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11.4供应商应提交证明其拟提供货物、服务或工程符合磋商文件要求的技术和商务响应文件，该文件可以是文字资料、图纸和数据，并对拟提供的货物、服务或工程的主要内容进行详细描述。</w:t>
      </w:r>
    </w:p>
    <w:p>
      <w:pPr>
        <w:pStyle w:val="11"/>
        <w:widowControl/>
        <w:numPr>
          <w:ilvl w:val="0"/>
          <w:numId w:val="2"/>
        </w:numPr>
        <w:spacing w:before="75" w:beforeAutospacing="0" w:after="75" w:afterAutospacing="0" w:line="435" w:lineRule="atLeast"/>
        <w:rPr>
          <w:rStyle w:val="15"/>
          <w:rFonts w:hint="eastAsia" w:ascii="宋体" w:hAnsi="宋体" w:cs="宋体"/>
          <w:color w:val="auto"/>
          <w:highlight w:val="none"/>
        </w:rPr>
      </w:pPr>
      <w:r>
        <w:rPr>
          <w:rStyle w:val="15"/>
          <w:rFonts w:hint="eastAsia" w:ascii="宋体" w:hAnsi="宋体" w:cs="宋体"/>
          <w:color w:val="auto"/>
          <w:highlight w:val="none"/>
        </w:rPr>
        <w:t>纸质响应文件的密封、标识、签署和提交</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12.1供应商应当将响应文件密封包装提交，并在外封套上标识项目名称、项目编号、供应商单位名称以及“于 </w:t>
      </w:r>
      <w:r>
        <w:rPr>
          <w:rFonts w:hint="eastAsia" w:ascii="宋体" w:hAnsi="宋体" w:cs="宋体"/>
          <w:color w:val="auto"/>
          <w:highlight w:val="none"/>
          <w:u w:val="single"/>
        </w:rPr>
        <w:t>        </w:t>
      </w:r>
      <w:r>
        <w:rPr>
          <w:rFonts w:hint="eastAsia" w:ascii="宋体" w:hAnsi="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及采购代理机构均不承担责任。</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四、竞争性磋商</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13.评审和磋商基本准则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13.1对所有供应商的评审和磋商，都采用相同的程序和标准。</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13.2磋商及评审过程将严格按照磋商文件的要求和条件进行，磋商小组将根据供应商的响应文件，按磋商文件规定的磋商程序及评审的标准和方法进行评审、磋商，并推荐成交候选人。</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14.磋商程序以及评审标准和方法</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14.1采购人将根据项目的特点依法组建磋商小组。磋商小组将根据磋商文件规定的程序、评审标准和方法等内容对供应商进行评审、磋商。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1"/>
        <w:widowControl/>
        <w:spacing w:before="0" w:beforeAutospacing="0" w:after="0" w:afterAutospacing="0" w:line="400" w:lineRule="exact"/>
        <w:ind w:firstLine="480" w:firstLineChars="200"/>
        <w:rPr>
          <w:color w:val="auto"/>
          <w:highlight w:val="none"/>
        </w:rPr>
      </w:pPr>
      <w:r>
        <w:rPr>
          <w:rFonts w:hint="eastAsia" w:ascii="宋体" w:hAnsi="宋体" w:cs="宋体"/>
          <w:color w:val="auto"/>
          <w:highlight w:val="none"/>
        </w:rPr>
        <w:t>14.2.1供应商有下列情况之一者，其提交的响应文件将被视为未实质性响应磋商文件要求，磋商小组将否决其响应文件，按无效处理：</w:t>
      </w:r>
    </w:p>
    <w:tbl>
      <w:tblPr>
        <w:tblStyle w:val="13"/>
        <w:tblW w:w="4951"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2010"/>
        <w:gridCol w:w="63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序号</w:t>
            </w:r>
          </w:p>
        </w:tc>
        <w:tc>
          <w:tcPr>
            <w:tcW w:w="2010" w:type="dxa"/>
            <w:noWrap w:val="0"/>
            <w:vAlign w:val="top"/>
          </w:tcPr>
          <w:p>
            <w:pPr>
              <w:rPr>
                <w:color w:val="auto"/>
                <w:highlight w:val="none"/>
              </w:rPr>
            </w:pPr>
            <w:r>
              <w:rPr>
                <w:color w:val="auto"/>
                <w:highlight w:val="none"/>
              </w:rPr>
              <w:t>符合审查要求概况</w:t>
            </w:r>
          </w:p>
        </w:tc>
        <w:tc>
          <w:tcPr>
            <w:tcW w:w="6314" w:type="dxa"/>
            <w:noWrap w:val="0"/>
            <w:vAlign w:val="top"/>
          </w:tcPr>
          <w:p>
            <w:pPr>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1</w:t>
            </w:r>
          </w:p>
        </w:tc>
        <w:tc>
          <w:tcPr>
            <w:tcW w:w="2010" w:type="dxa"/>
            <w:noWrap w:val="0"/>
            <w:vAlign w:val="top"/>
          </w:tcPr>
          <w:p>
            <w:pPr>
              <w:rPr>
                <w:color w:val="auto"/>
                <w:highlight w:val="none"/>
              </w:rPr>
            </w:pPr>
            <w:r>
              <w:rPr>
                <w:color w:val="auto"/>
                <w:highlight w:val="none"/>
              </w:rPr>
              <w:t>情形1</w:t>
            </w:r>
          </w:p>
        </w:tc>
        <w:tc>
          <w:tcPr>
            <w:tcW w:w="6314" w:type="dxa"/>
            <w:noWrap w:val="0"/>
            <w:vAlign w:val="top"/>
          </w:tcPr>
          <w:p>
            <w:pPr>
              <w:rPr>
                <w:color w:val="auto"/>
                <w:highlight w:val="none"/>
              </w:rPr>
            </w:pPr>
            <w:r>
              <w:rPr>
                <w:color w:val="auto"/>
                <w:highlight w:val="none"/>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6" w:hRule="atLeast"/>
          <w:jc w:val="center"/>
        </w:trPr>
        <w:tc>
          <w:tcPr>
            <w:tcW w:w="873" w:type="dxa"/>
            <w:noWrap w:val="0"/>
            <w:vAlign w:val="top"/>
          </w:tcPr>
          <w:p>
            <w:pPr>
              <w:rPr>
                <w:color w:val="auto"/>
                <w:highlight w:val="none"/>
              </w:rPr>
            </w:pPr>
            <w:r>
              <w:rPr>
                <w:color w:val="auto"/>
                <w:highlight w:val="none"/>
              </w:rPr>
              <w:t>2</w:t>
            </w:r>
          </w:p>
        </w:tc>
        <w:tc>
          <w:tcPr>
            <w:tcW w:w="2010" w:type="dxa"/>
            <w:noWrap w:val="0"/>
            <w:vAlign w:val="top"/>
          </w:tcPr>
          <w:p>
            <w:pPr>
              <w:rPr>
                <w:color w:val="auto"/>
                <w:highlight w:val="none"/>
              </w:rPr>
            </w:pPr>
            <w:r>
              <w:rPr>
                <w:color w:val="auto"/>
                <w:highlight w:val="none"/>
              </w:rPr>
              <w:t>情形2</w:t>
            </w:r>
          </w:p>
        </w:tc>
        <w:tc>
          <w:tcPr>
            <w:tcW w:w="6314" w:type="dxa"/>
            <w:noWrap w:val="0"/>
            <w:vAlign w:val="top"/>
          </w:tcPr>
          <w:p>
            <w:pPr>
              <w:rPr>
                <w:color w:val="auto"/>
                <w:highlight w:val="none"/>
              </w:rPr>
            </w:pPr>
            <w:r>
              <w:rPr>
                <w:color w:val="auto"/>
                <w:highlight w:val="none"/>
              </w:rPr>
              <w:t>响应文件未按磋商文件规定由</w:t>
            </w:r>
            <w:r>
              <w:rPr>
                <w:rFonts w:hint="eastAsia"/>
                <w:color w:val="auto"/>
                <w:highlight w:val="none"/>
              </w:rPr>
              <w:t>供应商</w:t>
            </w:r>
            <w:r>
              <w:rPr>
                <w:color w:val="auto"/>
                <w:highlight w:val="none"/>
              </w:rPr>
              <w:t>代表签字，或未按磋商文件规定加盖</w:t>
            </w:r>
            <w:r>
              <w:rPr>
                <w:rFonts w:hint="eastAsia"/>
                <w:color w:val="auto"/>
                <w:highlight w:val="none"/>
              </w:rPr>
              <w:t>供应商</w:t>
            </w:r>
            <w:r>
              <w:rPr>
                <w:color w:val="auto"/>
                <w:highlight w:val="none"/>
              </w:rPr>
              <w:t>公章的；或</w:t>
            </w:r>
            <w:r>
              <w:rPr>
                <w:rFonts w:hint="eastAsia"/>
                <w:color w:val="auto"/>
                <w:highlight w:val="none"/>
              </w:rPr>
              <w:t>供应商</w:t>
            </w:r>
            <w:r>
              <w:rPr>
                <w:color w:val="auto"/>
                <w:highlight w:val="none"/>
              </w:rPr>
              <w:t>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3</w:t>
            </w:r>
          </w:p>
        </w:tc>
        <w:tc>
          <w:tcPr>
            <w:tcW w:w="2010" w:type="dxa"/>
            <w:noWrap w:val="0"/>
            <w:vAlign w:val="top"/>
          </w:tcPr>
          <w:p>
            <w:pPr>
              <w:rPr>
                <w:color w:val="auto"/>
                <w:highlight w:val="none"/>
              </w:rPr>
            </w:pPr>
            <w:r>
              <w:rPr>
                <w:color w:val="auto"/>
                <w:highlight w:val="none"/>
              </w:rPr>
              <w:t>情形3</w:t>
            </w:r>
          </w:p>
        </w:tc>
        <w:tc>
          <w:tcPr>
            <w:tcW w:w="6314" w:type="dxa"/>
            <w:noWrap w:val="0"/>
            <w:vAlign w:val="top"/>
          </w:tcPr>
          <w:p>
            <w:pPr>
              <w:rPr>
                <w:color w:val="auto"/>
                <w:highlight w:val="none"/>
              </w:rPr>
            </w:pPr>
            <w:r>
              <w:rPr>
                <w:rFonts w:hint="eastAsia"/>
                <w:color w:val="auto"/>
                <w:highlight w:val="none"/>
              </w:rPr>
              <w:t>供应商</w:t>
            </w:r>
            <w:r>
              <w:rPr>
                <w:color w:val="auto"/>
                <w:highlight w:val="none"/>
              </w:rPr>
              <w:t>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4</w:t>
            </w:r>
          </w:p>
        </w:tc>
        <w:tc>
          <w:tcPr>
            <w:tcW w:w="2010" w:type="dxa"/>
            <w:noWrap w:val="0"/>
            <w:vAlign w:val="top"/>
          </w:tcPr>
          <w:p>
            <w:pPr>
              <w:rPr>
                <w:color w:val="auto"/>
                <w:highlight w:val="none"/>
              </w:rPr>
            </w:pPr>
            <w:r>
              <w:rPr>
                <w:color w:val="auto"/>
                <w:highlight w:val="none"/>
              </w:rPr>
              <w:t>情形4</w:t>
            </w:r>
          </w:p>
        </w:tc>
        <w:tc>
          <w:tcPr>
            <w:tcW w:w="6314" w:type="dxa"/>
            <w:noWrap w:val="0"/>
            <w:vAlign w:val="top"/>
          </w:tcPr>
          <w:p>
            <w:pPr>
              <w:rPr>
                <w:color w:val="auto"/>
                <w:highlight w:val="none"/>
              </w:rPr>
            </w:pPr>
            <w:r>
              <w:rPr>
                <w:color w:val="auto"/>
                <w:highlight w:val="none"/>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86" w:hRule="atLeast"/>
          <w:jc w:val="center"/>
        </w:trPr>
        <w:tc>
          <w:tcPr>
            <w:tcW w:w="873" w:type="dxa"/>
            <w:noWrap w:val="0"/>
            <w:vAlign w:val="top"/>
          </w:tcPr>
          <w:p>
            <w:pPr>
              <w:rPr>
                <w:color w:val="auto"/>
                <w:highlight w:val="none"/>
              </w:rPr>
            </w:pPr>
            <w:r>
              <w:rPr>
                <w:color w:val="auto"/>
                <w:highlight w:val="none"/>
              </w:rPr>
              <w:t>5</w:t>
            </w:r>
          </w:p>
        </w:tc>
        <w:tc>
          <w:tcPr>
            <w:tcW w:w="2010" w:type="dxa"/>
            <w:noWrap w:val="0"/>
            <w:vAlign w:val="top"/>
          </w:tcPr>
          <w:p>
            <w:pPr>
              <w:rPr>
                <w:color w:val="auto"/>
                <w:highlight w:val="none"/>
              </w:rPr>
            </w:pPr>
            <w:r>
              <w:rPr>
                <w:color w:val="auto"/>
                <w:highlight w:val="none"/>
              </w:rPr>
              <w:t>情形5</w:t>
            </w:r>
          </w:p>
        </w:tc>
        <w:tc>
          <w:tcPr>
            <w:tcW w:w="6314" w:type="dxa"/>
            <w:noWrap w:val="0"/>
            <w:vAlign w:val="top"/>
          </w:tcPr>
          <w:p>
            <w:pPr>
              <w:rPr>
                <w:color w:val="auto"/>
                <w:highlight w:val="none"/>
              </w:rPr>
            </w:pPr>
            <w:r>
              <w:rPr>
                <w:color w:val="auto"/>
                <w:highlight w:val="none"/>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6</w:t>
            </w:r>
          </w:p>
        </w:tc>
        <w:tc>
          <w:tcPr>
            <w:tcW w:w="2010" w:type="dxa"/>
            <w:noWrap w:val="0"/>
            <w:vAlign w:val="top"/>
          </w:tcPr>
          <w:p>
            <w:pPr>
              <w:rPr>
                <w:color w:val="auto"/>
                <w:highlight w:val="none"/>
              </w:rPr>
            </w:pPr>
            <w:r>
              <w:rPr>
                <w:color w:val="auto"/>
                <w:highlight w:val="none"/>
              </w:rPr>
              <w:t>情形6</w:t>
            </w:r>
          </w:p>
        </w:tc>
        <w:tc>
          <w:tcPr>
            <w:tcW w:w="6314" w:type="dxa"/>
            <w:noWrap w:val="0"/>
            <w:vAlign w:val="top"/>
          </w:tcPr>
          <w:p>
            <w:pPr>
              <w:rPr>
                <w:color w:val="auto"/>
                <w:highlight w:val="none"/>
              </w:rPr>
            </w:pPr>
            <w:r>
              <w:rPr>
                <w:color w:val="auto"/>
                <w:highlight w:val="none"/>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1" w:hRule="atLeast"/>
          <w:jc w:val="center"/>
        </w:trPr>
        <w:tc>
          <w:tcPr>
            <w:tcW w:w="873" w:type="dxa"/>
            <w:noWrap w:val="0"/>
            <w:vAlign w:val="top"/>
          </w:tcPr>
          <w:p>
            <w:pPr>
              <w:rPr>
                <w:color w:val="auto"/>
                <w:highlight w:val="none"/>
              </w:rPr>
            </w:pPr>
            <w:r>
              <w:rPr>
                <w:color w:val="auto"/>
                <w:highlight w:val="none"/>
              </w:rPr>
              <w:t>7</w:t>
            </w:r>
          </w:p>
        </w:tc>
        <w:tc>
          <w:tcPr>
            <w:tcW w:w="2010" w:type="dxa"/>
            <w:noWrap w:val="0"/>
            <w:vAlign w:val="top"/>
          </w:tcPr>
          <w:p>
            <w:pPr>
              <w:rPr>
                <w:color w:val="auto"/>
                <w:highlight w:val="none"/>
              </w:rPr>
            </w:pPr>
            <w:r>
              <w:rPr>
                <w:color w:val="auto"/>
                <w:highlight w:val="none"/>
              </w:rPr>
              <w:t>情形7</w:t>
            </w:r>
          </w:p>
        </w:tc>
        <w:tc>
          <w:tcPr>
            <w:tcW w:w="6314" w:type="dxa"/>
            <w:noWrap w:val="0"/>
            <w:vAlign w:val="top"/>
          </w:tcPr>
          <w:p>
            <w:pPr>
              <w:rPr>
                <w:color w:val="auto"/>
                <w:highlight w:val="none"/>
              </w:rPr>
            </w:pPr>
            <w:r>
              <w:rPr>
                <w:color w:val="auto"/>
                <w:highlight w:val="none"/>
              </w:rPr>
              <w:t>不符合磋商文件中规定的其它实质性条款（比如：报价超过了磋商文件规定的最高限价）。</w:t>
            </w:r>
          </w:p>
        </w:tc>
      </w:tr>
    </w:tbl>
    <w:p>
      <w:pPr>
        <w:pStyle w:val="11"/>
        <w:widowControl/>
        <w:spacing w:before="75" w:beforeAutospacing="0" w:after="75" w:afterAutospacing="0" w:line="435" w:lineRule="atLeast"/>
        <w:ind w:firstLine="480"/>
        <w:rPr>
          <w:rFonts w:hint="eastAsia" w:ascii="宋体" w:hAnsi="宋体" w:cs="宋体"/>
          <w:color w:val="auto"/>
          <w:highlight w:val="none"/>
        </w:rPr>
      </w:pPr>
      <w:r>
        <w:rPr>
          <w:rFonts w:hint="eastAsia" w:ascii="宋体" w:hAnsi="宋体" w:cs="宋体"/>
          <w:color w:val="auto"/>
          <w:highlight w:val="none"/>
        </w:rPr>
        <w:t>14.2.2其他情形</w:t>
      </w:r>
    </w:p>
    <w:p>
      <w:pPr>
        <w:widowControl/>
        <w:jc w:val="left"/>
        <w:rPr>
          <w:color w:val="auto"/>
          <w:highlight w:val="none"/>
        </w:rPr>
      </w:pPr>
      <w:r>
        <w:rPr>
          <w:rFonts w:ascii="宋体" w:hAnsi="宋体" w:cs="宋体"/>
          <w:color w:val="auto"/>
          <w:kern w:val="0"/>
          <w:sz w:val="24"/>
          <w:highlight w:val="none"/>
          <w:lang w:bidi="ar"/>
        </w:rPr>
        <w:t>技术符合性</w:t>
      </w:r>
    </w:p>
    <w:tbl>
      <w:tblPr>
        <w:tblStyle w:val="13"/>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1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auto"/>
                <w:szCs w:val="21"/>
                <w:highlight w:val="none"/>
              </w:rPr>
            </w:pPr>
            <w:r>
              <w:rPr>
                <w:rFonts w:ascii="宋体" w:hAnsi="宋体" w:cs="宋体"/>
                <w:b/>
                <w:color w:val="auto"/>
                <w:kern w:val="0"/>
                <w:szCs w:val="21"/>
                <w:highlight w:val="none"/>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color w:val="auto"/>
                <w:szCs w:val="21"/>
                <w:highlight w:val="none"/>
              </w:rPr>
            </w:pPr>
            <w:r>
              <w:rPr>
                <w:rFonts w:ascii="宋体" w:hAnsi="宋体" w:cs="宋体"/>
                <w:color w:val="auto"/>
                <w:kern w:val="0"/>
                <w:szCs w:val="21"/>
                <w:highlight w:val="none"/>
                <w:lang w:bidi="ar"/>
              </w:rPr>
              <w:t>不符合磋商文件中规定的其它技术实质性要求条款的视为无效响应。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color w:val="auto"/>
                <w:kern w:val="0"/>
                <w:szCs w:val="21"/>
                <w:highlight w:val="none"/>
                <w:lang w:bidi="ar"/>
              </w:rPr>
            </w:pPr>
            <w:r>
              <w:rPr>
                <w:color w:val="auto"/>
                <w:highlight w:val="none"/>
              </w:rPr>
              <w:t>供应商的响应文件未完全响应磋商文件第三章采购内容及要求中“二、技术要求”带“★”标示的全部条款的，按无效响应处理。</w:t>
            </w:r>
          </w:p>
        </w:tc>
      </w:tr>
    </w:tbl>
    <w:p>
      <w:pPr>
        <w:widowControl/>
        <w:jc w:val="left"/>
        <w:rPr>
          <w:rFonts w:ascii="宋体" w:hAnsi="宋体" w:cs="宋体"/>
          <w:color w:val="auto"/>
          <w:kern w:val="0"/>
          <w:sz w:val="24"/>
          <w:highlight w:val="none"/>
          <w:lang w:bidi="ar"/>
        </w:rPr>
      </w:pPr>
    </w:p>
    <w:p>
      <w:pPr>
        <w:widowControl/>
        <w:jc w:val="left"/>
        <w:rPr>
          <w:color w:val="auto"/>
          <w:highlight w:val="none"/>
        </w:rPr>
      </w:pPr>
      <w:r>
        <w:rPr>
          <w:rFonts w:ascii="宋体" w:hAnsi="宋体" w:cs="宋体"/>
          <w:color w:val="auto"/>
          <w:kern w:val="0"/>
          <w:sz w:val="24"/>
          <w:highlight w:val="none"/>
          <w:lang w:bidi="ar"/>
        </w:rPr>
        <w:t>商务符合性</w:t>
      </w:r>
    </w:p>
    <w:tbl>
      <w:tblPr>
        <w:tblStyle w:val="13"/>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1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auto"/>
                <w:szCs w:val="21"/>
                <w:highlight w:val="none"/>
              </w:rPr>
            </w:pPr>
            <w:r>
              <w:rPr>
                <w:rFonts w:ascii="宋体" w:hAnsi="宋体" w:cs="宋体"/>
                <w:b/>
                <w:color w:val="auto"/>
                <w:kern w:val="0"/>
                <w:szCs w:val="21"/>
                <w:highlight w:val="none"/>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color w:val="auto"/>
                <w:szCs w:val="21"/>
                <w:highlight w:val="none"/>
              </w:rPr>
            </w:pPr>
            <w:r>
              <w:rPr>
                <w:rFonts w:ascii="宋体" w:hAnsi="宋体" w:cs="宋体"/>
                <w:color w:val="auto"/>
                <w:kern w:val="0"/>
                <w:szCs w:val="21"/>
                <w:highlight w:val="none"/>
                <w:lang w:bidi="ar"/>
              </w:rPr>
              <w:t>交付地点、交付时间、交付条件、支付方式不满足磋商文件要求的视为无效响应。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color w:val="auto"/>
                <w:szCs w:val="21"/>
                <w:highlight w:val="none"/>
              </w:rPr>
            </w:pPr>
            <w:r>
              <w:rPr>
                <w:rFonts w:ascii="宋体" w:hAnsi="宋体" w:cs="宋体"/>
                <w:color w:val="auto"/>
                <w:kern w:val="0"/>
                <w:szCs w:val="21"/>
                <w:highlight w:val="none"/>
                <w:lang w:bidi="ar"/>
              </w:rPr>
              <w:t>不符合磋商文件中规定的其它实质性要求条款的视为无效响应。</w:t>
            </w:r>
          </w:p>
        </w:tc>
      </w:tr>
    </w:tbl>
    <w:p>
      <w:pPr>
        <w:widowControl/>
        <w:jc w:val="left"/>
        <w:rPr>
          <w:rFonts w:ascii="宋体" w:hAnsi="宋体" w:cs="宋体"/>
          <w:color w:val="auto"/>
          <w:kern w:val="0"/>
          <w:sz w:val="24"/>
          <w:highlight w:val="none"/>
          <w:lang w:bidi="ar"/>
        </w:rPr>
      </w:pPr>
    </w:p>
    <w:p>
      <w:pPr>
        <w:widowControl/>
        <w:jc w:val="left"/>
        <w:rPr>
          <w:color w:val="auto"/>
          <w:highlight w:val="none"/>
        </w:rPr>
      </w:pPr>
      <w:r>
        <w:rPr>
          <w:rFonts w:ascii="宋体" w:hAnsi="宋体" w:cs="宋体"/>
          <w:color w:val="auto"/>
          <w:kern w:val="0"/>
          <w:sz w:val="24"/>
          <w:highlight w:val="none"/>
          <w:lang w:bidi="ar"/>
        </w:rPr>
        <w:t>价格符合性</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磋商小组决定供应商的响应性只根据响应文件本身的内容，而不寻求其他的外部证据。</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cs="宋体"/>
          <w:color w:val="auto"/>
          <w:highlight w:val="none"/>
          <w:u w:val="single"/>
        </w:rPr>
        <w:t>8</w:t>
      </w:r>
      <w:r>
        <w:rPr>
          <w:rFonts w:hint="eastAsia" w:ascii="宋体" w:hAnsi="宋体" w:cs="宋体"/>
          <w:color w:val="auto"/>
          <w:highlight w:val="none"/>
        </w:rPr>
        <w:t>项。</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14.10供应商提交的响应文件和资料将给予保密，但不退回（有关证件或证照的原件除外）。</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五、合同授予</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15.授予合同的准则：</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15.1除不可抗力等因素外，合同将授予响应文件符合竞争性磋商文件要求，能够圆满地履行合同，且被磋商小组推荐为第一成交候选人的供应商。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15.3为维护国家利益和社会公共利益，最低报价不是被授予合同的绝对保证。</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16.确定成交供应商：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16.1采购人委托代理机构组织竞争性磋商采购活动的，采购代理机构在评审结束后2个工作日内将评审报告送采购人确认。</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17.成交通知:</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18.签订合同：</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18.2竞争性磋商文件、成交人的响应文件及其有关澄清承诺文件等，均为签订政府采购合同的依据和组成部分。</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六、询问、质疑与投诉</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19.询问</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19.1潜在供应商或供应商对本次采购活动的有关事项若有疑问，可向采购人或采购代理机构提出询问，采购人或采购代理机构将按照政府采购法及实施条例的有关规定进行答复。</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20.质疑</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20.1质疑应在政府采购法及实施条例规定的时效内提出，并符合下列条件：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20.1.2质疑人应提交质疑函原件。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20.1.3质疑函应包括下列主要内容：</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②所质疑项目的基本信息，至少包括：项目编号、项目名称等；</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③所质疑的具体事项（以下简称：“质疑事项”）；</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④质疑人自身权益受到损害的事实依据和证明材料，至少包括：</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a1所质疑的具体事项事实存在的证明材料；</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a2所质疑的具体事项事实导致质疑人自身权益受到损害的证明材料，如：采购文件、采购过程或成交结果违法违规，损害</w:t>
      </w:r>
      <w:r>
        <w:rPr>
          <w:rFonts w:hint="eastAsia" w:ascii="宋体" w:hAnsi="宋体" w:cs="宋体"/>
          <w:color w:val="auto"/>
          <w:highlight w:val="none"/>
          <w:lang w:eastAsia="zh-CN"/>
        </w:rPr>
        <w:t>自己</w:t>
      </w:r>
      <w:r>
        <w:rPr>
          <w:rFonts w:hint="eastAsia" w:ascii="宋体" w:hAnsi="宋体" w:cs="宋体"/>
          <w:color w:val="auto"/>
          <w:highlight w:val="none"/>
        </w:rPr>
        <w:t>合法权益等证明材料；</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⑤针对质疑事项提出的明确请求和法律依据，</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⑥提出质疑的日期以及质疑人代表联系方式，至少包括：姓名、手机、电子信箱、邮寄地址等。</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20.2对不符合前文第20.1条规定的质疑，采购人或采购代理机构将按照下列规定进行处理：</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20.2.1超过质疑时效提交的或者质疑人不是直接参与所质疑项目采购活动的供应商，书面告知质疑人其质疑不成立的原因和理由。</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20.2.3质疑人修改、补充质疑函超过质疑时效提交的按20.2.1款处理。供应商提交质疑函时，要认真阅读本章第20条关于质疑的相关规定，以免内容或资料不齐，需要修改补充而延误时间。</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20.3对符合前文第20.1条规定的质疑，采购人或采购代理机构将按照政府采购法及实施条例的有关规定进行答复。</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21.投诉</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21.1若对质疑答复不满意或质疑答复未在答复期限内作出，质疑人可在答复期限届满之日起15个工作日内向磋商文件中载明的监督管理部门投诉。</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21.2投诉应有明确的请求和必要的证明材料，投诉的事项不得超出已质疑事项的范围。</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七、有关信息公告和监督部门</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22.政府采购信息公告媒体</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22.2信息公告指定媒体：详见竞争性磋商须知前附表第</w:t>
      </w:r>
      <w:r>
        <w:rPr>
          <w:rFonts w:hint="eastAsia" w:ascii="宋体" w:hAnsi="宋体" w:cs="宋体"/>
          <w:color w:val="auto"/>
          <w:highlight w:val="none"/>
          <w:u w:val="single"/>
        </w:rPr>
        <w:t>11</w:t>
      </w:r>
      <w:r>
        <w:rPr>
          <w:rFonts w:hint="eastAsia" w:ascii="宋体" w:hAnsi="宋体" w:cs="宋体"/>
          <w:color w:val="auto"/>
          <w:highlight w:val="none"/>
        </w:rPr>
        <w:t>项。</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23.监督管理部门</w:t>
      </w:r>
    </w:p>
    <w:p>
      <w:pPr>
        <w:pStyle w:val="11"/>
        <w:widowControl/>
        <w:spacing w:before="75" w:beforeAutospacing="0" w:after="75" w:afterAutospacing="0" w:line="435" w:lineRule="atLeast"/>
        <w:rPr>
          <w:rStyle w:val="15"/>
          <w:rFonts w:ascii="宋体" w:hAnsi="宋体" w:cs="宋体"/>
          <w:color w:val="auto"/>
          <w:sz w:val="24"/>
          <w:szCs w:val="24"/>
          <w:highlight w:val="none"/>
        </w:rPr>
      </w:pPr>
      <w:r>
        <w:rPr>
          <w:rFonts w:hint="eastAsia" w:ascii="宋体" w:hAnsi="宋体" w:cs="宋体"/>
          <w:color w:val="auto"/>
          <w:highlight w:val="none"/>
        </w:rPr>
        <w:t>  23.1磋商采购活动的监督管理部门详见竞争性磋商须知前附表第</w:t>
      </w:r>
      <w:r>
        <w:rPr>
          <w:rFonts w:hint="eastAsia" w:ascii="宋体" w:hAnsi="宋体" w:cs="宋体"/>
          <w:color w:val="auto"/>
          <w:highlight w:val="none"/>
          <w:u w:val="single"/>
        </w:rPr>
        <w:t>12</w:t>
      </w:r>
      <w:r>
        <w:rPr>
          <w:rFonts w:hint="eastAsia" w:ascii="宋体" w:hAnsi="宋体" w:cs="宋体"/>
          <w:color w:val="auto"/>
          <w:highlight w:val="none"/>
        </w:rPr>
        <w:t>项。</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w:t>
      </w:r>
      <w:r>
        <w:rPr>
          <w:rStyle w:val="15"/>
          <w:rFonts w:hint="eastAsia" w:ascii="宋体" w:hAnsi="宋体" w:cs="宋体"/>
          <w:color w:val="auto"/>
          <w:highlight w:val="none"/>
          <w:lang w:val="en-US" w:eastAsia="zh-CN"/>
        </w:rPr>
        <w:t>4</w:t>
      </w:r>
      <w:r>
        <w:rPr>
          <w:rStyle w:val="15"/>
          <w:rFonts w:hint="eastAsia" w:ascii="宋体" w:hAnsi="宋体" w:cs="宋体"/>
          <w:color w:val="auto"/>
          <w:highlight w:val="none"/>
        </w:rPr>
        <w:t>.履约保证金</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w:t>
      </w:r>
      <w:r>
        <w:rPr>
          <w:rFonts w:hint="eastAsia" w:ascii="宋体" w:hAnsi="宋体" w:cs="宋体"/>
          <w:color w:val="auto"/>
          <w:highlight w:val="none"/>
          <w:lang w:val="en-US" w:eastAsia="zh-CN"/>
        </w:rPr>
        <w:t>4</w:t>
      </w:r>
      <w:r>
        <w:rPr>
          <w:rFonts w:hint="eastAsia" w:ascii="宋体" w:hAnsi="宋体" w:cs="宋体"/>
          <w:color w:val="auto"/>
          <w:highlight w:val="none"/>
        </w:rPr>
        <w:t>.1采购人可以根据项目特点和需要，确定是否要求成交人在合同签订前，按照磋商文件规定的时间、形式、金额提交履约保证金，履约保证金的数额不超过中标合同金额的10%，具体详见磋商须知前附表第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cs="宋体"/>
          <w:color w:val="auto"/>
          <w:highlight w:val="none"/>
          <w:u w:val="single"/>
        </w:rPr>
        <w:t>12</w:t>
      </w:r>
      <w:r>
        <w:rPr>
          <w:rFonts w:hint="eastAsia" w:ascii="宋体" w:hAnsi="宋体" w:cs="宋体"/>
          <w:color w:val="auto"/>
          <w:highlight w:val="none"/>
        </w:rPr>
        <w:t>项规定。</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w:t>
      </w:r>
      <w:r>
        <w:rPr>
          <w:rFonts w:hint="eastAsia" w:ascii="宋体" w:hAnsi="宋体" w:cs="宋体"/>
          <w:color w:val="auto"/>
          <w:highlight w:val="none"/>
          <w:lang w:val="en-US" w:eastAsia="zh-CN"/>
        </w:rPr>
        <w:t>4</w:t>
      </w:r>
      <w:r>
        <w:rPr>
          <w:rFonts w:hint="eastAsia" w:ascii="宋体" w:hAnsi="宋体" w:cs="宋体"/>
          <w:color w:val="auto"/>
          <w:highlight w:val="none"/>
        </w:rPr>
        <w:t>.2磋商文件要求在合同签订前提交履约保证金，如果成交人无故拖延或者拒不提交履约保证金的，则视为成交人拒绝与采购人签订合同，该成交人将承担违法行为的法律责任。</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w:t>
      </w:r>
      <w:r>
        <w:rPr>
          <w:rStyle w:val="15"/>
          <w:rFonts w:hint="eastAsia" w:ascii="宋体" w:hAnsi="宋体" w:cs="宋体"/>
          <w:color w:val="auto"/>
          <w:highlight w:val="none"/>
          <w:lang w:val="en-US" w:eastAsia="zh-CN"/>
        </w:rPr>
        <w:t>5</w:t>
      </w:r>
      <w:r>
        <w:rPr>
          <w:rStyle w:val="15"/>
          <w:rFonts w:hint="eastAsia" w:ascii="宋体" w:hAnsi="宋体" w:cs="宋体"/>
          <w:color w:val="auto"/>
          <w:highlight w:val="none"/>
        </w:rPr>
        <w:t>.其他新增内容：</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根据采购项目特点或政策需要补充的其他新增内容详见竞争性磋商须知前附表第</w:t>
      </w:r>
      <w:r>
        <w:rPr>
          <w:rFonts w:hint="eastAsia" w:ascii="宋体" w:hAnsi="宋体" w:cs="宋体"/>
          <w:color w:val="auto"/>
          <w:highlight w:val="none"/>
          <w:u w:val="single"/>
        </w:rPr>
        <w:t>12</w:t>
      </w:r>
      <w:r>
        <w:rPr>
          <w:rFonts w:hint="eastAsia" w:ascii="宋体" w:hAnsi="宋体" w:cs="宋体"/>
          <w:color w:val="auto"/>
          <w:highlight w:val="none"/>
        </w:rPr>
        <w:t>项。</w:t>
      </w:r>
    </w:p>
    <w:p>
      <w:pPr>
        <w:pStyle w:val="2"/>
        <w:jc w:val="both"/>
        <w:rPr>
          <w:color w:val="auto"/>
          <w:highlight w:val="none"/>
        </w:rPr>
      </w:pPr>
      <w:bookmarkStart w:id="4" w:name="_Toc13476"/>
      <w:bookmarkStart w:id="5" w:name="_Toc31998"/>
    </w:p>
    <w:p>
      <w:pPr>
        <w:pStyle w:val="2"/>
        <w:jc w:val="both"/>
        <w:rPr>
          <w:color w:val="auto"/>
          <w:highlight w:val="none"/>
        </w:rPr>
      </w:pPr>
    </w:p>
    <w:p>
      <w:pPr>
        <w:pStyle w:val="2"/>
        <w:jc w:val="both"/>
        <w:rPr>
          <w:color w:val="auto"/>
          <w:highlight w:val="none"/>
        </w:rPr>
      </w:pPr>
    </w:p>
    <w:p>
      <w:pPr>
        <w:pStyle w:val="2"/>
        <w:jc w:val="both"/>
        <w:rPr>
          <w:color w:val="auto"/>
          <w:highlight w:val="none"/>
        </w:rPr>
      </w:pPr>
    </w:p>
    <w:p>
      <w:pPr>
        <w:pStyle w:val="2"/>
        <w:jc w:val="center"/>
        <w:rPr>
          <w:color w:val="auto"/>
          <w:highlight w:val="none"/>
        </w:rPr>
      </w:pPr>
      <w:r>
        <w:rPr>
          <w:color w:val="auto"/>
          <w:highlight w:val="none"/>
        </w:rPr>
        <w:br w:type="page"/>
      </w:r>
      <w:r>
        <w:rPr>
          <w:color w:val="auto"/>
          <w:highlight w:val="none"/>
        </w:rPr>
        <w:t>第三章  采购内容及要求</w:t>
      </w:r>
      <w:bookmarkEnd w:id="4"/>
      <w:bookmarkEnd w:id="5"/>
    </w:p>
    <w:p>
      <w:pPr>
        <w:pStyle w:val="11"/>
        <w:widowControl/>
        <w:spacing w:before="0" w:beforeAutospacing="0" w:after="0" w:afterAutospacing="0" w:line="440" w:lineRule="exact"/>
        <w:rPr>
          <w:b/>
          <w:bCs/>
        </w:rPr>
      </w:pPr>
      <w:r>
        <w:rPr>
          <w:rFonts w:ascii="sans-serif" w:hAnsi="sans-serif" w:eastAsia="sans-serif" w:cs="sans-serif"/>
          <w:b/>
          <w:bCs/>
        </w:rPr>
        <w:t>一、（根据本项目实际情况，填写</w:t>
      </w:r>
      <w:r>
        <w:rPr>
          <w:b/>
          <w:bCs/>
        </w:rPr>
        <w:t>“采购标的”或“项目概况”）</w:t>
      </w:r>
    </w:p>
    <w:p>
      <w:pPr>
        <w:pStyle w:val="11"/>
        <w:widowControl/>
        <w:spacing w:before="75" w:beforeAutospacing="0" w:after="75" w:afterAutospacing="0" w:line="400" w:lineRule="exact"/>
        <w:ind w:firstLine="480" w:firstLineChars="200"/>
        <w:jc w:val="both"/>
        <w:rPr>
          <w:rFonts w:hint="eastAsia" w:ascii="宋体" w:hAnsi="宋体" w:cs="宋体"/>
          <w:color w:val="000000"/>
          <w:shd w:val="clear" w:color="auto" w:fill="FFFFFF"/>
        </w:rPr>
      </w:pPr>
      <w:r>
        <w:rPr>
          <w:rFonts w:hint="eastAsia" w:ascii="宋体" w:hAnsi="宋体" w:cs="宋体"/>
          <w:color w:val="000000"/>
          <w:shd w:val="clear" w:color="auto" w:fill="FFFFFF"/>
        </w:rPr>
        <w:t>1.本项目为</w:t>
      </w:r>
      <w:r>
        <w:rPr>
          <w:rFonts w:hint="eastAsia" w:ascii="宋体" w:hAnsi="宋体" w:cs="宋体"/>
          <w:color w:val="000000"/>
          <w:shd w:val="clear" w:color="auto" w:fill="FFFFFF"/>
          <w:lang w:eastAsia="zh-CN"/>
        </w:rPr>
        <w:t>华大街道北江社区便民服务场所装修项目</w:t>
      </w:r>
      <w:r>
        <w:rPr>
          <w:rFonts w:hint="eastAsia" w:ascii="宋体" w:hAnsi="宋体" w:cs="宋体"/>
          <w:color w:val="000000"/>
          <w:shd w:val="clear" w:color="auto" w:fill="FFFFFF"/>
        </w:rPr>
        <w:t>。</w:t>
      </w:r>
    </w:p>
    <w:p>
      <w:pPr>
        <w:pStyle w:val="11"/>
        <w:widowControl/>
        <w:spacing w:before="75" w:beforeAutospacing="0" w:after="75" w:afterAutospacing="0" w:line="400" w:lineRule="exact"/>
        <w:ind w:firstLine="480" w:firstLineChars="200"/>
        <w:jc w:val="both"/>
        <w:rPr>
          <w:rFonts w:hint="eastAsia" w:ascii="宋体" w:hAnsi="宋体" w:cs="宋体"/>
          <w:color w:val="000000"/>
          <w:shd w:val="clear" w:color="auto" w:fill="FFFFFF"/>
        </w:rPr>
      </w:pPr>
      <w:r>
        <w:rPr>
          <w:rFonts w:hint="eastAsia" w:ascii="宋体" w:hAnsi="宋体" w:cs="宋体"/>
          <w:color w:val="000000"/>
          <w:shd w:val="clear" w:color="auto" w:fill="FFFFFF"/>
        </w:rPr>
        <w:t>2.招标范围：</w:t>
      </w:r>
      <w:r>
        <w:rPr>
          <w:rFonts w:hint="eastAsia" w:ascii="宋体" w:hAnsi="宋体" w:cs="宋体"/>
          <w:color w:val="000000"/>
          <w:shd w:val="clear" w:color="auto" w:fill="FFFFFF"/>
          <w:lang w:eastAsia="zh-CN"/>
        </w:rPr>
        <w:t>华大街道北江社区便民服务场所装修项目</w:t>
      </w:r>
      <w:r>
        <w:rPr>
          <w:rFonts w:hint="eastAsia" w:ascii="宋体" w:hAnsi="宋体" w:cs="宋体"/>
          <w:color w:val="000000"/>
          <w:shd w:val="clear" w:color="auto" w:fill="FFFFFF"/>
        </w:rPr>
        <w:t>施工，具体以工程量清单为准，以施工图纸和施工技术要求为依据</w:t>
      </w:r>
      <w:r>
        <w:rPr>
          <w:rFonts w:ascii="宋体" w:hAnsi="宋体" w:cs="宋体"/>
        </w:rPr>
        <w:t>。</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3、本磋商文件附件</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3.1 本项目提供以下附件，作为磋商文件的组成部分：</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附件1：工程量清单。（详见附件）</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附件2：施工图纸。（详见附件）</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4、本项目保修期为验收合格之日起1年。</w:t>
      </w:r>
    </w:p>
    <w:p>
      <w:pPr>
        <w:pStyle w:val="11"/>
        <w:widowControl/>
        <w:spacing w:before="0" w:beforeAutospacing="0" w:after="0" w:afterAutospacing="0" w:line="440" w:lineRule="exact"/>
        <w:ind w:firstLine="480" w:firstLineChars="200"/>
        <w:rPr>
          <w:rFonts w:hint="eastAsia" w:ascii="宋体" w:hAnsi="宋体" w:eastAsia="宋体" w:cs="宋体"/>
          <w:color w:val="000000"/>
          <w:shd w:val="clear" w:color="auto" w:fill="FFFFFF"/>
          <w:lang w:val="en-US" w:eastAsia="zh-CN"/>
        </w:rPr>
      </w:pPr>
      <w:r>
        <w:rPr>
          <w:rFonts w:hint="eastAsia" w:ascii="宋体" w:hAnsi="宋体" w:cs="宋体"/>
          <w:color w:val="000000"/>
          <w:shd w:val="clear" w:color="auto" w:fill="FFFFFF"/>
        </w:rPr>
        <w:t>5、</w:t>
      </w:r>
      <w:r>
        <w:rPr>
          <w:rFonts w:hint="eastAsia" w:ascii="宋体" w:hAnsi="宋体" w:cs="宋体"/>
          <w:color w:val="000000"/>
          <w:shd w:val="clear" w:color="auto" w:fill="FFFFFF"/>
          <w:lang w:val="en-US" w:eastAsia="zh-CN"/>
        </w:rPr>
        <w:t>供应商在计算报价时应根据工程技术复杂程度、施工难易程度、施工自然条件及工期长短充分考虑。供应商可在自行现场勘查的基础上，制定适合本项目的实施方案，并根据实施方案计算报价。</w:t>
      </w:r>
    </w:p>
    <w:p>
      <w:pPr>
        <w:pStyle w:val="11"/>
        <w:widowControl/>
        <w:spacing w:before="0" w:beforeAutospacing="0" w:after="0" w:afterAutospacing="0" w:line="440" w:lineRule="exact"/>
        <w:rPr>
          <w:b/>
          <w:bCs/>
        </w:rPr>
      </w:pPr>
      <w:r>
        <w:rPr>
          <w:b/>
          <w:bCs/>
        </w:rPr>
        <w:t>二、技术要求</w:t>
      </w:r>
    </w:p>
    <w:p>
      <w:pPr>
        <w:widowControl/>
        <w:spacing w:line="440" w:lineRule="exact"/>
        <w:jc w:val="left"/>
        <w:rPr>
          <w:rFonts w:hint="eastAsia" w:ascii="宋体" w:hAnsi="宋体" w:cs="宋体"/>
          <w:b/>
          <w:bCs/>
          <w:kern w:val="0"/>
          <w:sz w:val="24"/>
        </w:rPr>
      </w:pPr>
      <w:r>
        <w:rPr>
          <w:rFonts w:hint="eastAsia" w:ascii="宋体" w:hAnsi="宋体" w:cs="宋体"/>
          <w:b/>
          <w:bCs/>
          <w:kern w:val="0"/>
          <w:sz w:val="24"/>
          <w:lang w:bidi="ar"/>
        </w:rPr>
        <w:t>★（1）报价要求</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lang w:bidi="ar"/>
        </w:rPr>
        <w:t>1、合同价格形式：固定总价合同，供应商应充分考虑施工期间各种建材的市场风险和国家政策性调整风险系数，并计入单价。不可竞争费用应严格执行有关费用标准，不得降低标准进行报价。</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ascii="宋体" w:hAnsi="宋体" w:eastAsia="宋体" w:cs="宋体"/>
          <w:kern w:val="0"/>
          <w:sz w:val="24"/>
          <w:szCs w:val="24"/>
        </w:rPr>
      </w:pPr>
      <w:r>
        <w:rPr>
          <w:rFonts w:hint="eastAsia" w:ascii="宋体" w:hAnsi="宋体" w:cs="宋体"/>
          <w:kern w:val="0"/>
          <w:sz w:val="24"/>
          <w:lang w:bidi="ar"/>
        </w:rPr>
        <w:t>2、</w:t>
      </w:r>
      <w:r>
        <w:rPr>
          <w:rFonts w:hint="eastAsia" w:ascii="宋体" w:hAnsi="宋体" w:eastAsia="宋体" w:cs="宋体"/>
          <w:kern w:val="0"/>
          <w:sz w:val="24"/>
          <w:szCs w:val="24"/>
        </w:rPr>
        <w:t>供应商应仔细阅读本项目竞争性磋商文件、工程量清单、图纸，了解拟响应的全部工程内容。供应商的报价</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含验收等相关费用</w:t>
      </w:r>
      <w:r>
        <w:rPr>
          <w:rFonts w:hint="eastAsia" w:ascii="宋体" w:hAnsi="宋体" w:cs="宋体"/>
          <w:kern w:val="0"/>
          <w:sz w:val="24"/>
          <w:szCs w:val="24"/>
          <w:lang w:eastAsia="zh-CN"/>
        </w:rPr>
        <w:t>）</w:t>
      </w:r>
      <w:r>
        <w:rPr>
          <w:rFonts w:hint="eastAsia" w:ascii="宋体" w:hAnsi="宋体" w:eastAsia="宋体" w:cs="宋体"/>
          <w:kern w:val="0"/>
          <w:sz w:val="24"/>
          <w:szCs w:val="24"/>
        </w:rPr>
        <w:t>应是上述文件所确定的采购范围内的全部工程内容的价格体现。不得仅对本项目中的部分工程或服务进行报价响应，否则其响应将被拒绝。</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ascii="宋体" w:hAnsi="宋体" w:eastAsia="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b/>
          <w:bCs/>
          <w:kern w:val="0"/>
          <w:sz w:val="24"/>
          <w:szCs w:val="24"/>
          <w:highlight w:val="none"/>
        </w:rPr>
        <w:t>供应商须在响应文件中对工程量清单作出逐项、完整的报价且不得修改工程量清单内容。未对工程量清单作出报价或修改工程量清单的均视为无效报价。</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供应商成交后，在其首次响应文件中的分项报价书的基础上，参照其最后报价与首次报价（总价）的下浮比例，调整其最终成交的各项目的综合单价。在合同签订时，根据其最后报价调整的工程报价书将作为合同的组成部分。</w:t>
      </w:r>
    </w:p>
    <w:p>
      <w:pPr>
        <w:widowControl/>
        <w:spacing w:line="440" w:lineRule="exact"/>
        <w:jc w:val="left"/>
        <w:rPr>
          <w:rFonts w:hint="eastAsia" w:ascii="微软雅黑" w:hAnsi="微软雅黑" w:eastAsia="微软雅黑" w:cs="微软雅黑"/>
          <w:kern w:val="0"/>
          <w:sz w:val="27"/>
          <w:szCs w:val="27"/>
        </w:rPr>
      </w:pPr>
      <w:r>
        <w:rPr>
          <w:rFonts w:hint="eastAsia" w:ascii="宋体" w:hAnsi="宋体" w:cs="宋体"/>
          <w:b/>
          <w:kern w:val="0"/>
          <w:sz w:val="24"/>
          <w:shd w:val="clear" w:color="auto" w:fill="FFFFFF"/>
          <w:lang w:bidi="ar"/>
        </w:rPr>
        <w:t>（2）项目基本要求</w:t>
      </w:r>
    </w:p>
    <w:p>
      <w:pPr>
        <w:widowControl/>
        <w:spacing w:line="440" w:lineRule="exact"/>
        <w:ind w:firstLine="481" w:firstLineChars="200"/>
        <w:jc w:val="left"/>
        <w:rPr>
          <w:rFonts w:hint="eastAsia" w:ascii="微软雅黑" w:hAnsi="微软雅黑" w:eastAsia="微软雅黑" w:cs="微软雅黑"/>
          <w:kern w:val="0"/>
          <w:sz w:val="27"/>
          <w:szCs w:val="27"/>
        </w:rPr>
      </w:pPr>
      <w:r>
        <w:rPr>
          <w:rFonts w:hint="eastAsia" w:ascii="宋体" w:hAnsi="宋体" w:cs="宋体"/>
          <w:b/>
          <w:bCs/>
          <w:kern w:val="0"/>
          <w:sz w:val="24"/>
          <w:lang w:bidi="ar"/>
        </w:rPr>
        <w:t>★</w:t>
      </w:r>
      <w:r>
        <w:rPr>
          <w:rFonts w:hint="eastAsia" w:ascii="宋体" w:hAnsi="宋体" w:cs="宋体"/>
          <w:kern w:val="0"/>
          <w:sz w:val="24"/>
          <w:shd w:val="clear" w:color="auto" w:fill="FFFFFF"/>
          <w:lang w:bidi="ar"/>
        </w:rPr>
        <w:t>1、工程建设标准强制性条文：依据磋商文件要求，本项目的材料、设备、施工必须达到现行的国家、行业和地方的工程建设标准强制性条文。</w:t>
      </w:r>
    </w:p>
    <w:p>
      <w:pPr>
        <w:widowControl/>
        <w:spacing w:line="440" w:lineRule="exact"/>
        <w:ind w:firstLine="480" w:firstLineChars="200"/>
        <w:jc w:val="left"/>
        <w:rPr>
          <w:rFonts w:hint="eastAsia" w:ascii="宋体" w:hAnsi="宋体" w:cs="宋体"/>
          <w:b/>
          <w:bCs/>
          <w:kern w:val="0"/>
          <w:sz w:val="24"/>
          <w:shd w:val="clear" w:color="auto" w:fill="FFFFFF"/>
          <w:lang w:bidi="ar"/>
        </w:rPr>
      </w:pPr>
      <w:r>
        <w:rPr>
          <w:rFonts w:hint="eastAsia" w:ascii="宋体" w:hAnsi="宋体" w:cs="宋体"/>
          <w:kern w:val="0"/>
          <w:sz w:val="24"/>
          <w:shd w:val="clear" w:color="auto" w:fill="FFFFFF"/>
          <w:lang w:bidi="ar"/>
        </w:rPr>
        <w:t>2、本项目磋商文件应与工程量清单、施工图纸等一起阅读和理解。工程具体参数应视为保证涉及运行所需的最低要求，如有遗漏，供应商应予以补充，并免费提供。供应商须完全满足磋商文件附件工程量清单和施工图纸及相关材料所有要求，不得减项、不得负偏离，否则按无效响应处理。工程量清单、施工图纸详见磋商文件附件。</w:t>
      </w:r>
      <w:r>
        <w:rPr>
          <w:rFonts w:hint="eastAsia" w:ascii="宋体" w:hAnsi="宋体" w:cs="宋体"/>
          <w:b/>
          <w:bCs/>
          <w:kern w:val="0"/>
          <w:sz w:val="24"/>
          <w:shd w:val="clear" w:color="auto" w:fill="FFFFFF"/>
          <w:lang w:bidi="ar"/>
        </w:rPr>
        <w:t>(项号1)</w:t>
      </w:r>
    </w:p>
    <w:p>
      <w:pPr>
        <w:widowControl/>
        <w:spacing w:line="440" w:lineRule="exact"/>
        <w:jc w:val="left"/>
        <w:rPr>
          <w:rFonts w:hint="eastAsia" w:ascii="微软雅黑" w:hAnsi="微软雅黑" w:eastAsia="微软雅黑" w:cs="微软雅黑"/>
          <w:kern w:val="0"/>
          <w:sz w:val="27"/>
          <w:szCs w:val="27"/>
        </w:rPr>
      </w:pPr>
      <w:r>
        <w:rPr>
          <w:rFonts w:hint="eastAsia" w:ascii="宋体" w:hAnsi="宋体" w:cs="宋体"/>
          <w:b/>
          <w:kern w:val="0"/>
          <w:sz w:val="24"/>
          <w:lang w:bidi="ar"/>
        </w:rPr>
        <w:t>（3）工程质量</w:t>
      </w:r>
    </w:p>
    <w:p>
      <w:pPr>
        <w:widowControl/>
        <w:spacing w:line="440" w:lineRule="exact"/>
        <w:ind w:firstLine="481" w:firstLineChars="200"/>
        <w:jc w:val="left"/>
        <w:rPr>
          <w:rFonts w:hint="eastAsia" w:ascii="微软雅黑" w:hAnsi="微软雅黑" w:eastAsia="微软雅黑" w:cs="微软雅黑"/>
          <w:kern w:val="0"/>
          <w:sz w:val="27"/>
          <w:szCs w:val="27"/>
        </w:rPr>
      </w:pPr>
      <w:r>
        <w:rPr>
          <w:rFonts w:hint="eastAsia" w:ascii="宋体" w:hAnsi="宋体" w:cs="宋体"/>
          <w:b/>
          <w:bCs/>
          <w:kern w:val="0"/>
          <w:sz w:val="24"/>
          <w:lang w:bidi="ar"/>
        </w:rPr>
        <w:t>★</w:t>
      </w:r>
      <w:r>
        <w:rPr>
          <w:rFonts w:hint="eastAsia" w:ascii="宋体" w:hAnsi="宋体" w:cs="宋体"/>
          <w:kern w:val="0"/>
          <w:sz w:val="24"/>
          <w:lang w:bidi="ar"/>
        </w:rPr>
        <w:t>1、本工程必须根据建设部《工程施工质量验收规范》等相关规范和规程及施工图纸施工，工程质量标准必须达到国家现行的验评标准中规定的合格等级。</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2、因施工方原因工程质量达不到规定的质量等级，施工方必须按合同约定承担违约金并承担建设单位由此产生的其他损失，并在采购人或监理方要求的时间内无条件返修，质量验收合格后方交付使用。</w:t>
      </w:r>
      <w:r>
        <w:rPr>
          <w:rFonts w:hint="eastAsia" w:ascii="宋体" w:hAnsi="宋体" w:cs="宋体"/>
          <w:b/>
          <w:bCs/>
          <w:kern w:val="0"/>
          <w:sz w:val="24"/>
          <w:shd w:val="clear" w:color="auto" w:fill="FFFFFF"/>
          <w:lang w:bidi="ar"/>
        </w:rPr>
        <w:t>(项号2)</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成交人应按安全施工有关规定，采取严格、科学的安全防护措施，确保施工安全和第三者的安全；成交人承担由于自身安全措施不力造成事故的责任和发生的费用。在施工过程中造成他人人身伤害、财产损失的，责任全部由成交人承担，施工安全的一切问题均由成交人负责并承担费用。成交人在施工过程中，如与当地周边相关单位、群众发生纠纷，自行负责解决并承担全部责任和费用。</w:t>
      </w:r>
      <w:r>
        <w:rPr>
          <w:rFonts w:hint="eastAsia" w:ascii="宋体" w:hAnsi="宋体" w:cs="宋体"/>
          <w:b/>
          <w:bCs/>
          <w:kern w:val="0"/>
          <w:sz w:val="24"/>
          <w:shd w:val="clear" w:color="auto" w:fill="FFFFFF"/>
          <w:lang w:bidi="ar"/>
        </w:rPr>
        <w:t>(项号3)</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4、施工方应提供良好的服务，在施工的各个阶段应事先安排好各项具体工作及采购人需要配合的工作。</w:t>
      </w:r>
      <w:r>
        <w:rPr>
          <w:rFonts w:hint="eastAsia" w:ascii="宋体" w:hAnsi="宋体" w:cs="宋体"/>
          <w:b/>
          <w:bCs/>
          <w:kern w:val="0"/>
          <w:sz w:val="24"/>
          <w:shd w:val="clear" w:color="auto" w:fill="FFFFFF"/>
          <w:lang w:bidi="ar"/>
        </w:rPr>
        <w:t>(项号4)</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5、隐蔽工程等关键工序，采购人有权邀请权威机构或部门进行复核或检验，如不合格，施工方承担相应费用、工期延误责任及一切由此造成的损失。</w:t>
      </w:r>
      <w:r>
        <w:rPr>
          <w:rFonts w:hint="eastAsia" w:ascii="宋体" w:hAnsi="宋体" w:cs="宋体"/>
          <w:b/>
          <w:bCs/>
          <w:kern w:val="0"/>
          <w:sz w:val="24"/>
          <w:shd w:val="clear" w:color="auto" w:fill="FFFFFF"/>
          <w:lang w:bidi="ar"/>
        </w:rPr>
        <w:t>(项号5)</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6、工程完成后，施工方申报验收前要提供完整、准确的竣工图纸、有关资料及相应数据文件。</w:t>
      </w:r>
      <w:r>
        <w:rPr>
          <w:rFonts w:hint="eastAsia" w:ascii="宋体" w:hAnsi="宋体" w:cs="宋体"/>
          <w:b/>
          <w:bCs/>
          <w:kern w:val="0"/>
          <w:sz w:val="24"/>
          <w:shd w:val="clear" w:color="auto" w:fill="FFFFFF"/>
          <w:lang w:bidi="ar"/>
        </w:rPr>
        <w:t>(项号6)</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7、经采购人检查认为质量不合格时，施工方应按业主要求进行整修和返工，由此引起的工程延误和费用中标方自负。整改完毕再次会同验收，验收达到采购人满意，验收结果经双方确认签字、加盖各自单位的公章，验收过程费用由中标方承担。</w:t>
      </w:r>
      <w:r>
        <w:rPr>
          <w:rFonts w:hint="eastAsia" w:ascii="宋体" w:hAnsi="宋体" w:cs="宋体"/>
          <w:b/>
          <w:bCs/>
          <w:kern w:val="0"/>
          <w:sz w:val="24"/>
          <w:shd w:val="clear" w:color="auto" w:fill="FFFFFF"/>
          <w:lang w:bidi="ar"/>
        </w:rPr>
        <w:t>(项号7)</w:t>
      </w:r>
    </w:p>
    <w:p>
      <w:pPr>
        <w:widowControl/>
        <w:spacing w:line="440" w:lineRule="exact"/>
        <w:jc w:val="left"/>
        <w:rPr>
          <w:rFonts w:hint="eastAsia" w:ascii="宋体" w:hAnsi="宋体" w:cs="宋体"/>
          <w:b/>
          <w:kern w:val="0"/>
          <w:sz w:val="24"/>
          <w:shd w:val="clear" w:color="auto" w:fill="FFFFFF"/>
          <w:lang w:bidi="ar"/>
        </w:rPr>
      </w:pPr>
      <w:r>
        <w:rPr>
          <w:rFonts w:hint="eastAsia" w:ascii="宋体" w:hAnsi="宋体" w:cs="宋体"/>
          <w:b/>
          <w:kern w:val="0"/>
          <w:sz w:val="24"/>
          <w:shd w:val="clear" w:color="auto" w:fill="FFFFFF"/>
          <w:lang w:bidi="ar"/>
        </w:rPr>
        <w:t>（4）施工及现场管理要求</w:t>
      </w:r>
    </w:p>
    <w:p>
      <w:pPr>
        <w:widowControl/>
        <w:spacing w:line="440" w:lineRule="exact"/>
        <w:ind w:firstLine="480" w:firstLineChars="200"/>
        <w:jc w:val="left"/>
        <w:rPr>
          <w:rFonts w:hint="eastAsia" w:ascii="宋体" w:hAnsi="宋体" w:cs="宋体"/>
          <w:kern w:val="0"/>
          <w:sz w:val="24"/>
          <w:lang w:bidi="ar"/>
        </w:rPr>
      </w:pPr>
      <w:r>
        <w:rPr>
          <w:rFonts w:hint="eastAsia" w:ascii="宋体" w:hAnsi="宋体" w:cs="宋体"/>
          <w:kern w:val="0"/>
          <w:sz w:val="24"/>
          <w:lang w:bidi="ar"/>
        </w:rPr>
        <w:t>1、执行国家及省市有关法律、法规规定。在实施和完成本合同工程过程中，承包人应时刻关注和采取适当措施保障所有在场工作人员的安全，保证工程施工安全，现场施工应当保持有条不紊；负责已完工部分工程的保护工作。</w:t>
      </w:r>
      <w:r>
        <w:rPr>
          <w:rFonts w:hint="eastAsia" w:ascii="宋体" w:hAnsi="宋体" w:cs="宋体"/>
          <w:b/>
          <w:bCs/>
          <w:kern w:val="0"/>
          <w:sz w:val="24"/>
          <w:shd w:val="clear" w:color="auto" w:fill="FFFFFF"/>
          <w:lang w:bidi="ar"/>
        </w:rPr>
        <w:t>(项号8)</w:t>
      </w:r>
    </w:p>
    <w:p>
      <w:pPr>
        <w:widowControl/>
        <w:spacing w:line="440" w:lineRule="exact"/>
        <w:ind w:firstLine="480" w:firstLineChars="200"/>
        <w:jc w:val="left"/>
        <w:rPr>
          <w:rFonts w:ascii="宋体" w:hAnsi="宋体" w:cs="宋体"/>
          <w:kern w:val="0"/>
          <w:sz w:val="24"/>
          <w:lang w:bidi="ar"/>
        </w:rPr>
      </w:pPr>
      <w:r>
        <w:rPr>
          <w:rFonts w:hint="eastAsia" w:ascii="宋体" w:hAnsi="宋体" w:cs="宋体"/>
          <w:kern w:val="0"/>
          <w:sz w:val="24"/>
          <w:lang w:bidi="ar"/>
        </w:rPr>
        <w:t>2、</w:t>
      </w:r>
      <w:r>
        <w:rPr>
          <w:rFonts w:ascii="宋体" w:hAnsi="宋体" w:cs="宋体"/>
          <w:kern w:val="0"/>
          <w:sz w:val="24"/>
          <w:lang w:bidi="ar"/>
        </w:rPr>
        <w:t>严禁乱搭盖、乱占道，堆放材料的工棚严禁当作工人宿舍。施工中使用的材料应严格堆放在正在施工</w:t>
      </w:r>
      <w:r>
        <w:rPr>
          <w:rFonts w:hint="eastAsia" w:ascii="宋体" w:hAnsi="宋体" w:cs="宋体"/>
          <w:kern w:val="0"/>
          <w:sz w:val="24"/>
          <w:lang w:bidi="ar"/>
        </w:rPr>
        <w:t>的场地</w:t>
      </w:r>
      <w:r>
        <w:rPr>
          <w:rFonts w:ascii="宋体" w:hAnsi="宋体" w:cs="宋体"/>
          <w:kern w:val="0"/>
          <w:sz w:val="24"/>
          <w:lang w:bidi="ar"/>
        </w:rPr>
        <w:t>内并设置围档，不得随意堆放占道。</w:t>
      </w:r>
      <w:r>
        <w:rPr>
          <w:rFonts w:hint="eastAsia" w:ascii="宋体" w:hAnsi="宋体" w:cs="宋体"/>
          <w:b/>
          <w:bCs/>
          <w:kern w:val="0"/>
          <w:sz w:val="24"/>
          <w:shd w:val="clear" w:color="auto" w:fill="FFFFFF"/>
          <w:lang w:bidi="ar"/>
        </w:rPr>
        <w:t>(项号9)</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3、施工方必须精心做好各项施工前的准备工作。施工方必须严格执行采购人所提供的施工工艺规范及相关规定（如施工设 计图要求）。</w:t>
      </w:r>
      <w:r>
        <w:rPr>
          <w:rFonts w:hint="eastAsia" w:ascii="宋体" w:hAnsi="宋体" w:cs="宋体"/>
          <w:b/>
          <w:bCs/>
          <w:kern w:val="0"/>
          <w:sz w:val="24"/>
          <w:shd w:val="clear" w:color="auto" w:fill="FFFFFF"/>
          <w:lang w:bidi="ar"/>
        </w:rPr>
        <w:t>(项号10)</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4、施工方自行承担与成交项目有关的安全责任。施工过程中，若出现重大安全事故，依据相关法律法规的规定施工方需暂停施工，由此对工期造成延误，施工方应承担相关的违约责任。</w:t>
      </w:r>
      <w:r>
        <w:rPr>
          <w:rFonts w:hint="eastAsia" w:ascii="宋体" w:hAnsi="宋体" w:cs="宋体"/>
          <w:b/>
          <w:bCs/>
          <w:kern w:val="0"/>
          <w:sz w:val="24"/>
          <w:shd w:val="clear" w:color="auto" w:fill="FFFFFF"/>
          <w:lang w:bidi="ar"/>
        </w:rPr>
        <w:t>(项号11)</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5、施工方必须服从采购人的所有工程管理的规定。施工方必须严格按图施工，遇有变更时需经采购人书面同意后方可施工，变更部分的工程造价根据成交项目预算作相应增减。因施工方原因导致工程造价提高，施工方需承担工程造价增加部分的费用。</w:t>
      </w:r>
      <w:r>
        <w:rPr>
          <w:rFonts w:hint="eastAsia" w:ascii="宋体" w:hAnsi="宋体" w:cs="宋体"/>
          <w:b/>
          <w:bCs/>
          <w:kern w:val="0"/>
          <w:sz w:val="24"/>
          <w:shd w:val="clear" w:color="auto" w:fill="FFFFFF"/>
          <w:lang w:bidi="ar"/>
        </w:rPr>
        <w:t>(项号12)</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6、施工方必须在保证工期的前提下合理安排施工设施。施工方进入工地必须保证工地四邻建筑物的安全。由施工引起的工地四邻建筑物受到影响由施工方负责。</w:t>
      </w:r>
      <w:r>
        <w:rPr>
          <w:rFonts w:hint="eastAsia" w:ascii="宋体" w:hAnsi="宋体" w:cs="宋体"/>
          <w:b/>
          <w:bCs/>
          <w:kern w:val="0"/>
          <w:sz w:val="24"/>
          <w:shd w:val="clear" w:color="auto" w:fill="FFFFFF"/>
          <w:lang w:bidi="ar"/>
        </w:rPr>
        <w:t>(项号13)</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w:t>
      </w:r>
      <w:r>
        <w:rPr>
          <w:rFonts w:hint="eastAsia" w:ascii="宋体" w:hAnsi="宋体" w:cs="宋体"/>
          <w:kern w:val="0"/>
          <w:sz w:val="24"/>
          <w:lang w:bidi="ar"/>
        </w:rPr>
        <w:t>7、本工程安全文明施工必须达到合格工程要求。施工方应遵守国家《建设工程安全生产管理条例》（国务院令第393号）以及政府有关工程建设安全生产管理规定及采购人工作需要，认真做好施工现场的防尘防噪音工作。严格按安全标准组织施工，并随时接受行业安全检查人员依法实施的监督检查，采取必要的安全防护措施，消除事故隐患。由于施工方安全措施不力造成事故的责任和因此发生的费用，由施工方承担。</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8、发生伤亡及其他安全事故，施工方应按有关规定立即上报有关部门并通知监理和采购人，同时按政府有关部门要求处理，由事故责任方承担发生的费用。</w:t>
      </w:r>
      <w:r>
        <w:rPr>
          <w:rFonts w:hint="eastAsia" w:ascii="宋体" w:hAnsi="宋体" w:cs="宋体"/>
          <w:b/>
          <w:bCs/>
          <w:kern w:val="0"/>
          <w:sz w:val="24"/>
          <w:shd w:val="clear" w:color="auto" w:fill="FFFFFF"/>
          <w:lang w:bidi="ar"/>
        </w:rPr>
        <w:t>(项号14)</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9、施工方负责安排好临时设施的规划和临时设施的搭设，负责对施工及生活临时水电、排水排污的规划及管理。对施工区、生活区、材料堆场、材料加工场进行合理的规划，要求悬挂各类警示、标示牌，必须做到标示明显整齐。所有临时设施必须达到环保部门要求、建管部门制订的强制性行业标准。</w:t>
      </w:r>
      <w:r>
        <w:rPr>
          <w:rFonts w:hint="eastAsia" w:ascii="宋体" w:hAnsi="宋体" w:cs="宋体"/>
          <w:b/>
          <w:bCs/>
          <w:kern w:val="0"/>
          <w:sz w:val="24"/>
          <w:shd w:val="clear" w:color="auto" w:fill="FFFFFF"/>
          <w:lang w:bidi="ar"/>
        </w:rPr>
        <w:t>(项号15)</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10、必须做到文明施工。各种材料必须在指 定的地方堆放；车辆进出所带来的泥土施工方须及时清理。</w:t>
      </w:r>
      <w:r>
        <w:rPr>
          <w:rFonts w:hint="eastAsia" w:ascii="宋体" w:hAnsi="宋体" w:cs="宋体"/>
          <w:b/>
          <w:bCs/>
          <w:kern w:val="0"/>
          <w:sz w:val="24"/>
          <w:shd w:val="clear" w:color="auto" w:fill="FFFFFF"/>
          <w:lang w:bidi="ar"/>
        </w:rPr>
        <w:t>(项号16)</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11、施工中现场工人必须统一戴安全帽穿安全服，不得穿拖鞋，光脚、光膀子施工。施工管理人员必须统一着装、佩戴工作牌、戴好安全帽。</w:t>
      </w:r>
      <w:r>
        <w:rPr>
          <w:rFonts w:hint="eastAsia" w:ascii="宋体" w:hAnsi="宋体" w:cs="宋体"/>
          <w:b/>
          <w:bCs/>
          <w:kern w:val="0"/>
          <w:sz w:val="24"/>
          <w:shd w:val="clear" w:color="auto" w:fill="FFFFFF"/>
          <w:lang w:bidi="ar"/>
        </w:rPr>
        <w:t>(项号17)</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12、按照部颁施工用电应符合《施工现场临时用电安全技术规范》JGJ46-2005的要求。成交人负责施工现场临时用电布线和用电安全，遵守采购人有关用电使用规定。</w:t>
      </w:r>
      <w:r>
        <w:rPr>
          <w:rFonts w:hint="eastAsia" w:ascii="宋体" w:hAnsi="宋体" w:cs="宋体"/>
          <w:b/>
          <w:bCs/>
          <w:kern w:val="0"/>
          <w:sz w:val="24"/>
          <w:shd w:val="clear" w:color="auto" w:fill="FFFFFF"/>
          <w:lang w:bidi="ar"/>
        </w:rPr>
        <w:t>(项号18)</w:t>
      </w:r>
    </w:p>
    <w:p>
      <w:pPr>
        <w:widowControl/>
        <w:spacing w:line="440" w:lineRule="exact"/>
        <w:ind w:firstLine="480" w:firstLineChars="200"/>
        <w:jc w:val="left"/>
        <w:rPr>
          <w:rFonts w:hint="eastAsia" w:ascii="宋体" w:hAnsi="宋体" w:cs="宋体"/>
          <w:b/>
          <w:bCs/>
          <w:kern w:val="0"/>
          <w:sz w:val="24"/>
          <w:shd w:val="clear" w:color="auto" w:fill="FFFFFF"/>
          <w:lang w:bidi="ar"/>
        </w:rPr>
      </w:pPr>
      <w:r>
        <w:rPr>
          <w:rFonts w:hint="eastAsia" w:ascii="宋体" w:hAnsi="宋体" w:cs="宋体"/>
          <w:kern w:val="0"/>
          <w:sz w:val="24"/>
          <w:lang w:bidi="ar"/>
        </w:rPr>
        <w:t>13、施工机具进场要求，按进度计划进场。</w:t>
      </w:r>
      <w:r>
        <w:rPr>
          <w:rFonts w:hint="eastAsia" w:ascii="宋体" w:hAnsi="宋体" w:cs="宋体"/>
          <w:b/>
          <w:bCs/>
          <w:kern w:val="0"/>
          <w:sz w:val="24"/>
          <w:shd w:val="clear" w:color="auto" w:fill="FFFFFF"/>
          <w:lang w:bidi="ar"/>
        </w:rPr>
        <w:t>(项号19)</w:t>
      </w:r>
    </w:p>
    <w:p>
      <w:pPr>
        <w:widowControl/>
        <w:spacing w:line="44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14、供应商必须按照经监理人批准的施工组织设计或施工方案，根据工程施工进度需要，组织施工机具进场所有施工现场使用的机械（具）必须经验收合格，才能进场使用。严禁不合格的产品进入工地使用。施工机具进场应符合《建设工程安全生产管理条例》及其他国家、省、市有关现施工机具进场的规定。</w:t>
      </w:r>
      <w:r>
        <w:rPr>
          <w:rFonts w:hint="eastAsia" w:ascii="宋体" w:hAnsi="宋体" w:cs="宋体"/>
          <w:b/>
          <w:bCs/>
          <w:kern w:val="0"/>
          <w:sz w:val="24"/>
          <w:shd w:val="clear" w:color="auto" w:fill="FFFFFF"/>
          <w:lang w:bidi="ar"/>
        </w:rPr>
        <w:t>(项号20)</w:t>
      </w:r>
    </w:p>
    <w:p>
      <w:pPr>
        <w:widowControl/>
        <w:spacing w:line="440" w:lineRule="exact"/>
        <w:jc w:val="left"/>
        <w:rPr>
          <w:rFonts w:hint="eastAsia" w:ascii="微软雅黑" w:hAnsi="微软雅黑" w:eastAsia="微软雅黑" w:cs="微软雅黑"/>
          <w:kern w:val="0"/>
          <w:sz w:val="27"/>
          <w:szCs w:val="27"/>
        </w:rPr>
      </w:pPr>
      <w:r>
        <w:rPr>
          <w:rFonts w:hint="eastAsia" w:ascii="宋体" w:hAnsi="宋体" w:cs="宋体"/>
          <w:b/>
          <w:kern w:val="0"/>
          <w:sz w:val="24"/>
          <w:lang w:bidi="ar"/>
        </w:rPr>
        <w:t>（5）材料设备供应</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1、施工方自购的用于本工程的材料设备必须是合格产品且符合规范，在材料设备进场前应经采购人确认，否则采购人有权拒绝进场。当施工方选定的材料质量达不到预期质量目标要求时，采购人保留更换的权利。若使用劣质材料施工，一经发现，采购人有权制止使用，直至停工、返工或终止合同。无论采购人是否发现和制止，由于使用劣质材料施工所引起的一切责任及所发生的费用经工程师确认后，均由施工方自负。</w:t>
      </w:r>
      <w:r>
        <w:rPr>
          <w:rFonts w:hint="eastAsia" w:ascii="宋体" w:hAnsi="宋体" w:cs="宋体"/>
          <w:b/>
          <w:bCs/>
          <w:kern w:val="0"/>
          <w:sz w:val="24"/>
          <w:shd w:val="clear" w:color="auto" w:fill="FFFFFF"/>
          <w:lang w:bidi="ar"/>
        </w:rPr>
        <w:t>(项号21)</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2、进场的所有产品必须是优质、全新、未用、配套齐全、无损的，且主要技术参数符合要求。经采购人检验其颜色、规格、质量和数量，签字认可后方可施工，检验不合格的，施工方应予无条件调换。</w:t>
      </w:r>
      <w:r>
        <w:rPr>
          <w:rFonts w:hint="eastAsia" w:ascii="宋体" w:hAnsi="宋体" w:cs="宋体"/>
          <w:b/>
          <w:bCs/>
          <w:kern w:val="0"/>
          <w:sz w:val="24"/>
          <w:shd w:val="clear" w:color="auto" w:fill="FFFFFF"/>
          <w:lang w:bidi="ar"/>
        </w:rPr>
        <w:t>(项号22)</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3、主要建筑材料施工方采购前对相关颜色、规格等须经采购人确认后方可采购，施工中所有材料必须达到采购人要求，若未达要求造成的材料浪费等一切相关费用应由施工方自行承担。</w:t>
      </w:r>
      <w:r>
        <w:rPr>
          <w:rFonts w:hint="eastAsia" w:ascii="宋体" w:hAnsi="宋体" w:cs="宋体"/>
          <w:b/>
          <w:bCs/>
          <w:kern w:val="0"/>
          <w:sz w:val="24"/>
          <w:shd w:val="clear" w:color="auto" w:fill="FFFFFF"/>
          <w:lang w:bidi="ar"/>
        </w:rPr>
        <w:t>(项号23)</w:t>
      </w:r>
    </w:p>
    <w:p>
      <w:pPr>
        <w:widowControl/>
        <w:spacing w:line="440" w:lineRule="exact"/>
        <w:jc w:val="left"/>
        <w:rPr>
          <w:rFonts w:hint="eastAsia" w:ascii="微软雅黑" w:hAnsi="微软雅黑" w:eastAsia="微软雅黑" w:cs="微软雅黑"/>
          <w:kern w:val="0"/>
          <w:sz w:val="27"/>
          <w:szCs w:val="27"/>
        </w:rPr>
      </w:pPr>
      <w:r>
        <w:rPr>
          <w:rFonts w:hint="eastAsia" w:ascii="宋体" w:hAnsi="宋体" w:cs="宋体"/>
          <w:b/>
          <w:kern w:val="0"/>
          <w:sz w:val="24"/>
          <w:shd w:val="clear" w:color="auto" w:fill="FFFFFF"/>
          <w:lang w:bidi="ar"/>
        </w:rPr>
        <w:t>（6）项目经理（即项目负责人）及团队人员</w:t>
      </w:r>
    </w:p>
    <w:p>
      <w:pPr>
        <w:widowControl/>
        <w:spacing w:line="440" w:lineRule="exact"/>
        <w:ind w:firstLine="480" w:firstLineChars="200"/>
        <w:jc w:val="left"/>
        <w:rPr>
          <w:rFonts w:hint="eastAsia" w:ascii="宋体" w:hAnsi="宋体" w:cs="宋体"/>
          <w:b/>
          <w:bCs/>
          <w:kern w:val="0"/>
          <w:sz w:val="24"/>
          <w:shd w:val="clear" w:color="auto" w:fill="FFFFFF"/>
        </w:rPr>
      </w:pPr>
      <w:r>
        <w:rPr>
          <w:rFonts w:hint="eastAsia" w:ascii="宋体" w:hAnsi="宋体" w:cs="宋体"/>
          <w:kern w:val="0"/>
          <w:sz w:val="24"/>
          <w:shd w:val="clear" w:color="auto" w:fill="FFFFFF"/>
          <w:lang w:bidi="ar"/>
        </w:rPr>
        <w:t>1、成交人</w:t>
      </w:r>
      <w:r>
        <w:rPr>
          <w:rFonts w:hint="eastAsia" w:ascii="宋体" w:hAnsi="宋体" w:cs="宋体"/>
          <w:kern w:val="0"/>
          <w:sz w:val="24"/>
          <w:lang w:bidi="ar"/>
        </w:rPr>
        <w:t>提交项目管理机构及施工现场管理人员安排报告的期限：开工前7天提交给采购人确认。</w:t>
      </w:r>
      <w:r>
        <w:rPr>
          <w:rFonts w:hint="eastAsia" w:ascii="宋体" w:hAnsi="宋体" w:cs="宋体"/>
          <w:b/>
          <w:bCs/>
          <w:kern w:val="0"/>
          <w:sz w:val="24"/>
          <w:shd w:val="clear" w:color="auto" w:fill="FFFFFF"/>
          <w:lang w:bidi="ar"/>
        </w:rPr>
        <w:t>(项号24)</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2、关于项目经理在施工现场的时间要求：未经批准，擅自离开施工现场的，每日罚款1000元，经查超过三次不在岗，采购人有权要求承包人更换项目负责人。</w:t>
      </w:r>
      <w:r>
        <w:rPr>
          <w:rFonts w:hint="eastAsia" w:ascii="宋体" w:hAnsi="宋体" w:cs="宋体"/>
          <w:b/>
          <w:bCs/>
          <w:kern w:val="0"/>
          <w:sz w:val="24"/>
          <w:shd w:val="clear" w:color="auto" w:fill="FFFFFF"/>
          <w:lang w:bidi="ar"/>
        </w:rPr>
        <w:t>(项号25)</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3、工程竣工</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3.1成交人必须按照合同约定的竣工日期或采购人同意顺延的工期竣工。</w:t>
      </w:r>
      <w:r>
        <w:rPr>
          <w:rFonts w:hint="eastAsia" w:ascii="宋体" w:hAnsi="宋体" w:cs="宋体"/>
          <w:b/>
          <w:bCs/>
          <w:kern w:val="0"/>
          <w:sz w:val="24"/>
          <w:shd w:val="clear" w:color="auto" w:fill="FFFFFF"/>
          <w:lang w:bidi="ar"/>
        </w:rPr>
        <w:t>(项号26)</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3.2因成交人原因不能按照协合同约定的竣工日期或采购人同意顺延的工期竣工的，成交人承担违约责任。</w:t>
      </w:r>
      <w:r>
        <w:rPr>
          <w:rFonts w:hint="eastAsia" w:ascii="宋体" w:hAnsi="宋体" w:cs="宋体"/>
          <w:b/>
          <w:bCs/>
          <w:kern w:val="0"/>
          <w:sz w:val="24"/>
          <w:shd w:val="clear" w:color="auto" w:fill="FFFFFF"/>
          <w:lang w:bidi="ar"/>
        </w:rPr>
        <w:t>(项号27)</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3.3工程保修期按工程通过完工验收后、移交给采购人之日起算。</w:t>
      </w:r>
      <w:r>
        <w:rPr>
          <w:rFonts w:hint="eastAsia" w:ascii="宋体" w:hAnsi="宋体" w:cs="宋体"/>
          <w:b/>
          <w:bCs/>
          <w:kern w:val="0"/>
          <w:sz w:val="24"/>
          <w:shd w:val="clear" w:color="auto" w:fill="FFFFFF"/>
          <w:lang w:bidi="ar"/>
        </w:rPr>
        <w:t>(项号28)</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3.4项目验收：项目完成要通知采购人对项目进行验收。成交人需根据采购人提出的合理要求进行整改。</w:t>
      </w:r>
      <w:r>
        <w:rPr>
          <w:rFonts w:hint="eastAsia" w:ascii="宋体" w:hAnsi="宋体" w:cs="宋体"/>
          <w:b/>
          <w:bCs/>
          <w:kern w:val="0"/>
          <w:sz w:val="24"/>
          <w:shd w:val="clear" w:color="auto" w:fill="FFFFFF"/>
          <w:lang w:bidi="ar"/>
        </w:rPr>
        <w:t>(项号29)</w:t>
      </w:r>
    </w:p>
    <w:p>
      <w:pPr>
        <w:widowControl/>
        <w:spacing w:line="440" w:lineRule="exact"/>
        <w:jc w:val="left"/>
        <w:rPr>
          <w:rFonts w:hint="eastAsia" w:ascii="微软雅黑" w:hAnsi="微软雅黑" w:eastAsia="微软雅黑" w:cs="微软雅黑"/>
          <w:b/>
          <w:bCs/>
          <w:kern w:val="0"/>
          <w:sz w:val="27"/>
          <w:szCs w:val="27"/>
        </w:rPr>
      </w:pPr>
      <w:r>
        <w:rPr>
          <w:rFonts w:hint="eastAsia" w:ascii="宋体" w:hAnsi="宋体" w:cs="宋体"/>
          <w:b/>
          <w:bCs/>
          <w:kern w:val="0"/>
          <w:sz w:val="24"/>
          <w:shd w:val="clear" w:color="auto" w:fill="FFFFFF"/>
          <w:lang w:bidi="ar"/>
        </w:rPr>
        <w:t>（7）其他要求</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★1、成交供应商应在项目验收时向采购人提供并移交下列项目相关资料（包括但不限于下述内容）：施工内业资料，其它正式验收需提供的通知或文本或资料。</w:t>
      </w:r>
    </w:p>
    <w:p>
      <w:pPr>
        <w:widowControl/>
        <w:spacing w:line="440" w:lineRule="exact"/>
        <w:ind w:firstLine="480" w:firstLineChars="200"/>
        <w:jc w:val="left"/>
        <w:rPr>
          <w:rFonts w:hint="eastAsia" w:ascii="宋体" w:hAnsi="宋体" w:cs="宋体"/>
          <w:b/>
          <w:bCs/>
          <w:kern w:val="0"/>
          <w:sz w:val="24"/>
        </w:rPr>
      </w:pPr>
      <w:r>
        <w:rPr>
          <w:rFonts w:hint="eastAsia" w:ascii="宋体" w:hAnsi="宋体" w:cs="宋体"/>
          <w:kern w:val="0"/>
          <w:sz w:val="24"/>
          <w:shd w:val="clear" w:color="auto" w:fill="FFFFFF"/>
          <w:lang w:bidi="ar"/>
        </w:rPr>
        <w:t>2、供应商须承诺一旦成交，收到进度款后优先用于发放农民工工资，并严格落实《保障农民工工资支付条例》规定。</w:t>
      </w:r>
      <w:r>
        <w:rPr>
          <w:rFonts w:hint="eastAsia" w:ascii="宋体" w:hAnsi="宋体" w:cs="宋体"/>
          <w:b/>
          <w:bCs/>
          <w:kern w:val="0"/>
          <w:sz w:val="24"/>
          <w:shd w:val="clear" w:color="auto" w:fill="FFFFFF"/>
          <w:lang w:bidi="ar"/>
        </w:rPr>
        <w:t>(项号30)</w:t>
      </w:r>
    </w:p>
    <w:p>
      <w:pPr>
        <w:pStyle w:val="11"/>
        <w:widowControl/>
        <w:spacing w:before="75" w:beforeAutospacing="0" w:after="75" w:afterAutospacing="0" w:line="440" w:lineRule="exact"/>
      </w:pPr>
      <w:r>
        <w:t>三、商务条件</w:t>
      </w:r>
    </w:p>
    <w:tbl>
      <w:tblPr>
        <w:tblStyle w:val="13"/>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3"/>
        <w:gridCol w:w="1200"/>
        <w:gridCol w:w="1561"/>
        <w:gridCol w:w="56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序号</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参数性质</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类型</w:t>
            </w:r>
          </w:p>
        </w:tc>
        <w:tc>
          <w:tcPr>
            <w:tcW w:w="5656" w:type="dxa"/>
            <w:noWrap w:val="0"/>
            <w:vAlign w:val="center"/>
          </w:tcPr>
          <w:p>
            <w:pPr>
              <w:pStyle w:val="16"/>
              <w:jc w:val="center"/>
              <w:rPr>
                <w:rFonts w:ascii="宋体" w:hAnsi="宋体" w:cs="宋体"/>
                <w:sz w:val="21"/>
                <w:szCs w:val="21"/>
              </w:rPr>
            </w:pPr>
            <w:r>
              <w:rPr>
                <w:rFonts w:ascii="宋体" w:hAnsi="宋体" w:cs="宋体"/>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 w:hRule="atLeast"/>
        </w:trPr>
        <w:tc>
          <w:tcPr>
            <w:tcW w:w="773" w:type="dxa"/>
            <w:noWrap w:val="0"/>
            <w:vAlign w:val="center"/>
          </w:tcPr>
          <w:p>
            <w:pPr>
              <w:pStyle w:val="16"/>
              <w:jc w:val="center"/>
              <w:rPr>
                <w:rFonts w:ascii="宋体" w:hAnsi="宋体" w:cs="宋体"/>
                <w:sz w:val="21"/>
                <w:szCs w:val="21"/>
              </w:rPr>
            </w:pPr>
            <w:r>
              <w:rPr>
                <w:rFonts w:ascii="宋体" w:hAnsi="宋体" w:cs="宋体"/>
                <w:sz w:val="21"/>
                <w:szCs w:val="21"/>
              </w:rPr>
              <w:t>1</w:t>
            </w:r>
          </w:p>
        </w:tc>
        <w:tc>
          <w:tcPr>
            <w:tcW w:w="1200" w:type="dxa"/>
            <w:noWrap w:val="0"/>
            <w:vAlign w:val="center"/>
          </w:tcPr>
          <w:p>
            <w:pPr>
              <w:jc w:val="center"/>
              <w:rPr>
                <w:rFonts w:hint="eastAsia" w:ascii="宋体" w:hAnsi="宋体" w:cs="宋体"/>
                <w:szCs w:val="21"/>
              </w:rPr>
            </w:pPr>
            <w:r>
              <w:rPr>
                <w:rFonts w:hint="eastAsia" w:ascii="宋体" w:hAnsi="宋体" w:cs="宋体"/>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交货时间</w:t>
            </w:r>
          </w:p>
        </w:tc>
        <w:tc>
          <w:tcPr>
            <w:tcW w:w="5656" w:type="dxa"/>
            <w:noWrap w:val="0"/>
            <w:vAlign w:val="center"/>
          </w:tcPr>
          <w:p>
            <w:pPr>
              <w:pStyle w:val="16"/>
              <w:jc w:val="both"/>
              <w:rPr>
                <w:rFonts w:ascii="宋体" w:hAnsi="宋体" w:cs="宋体"/>
                <w:sz w:val="21"/>
                <w:szCs w:val="21"/>
                <w:lang w:eastAsia="zh-CN"/>
              </w:rPr>
            </w:pPr>
            <w:r>
              <w:rPr>
                <w:rFonts w:ascii="宋体" w:hAnsi="宋体" w:cs="宋体"/>
                <w:sz w:val="21"/>
                <w:szCs w:val="21"/>
                <w:lang w:eastAsia="zh-CN"/>
              </w:rPr>
              <w:t>施工工期</w:t>
            </w:r>
            <w:r>
              <w:rPr>
                <w:rFonts w:hint="eastAsia" w:ascii="宋体" w:hAnsi="宋体" w:cs="宋体"/>
                <w:sz w:val="21"/>
                <w:szCs w:val="21"/>
                <w:lang w:val="en-US" w:eastAsia="zh-CN"/>
              </w:rPr>
              <w:t>4</w:t>
            </w:r>
            <w:r>
              <w:rPr>
                <w:rFonts w:ascii="宋体" w:hAnsi="宋体" w:cs="宋体"/>
                <w:sz w:val="21"/>
                <w:szCs w:val="21"/>
                <w:lang w:eastAsia="zh-CN"/>
              </w:rPr>
              <w:t>0天</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2</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交货地点</w:t>
            </w:r>
          </w:p>
        </w:tc>
        <w:tc>
          <w:tcPr>
            <w:tcW w:w="5656" w:type="dxa"/>
            <w:noWrap w:val="0"/>
            <w:vAlign w:val="center"/>
          </w:tcPr>
          <w:p>
            <w:pPr>
              <w:pStyle w:val="16"/>
              <w:jc w:val="both"/>
              <w:rPr>
                <w:rFonts w:ascii="宋体" w:hAnsi="宋体" w:cs="宋体"/>
                <w:sz w:val="21"/>
                <w:szCs w:val="21"/>
                <w:lang w:eastAsia="zh-CN"/>
              </w:rPr>
            </w:pPr>
            <w:r>
              <w:rPr>
                <w:rFonts w:ascii="宋体" w:hAnsi="宋体" w:cs="宋体"/>
              </w:rPr>
              <w:t>采购人指定的地点。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3</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交货条件</w:t>
            </w:r>
          </w:p>
        </w:tc>
        <w:tc>
          <w:tcPr>
            <w:tcW w:w="5656" w:type="dxa"/>
            <w:noWrap w:val="0"/>
            <w:vAlign w:val="center"/>
          </w:tcPr>
          <w:p>
            <w:pPr>
              <w:pStyle w:val="16"/>
              <w:jc w:val="both"/>
              <w:rPr>
                <w:rFonts w:ascii="宋体" w:hAnsi="宋体" w:cs="宋体"/>
                <w:sz w:val="21"/>
                <w:szCs w:val="21"/>
                <w:lang w:eastAsia="zh-CN"/>
              </w:rPr>
            </w:pPr>
            <w:r>
              <w:rPr>
                <w:rFonts w:ascii="宋体" w:hAnsi="宋体" w:cs="宋体"/>
                <w:sz w:val="21"/>
                <w:szCs w:val="21"/>
                <w:lang w:eastAsia="zh-CN"/>
              </w:rPr>
              <w:t>达到竣工验收合格。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4</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是否邀请供应商验收</w:t>
            </w:r>
          </w:p>
        </w:tc>
        <w:tc>
          <w:tcPr>
            <w:tcW w:w="5656" w:type="dxa"/>
            <w:noWrap w:val="0"/>
            <w:vAlign w:val="center"/>
          </w:tcPr>
          <w:p>
            <w:pPr>
              <w:pStyle w:val="16"/>
              <w:jc w:val="both"/>
              <w:rPr>
                <w:rFonts w:ascii="宋体" w:hAnsi="宋体" w:cs="宋体"/>
                <w:sz w:val="21"/>
                <w:szCs w:val="21"/>
              </w:rPr>
            </w:pPr>
            <w:r>
              <w:rPr>
                <w:rFonts w:ascii="宋体" w:hAnsi="宋体" w:cs="宋体"/>
                <w:sz w:val="21"/>
                <w:szCs w:val="21"/>
              </w:rPr>
              <w:t>不邀请供应商验收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5</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履约验收方式</w:t>
            </w:r>
          </w:p>
        </w:tc>
        <w:tc>
          <w:tcPr>
            <w:tcW w:w="5656" w:type="dxa"/>
            <w:noWrap w:val="0"/>
            <w:vAlign w:val="center"/>
          </w:tcPr>
          <w:p>
            <w:pPr>
              <w:pStyle w:val="16"/>
              <w:jc w:val="both"/>
              <w:rPr>
                <w:rFonts w:ascii="宋体" w:hAnsi="宋体" w:cs="宋体"/>
                <w:sz w:val="21"/>
                <w:szCs w:val="21"/>
              </w:rPr>
            </w:pPr>
            <w:r>
              <w:rPr>
                <w:rFonts w:ascii="宋体" w:hAnsi="宋体" w:cs="宋体"/>
                <w:sz w:val="21"/>
                <w:szCs w:val="21"/>
              </w:rPr>
              <w:t>按照设计图纸及相关技术标准说明</w:t>
            </w:r>
            <w:r>
              <w:rPr>
                <w:rFonts w:ascii="宋体" w:hAnsi="宋体" w:cs="宋体"/>
                <w:sz w:val="21"/>
                <w:szCs w:val="21"/>
                <w:lang w:eastAsia="zh-CN"/>
              </w:rPr>
              <w:t>、</w:t>
            </w:r>
            <w:r>
              <w:rPr>
                <w:rFonts w:ascii="宋体" w:hAnsi="宋体" w:cs="宋体"/>
                <w:sz w:val="21"/>
                <w:szCs w:val="21"/>
              </w:rPr>
              <w:t>国家有关的质量标准进行验收。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6</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合同支付方式</w:t>
            </w:r>
          </w:p>
        </w:tc>
        <w:tc>
          <w:tcPr>
            <w:tcW w:w="5656" w:type="dxa"/>
            <w:noWrap w:val="0"/>
            <w:vAlign w:val="center"/>
          </w:tcPr>
          <w:p>
            <w:pPr>
              <w:pStyle w:val="16"/>
              <w:jc w:val="both"/>
              <w:rPr>
                <w:rFonts w:ascii="宋体" w:hAnsi="宋体" w:cs="宋体"/>
                <w:sz w:val="21"/>
                <w:szCs w:val="21"/>
                <w:lang w:eastAsia="zh-CN"/>
              </w:rPr>
            </w:pPr>
            <w:r>
              <w:rPr>
                <w:rFonts w:ascii="宋体" w:hAnsi="宋体" w:cs="宋体"/>
                <w:sz w:val="21"/>
                <w:szCs w:val="21"/>
                <w:lang w:eastAsia="zh-CN"/>
              </w:rPr>
              <w:t>工程完成结算按规定进行评审后，成交供应商办理完成手续提供正规发票，并经有关审计部门审核批准后，发包人支付至审核价的97%（扣减违约金除外）。</w:t>
            </w:r>
          </w:p>
          <w:p>
            <w:pPr>
              <w:pStyle w:val="16"/>
              <w:jc w:val="both"/>
              <w:rPr>
                <w:rFonts w:ascii="宋体" w:hAnsi="宋体" w:cs="宋体"/>
                <w:sz w:val="21"/>
                <w:szCs w:val="21"/>
                <w:lang w:eastAsia="zh-CN"/>
              </w:rPr>
            </w:pPr>
            <w:r>
              <w:rPr>
                <w:rFonts w:ascii="宋体" w:hAnsi="宋体" w:cs="宋体"/>
                <w:sz w:val="21"/>
                <w:szCs w:val="21"/>
                <w:lang w:eastAsia="zh-CN"/>
              </w:rPr>
              <w:t>工程竣工验收后预留结算价的3%作为质保金，以预留工程款的形式作为质保金，至质量保修期满一年后无工程质量问题予以退还（不计息）。</w:t>
            </w:r>
          </w:p>
        </w:tc>
      </w:tr>
    </w:tbl>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8、违约责任</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8.1、因成交供应商原因造成采购合同无法按时签订，视为成交供应商违约，采购人有权终止合同并且成交供应商须支付成交金额的30%作为赔偿，并不予退还投标保证金。</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8.2、成交供应商应承担因其违约行为而增加的费用和（或）延误的工期 。</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8.3、成交供应商随意更换或发现转包挂靠嫌疑的，或成交供应商将成交项目转让给他人的，或将成交项目肢解后分别转让给他人的，或违法将成交项目的部分主体、关键性工作分包给他人的，一经核实，取消成交资格或中止合同，其转让、分包无效由此产生的责任和损失均由成交供应商负责，采购人有权向成交供应商索赔。</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8.4、逾期竣工违约金的计算方法：总工期每延误一天成交供应商应向采购人支付违约金为5000元/天，逾期竣工违约金由采购人直接从工程款中扣抵，违约金限额为合同价款的10%，违约金超过10%的，采购人有权单方解除合同，由此产生的一切损失及后果由成交供应商自行承担；如确因采购人原因或不可抗力的原因造成停工影响工期的，由采购人和监理单位确认后可免予支付，成交供应商不得再据此提出经济上的索赔。</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8.5、因成交供应商不按施工设计图纸施工、违反施工规范进行施工或建筑材料设备、施工工艺不合格等产生的工程质量问题而引起的返工、补救、整改或重建，其全部责任和费用以及赔偿均由成交供应商自行承担。工程竣工验收时未能达到合格标准的，成交供应商承担违约责任。成交供应商除了应当按照有关要求整改，使其达到合格标准，还应按工程合同总价5%向采购人支付违约赔偿金，由采购人直接从工程款中抵扣。</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8.6、在签定采购合同之后，成交供应商无法及时提供服务或要求解除合同的，视为成交供应商违约，采购人有权终止合同并且成交供应商须支付成交金额的30%作为赔偿，并不予退还投标保证金。</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8.7、因成交供应商原因发生重大质量事故，除依约承担赔偿责任外，还将按有关质量管理办法规定执行。同时，采购人有权保留更换成交供应商的权利，并报相关行政主管部门处罚。</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8.8、若在施工期间发生伤亡等安全事故，采购人不承担责任，所有责任由成交供应商承担，同时采购人有权终止合同，给采购人造成的损失，还应承担赔偿责任。</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8.9、在明确违约责任后，成交供应商应在接到书面通知书起七天内支付违约金、赔偿金等。所有赔偿金、违约金采购人可以直接从未付款项中予以扣除，不足部分，由成交供应商予以补足。</w:t>
      </w:r>
    </w:p>
    <w:p>
      <w:pPr>
        <w:pStyle w:val="16"/>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pPr>
        <w:pStyle w:val="11"/>
        <w:widowControl/>
        <w:shd w:val="clear" w:color="auto" w:fill="FFFFFF"/>
        <w:spacing w:before="0" w:beforeAutospacing="0" w:after="150" w:afterAutospacing="0" w:line="360" w:lineRule="auto"/>
        <w:ind w:firstLine="480" w:firstLineChars="200"/>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Hans" w:bidi="ar-SA"/>
        </w:rPr>
        <w:t xml:space="preserve">本项目不允许中标人以任何名义和理由进行转包，如有发现，采购人有权单方终止合同，视为中标人违约；中标人违约对采购人造成的损失的，需另行支付相应的赔偿。 </w:t>
      </w:r>
    </w:p>
    <w:p>
      <w:pPr>
        <w:pStyle w:val="11"/>
        <w:widowControl/>
        <w:shd w:val="clear" w:color="auto" w:fill="FFFFFF"/>
        <w:spacing w:before="0" w:beforeAutospacing="0" w:after="150" w:afterAutospacing="0" w:line="360" w:lineRule="auto"/>
        <w:ind w:firstLine="480" w:firstLineChars="200"/>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Hans" w:bidi="ar-SA"/>
        </w:rPr>
        <w:t>本招标文件未明确的其他约定事项或条款，待采购人与中标人签订合同时，由双方协商订立。</w:t>
      </w:r>
    </w:p>
    <w:p>
      <w:pPr>
        <w:pStyle w:val="11"/>
        <w:widowControl/>
        <w:shd w:val="clear" w:color="auto" w:fill="FFFFFF"/>
        <w:spacing w:before="0" w:beforeAutospacing="0" w:after="150" w:afterAutospacing="0" w:line="360" w:lineRule="auto"/>
        <w:rPr>
          <w:color w:val="auto"/>
          <w:highlight w:val="none"/>
        </w:rPr>
      </w:pPr>
      <w:r>
        <w:rPr>
          <w:rFonts w:hint="eastAsia" w:ascii="宋体" w:hAnsi="宋体" w:eastAsia="宋体" w:cs="宋体"/>
          <w:color w:val="auto"/>
          <w:kern w:val="0"/>
          <w:sz w:val="24"/>
          <w:szCs w:val="24"/>
          <w:highlight w:val="none"/>
          <w:lang w:val="en-US" w:eastAsia="zh-Hans" w:bidi="ar-SA"/>
        </w:rPr>
        <w:br w:type="page"/>
      </w:r>
      <w:r>
        <w:rPr>
          <w:rStyle w:val="15"/>
          <w:rFonts w:hint="eastAsia" w:ascii="宋体" w:hAnsi="宋体" w:cs="宋体"/>
          <w:bCs/>
          <w:color w:val="auto"/>
          <w:highlight w:val="none"/>
          <w:shd w:val="clear" w:color="auto" w:fill="FFFFFF"/>
        </w:rPr>
        <w:t>附件1：最后报价一览表</w:t>
      </w:r>
    </w:p>
    <w:p>
      <w:pPr>
        <w:pStyle w:val="11"/>
        <w:widowControl/>
        <w:shd w:val="clear" w:color="auto" w:fill="FFFFFF"/>
        <w:spacing w:before="0" w:beforeAutospacing="0" w:after="150" w:afterAutospacing="0" w:line="360" w:lineRule="atLeast"/>
        <w:rPr>
          <w:color w:val="auto"/>
          <w:highlight w:val="none"/>
          <w:u w:val="single"/>
        </w:rPr>
      </w:pPr>
      <w:r>
        <w:rPr>
          <w:rFonts w:hint="eastAsia" w:ascii="宋体" w:hAnsi="宋体" w:cs="宋体"/>
          <w:color w:val="auto"/>
          <w:highlight w:val="none"/>
          <w:shd w:val="clear" w:color="auto" w:fill="FFFFFF"/>
        </w:rPr>
        <w:t>供应商名称：</w:t>
      </w:r>
      <w:r>
        <w:rPr>
          <w:rFonts w:hint="eastAsia" w:ascii="宋体" w:hAnsi="宋体" w:cs="宋体"/>
          <w:color w:val="auto"/>
          <w:highlight w:val="none"/>
          <w:u w:val="single"/>
          <w:shd w:val="clear" w:color="auto" w:fill="FFFFFF"/>
        </w:rPr>
        <w:t>    （全称加盖单位公章）</w:t>
      </w:r>
    </w:p>
    <w:p>
      <w:pPr>
        <w:pStyle w:val="11"/>
        <w:widowControl/>
        <w:shd w:val="clear" w:color="auto" w:fill="FFFFFF"/>
        <w:spacing w:before="0" w:beforeAutospacing="0" w:after="150" w:afterAutospacing="0" w:line="360" w:lineRule="atLeast"/>
        <w:rPr>
          <w:color w:val="auto"/>
          <w:highlight w:val="none"/>
          <w:u w:val="single"/>
        </w:rPr>
      </w:pPr>
      <w:r>
        <w:rPr>
          <w:rFonts w:hint="eastAsia" w:ascii="宋体" w:hAnsi="宋体" w:cs="宋体"/>
          <w:color w:val="auto"/>
          <w:highlight w:val="none"/>
          <w:shd w:val="clear" w:color="auto" w:fill="FFFFFF"/>
        </w:rPr>
        <w:t>项目编号：</w:t>
      </w:r>
      <w:r>
        <w:rPr>
          <w:rFonts w:hint="eastAsia" w:ascii="宋体" w:hAnsi="宋体" w:cs="宋体"/>
          <w:color w:val="auto"/>
          <w:highlight w:val="none"/>
          <w:u w:val="single"/>
          <w:shd w:val="clear" w:color="auto" w:fill="FFFFFF"/>
        </w:rPr>
        <w:t xml:space="preserve">                              </w:t>
      </w:r>
    </w:p>
    <w:p>
      <w:pPr>
        <w:pStyle w:val="11"/>
        <w:widowControl/>
        <w:shd w:val="clear" w:color="auto" w:fill="FFFFFF"/>
        <w:spacing w:before="0" w:beforeAutospacing="0" w:after="150" w:afterAutospacing="0" w:line="360" w:lineRule="atLeast"/>
        <w:rPr>
          <w:color w:val="auto"/>
          <w:highlight w:val="none"/>
          <w:u w:val="single"/>
        </w:rPr>
      </w:pPr>
      <w:r>
        <w:rPr>
          <w:rFonts w:hint="eastAsia" w:ascii="宋体" w:hAnsi="宋体" w:cs="宋体"/>
          <w:color w:val="auto"/>
          <w:highlight w:val="none"/>
          <w:shd w:val="clear" w:color="auto" w:fill="FFFFFF"/>
        </w:rPr>
        <w:t>货币单位：</w:t>
      </w:r>
      <w:r>
        <w:rPr>
          <w:rFonts w:hint="eastAsia" w:ascii="宋体" w:hAnsi="宋体" w:cs="宋体"/>
          <w:color w:val="auto"/>
          <w:highlight w:val="none"/>
          <w:u w:val="single"/>
          <w:shd w:val="clear" w:color="auto" w:fill="FFFFFF"/>
        </w:rPr>
        <w:t>        元人民币</w:t>
      </w:r>
    </w:p>
    <w:tbl>
      <w:tblPr>
        <w:tblStyle w:val="13"/>
        <w:tblW w:w="9198"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150"/>
        <w:gridCol w:w="1733"/>
        <w:gridCol w:w="3530"/>
        <w:gridCol w:w="27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59" w:hRule="atLeast"/>
          <w:jc w:val="center"/>
        </w:trPr>
        <w:tc>
          <w:tcPr>
            <w:tcW w:w="11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line="300" w:lineRule="atLeast"/>
              <w:jc w:val="center"/>
              <w:rPr>
                <w:color w:val="auto"/>
                <w:highlight w:val="none"/>
              </w:rPr>
            </w:pPr>
            <w:r>
              <w:rPr>
                <w:rStyle w:val="15"/>
                <w:rFonts w:hint="eastAsia" w:ascii="宋体" w:hAnsi="宋体" w:cs="宋体"/>
                <w:bCs/>
                <w:color w:val="auto"/>
                <w:highlight w:val="none"/>
              </w:rPr>
              <w:t>合同包</w:t>
            </w:r>
          </w:p>
        </w:tc>
        <w:tc>
          <w:tcPr>
            <w:tcW w:w="1733"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jc w:val="center"/>
              <w:rPr>
                <w:color w:val="auto"/>
                <w:highlight w:val="none"/>
              </w:rPr>
            </w:pPr>
            <w:r>
              <w:rPr>
                <w:rStyle w:val="15"/>
                <w:rFonts w:hint="eastAsia" w:ascii="宋体" w:hAnsi="宋体" w:cs="宋体"/>
                <w:bCs/>
                <w:color w:val="auto"/>
                <w:highlight w:val="none"/>
              </w:rPr>
              <w:t>品目号</w:t>
            </w:r>
          </w:p>
        </w:tc>
        <w:tc>
          <w:tcPr>
            <w:tcW w:w="353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jc w:val="center"/>
              <w:rPr>
                <w:color w:val="auto"/>
                <w:highlight w:val="none"/>
              </w:rPr>
            </w:pPr>
            <w:r>
              <w:rPr>
                <w:rStyle w:val="15"/>
                <w:rFonts w:hint="eastAsia" w:ascii="宋体" w:hAnsi="宋体" w:cs="宋体"/>
                <w:bCs/>
                <w:color w:val="auto"/>
                <w:highlight w:val="none"/>
              </w:rPr>
              <w:t>采购标的</w:t>
            </w:r>
          </w:p>
        </w:tc>
        <w:tc>
          <w:tcPr>
            <w:tcW w:w="27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line="300" w:lineRule="atLeast"/>
              <w:jc w:val="center"/>
              <w:rPr>
                <w:color w:val="auto"/>
                <w:highlight w:val="none"/>
              </w:rPr>
            </w:pPr>
            <w:r>
              <w:rPr>
                <w:rStyle w:val="15"/>
                <w:rFonts w:hint="eastAsia" w:ascii="宋体" w:hAnsi="宋体" w:cs="宋体"/>
                <w:bCs/>
                <w:color w:val="auto"/>
                <w:highlight w:val="none"/>
              </w:rPr>
              <w:t>交货期/工期/项目完成时间/服务时间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64" w:hRule="atLeast"/>
          <w:jc w:val="center"/>
        </w:trPr>
        <w:tc>
          <w:tcPr>
            <w:tcW w:w="115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auto"/>
                <w:highlight w:val="none"/>
              </w:rPr>
            </w:pPr>
          </w:p>
        </w:tc>
        <w:tc>
          <w:tcPr>
            <w:tcW w:w="1733"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auto"/>
                <w:highlight w:val="none"/>
              </w:rPr>
            </w:pPr>
          </w:p>
        </w:tc>
        <w:tc>
          <w:tcPr>
            <w:tcW w:w="353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auto"/>
                <w:highlight w:val="none"/>
              </w:rPr>
            </w:pPr>
          </w:p>
        </w:tc>
        <w:tc>
          <w:tcPr>
            <w:tcW w:w="2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906" w:hRule="atLeast"/>
          <w:jc w:val="center"/>
        </w:trPr>
        <w:tc>
          <w:tcPr>
            <w:tcW w:w="9198" w:type="dxa"/>
            <w:gridSpan w:val="4"/>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line="300" w:lineRule="atLeast"/>
              <w:rPr>
                <w:color w:val="auto"/>
                <w:highlight w:val="none"/>
              </w:rPr>
            </w:pPr>
            <w:r>
              <w:rPr>
                <w:rFonts w:hint="eastAsia" w:ascii="宋体" w:hAnsi="宋体" w:cs="宋体"/>
                <w:color w:val="auto"/>
                <w:highlight w:val="none"/>
              </w:rPr>
              <w:t> </w:t>
            </w:r>
          </w:p>
          <w:p>
            <w:pPr>
              <w:pStyle w:val="11"/>
              <w:widowControl/>
              <w:spacing w:before="0" w:beforeAutospacing="0" w:after="150" w:afterAutospacing="0" w:line="300" w:lineRule="atLeast"/>
              <w:rPr>
                <w:color w:val="auto"/>
                <w:highlight w:val="none"/>
              </w:rPr>
            </w:pPr>
            <w:r>
              <w:rPr>
                <w:rFonts w:hint="eastAsia" w:ascii="宋体" w:hAnsi="宋体" w:cs="宋体"/>
                <w:color w:val="auto"/>
                <w:highlight w:val="none"/>
              </w:rPr>
              <w:t>报价（人民币）：小写</w:t>
            </w:r>
            <w:r>
              <w:rPr>
                <w:rFonts w:hint="eastAsia" w:ascii="宋体" w:hAnsi="宋体" w:cs="宋体"/>
                <w:color w:val="auto"/>
                <w:highlight w:val="none"/>
                <w:u w:val="single"/>
              </w:rPr>
              <w:t>             </w:t>
            </w:r>
            <w:r>
              <w:rPr>
                <w:rFonts w:hint="eastAsia" w:ascii="宋体" w:hAnsi="宋体" w:cs="宋体"/>
                <w:color w:val="auto"/>
                <w:highlight w:val="none"/>
              </w:rPr>
              <w:t>元，大写：</w:t>
            </w:r>
            <w:r>
              <w:rPr>
                <w:rFonts w:hint="eastAsia" w:ascii="宋体" w:hAnsi="宋体" w:cs="宋体"/>
                <w:color w:val="auto"/>
                <w:highlight w:val="none"/>
                <w:u w:val="single"/>
              </w:rPr>
              <w:t>           </w:t>
            </w:r>
            <w:r>
              <w:rPr>
                <w:rFonts w:hint="eastAsia" w:ascii="宋体" w:hAnsi="宋体" w:cs="宋体"/>
                <w:color w:val="auto"/>
                <w:highlight w:val="none"/>
              </w:rPr>
              <w:t>元。</w:t>
            </w:r>
          </w:p>
        </w:tc>
      </w:tr>
    </w:tbl>
    <w:p>
      <w:pPr>
        <w:pStyle w:val="11"/>
        <w:widowControl/>
        <w:shd w:val="clear" w:color="auto" w:fill="FFFFFF"/>
        <w:spacing w:before="0" w:beforeAutospacing="0" w:after="0" w:afterAutospacing="0" w:line="400" w:lineRule="exact"/>
        <w:ind w:firstLine="480" w:firstLineChars="200"/>
        <w:rPr>
          <w:color w:val="auto"/>
          <w:highlight w:val="none"/>
        </w:rPr>
      </w:pPr>
      <w:r>
        <w:rPr>
          <w:rFonts w:hint="eastAsia" w:ascii="宋体" w:hAnsi="宋体" w:cs="宋体"/>
          <w:color w:val="auto"/>
          <w:highlight w:val="none"/>
          <w:shd w:val="clear" w:color="auto" w:fill="FFFFFF"/>
        </w:rPr>
        <w:t>备注：</w:t>
      </w:r>
      <w:r>
        <w:rPr>
          <w:rStyle w:val="15"/>
          <w:rFonts w:hint="eastAsia" w:ascii="宋体" w:hAnsi="宋体" w:cs="宋体"/>
          <w:bCs/>
          <w:color w:val="auto"/>
          <w:highlight w:val="none"/>
          <w:shd w:val="clear" w:color="auto" w:fill="FFFFFF"/>
        </w:rPr>
        <w:t>各供应商最后报价不得高于首次报价。未按规定进行报价的，按无效报价处理。</w:t>
      </w:r>
    </w:p>
    <w:p>
      <w:pPr>
        <w:pStyle w:val="11"/>
        <w:widowControl/>
        <w:shd w:val="clear" w:color="auto" w:fill="FFFFFF"/>
        <w:spacing w:before="0" w:beforeAutospacing="0" w:after="0" w:afterAutospacing="0" w:line="400" w:lineRule="exact"/>
        <w:ind w:firstLine="480" w:firstLineChars="200"/>
        <w:rPr>
          <w:color w:val="auto"/>
          <w:highlight w:val="none"/>
        </w:rPr>
      </w:pPr>
      <w:r>
        <w:rPr>
          <w:rFonts w:hint="eastAsia" w:ascii="宋体" w:hAnsi="宋体" w:cs="宋体"/>
          <w:color w:val="auto"/>
          <w:highlight w:val="none"/>
          <w:shd w:val="clear" w:color="auto" w:fill="FFFFFF"/>
        </w:rPr>
        <w:t> </w:t>
      </w:r>
    </w:p>
    <w:p>
      <w:pPr>
        <w:pStyle w:val="11"/>
        <w:widowControl/>
        <w:shd w:val="clear" w:color="auto" w:fill="FFFFFF"/>
        <w:spacing w:before="0" w:beforeAutospacing="0" w:after="0" w:afterAutospacing="0" w:line="400" w:lineRule="exact"/>
        <w:ind w:firstLine="480" w:firstLineChars="200"/>
        <w:rPr>
          <w:color w:val="auto"/>
          <w:highlight w:val="none"/>
          <w:u w:val="single"/>
        </w:rPr>
      </w:pPr>
      <w:r>
        <w:rPr>
          <w:rFonts w:hint="eastAsia" w:ascii="宋体" w:hAnsi="宋体" w:cs="宋体"/>
          <w:color w:val="auto"/>
          <w:highlight w:val="none"/>
          <w:shd w:val="clear" w:color="auto" w:fill="FFFFFF"/>
        </w:rPr>
        <w:t>供应商代表：</w:t>
      </w:r>
      <w:r>
        <w:rPr>
          <w:rFonts w:hint="eastAsia" w:ascii="宋体" w:hAnsi="宋体" w:cs="宋体"/>
          <w:color w:val="auto"/>
          <w:highlight w:val="none"/>
          <w:u w:val="single"/>
          <w:shd w:val="clear" w:color="auto" w:fill="FFFFFF"/>
        </w:rPr>
        <w:t>（签字）</w:t>
      </w:r>
    </w:p>
    <w:p>
      <w:pPr>
        <w:pStyle w:val="11"/>
        <w:widowControl/>
        <w:spacing w:before="75" w:beforeAutospacing="0" w:after="75" w:afterAutospacing="0" w:line="400" w:lineRule="exact"/>
        <w:ind w:firstLine="480" w:firstLineChars="200"/>
        <w:rPr>
          <w:rFonts w:hint="eastAsia"/>
          <w:color w:val="auto"/>
          <w:highlight w:val="none"/>
        </w:rPr>
      </w:pPr>
    </w:p>
    <w:p>
      <w:pPr>
        <w:pStyle w:val="2"/>
        <w:rPr>
          <w:color w:val="auto"/>
          <w:highlight w:val="none"/>
        </w:rPr>
      </w:pPr>
      <w:bookmarkStart w:id="6" w:name="_Toc10211"/>
      <w:bookmarkStart w:id="7" w:name="_Toc8917"/>
      <w:r>
        <w:rPr>
          <w:color w:val="auto"/>
          <w:highlight w:val="none"/>
        </w:rPr>
        <w:br w:type="page"/>
      </w:r>
      <w:r>
        <w:rPr>
          <w:color w:val="auto"/>
          <w:highlight w:val="none"/>
        </w:rPr>
        <w:t>第四章  合同主要条款及格式</w:t>
      </w:r>
      <w:bookmarkEnd w:id="6"/>
      <w:bookmarkEnd w:id="7"/>
    </w:p>
    <w:p>
      <w:pPr>
        <w:pStyle w:val="16"/>
        <w:jc w:val="center"/>
        <w:outlineLvl w:val="2"/>
        <w:rPr>
          <w:color w:val="auto"/>
          <w:highlight w:val="none"/>
        </w:rPr>
      </w:pPr>
      <w:bookmarkStart w:id="8" w:name="_Toc19101"/>
      <w:bookmarkStart w:id="9" w:name="_Toc14850"/>
      <w:r>
        <w:rPr>
          <w:b/>
          <w:color w:val="auto"/>
          <w:sz w:val="28"/>
          <w:highlight w:val="none"/>
        </w:rPr>
        <w:t>参考文本</w:t>
      </w:r>
    </w:p>
    <w:p>
      <w:pPr>
        <w:pStyle w:val="16"/>
        <w:rPr>
          <w:color w:val="auto"/>
          <w:highlight w:val="none"/>
        </w:rPr>
      </w:pPr>
      <w:r>
        <w:rPr>
          <w:color w:val="auto"/>
          <w:highlight w:val="none"/>
        </w:rPr>
        <w:t>合同编号：</w:t>
      </w:r>
    </w:p>
    <w:p>
      <w:pPr>
        <w:pStyle w:val="16"/>
        <w:jc w:val="center"/>
        <w:outlineLvl w:val="1"/>
        <w:rPr>
          <w:color w:val="auto"/>
          <w:highlight w:val="none"/>
        </w:rPr>
      </w:pPr>
      <w:r>
        <w:rPr>
          <w:b/>
          <w:color w:val="auto"/>
          <w:sz w:val="36"/>
          <w:highlight w:val="none"/>
        </w:rPr>
        <w:t xml:space="preserve"> 福建省政府采购合同（服务类）</w:t>
      </w:r>
    </w:p>
    <w:p>
      <w:pPr>
        <w:pStyle w:val="16"/>
        <w:jc w:val="center"/>
        <w:outlineLvl w:val="3"/>
        <w:rPr>
          <w:rFonts w:hint="eastAsia" w:eastAsia="宋体"/>
          <w:b/>
          <w:color w:val="auto"/>
          <w:sz w:val="21"/>
          <w:szCs w:val="21"/>
          <w:highlight w:val="none"/>
          <w:lang w:eastAsia="zh-CN"/>
        </w:rPr>
      </w:pPr>
      <w:r>
        <w:rPr>
          <w:b/>
          <w:color w:val="auto"/>
          <w:sz w:val="21"/>
          <w:szCs w:val="21"/>
          <w:highlight w:val="none"/>
        </w:rPr>
        <w:t>编制说明</w:t>
      </w:r>
    </w:p>
    <w:p>
      <w:pPr>
        <w:pStyle w:val="16"/>
        <w:jc w:val="center"/>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1.签订合同应遵守《中华人民共和国政府采购法》及其实施条例、《中华人民共和国民法典》等法律法规及其他有关规定。</w:t>
      </w:r>
    </w:p>
    <w:p>
      <w:pPr>
        <w:pStyle w:val="16"/>
        <w:outlineLvl w:val="3"/>
        <w:rPr>
          <w:color w:val="auto"/>
          <w:sz w:val="21"/>
          <w:szCs w:val="21"/>
          <w:highlight w:val="none"/>
        </w:rPr>
      </w:pPr>
      <w:r>
        <w:rPr>
          <w:b/>
          <w:color w:val="auto"/>
          <w:sz w:val="21"/>
          <w:szCs w:val="21"/>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6"/>
        <w:outlineLvl w:val="3"/>
        <w:rPr>
          <w:color w:val="auto"/>
          <w:sz w:val="21"/>
          <w:szCs w:val="21"/>
          <w:highlight w:val="none"/>
        </w:rPr>
      </w:pPr>
      <w:r>
        <w:rPr>
          <w:b/>
          <w:color w:val="auto"/>
          <w:sz w:val="21"/>
          <w:szCs w:val="21"/>
          <w:highlight w:val="none"/>
        </w:rPr>
        <w:t xml:space="preserve"> 3.政府有关主管部门对若干合同有规范文本的，可使用相应合同文本。</w:t>
      </w:r>
    </w:p>
    <w:p>
      <w:pPr>
        <w:pStyle w:val="16"/>
        <w:outlineLvl w:val="3"/>
        <w:rPr>
          <w:color w:val="auto"/>
          <w:sz w:val="21"/>
          <w:szCs w:val="21"/>
          <w:highlight w:val="none"/>
        </w:rPr>
      </w:pPr>
      <w:r>
        <w:rPr>
          <w:b/>
          <w:color w:val="auto"/>
          <w:sz w:val="21"/>
          <w:szCs w:val="21"/>
          <w:highlight w:val="none"/>
        </w:rPr>
        <w:t xml:space="preserve"> 4.本合同范本仅供参考，采购人应当根据采购项目的实际需求对合同条款进行修改、补充。</w:t>
      </w:r>
    </w:p>
    <w:p>
      <w:pPr>
        <w:pStyle w:val="16"/>
        <w:rPr>
          <w:color w:val="auto"/>
          <w:sz w:val="21"/>
          <w:szCs w:val="21"/>
          <w:highlight w:val="none"/>
          <w:u w:val="single"/>
          <w:lang w:eastAsia="zh-CN"/>
        </w:rPr>
      </w:pPr>
      <w:r>
        <w:rPr>
          <w:color w:val="auto"/>
          <w:sz w:val="21"/>
          <w:szCs w:val="21"/>
          <w:highlight w:val="none"/>
        </w:rPr>
        <w:t>甲方：</w:t>
      </w:r>
      <w:r>
        <w:rPr>
          <w:color w:val="auto"/>
          <w:sz w:val="21"/>
          <w:szCs w:val="21"/>
          <w:highlight w:val="none"/>
          <w:u w:val="single"/>
          <w:lang w:eastAsia="zh-CN"/>
        </w:rPr>
        <w:t xml:space="preserve">                      </w:t>
      </w:r>
    </w:p>
    <w:p>
      <w:pPr>
        <w:pStyle w:val="16"/>
        <w:rPr>
          <w:color w:val="auto"/>
          <w:sz w:val="21"/>
          <w:szCs w:val="21"/>
          <w:highlight w:val="none"/>
        </w:rPr>
      </w:pPr>
      <w:r>
        <w:rPr>
          <w:color w:val="auto"/>
          <w:sz w:val="21"/>
          <w:szCs w:val="21"/>
          <w:highlight w:val="none"/>
        </w:rPr>
        <w:t>住所地：________________</w:t>
      </w:r>
    </w:p>
    <w:p>
      <w:pPr>
        <w:pStyle w:val="16"/>
        <w:rPr>
          <w:color w:val="auto"/>
          <w:sz w:val="21"/>
          <w:szCs w:val="21"/>
          <w:highlight w:val="none"/>
        </w:rPr>
      </w:pPr>
      <w:r>
        <w:rPr>
          <w:color w:val="auto"/>
          <w:sz w:val="21"/>
          <w:szCs w:val="21"/>
          <w:highlight w:val="none"/>
        </w:rPr>
        <w:t>联系人：________________</w:t>
      </w:r>
    </w:p>
    <w:p>
      <w:pPr>
        <w:pStyle w:val="16"/>
        <w:rPr>
          <w:color w:val="auto"/>
          <w:sz w:val="21"/>
          <w:szCs w:val="21"/>
          <w:highlight w:val="none"/>
        </w:rPr>
      </w:pPr>
      <w:r>
        <w:rPr>
          <w:color w:val="auto"/>
          <w:sz w:val="21"/>
          <w:szCs w:val="21"/>
          <w:highlight w:val="none"/>
        </w:rPr>
        <w:t>联系电话：______________</w:t>
      </w:r>
    </w:p>
    <w:p>
      <w:pPr>
        <w:pStyle w:val="16"/>
        <w:rPr>
          <w:color w:val="auto"/>
          <w:sz w:val="21"/>
          <w:szCs w:val="21"/>
          <w:highlight w:val="none"/>
        </w:rPr>
      </w:pPr>
      <w:r>
        <w:rPr>
          <w:color w:val="auto"/>
          <w:sz w:val="21"/>
          <w:szCs w:val="21"/>
          <w:highlight w:val="none"/>
        </w:rPr>
        <w:t>传真：________________</w:t>
      </w:r>
    </w:p>
    <w:p>
      <w:pPr>
        <w:pStyle w:val="16"/>
        <w:rPr>
          <w:rFonts w:hint="eastAsia" w:eastAsia="宋体"/>
          <w:color w:val="auto"/>
          <w:sz w:val="21"/>
          <w:szCs w:val="21"/>
          <w:highlight w:val="none"/>
          <w:lang w:eastAsia="zh-CN"/>
        </w:rPr>
      </w:pPr>
      <w:r>
        <w:rPr>
          <w:color w:val="auto"/>
          <w:sz w:val="21"/>
          <w:szCs w:val="21"/>
          <w:highlight w:val="none"/>
        </w:rPr>
        <w:t>电子邮箱：________________</w:t>
      </w:r>
    </w:p>
    <w:p>
      <w:pPr>
        <w:pStyle w:val="16"/>
        <w:rPr>
          <w:rFonts w:hint="eastAsia" w:eastAsia="宋体"/>
          <w:color w:val="auto"/>
          <w:sz w:val="21"/>
          <w:szCs w:val="21"/>
          <w:highlight w:val="none"/>
          <w:lang w:eastAsia="zh-CN"/>
        </w:rPr>
      </w:pPr>
    </w:p>
    <w:p>
      <w:pPr>
        <w:pStyle w:val="16"/>
        <w:rPr>
          <w:color w:val="auto"/>
          <w:sz w:val="21"/>
          <w:szCs w:val="21"/>
          <w:highlight w:val="none"/>
        </w:rPr>
      </w:pPr>
      <w:r>
        <w:rPr>
          <w:color w:val="auto"/>
          <w:sz w:val="21"/>
          <w:szCs w:val="21"/>
          <w:highlight w:val="none"/>
        </w:rPr>
        <w:t xml:space="preserve"> 乙方： ________________</w:t>
      </w:r>
    </w:p>
    <w:p>
      <w:pPr>
        <w:pStyle w:val="16"/>
        <w:rPr>
          <w:color w:val="auto"/>
          <w:sz w:val="21"/>
          <w:szCs w:val="21"/>
          <w:highlight w:val="none"/>
        </w:rPr>
      </w:pPr>
      <w:r>
        <w:rPr>
          <w:color w:val="auto"/>
          <w:sz w:val="21"/>
          <w:szCs w:val="21"/>
          <w:highlight w:val="none"/>
        </w:rPr>
        <w:t xml:space="preserve"> 住所地： ________________</w:t>
      </w:r>
    </w:p>
    <w:p>
      <w:pPr>
        <w:pStyle w:val="16"/>
        <w:rPr>
          <w:color w:val="auto"/>
          <w:sz w:val="21"/>
          <w:szCs w:val="21"/>
          <w:highlight w:val="none"/>
        </w:rPr>
      </w:pPr>
      <w:r>
        <w:rPr>
          <w:color w:val="auto"/>
          <w:sz w:val="21"/>
          <w:szCs w:val="21"/>
          <w:highlight w:val="none"/>
        </w:rPr>
        <w:t xml:space="preserve"> 联系人：______________</w:t>
      </w:r>
    </w:p>
    <w:p>
      <w:pPr>
        <w:pStyle w:val="16"/>
        <w:rPr>
          <w:color w:val="auto"/>
          <w:sz w:val="21"/>
          <w:szCs w:val="21"/>
          <w:highlight w:val="none"/>
        </w:rPr>
      </w:pPr>
      <w:r>
        <w:rPr>
          <w:color w:val="auto"/>
          <w:sz w:val="21"/>
          <w:szCs w:val="21"/>
          <w:highlight w:val="none"/>
        </w:rPr>
        <w:t xml:space="preserve"> 联系电话：______________</w:t>
      </w:r>
    </w:p>
    <w:p>
      <w:pPr>
        <w:pStyle w:val="16"/>
        <w:rPr>
          <w:color w:val="auto"/>
          <w:sz w:val="21"/>
          <w:szCs w:val="21"/>
          <w:highlight w:val="none"/>
        </w:rPr>
      </w:pPr>
      <w:r>
        <w:rPr>
          <w:color w:val="auto"/>
          <w:sz w:val="21"/>
          <w:szCs w:val="21"/>
          <w:highlight w:val="none"/>
        </w:rPr>
        <w:t xml:space="preserve"> 传真：________________</w:t>
      </w:r>
    </w:p>
    <w:p>
      <w:pPr>
        <w:pStyle w:val="16"/>
        <w:rPr>
          <w:color w:val="auto"/>
          <w:sz w:val="21"/>
          <w:szCs w:val="21"/>
          <w:highlight w:val="none"/>
        </w:rPr>
      </w:pPr>
      <w:r>
        <w:rPr>
          <w:color w:val="auto"/>
          <w:sz w:val="21"/>
          <w:szCs w:val="21"/>
          <w:highlight w:val="none"/>
        </w:rPr>
        <w:t xml:space="preserve"> 电子邮箱：________________</w:t>
      </w:r>
    </w:p>
    <w:p>
      <w:pPr>
        <w:pStyle w:val="16"/>
        <w:rPr>
          <w:color w:val="auto"/>
          <w:sz w:val="21"/>
          <w:szCs w:val="21"/>
          <w:highlight w:val="none"/>
        </w:rPr>
      </w:pPr>
      <w:r>
        <w:rPr>
          <w:color w:val="auto"/>
          <w:sz w:val="21"/>
          <w:szCs w:val="21"/>
          <w:highlight w:val="none"/>
        </w:rPr>
        <w:t>根据项目编号为___________ 的 __________项目（以下简称：“本项目”）的采购结果，遵循平等、自愿、公平和诚实信用的原则，双方签署本合同，具体内容如下：</w:t>
      </w:r>
    </w:p>
    <w:p>
      <w:pPr>
        <w:pStyle w:val="16"/>
        <w:outlineLvl w:val="3"/>
        <w:rPr>
          <w:color w:val="auto"/>
          <w:sz w:val="21"/>
          <w:szCs w:val="21"/>
          <w:highlight w:val="none"/>
        </w:rPr>
      </w:pPr>
      <w:r>
        <w:rPr>
          <w:b/>
          <w:color w:val="auto"/>
          <w:sz w:val="21"/>
          <w:szCs w:val="21"/>
          <w:highlight w:val="none"/>
        </w:rPr>
        <w:t xml:space="preserve"> 一、合同组成部分</w:t>
      </w:r>
    </w:p>
    <w:p>
      <w:pPr>
        <w:pStyle w:val="16"/>
        <w:rPr>
          <w:color w:val="auto"/>
          <w:sz w:val="21"/>
          <w:szCs w:val="21"/>
          <w:highlight w:val="none"/>
        </w:rPr>
      </w:pPr>
      <w:r>
        <w:rPr>
          <w:color w:val="auto"/>
          <w:sz w:val="21"/>
          <w:szCs w:val="21"/>
          <w:highlight w:val="none"/>
        </w:rPr>
        <w:t>1.1本合同条款及附件；</w:t>
      </w:r>
    </w:p>
    <w:p>
      <w:pPr>
        <w:pStyle w:val="16"/>
        <w:rPr>
          <w:color w:val="auto"/>
          <w:sz w:val="21"/>
          <w:szCs w:val="21"/>
          <w:highlight w:val="none"/>
        </w:rPr>
      </w:pPr>
      <w:r>
        <w:rPr>
          <w:color w:val="auto"/>
          <w:sz w:val="21"/>
          <w:szCs w:val="21"/>
          <w:highlight w:val="none"/>
        </w:rPr>
        <w:t>1.2采购文件及其附件、补充文件；</w:t>
      </w:r>
    </w:p>
    <w:p>
      <w:pPr>
        <w:pStyle w:val="16"/>
        <w:rPr>
          <w:color w:val="auto"/>
          <w:sz w:val="21"/>
          <w:szCs w:val="21"/>
          <w:highlight w:val="none"/>
        </w:rPr>
      </w:pPr>
      <w:r>
        <w:rPr>
          <w:color w:val="auto"/>
          <w:sz w:val="21"/>
          <w:szCs w:val="21"/>
          <w:highlight w:val="none"/>
        </w:rPr>
        <w:t>1.3乙方的响应文件及其附件、补充文件；</w:t>
      </w:r>
    </w:p>
    <w:p>
      <w:pPr>
        <w:pStyle w:val="16"/>
        <w:rPr>
          <w:color w:val="auto"/>
          <w:sz w:val="21"/>
          <w:szCs w:val="21"/>
          <w:highlight w:val="none"/>
        </w:rPr>
      </w:pPr>
      <w:r>
        <w:rPr>
          <w:color w:val="auto"/>
          <w:sz w:val="21"/>
          <w:szCs w:val="21"/>
          <w:highlight w:val="none"/>
        </w:rPr>
        <w:t>1.4其他文件或材料：</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二、合同标的</w:t>
      </w:r>
    </w:p>
    <w:p>
      <w:pPr>
        <w:pStyle w:val="16"/>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三、价格形式及合同价款</w:t>
      </w:r>
    </w:p>
    <w:p>
      <w:pPr>
        <w:pStyle w:val="16"/>
        <w:outlineLvl w:val="4"/>
        <w:rPr>
          <w:color w:val="auto"/>
          <w:sz w:val="21"/>
          <w:szCs w:val="21"/>
          <w:highlight w:val="none"/>
        </w:rPr>
      </w:pPr>
      <w:r>
        <w:rPr>
          <w:b/>
          <w:color w:val="auto"/>
          <w:sz w:val="21"/>
          <w:szCs w:val="21"/>
          <w:highlight w:val="none"/>
        </w:rPr>
        <w:t xml:space="preserve"> 3.1价格形式</w:t>
      </w:r>
    </w:p>
    <w:p>
      <w:pPr>
        <w:pStyle w:val="16"/>
        <w:rPr>
          <w:color w:val="auto"/>
          <w:sz w:val="21"/>
          <w:szCs w:val="21"/>
          <w:highlight w:val="none"/>
        </w:rPr>
      </w:pPr>
      <w:r>
        <w:rPr>
          <w:color w:val="auto"/>
          <w:sz w:val="21"/>
          <w:szCs w:val="21"/>
          <w:highlight w:val="none"/>
        </w:rPr>
        <w:t xml:space="preserve"> 固定单价合同。完成约定服务事项的含税合同单价为：人民币（大写）元（￥ _____________元）。</w:t>
      </w:r>
    </w:p>
    <w:p>
      <w:pPr>
        <w:pStyle w:val="16"/>
        <w:spacing w:line="300" w:lineRule="auto"/>
        <w:rPr>
          <w:color w:val="auto"/>
          <w:sz w:val="21"/>
          <w:szCs w:val="21"/>
          <w:highlight w:val="none"/>
        </w:rPr>
      </w:pPr>
      <w:r>
        <w:rPr>
          <w:color w:val="auto"/>
          <w:sz w:val="21"/>
          <w:szCs w:val="21"/>
          <w:highlight w:val="none"/>
        </w:rPr>
        <w:t xml:space="preserve"> 固定总价合同。完成约定服务事项的含税服务费用为：人民币（大写）元（￥_____________ 元）。</w:t>
      </w:r>
    </w:p>
    <w:p>
      <w:pPr>
        <w:pStyle w:val="16"/>
        <w:spacing w:line="300" w:lineRule="auto"/>
        <w:rPr>
          <w:color w:val="auto"/>
          <w:sz w:val="21"/>
          <w:szCs w:val="21"/>
          <w:highlight w:val="none"/>
        </w:rPr>
      </w:pPr>
      <w:r>
        <w:rPr>
          <w:color w:val="auto"/>
          <w:sz w:val="21"/>
          <w:szCs w:val="21"/>
          <w:highlight w:val="none"/>
        </w:rPr>
        <w:t xml:space="preserve"> 其他方式。</w:t>
      </w:r>
    </w:p>
    <w:p>
      <w:pPr>
        <w:pStyle w:val="16"/>
        <w:spacing w:line="300" w:lineRule="auto"/>
        <w:outlineLvl w:val="4"/>
        <w:rPr>
          <w:color w:val="auto"/>
          <w:sz w:val="21"/>
          <w:szCs w:val="21"/>
          <w:highlight w:val="none"/>
        </w:rPr>
      </w:pPr>
      <w:r>
        <w:rPr>
          <w:b/>
          <w:color w:val="auto"/>
          <w:sz w:val="21"/>
          <w:szCs w:val="21"/>
          <w:highlight w:val="none"/>
        </w:rPr>
        <w:t xml:space="preserve"> 3.2合同价款包含范围</w:t>
      </w:r>
    </w:p>
    <w:p>
      <w:pPr>
        <w:pStyle w:val="16"/>
        <w:outlineLvl w:val="4"/>
        <w:rPr>
          <w:color w:val="auto"/>
          <w:sz w:val="21"/>
          <w:szCs w:val="21"/>
          <w:highlight w:val="none"/>
        </w:rPr>
      </w:pPr>
      <w:r>
        <w:rPr>
          <w:b/>
          <w:color w:val="auto"/>
          <w:sz w:val="21"/>
          <w:szCs w:val="21"/>
          <w:highlight w:val="none"/>
        </w:rPr>
        <w:t xml:space="preserve"> 3.3其他需说明的事项：</w:t>
      </w:r>
    </w:p>
    <w:p>
      <w:pPr>
        <w:pStyle w:val="16"/>
        <w:outlineLvl w:val="3"/>
        <w:rPr>
          <w:color w:val="auto"/>
          <w:sz w:val="21"/>
          <w:szCs w:val="21"/>
          <w:highlight w:val="none"/>
        </w:rPr>
      </w:pPr>
      <w:r>
        <w:rPr>
          <w:b/>
          <w:color w:val="auto"/>
          <w:sz w:val="21"/>
          <w:szCs w:val="21"/>
          <w:highlight w:val="none"/>
        </w:rPr>
        <w:t xml:space="preserve"> 四、合同标的及服务范围、地点和时间</w:t>
      </w:r>
    </w:p>
    <w:p>
      <w:pPr>
        <w:pStyle w:val="16"/>
        <w:rPr>
          <w:color w:val="auto"/>
          <w:sz w:val="21"/>
          <w:szCs w:val="21"/>
          <w:highlight w:val="none"/>
        </w:rPr>
      </w:pPr>
      <w:r>
        <w:rPr>
          <w:color w:val="auto"/>
          <w:sz w:val="21"/>
          <w:szCs w:val="21"/>
          <w:highlight w:val="none"/>
        </w:rPr>
        <w:t xml:space="preserve"> 4.1项目名称： _____________</w:t>
      </w:r>
    </w:p>
    <w:p>
      <w:pPr>
        <w:pStyle w:val="16"/>
        <w:rPr>
          <w:color w:val="auto"/>
          <w:sz w:val="21"/>
          <w:szCs w:val="21"/>
          <w:highlight w:val="none"/>
        </w:rPr>
      </w:pPr>
      <w:r>
        <w:rPr>
          <w:color w:val="auto"/>
          <w:sz w:val="21"/>
          <w:szCs w:val="21"/>
          <w:highlight w:val="none"/>
        </w:rPr>
        <w:t xml:space="preserve"> 4.2服务范围：_____________</w:t>
      </w:r>
    </w:p>
    <w:p>
      <w:pPr>
        <w:pStyle w:val="16"/>
        <w:rPr>
          <w:color w:val="auto"/>
          <w:sz w:val="21"/>
          <w:szCs w:val="21"/>
          <w:highlight w:val="none"/>
        </w:rPr>
      </w:pPr>
      <w:r>
        <w:rPr>
          <w:color w:val="auto"/>
          <w:sz w:val="21"/>
          <w:szCs w:val="21"/>
          <w:highlight w:val="none"/>
        </w:rPr>
        <w:t xml:space="preserve"> 4.3服务地点：_____________</w:t>
      </w:r>
    </w:p>
    <w:p>
      <w:pPr>
        <w:pStyle w:val="16"/>
        <w:rPr>
          <w:color w:val="auto"/>
          <w:sz w:val="21"/>
          <w:szCs w:val="21"/>
          <w:highlight w:val="none"/>
        </w:rPr>
      </w:pPr>
      <w:r>
        <w:rPr>
          <w:color w:val="auto"/>
          <w:sz w:val="21"/>
          <w:szCs w:val="21"/>
          <w:highlight w:val="none"/>
        </w:rPr>
        <w:t xml:space="preserve"> 4.4服务完成时间：_____________</w:t>
      </w:r>
    </w:p>
    <w:p>
      <w:pPr>
        <w:pStyle w:val="16"/>
        <w:outlineLvl w:val="3"/>
        <w:rPr>
          <w:color w:val="auto"/>
          <w:sz w:val="21"/>
          <w:szCs w:val="21"/>
          <w:highlight w:val="none"/>
        </w:rPr>
      </w:pPr>
      <w:r>
        <w:rPr>
          <w:b/>
          <w:color w:val="auto"/>
          <w:sz w:val="21"/>
          <w:szCs w:val="21"/>
          <w:highlight w:val="none"/>
        </w:rPr>
        <w:t xml:space="preserve"> 五、服务内容、质量标准和要求</w:t>
      </w:r>
    </w:p>
    <w:p>
      <w:pPr>
        <w:pStyle w:val="16"/>
        <w:rPr>
          <w:color w:val="auto"/>
          <w:sz w:val="21"/>
          <w:szCs w:val="21"/>
          <w:highlight w:val="none"/>
        </w:rPr>
      </w:pPr>
      <w:r>
        <w:rPr>
          <w:color w:val="auto"/>
          <w:sz w:val="21"/>
          <w:szCs w:val="21"/>
          <w:highlight w:val="none"/>
        </w:rPr>
        <w:t xml:space="preserve"> 5.1服务工作量的计量方式：_____________</w:t>
      </w:r>
    </w:p>
    <w:p>
      <w:pPr>
        <w:pStyle w:val="16"/>
        <w:rPr>
          <w:color w:val="auto"/>
          <w:sz w:val="21"/>
          <w:szCs w:val="21"/>
          <w:highlight w:val="none"/>
        </w:rPr>
      </w:pPr>
      <w:r>
        <w:rPr>
          <w:color w:val="auto"/>
          <w:sz w:val="21"/>
          <w:szCs w:val="21"/>
          <w:highlight w:val="none"/>
        </w:rPr>
        <w:t xml:space="preserve"> 5.2服务内容：_____________</w:t>
      </w:r>
    </w:p>
    <w:p>
      <w:pPr>
        <w:pStyle w:val="16"/>
        <w:rPr>
          <w:color w:val="auto"/>
          <w:sz w:val="21"/>
          <w:szCs w:val="21"/>
          <w:highlight w:val="none"/>
        </w:rPr>
      </w:pPr>
      <w:r>
        <w:rPr>
          <w:color w:val="auto"/>
          <w:sz w:val="21"/>
          <w:szCs w:val="21"/>
          <w:highlight w:val="none"/>
        </w:rPr>
        <w:t xml:space="preserve"> 5.3技术保障、服务人员组成、所涉及的货物的质量标准：</w:t>
      </w:r>
    </w:p>
    <w:p>
      <w:pPr>
        <w:pStyle w:val="16"/>
        <w:rPr>
          <w:color w:val="auto"/>
          <w:sz w:val="21"/>
          <w:szCs w:val="21"/>
          <w:highlight w:val="none"/>
        </w:rPr>
      </w:pPr>
      <w:r>
        <w:rPr>
          <w:color w:val="auto"/>
          <w:sz w:val="21"/>
          <w:szCs w:val="21"/>
          <w:highlight w:val="none"/>
        </w:rPr>
        <w:t xml:space="preserve"> （1）服务技术保障：_____________</w:t>
      </w:r>
    </w:p>
    <w:p>
      <w:pPr>
        <w:pStyle w:val="16"/>
        <w:rPr>
          <w:color w:val="auto"/>
          <w:sz w:val="21"/>
          <w:szCs w:val="21"/>
          <w:highlight w:val="none"/>
        </w:rPr>
      </w:pPr>
      <w:r>
        <w:rPr>
          <w:color w:val="auto"/>
          <w:sz w:val="21"/>
          <w:szCs w:val="21"/>
          <w:highlight w:val="none"/>
        </w:rPr>
        <w:t xml:space="preserve"> （2）服务人员组成：_____________</w:t>
      </w:r>
    </w:p>
    <w:p>
      <w:pPr>
        <w:pStyle w:val="16"/>
        <w:rPr>
          <w:color w:val="auto"/>
          <w:sz w:val="21"/>
          <w:szCs w:val="21"/>
          <w:highlight w:val="none"/>
        </w:rPr>
      </w:pPr>
      <w:r>
        <w:rPr>
          <w:color w:val="auto"/>
          <w:sz w:val="21"/>
          <w:szCs w:val="21"/>
          <w:highlight w:val="none"/>
        </w:rPr>
        <w:t xml:space="preserve"> （3）服务设备及物资投入及质量标准：_____________</w:t>
      </w:r>
    </w:p>
    <w:p>
      <w:pPr>
        <w:pStyle w:val="16"/>
        <w:rPr>
          <w:color w:val="auto"/>
          <w:sz w:val="21"/>
          <w:szCs w:val="21"/>
          <w:highlight w:val="none"/>
        </w:rPr>
      </w:pPr>
      <w:r>
        <w:rPr>
          <w:color w:val="auto"/>
          <w:sz w:val="21"/>
          <w:szCs w:val="21"/>
          <w:highlight w:val="none"/>
        </w:rPr>
        <w:t xml:space="preserve"> 5.4服务质量标准及要求：</w:t>
      </w:r>
    </w:p>
    <w:p>
      <w:pPr>
        <w:pStyle w:val="16"/>
        <w:rPr>
          <w:color w:val="auto"/>
          <w:sz w:val="21"/>
          <w:szCs w:val="21"/>
          <w:highlight w:val="none"/>
        </w:rPr>
      </w:pPr>
      <w:r>
        <w:rPr>
          <w:color w:val="auto"/>
          <w:sz w:val="21"/>
          <w:szCs w:val="21"/>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6"/>
        <w:rPr>
          <w:color w:val="auto"/>
          <w:sz w:val="21"/>
          <w:szCs w:val="21"/>
          <w:highlight w:val="none"/>
        </w:rPr>
      </w:pPr>
      <w:r>
        <w:rPr>
          <w:color w:val="auto"/>
          <w:sz w:val="21"/>
          <w:szCs w:val="21"/>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6"/>
        <w:rPr>
          <w:color w:val="auto"/>
          <w:sz w:val="21"/>
          <w:szCs w:val="21"/>
          <w:highlight w:val="none"/>
        </w:rPr>
      </w:pPr>
      <w:r>
        <w:rPr>
          <w:color w:val="auto"/>
          <w:sz w:val="21"/>
          <w:szCs w:val="21"/>
          <w:highlight w:val="none"/>
        </w:rPr>
        <w:t xml:space="preserve"> 5.4.3其他要求：</w:t>
      </w:r>
    </w:p>
    <w:p>
      <w:pPr>
        <w:pStyle w:val="16"/>
        <w:outlineLvl w:val="3"/>
        <w:rPr>
          <w:color w:val="auto"/>
          <w:sz w:val="21"/>
          <w:szCs w:val="21"/>
          <w:highlight w:val="none"/>
        </w:rPr>
      </w:pPr>
      <w:r>
        <w:rPr>
          <w:b/>
          <w:color w:val="auto"/>
          <w:sz w:val="21"/>
          <w:szCs w:val="21"/>
          <w:highlight w:val="none"/>
        </w:rPr>
        <w:t xml:space="preserve"> 六、服务履约验收或考核</w:t>
      </w:r>
    </w:p>
    <w:p>
      <w:pPr>
        <w:pStyle w:val="16"/>
        <w:rPr>
          <w:color w:val="auto"/>
          <w:sz w:val="21"/>
          <w:szCs w:val="21"/>
          <w:highlight w:val="none"/>
        </w:rPr>
      </w:pPr>
      <w:r>
        <w:rPr>
          <w:color w:val="auto"/>
          <w:sz w:val="21"/>
          <w:szCs w:val="21"/>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6"/>
        <w:outlineLvl w:val="3"/>
        <w:rPr>
          <w:color w:val="auto"/>
          <w:sz w:val="21"/>
          <w:szCs w:val="21"/>
          <w:highlight w:val="none"/>
        </w:rPr>
      </w:pPr>
      <w:r>
        <w:rPr>
          <w:b/>
          <w:color w:val="auto"/>
          <w:sz w:val="21"/>
          <w:szCs w:val="21"/>
          <w:highlight w:val="none"/>
        </w:rPr>
        <w:t xml:space="preserve"> 七、甲方的权利与义务</w:t>
      </w:r>
    </w:p>
    <w:p>
      <w:pPr>
        <w:pStyle w:val="16"/>
        <w:rPr>
          <w:color w:val="auto"/>
          <w:sz w:val="21"/>
          <w:szCs w:val="21"/>
          <w:highlight w:val="none"/>
        </w:rPr>
      </w:pPr>
      <w:r>
        <w:rPr>
          <w:color w:val="auto"/>
          <w:sz w:val="21"/>
          <w:szCs w:val="21"/>
          <w:highlight w:val="none"/>
        </w:rPr>
        <w:t xml:space="preserve"> 7.1甲方委派___________为联系人，联系方式 ___________，负责与乙方联系。如甲方联系人发生变更，甲方应书面告知乙方。</w:t>
      </w:r>
    </w:p>
    <w:p>
      <w:pPr>
        <w:pStyle w:val="16"/>
        <w:rPr>
          <w:color w:val="auto"/>
          <w:sz w:val="21"/>
          <w:szCs w:val="21"/>
          <w:highlight w:val="none"/>
        </w:rPr>
      </w:pPr>
      <w:r>
        <w:rPr>
          <w:color w:val="auto"/>
          <w:sz w:val="21"/>
          <w:szCs w:val="21"/>
          <w:highlight w:val="none"/>
        </w:rPr>
        <w:t xml:space="preserve"> 7.2甲方应为乙方开展服务工作提供必要的工作条件，以及对内对外沟通和配合协助。</w:t>
      </w:r>
    </w:p>
    <w:p>
      <w:pPr>
        <w:pStyle w:val="16"/>
        <w:rPr>
          <w:color w:val="auto"/>
          <w:sz w:val="21"/>
          <w:szCs w:val="21"/>
          <w:highlight w:val="none"/>
        </w:rPr>
      </w:pPr>
      <w:r>
        <w:rPr>
          <w:color w:val="auto"/>
          <w:sz w:val="21"/>
          <w:szCs w:val="21"/>
          <w:highlight w:val="none"/>
        </w:rPr>
        <w:t xml:space="preserve"> 7.3甲方应于___________之前提供服务所需的全部资料，并对所提供材料真实性、完整性、合法性负责。</w:t>
      </w:r>
    </w:p>
    <w:p>
      <w:pPr>
        <w:pStyle w:val="16"/>
        <w:rPr>
          <w:color w:val="auto"/>
          <w:sz w:val="21"/>
          <w:szCs w:val="21"/>
          <w:highlight w:val="none"/>
        </w:rPr>
      </w:pPr>
      <w:r>
        <w:rPr>
          <w:color w:val="auto"/>
          <w:sz w:val="21"/>
          <w:szCs w:val="21"/>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6"/>
        <w:rPr>
          <w:color w:val="auto"/>
          <w:sz w:val="21"/>
          <w:szCs w:val="21"/>
          <w:highlight w:val="none"/>
        </w:rPr>
      </w:pPr>
      <w:r>
        <w:rPr>
          <w:color w:val="auto"/>
          <w:sz w:val="21"/>
          <w:szCs w:val="21"/>
          <w:highlight w:val="none"/>
        </w:rPr>
        <w:t xml:space="preserve"> 7.5甲方应按本合同约定及时足额支付服务费用及相关费用。</w:t>
      </w:r>
    </w:p>
    <w:p>
      <w:pPr>
        <w:pStyle w:val="16"/>
        <w:rPr>
          <w:color w:val="auto"/>
          <w:sz w:val="21"/>
          <w:szCs w:val="21"/>
          <w:highlight w:val="none"/>
        </w:rPr>
      </w:pPr>
      <w:r>
        <w:rPr>
          <w:color w:val="auto"/>
          <w:sz w:val="21"/>
          <w:szCs w:val="21"/>
          <w:highlight w:val="none"/>
        </w:rPr>
        <w:t xml:space="preserve"> 7.6其他</w:t>
      </w:r>
    </w:p>
    <w:p>
      <w:pPr>
        <w:pStyle w:val="16"/>
        <w:outlineLvl w:val="3"/>
        <w:rPr>
          <w:color w:val="auto"/>
          <w:sz w:val="21"/>
          <w:szCs w:val="21"/>
          <w:highlight w:val="none"/>
        </w:rPr>
      </w:pPr>
      <w:r>
        <w:rPr>
          <w:b/>
          <w:color w:val="auto"/>
          <w:sz w:val="21"/>
          <w:szCs w:val="21"/>
          <w:highlight w:val="none"/>
        </w:rPr>
        <w:t xml:space="preserve"> 八、乙方的权利与义务</w:t>
      </w:r>
    </w:p>
    <w:p>
      <w:pPr>
        <w:pStyle w:val="16"/>
        <w:rPr>
          <w:color w:val="auto"/>
          <w:sz w:val="21"/>
          <w:szCs w:val="21"/>
          <w:highlight w:val="none"/>
        </w:rPr>
      </w:pPr>
      <w:r>
        <w:rPr>
          <w:color w:val="auto"/>
          <w:sz w:val="21"/>
          <w:szCs w:val="21"/>
          <w:highlight w:val="none"/>
        </w:rPr>
        <w:t>8.1乙方委派___________为联系人，联系方式 ___________，负责与甲方联系。如乙方联系人发生变更，乙方应书面告知甲方</w:t>
      </w:r>
    </w:p>
    <w:p>
      <w:pPr>
        <w:pStyle w:val="16"/>
        <w:rPr>
          <w:color w:val="auto"/>
          <w:sz w:val="21"/>
          <w:szCs w:val="21"/>
          <w:highlight w:val="none"/>
        </w:rPr>
      </w:pPr>
      <w:r>
        <w:rPr>
          <w:color w:val="auto"/>
          <w:sz w:val="21"/>
          <w:szCs w:val="21"/>
          <w:highlight w:val="none"/>
        </w:rPr>
        <w:t>8.2乙方应国家法律法规和{{乙方的权利与义务-响应要求}}等要求开展{{乙方的权利与义务-开展服务}}服务；</w:t>
      </w:r>
    </w:p>
    <w:p>
      <w:pPr>
        <w:pStyle w:val="16"/>
        <w:rPr>
          <w:color w:val="auto"/>
          <w:sz w:val="21"/>
          <w:szCs w:val="21"/>
          <w:highlight w:val="none"/>
        </w:rPr>
      </w:pPr>
      <w:r>
        <w:rPr>
          <w:color w:val="auto"/>
          <w:sz w:val="21"/>
          <w:szCs w:val="21"/>
          <w:highlight w:val="none"/>
        </w:rPr>
        <w:t>8.3乙方及其所委派服务人员应按标准或协议约定方式出具服务成果，并对其真实性和合法性负法律责任；</w:t>
      </w:r>
    </w:p>
    <w:p>
      <w:pPr>
        <w:pStyle w:val="16"/>
        <w:rPr>
          <w:color w:val="auto"/>
          <w:sz w:val="21"/>
          <w:szCs w:val="21"/>
          <w:highlight w:val="none"/>
        </w:rPr>
      </w:pPr>
      <w:r>
        <w:rPr>
          <w:color w:val="auto"/>
          <w:sz w:val="21"/>
          <w:szCs w:val="21"/>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6"/>
        <w:rPr>
          <w:color w:val="auto"/>
          <w:sz w:val="21"/>
          <w:szCs w:val="21"/>
          <w:highlight w:val="none"/>
        </w:rPr>
      </w:pPr>
      <w:r>
        <w:rPr>
          <w:color w:val="auto"/>
          <w:sz w:val="21"/>
          <w:szCs w:val="21"/>
          <w:highlight w:val="none"/>
        </w:rPr>
        <w:t>8.5乙方对服务业务应当单独建档，保存完整的工作记录，并对服务过程使用和暂存甲方的文件、材料和财物应当妥善保管。</w:t>
      </w:r>
    </w:p>
    <w:p>
      <w:pPr>
        <w:pStyle w:val="16"/>
        <w:rPr>
          <w:color w:val="auto"/>
          <w:sz w:val="21"/>
          <w:szCs w:val="21"/>
          <w:highlight w:val="none"/>
        </w:rPr>
      </w:pPr>
      <w:r>
        <w:rPr>
          <w:color w:val="auto"/>
          <w:sz w:val="21"/>
          <w:szCs w:val="21"/>
          <w:highlight w:val="none"/>
        </w:rPr>
        <w:t>8.6服务工作结束后,乙方将根据情况对甲方服务相关的管理制度及其他事项等提出改进意见。</w:t>
      </w:r>
    </w:p>
    <w:p>
      <w:pPr>
        <w:pStyle w:val="16"/>
        <w:rPr>
          <w:color w:val="auto"/>
          <w:sz w:val="21"/>
          <w:szCs w:val="21"/>
          <w:highlight w:val="none"/>
        </w:rPr>
      </w:pPr>
      <w:r>
        <w:rPr>
          <w:color w:val="auto"/>
          <w:sz w:val="21"/>
          <w:szCs w:val="21"/>
          <w:highlight w:val="none"/>
        </w:rPr>
        <w:t>8.7乙方完全遵守《中华人民共和国劳动合同法》有关规定和《中华人民共和国妇女权益保障法》中关于“劳动和社会保障权益”的有关要求。</w:t>
      </w:r>
    </w:p>
    <w:p>
      <w:pPr>
        <w:pStyle w:val="16"/>
        <w:rPr>
          <w:color w:val="auto"/>
          <w:sz w:val="21"/>
          <w:szCs w:val="21"/>
          <w:highlight w:val="none"/>
        </w:rPr>
      </w:pPr>
      <w:r>
        <w:rPr>
          <w:color w:val="auto"/>
          <w:sz w:val="21"/>
          <w:szCs w:val="21"/>
          <w:highlight w:val="none"/>
        </w:rPr>
        <w:t>8.8其他</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九、资金支付方式、时间和条件</w:t>
      </w:r>
    </w:p>
    <w:p>
      <w:pPr>
        <w:pStyle w:val="16"/>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十、履约保证金</w:t>
      </w:r>
    </w:p>
    <w:p>
      <w:pPr>
        <w:pStyle w:val="16"/>
        <w:rPr>
          <w:color w:val="auto"/>
          <w:sz w:val="21"/>
          <w:szCs w:val="21"/>
          <w:highlight w:val="none"/>
        </w:rPr>
      </w:pPr>
      <w:r>
        <w:rPr>
          <w:color w:val="auto"/>
          <w:sz w:val="21"/>
          <w:szCs w:val="21"/>
          <w:highlight w:val="none"/>
        </w:rPr>
        <w:t xml:space="preserve"> □有，□无。具体如下：（按照采购文件规定填写）。</w:t>
      </w:r>
    </w:p>
    <w:p>
      <w:pPr>
        <w:pStyle w:val="16"/>
        <w:rPr>
          <w:color w:val="auto"/>
          <w:sz w:val="21"/>
          <w:szCs w:val="21"/>
          <w:highlight w:val="none"/>
        </w:rPr>
      </w:pPr>
      <w:r>
        <w:rPr>
          <w:color w:val="auto"/>
          <w:sz w:val="21"/>
          <w:szCs w:val="21"/>
          <w:highlight w:val="none"/>
        </w:rPr>
        <w:t>10.1乙方向甲方缴纳人民币 / 元作为本合同的履约保证金。</w:t>
      </w:r>
    </w:p>
    <w:p>
      <w:pPr>
        <w:pStyle w:val="16"/>
        <w:rPr>
          <w:color w:val="auto"/>
          <w:sz w:val="21"/>
          <w:szCs w:val="21"/>
          <w:highlight w:val="none"/>
        </w:rPr>
      </w:pPr>
      <w:r>
        <w:rPr>
          <w:color w:val="auto"/>
          <w:sz w:val="21"/>
          <w:szCs w:val="21"/>
          <w:highlight w:val="none"/>
        </w:rPr>
        <w:t>10.2履约保证金缴纳形式：支票/汇票/电汇/保函等非现金形式。</w:t>
      </w:r>
    </w:p>
    <w:p>
      <w:pPr>
        <w:pStyle w:val="16"/>
        <w:rPr>
          <w:color w:val="auto"/>
          <w:sz w:val="21"/>
          <w:szCs w:val="21"/>
          <w:highlight w:val="none"/>
        </w:rPr>
      </w:pPr>
      <w:r>
        <w:rPr>
          <w:color w:val="auto"/>
          <w:sz w:val="21"/>
          <w:szCs w:val="21"/>
          <w:highlight w:val="none"/>
        </w:rPr>
        <w:t>10.3履约保证金合同履行完毕前有效，合同履行完毕后一次性结清退还。</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十一、合同期限</w:t>
      </w:r>
    </w:p>
    <w:p>
      <w:pPr>
        <w:pStyle w:val="16"/>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十二、保密条款</w:t>
      </w:r>
    </w:p>
    <w:p>
      <w:pPr>
        <w:pStyle w:val="16"/>
        <w:rPr>
          <w:color w:val="auto"/>
          <w:sz w:val="21"/>
          <w:szCs w:val="21"/>
          <w:highlight w:val="none"/>
        </w:rPr>
      </w:pPr>
      <w:r>
        <w:rPr>
          <w:color w:val="auto"/>
          <w:sz w:val="21"/>
          <w:szCs w:val="21"/>
          <w:highlight w:val="none"/>
        </w:rPr>
        <w:t>12.1对于在采购和合同履行过程中所获悉的属于保密的内容，甲、乙双方均负有保密义务。</w:t>
      </w:r>
    </w:p>
    <w:p>
      <w:pPr>
        <w:pStyle w:val="16"/>
        <w:rPr>
          <w:color w:val="auto"/>
          <w:sz w:val="21"/>
          <w:szCs w:val="21"/>
          <w:highlight w:val="none"/>
        </w:rPr>
      </w:pPr>
      <w:r>
        <w:rPr>
          <w:color w:val="auto"/>
          <w:sz w:val="21"/>
          <w:szCs w:val="21"/>
          <w:highlight w:val="none"/>
        </w:rPr>
        <w:t>12.2其他</w:t>
      </w:r>
    </w:p>
    <w:p>
      <w:pPr>
        <w:pStyle w:val="16"/>
        <w:outlineLvl w:val="3"/>
        <w:rPr>
          <w:color w:val="auto"/>
          <w:sz w:val="21"/>
          <w:szCs w:val="21"/>
          <w:highlight w:val="none"/>
        </w:rPr>
      </w:pPr>
      <w:r>
        <w:rPr>
          <w:b/>
          <w:color w:val="auto"/>
          <w:sz w:val="21"/>
          <w:szCs w:val="21"/>
          <w:highlight w:val="none"/>
        </w:rPr>
        <w:t xml:space="preserve"> 十三、违约责任</w:t>
      </w:r>
    </w:p>
    <w:p>
      <w:pPr>
        <w:pStyle w:val="16"/>
        <w:rPr>
          <w:color w:val="auto"/>
          <w:sz w:val="21"/>
          <w:szCs w:val="21"/>
          <w:highlight w:val="none"/>
        </w:rPr>
      </w:pPr>
      <w:r>
        <w:rPr>
          <w:color w:val="auto"/>
          <w:sz w:val="21"/>
          <w:szCs w:val="21"/>
          <w:highlight w:val="none"/>
        </w:rPr>
        <w:t>13.1甲方违约责任</w:t>
      </w:r>
    </w:p>
    <w:p>
      <w:pPr>
        <w:pStyle w:val="16"/>
        <w:rPr>
          <w:color w:val="auto"/>
          <w:sz w:val="21"/>
          <w:szCs w:val="21"/>
          <w:highlight w:val="none"/>
        </w:rPr>
      </w:pPr>
      <w:r>
        <w:rPr>
          <w:color w:val="auto"/>
          <w:sz w:val="21"/>
          <w:szCs w:val="21"/>
          <w:highlight w:val="none"/>
        </w:rPr>
        <w:t>（1）甲方无正当理由拒绝乙方提供合格服务的，甲方应向乙方偿付所拒收合同总价________的违约金</w:t>
      </w:r>
    </w:p>
    <w:p>
      <w:pPr>
        <w:pStyle w:val="16"/>
        <w:rPr>
          <w:color w:val="auto"/>
          <w:sz w:val="21"/>
          <w:szCs w:val="21"/>
          <w:highlight w:val="none"/>
        </w:rPr>
      </w:pPr>
      <w:r>
        <w:rPr>
          <w:color w:val="auto"/>
          <w:sz w:val="21"/>
          <w:szCs w:val="21"/>
          <w:highlight w:val="none"/>
        </w:rPr>
        <w:t>（2）甲方无故逾期验收和办理合同款项支付手续的,甲方应按逾期付款总额每日________向乙方支付违约金。</w:t>
      </w:r>
    </w:p>
    <w:p>
      <w:pPr>
        <w:pStyle w:val="16"/>
        <w:rPr>
          <w:color w:val="auto"/>
          <w:sz w:val="21"/>
          <w:szCs w:val="21"/>
          <w:highlight w:val="none"/>
        </w:rPr>
      </w:pPr>
      <w:r>
        <w:rPr>
          <w:color w:val="auto"/>
          <w:sz w:val="21"/>
          <w:szCs w:val="21"/>
          <w:highlight w:val="none"/>
        </w:rPr>
        <w:t>（3）其他违约情形</w:t>
      </w:r>
    </w:p>
    <w:p>
      <w:pPr>
        <w:pStyle w:val="16"/>
        <w:rPr>
          <w:color w:val="auto"/>
          <w:sz w:val="21"/>
          <w:szCs w:val="21"/>
          <w:highlight w:val="none"/>
        </w:rPr>
      </w:pPr>
      <w:r>
        <w:rPr>
          <w:color w:val="auto"/>
          <w:sz w:val="21"/>
          <w:szCs w:val="21"/>
          <w:highlight w:val="none"/>
        </w:rPr>
        <w:t>13.2乙方违约责任</w:t>
      </w:r>
    </w:p>
    <w:p>
      <w:pPr>
        <w:pStyle w:val="16"/>
        <w:rPr>
          <w:color w:val="auto"/>
          <w:sz w:val="21"/>
          <w:szCs w:val="21"/>
          <w:highlight w:val="none"/>
        </w:rPr>
      </w:pPr>
      <w:r>
        <w:rPr>
          <w:color w:val="auto"/>
          <w:sz w:val="21"/>
          <w:szCs w:val="21"/>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6"/>
        <w:rPr>
          <w:color w:val="auto"/>
          <w:sz w:val="21"/>
          <w:szCs w:val="21"/>
          <w:highlight w:val="none"/>
        </w:rPr>
      </w:pPr>
      <w:r>
        <w:rPr>
          <w:color w:val="auto"/>
          <w:sz w:val="21"/>
          <w:szCs w:val="21"/>
          <w:highlight w:val="none"/>
        </w:rPr>
        <w:t>（2）乙方所履行的服务不符合合同规定及《采购文件》规定标准的，甲方有权拒绝，乙方愿意整改但逾期履行的，按乙方逾期履行处理。乙方拒绝整改的，视为“乙方不按合同约定履约”</w:t>
      </w:r>
    </w:p>
    <w:p>
      <w:pPr>
        <w:pStyle w:val="16"/>
        <w:rPr>
          <w:color w:val="auto"/>
          <w:sz w:val="21"/>
          <w:szCs w:val="21"/>
          <w:highlight w:val="none"/>
        </w:rPr>
      </w:pPr>
      <w:r>
        <w:rPr>
          <w:color w:val="auto"/>
          <w:sz w:val="21"/>
          <w:szCs w:val="21"/>
          <w:highlight w:val="none"/>
        </w:rPr>
        <w:t>（3）乙方不按合同约定履约的，甲方可以解除采购合同，并对乙方已缴纳的履约保证金作“不予退还”处理。同时，乙方须按以下约定向甲方支付违约金：</w:t>
      </w:r>
    </w:p>
    <w:p>
      <w:pPr>
        <w:pStyle w:val="16"/>
        <w:rPr>
          <w:color w:val="auto"/>
          <w:sz w:val="21"/>
          <w:szCs w:val="21"/>
          <w:highlight w:val="none"/>
        </w:rPr>
      </w:pPr>
      <w:r>
        <w:rPr>
          <w:color w:val="auto"/>
          <w:sz w:val="21"/>
          <w:szCs w:val="21"/>
          <w:highlight w:val="none"/>
        </w:rPr>
        <w:t>（4）其他违约情形</w:t>
      </w:r>
    </w:p>
    <w:p>
      <w:pPr>
        <w:pStyle w:val="16"/>
        <w:outlineLvl w:val="3"/>
        <w:rPr>
          <w:color w:val="auto"/>
          <w:sz w:val="21"/>
          <w:szCs w:val="21"/>
          <w:highlight w:val="none"/>
        </w:rPr>
      </w:pPr>
      <w:r>
        <w:rPr>
          <w:b/>
          <w:color w:val="auto"/>
          <w:sz w:val="21"/>
          <w:szCs w:val="21"/>
          <w:highlight w:val="none"/>
        </w:rPr>
        <w:t xml:space="preserve"> 十四、不可抗力事件处理</w:t>
      </w:r>
    </w:p>
    <w:p>
      <w:pPr>
        <w:pStyle w:val="16"/>
        <w:rPr>
          <w:color w:val="auto"/>
          <w:sz w:val="21"/>
          <w:szCs w:val="21"/>
          <w:highlight w:val="none"/>
        </w:rPr>
      </w:pPr>
      <w:r>
        <w:rPr>
          <w:color w:val="auto"/>
          <w:sz w:val="21"/>
          <w:szCs w:val="21"/>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6"/>
        <w:outlineLvl w:val="3"/>
        <w:rPr>
          <w:color w:val="auto"/>
          <w:sz w:val="21"/>
          <w:szCs w:val="21"/>
          <w:highlight w:val="none"/>
        </w:rPr>
      </w:pPr>
      <w:r>
        <w:rPr>
          <w:b/>
          <w:color w:val="auto"/>
          <w:sz w:val="21"/>
          <w:szCs w:val="21"/>
          <w:highlight w:val="none"/>
        </w:rPr>
        <w:t xml:space="preserve"> 十五、解决争议的方法</w:t>
      </w:r>
    </w:p>
    <w:p>
      <w:pPr>
        <w:pStyle w:val="16"/>
        <w:rPr>
          <w:color w:val="auto"/>
          <w:sz w:val="21"/>
          <w:szCs w:val="21"/>
          <w:highlight w:val="none"/>
        </w:rPr>
      </w:pPr>
      <w:r>
        <w:rPr>
          <w:color w:val="auto"/>
          <w:sz w:val="21"/>
          <w:szCs w:val="21"/>
          <w:highlight w:val="none"/>
        </w:rPr>
        <w:t>15.1甲、乙双方协商解决。</w:t>
      </w:r>
    </w:p>
    <w:p>
      <w:pPr>
        <w:pStyle w:val="16"/>
        <w:rPr>
          <w:color w:val="auto"/>
          <w:sz w:val="21"/>
          <w:szCs w:val="21"/>
          <w:highlight w:val="none"/>
        </w:rPr>
      </w:pPr>
      <w:r>
        <w:rPr>
          <w:color w:val="auto"/>
          <w:sz w:val="21"/>
          <w:szCs w:val="21"/>
          <w:highlight w:val="none"/>
        </w:rPr>
        <w:t>15.2若协商解决不成，双方明确按以下第_种方式解决：</w:t>
      </w:r>
    </w:p>
    <w:p>
      <w:pPr>
        <w:pStyle w:val="16"/>
        <w:rPr>
          <w:color w:val="auto"/>
          <w:sz w:val="21"/>
          <w:szCs w:val="21"/>
          <w:highlight w:val="none"/>
        </w:rPr>
      </w:pPr>
      <w:r>
        <w:rPr>
          <w:color w:val="auto"/>
          <w:sz w:val="21"/>
          <w:szCs w:val="21"/>
          <w:highlight w:val="none"/>
        </w:rPr>
        <w:t xml:space="preserve"> 1、提交仲裁委员会仲裁，具体如下：</w:t>
      </w:r>
    </w:p>
    <w:p>
      <w:pPr>
        <w:pStyle w:val="16"/>
        <w:spacing w:line="300" w:lineRule="auto"/>
        <w:rPr>
          <w:color w:val="auto"/>
          <w:sz w:val="21"/>
          <w:szCs w:val="21"/>
          <w:highlight w:val="none"/>
        </w:rPr>
      </w:pPr>
      <w:r>
        <w:rPr>
          <w:color w:val="auto"/>
          <w:sz w:val="21"/>
          <w:szCs w:val="21"/>
          <w:highlight w:val="none"/>
        </w:rPr>
        <w:t xml:space="preserve"> 2、向人民法院提起诉讼。</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十六、合同其他条款</w:t>
      </w:r>
    </w:p>
    <w:p>
      <w:pPr>
        <w:pStyle w:val="16"/>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十七、其他约定</w:t>
      </w:r>
    </w:p>
    <w:p>
      <w:pPr>
        <w:pStyle w:val="16"/>
        <w:rPr>
          <w:color w:val="auto"/>
          <w:sz w:val="21"/>
          <w:szCs w:val="21"/>
          <w:highlight w:val="none"/>
        </w:rPr>
      </w:pPr>
      <w:r>
        <w:rPr>
          <w:color w:val="auto"/>
          <w:sz w:val="21"/>
          <w:szCs w:val="21"/>
          <w:highlight w:val="none"/>
        </w:rPr>
        <w:t>17.1合同文件与本合同具有同等法律效力。</w:t>
      </w:r>
    </w:p>
    <w:p>
      <w:pPr>
        <w:pStyle w:val="16"/>
        <w:rPr>
          <w:color w:val="auto"/>
          <w:sz w:val="21"/>
          <w:szCs w:val="21"/>
          <w:highlight w:val="none"/>
        </w:rPr>
      </w:pPr>
      <w:r>
        <w:rPr>
          <w:color w:val="auto"/>
          <w:sz w:val="21"/>
          <w:szCs w:val="21"/>
          <w:highlight w:val="none"/>
        </w:rPr>
        <w:t>17.2合同生效：合同经双方法定代表人或委托代理人签字并加盖单位公章后生效。</w:t>
      </w:r>
    </w:p>
    <w:p>
      <w:pPr>
        <w:pStyle w:val="16"/>
        <w:rPr>
          <w:color w:val="auto"/>
          <w:sz w:val="21"/>
          <w:szCs w:val="21"/>
          <w:highlight w:val="none"/>
        </w:rPr>
      </w:pPr>
      <w:r>
        <w:rPr>
          <w:color w:val="auto"/>
          <w:sz w:val="21"/>
          <w:szCs w:val="21"/>
          <w:highlight w:val="none"/>
        </w:rPr>
        <w:t>17.3本合同未尽事宜，遵照《中华人民共和国民法典》有关条文执行。</w:t>
      </w:r>
    </w:p>
    <w:p>
      <w:pPr>
        <w:pStyle w:val="16"/>
        <w:rPr>
          <w:color w:val="auto"/>
          <w:sz w:val="21"/>
          <w:szCs w:val="21"/>
          <w:highlight w:val="none"/>
          <w:lang w:eastAsia="zh-CN"/>
        </w:rPr>
      </w:pPr>
      <w:r>
        <w:rPr>
          <w:color w:val="auto"/>
          <w:sz w:val="21"/>
          <w:szCs w:val="21"/>
          <w:highlight w:val="none"/>
        </w:rPr>
        <w:t>17.4本合同正本一式_______份，具有同等法律效力，甲方、乙方各执_______份；副本_______份</w:t>
      </w:r>
      <w:r>
        <w:rPr>
          <w:color w:val="auto"/>
          <w:sz w:val="21"/>
          <w:szCs w:val="21"/>
          <w:highlight w:val="none"/>
          <w:lang w:eastAsia="zh-CN"/>
        </w:rPr>
        <w:t>.</w:t>
      </w:r>
    </w:p>
    <w:p>
      <w:pPr>
        <w:pStyle w:val="16"/>
        <w:rPr>
          <w:color w:val="auto"/>
          <w:sz w:val="21"/>
          <w:szCs w:val="21"/>
          <w:highlight w:val="none"/>
        </w:rPr>
      </w:pPr>
      <w:r>
        <w:rPr>
          <w:color w:val="auto"/>
          <w:sz w:val="21"/>
          <w:szCs w:val="21"/>
          <w:highlight w:val="none"/>
        </w:rPr>
        <w:t>17.</w:t>
      </w:r>
      <w:r>
        <w:rPr>
          <w:color w:val="auto"/>
          <w:sz w:val="21"/>
          <w:szCs w:val="21"/>
          <w:highlight w:val="none"/>
          <w:lang w:eastAsia="zh-CN"/>
        </w:rPr>
        <w:t>5</w:t>
      </w:r>
      <w:r>
        <w:rPr>
          <w:color w:val="auto"/>
          <w:sz w:val="21"/>
          <w:szCs w:val="21"/>
          <w:highlight w:val="none"/>
        </w:rPr>
        <w:t>其他</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十八、合同附件</w:t>
      </w:r>
    </w:p>
    <w:p>
      <w:pPr>
        <w:pStyle w:val="16"/>
        <w:outlineLvl w:val="3"/>
        <w:rPr>
          <w:rFonts w:hint="eastAsia" w:eastAsia="宋体"/>
          <w:b/>
          <w:color w:val="auto"/>
          <w:sz w:val="21"/>
          <w:szCs w:val="21"/>
          <w:highlight w:val="none"/>
          <w:lang w:eastAsia="zh-CN"/>
        </w:rPr>
      </w:pPr>
    </w:p>
    <w:p>
      <w:pPr>
        <w:pStyle w:val="16"/>
        <w:outlineLvl w:val="3"/>
        <w:rPr>
          <w:rFonts w:hint="eastAsia" w:eastAsia="宋体"/>
          <w:color w:val="auto"/>
          <w:sz w:val="21"/>
          <w:szCs w:val="21"/>
          <w:highlight w:val="none"/>
          <w:lang w:eastAsia="zh-CN"/>
        </w:rPr>
      </w:pPr>
    </w:p>
    <w:p>
      <w:pPr>
        <w:pStyle w:val="16"/>
        <w:rPr>
          <w:color w:val="auto"/>
          <w:sz w:val="21"/>
          <w:szCs w:val="21"/>
          <w:highlight w:val="none"/>
        </w:rPr>
      </w:pPr>
      <w:r>
        <w:rPr>
          <w:color w:val="auto"/>
          <w:sz w:val="21"/>
          <w:szCs w:val="21"/>
          <w:highlight w:val="none"/>
        </w:rPr>
        <w:t xml:space="preserve"> 甲方（采购人）：</w:t>
      </w:r>
    </w:p>
    <w:p>
      <w:pPr>
        <w:pStyle w:val="16"/>
        <w:rPr>
          <w:color w:val="auto"/>
          <w:sz w:val="21"/>
          <w:szCs w:val="21"/>
          <w:highlight w:val="none"/>
        </w:rPr>
      </w:pPr>
      <w:r>
        <w:rPr>
          <w:color w:val="auto"/>
          <w:sz w:val="21"/>
          <w:szCs w:val="21"/>
          <w:highlight w:val="none"/>
        </w:rPr>
        <w:t xml:space="preserve"> 法定（授权）代表人：</w:t>
      </w:r>
    </w:p>
    <w:p>
      <w:pPr>
        <w:pStyle w:val="16"/>
        <w:rPr>
          <w:color w:val="auto"/>
          <w:sz w:val="21"/>
          <w:szCs w:val="21"/>
          <w:highlight w:val="none"/>
        </w:rPr>
      </w:pPr>
      <w:r>
        <w:rPr>
          <w:color w:val="auto"/>
          <w:sz w:val="21"/>
          <w:szCs w:val="21"/>
          <w:highlight w:val="none"/>
        </w:rPr>
        <w:t xml:space="preserve"> 纳税人识别号：</w:t>
      </w:r>
    </w:p>
    <w:p>
      <w:pPr>
        <w:pStyle w:val="16"/>
        <w:rPr>
          <w:color w:val="auto"/>
          <w:sz w:val="21"/>
          <w:szCs w:val="21"/>
          <w:highlight w:val="none"/>
        </w:rPr>
      </w:pPr>
      <w:r>
        <w:rPr>
          <w:color w:val="auto"/>
          <w:sz w:val="21"/>
          <w:szCs w:val="21"/>
          <w:highlight w:val="none"/>
        </w:rPr>
        <w:t xml:space="preserve"> 开户银行：</w:t>
      </w:r>
    </w:p>
    <w:p>
      <w:pPr>
        <w:pStyle w:val="16"/>
        <w:rPr>
          <w:color w:val="auto"/>
          <w:sz w:val="21"/>
          <w:szCs w:val="21"/>
          <w:highlight w:val="none"/>
        </w:rPr>
      </w:pPr>
      <w:r>
        <w:rPr>
          <w:color w:val="auto"/>
          <w:sz w:val="21"/>
          <w:szCs w:val="21"/>
          <w:highlight w:val="none"/>
        </w:rPr>
        <w:t xml:space="preserve"> 账号：</w:t>
      </w:r>
    </w:p>
    <w:p>
      <w:pPr>
        <w:pStyle w:val="16"/>
        <w:rPr>
          <w:color w:val="auto"/>
          <w:sz w:val="21"/>
          <w:szCs w:val="21"/>
          <w:highlight w:val="none"/>
        </w:rPr>
      </w:pPr>
      <w:r>
        <w:rPr>
          <w:color w:val="auto"/>
          <w:sz w:val="21"/>
          <w:szCs w:val="21"/>
          <w:highlight w:val="none"/>
        </w:rPr>
        <w:t xml:space="preserve"> 乙方（中标或成交人）：</w:t>
      </w:r>
    </w:p>
    <w:p>
      <w:pPr>
        <w:pStyle w:val="16"/>
        <w:rPr>
          <w:color w:val="auto"/>
          <w:sz w:val="21"/>
          <w:szCs w:val="21"/>
          <w:highlight w:val="none"/>
        </w:rPr>
      </w:pPr>
      <w:r>
        <w:rPr>
          <w:color w:val="auto"/>
          <w:sz w:val="21"/>
          <w:szCs w:val="21"/>
          <w:highlight w:val="none"/>
        </w:rPr>
        <w:t xml:space="preserve"> 法定（授权）代表人：</w:t>
      </w:r>
    </w:p>
    <w:p>
      <w:pPr>
        <w:pStyle w:val="16"/>
        <w:rPr>
          <w:color w:val="auto"/>
          <w:sz w:val="21"/>
          <w:szCs w:val="21"/>
          <w:highlight w:val="none"/>
        </w:rPr>
      </w:pPr>
      <w:r>
        <w:rPr>
          <w:color w:val="auto"/>
          <w:sz w:val="21"/>
          <w:szCs w:val="21"/>
          <w:highlight w:val="none"/>
        </w:rPr>
        <w:t xml:space="preserve"> 纳税人识别号：</w:t>
      </w:r>
    </w:p>
    <w:p>
      <w:pPr>
        <w:pStyle w:val="16"/>
        <w:rPr>
          <w:color w:val="auto"/>
          <w:sz w:val="21"/>
          <w:szCs w:val="21"/>
          <w:highlight w:val="none"/>
        </w:rPr>
      </w:pPr>
      <w:r>
        <w:rPr>
          <w:color w:val="auto"/>
          <w:sz w:val="21"/>
          <w:szCs w:val="21"/>
          <w:highlight w:val="none"/>
        </w:rPr>
        <w:t xml:space="preserve"> 开户银行：</w:t>
      </w:r>
    </w:p>
    <w:p>
      <w:pPr>
        <w:pStyle w:val="16"/>
        <w:rPr>
          <w:color w:val="auto"/>
          <w:sz w:val="21"/>
          <w:szCs w:val="21"/>
          <w:highlight w:val="none"/>
        </w:rPr>
      </w:pPr>
      <w:r>
        <w:rPr>
          <w:color w:val="auto"/>
          <w:sz w:val="21"/>
          <w:szCs w:val="21"/>
          <w:highlight w:val="none"/>
        </w:rPr>
        <w:t xml:space="preserve"> 账号：</w:t>
      </w:r>
    </w:p>
    <w:p>
      <w:pPr>
        <w:pStyle w:val="16"/>
        <w:rPr>
          <w:color w:val="auto"/>
          <w:sz w:val="21"/>
          <w:szCs w:val="21"/>
          <w:highlight w:val="none"/>
        </w:rPr>
      </w:pPr>
      <w:r>
        <w:rPr>
          <w:color w:val="auto"/>
          <w:sz w:val="21"/>
          <w:szCs w:val="21"/>
          <w:highlight w:val="none"/>
        </w:rPr>
        <w:t>签订地点：_____________</w:t>
      </w:r>
    </w:p>
    <w:p>
      <w:pPr>
        <w:pStyle w:val="16"/>
        <w:rPr>
          <w:color w:val="auto"/>
          <w:sz w:val="21"/>
          <w:szCs w:val="21"/>
          <w:highlight w:val="none"/>
        </w:rPr>
      </w:pPr>
      <w:r>
        <w:rPr>
          <w:color w:val="auto"/>
          <w:sz w:val="21"/>
          <w:szCs w:val="21"/>
          <w:highlight w:val="none"/>
        </w:rPr>
        <w:t>签订日期：____年___月___日</w:t>
      </w:r>
    </w:p>
    <w:p>
      <w:pPr>
        <w:pStyle w:val="2"/>
        <w:rPr>
          <w:color w:val="auto"/>
          <w:highlight w:val="none"/>
        </w:rPr>
      </w:pPr>
      <w:r>
        <w:rPr>
          <w:color w:val="auto"/>
          <w:highlight w:val="none"/>
        </w:rPr>
        <w:br w:type="page"/>
      </w:r>
      <w:r>
        <w:rPr>
          <w:color w:val="auto"/>
          <w:highlight w:val="none"/>
        </w:rPr>
        <w:t>第五章 首次响应文件格式</w:t>
      </w:r>
      <w:bookmarkEnd w:id="8"/>
      <w:bookmarkEnd w:id="9"/>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编制说明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rStyle w:val="15"/>
          <w:rFonts w:hint="eastAsia" w:ascii="宋体" w:hAnsi="宋体" w:cs="宋体"/>
          <w:color w:val="auto"/>
          <w:sz w:val="36"/>
          <w:szCs w:val="36"/>
          <w:highlight w:val="none"/>
        </w:rPr>
      </w:pPr>
      <w:r>
        <w:rPr>
          <w:rStyle w:val="15"/>
          <w:rFonts w:hint="eastAsia" w:ascii="宋体" w:hAnsi="宋体" w:cs="宋体"/>
          <w:color w:val="auto"/>
          <w:sz w:val="36"/>
          <w:szCs w:val="36"/>
          <w:highlight w:val="none"/>
        </w:rPr>
        <w:t xml:space="preserve">            </w:t>
      </w:r>
    </w:p>
    <w:p>
      <w:pPr>
        <w:rPr>
          <w:rStyle w:val="15"/>
          <w:rFonts w:hint="eastAsia" w:ascii="宋体" w:hAnsi="宋体" w:cs="宋体"/>
          <w:color w:val="auto"/>
          <w:sz w:val="36"/>
          <w:szCs w:val="36"/>
          <w:highlight w:val="none"/>
        </w:rPr>
      </w:pPr>
      <w:r>
        <w:rPr>
          <w:rStyle w:val="15"/>
          <w:rFonts w:hint="eastAsia" w:ascii="宋体" w:hAnsi="宋体" w:cs="宋体"/>
          <w:color w:val="auto"/>
          <w:sz w:val="36"/>
          <w:szCs w:val="36"/>
          <w:highlight w:val="none"/>
        </w:rPr>
        <w:br w:type="page"/>
      </w:r>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福建省政府招标项目竞争性磋商</w:t>
      </w:r>
    </w:p>
    <w:p>
      <w:pPr>
        <w:pStyle w:val="11"/>
        <w:widowControl/>
        <w:spacing w:before="75" w:beforeAutospacing="0" w:after="75" w:afterAutospacing="0"/>
        <w:rPr>
          <w:rStyle w:val="15"/>
          <w:rFonts w:hint="eastAsia" w:ascii="宋体" w:hAnsi="宋体" w:cs="宋体"/>
          <w:color w:val="auto"/>
          <w:highlight w:val="none"/>
        </w:rPr>
      </w:pPr>
      <w:r>
        <w:rPr>
          <w:rStyle w:val="15"/>
          <w:rFonts w:hint="eastAsia" w:ascii="宋体" w:hAnsi="宋体" w:cs="宋体"/>
          <w:color w:val="auto"/>
          <w:highlight w:val="none"/>
        </w:rPr>
        <w:t xml:space="preserve">              </w:t>
      </w:r>
    </w:p>
    <w:p>
      <w:pPr>
        <w:pStyle w:val="11"/>
        <w:widowControl/>
        <w:spacing w:before="75" w:beforeAutospacing="0" w:after="75" w:afterAutospacing="0"/>
        <w:jc w:val="center"/>
        <w:rPr>
          <w:rStyle w:val="15"/>
          <w:rFonts w:hint="eastAsia" w:ascii="宋体" w:hAnsi="宋体" w:cs="宋体"/>
          <w:color w:val="auto"/>
          <w:highlight w:val="none"/>
        </w:rPr>
      </w:pPr>
      <w:r>
        <w:rPr>
          <w:rStyle w:val="15"/>
          <w:rFonts w:hint="eastAsia" w:ascii="宋体" w:hAnsi="宋体" w:cs="宋体"/>
          <w:color w:val="auto"/>
          <w:highlight w:val="none"/>
        </w:rPr>
        <w:t>响应文件</w:t>
      </w:r>
    </w:p>
    <w:p>
      <w:pPr>
        <w:pStyle w:val="11"/>
        <w:widowControl/>
        <w:spacing w:before="75" w:beforeAutospacing="0" w:after="75" w:afterAutospacing="0"/>
        <w:jc w:val="center"/>
        <w:rPr>
          <w:color w:val="auto"/>
          <w:highlight w:val="none"/>
        </w:rPr>
      </w:pPr>
      <w:r>
        <w:rPr>
          <w:rStyle w:val="15"/>
          <w:rFonts w:hint="eastAsia" w:ascii="宋体" w:hAnsi="宋体" w:cs="宋体"/>
          <w:color w:val="auto"/>
          <w:highlight w:val="none"/>
        </w:rPr>
        <w:t>（首次）</w:t>
      </w:r>
    </w:p>
    <w:p>
      <w:pPr>
        <w:pStyle w:val="11"/>
        <w:widowControl/>
        <w:spacing w:before="75" w:beforeAutospacing="0" w:after="75" w:afterAutospacing="0"/>
        <w:jc w:val="center"/>
        <w:rPr>
          <w:color w:val="auto"/>
          <w:highlight w:val="none"/>
        </w:rPr>
      </w:pPr>
      <w:r>
        <w:rPr>
          <w:rFonts w:hint="eastAsia" w:ascii="宋体" w:hAnsi="宋体" w:cs="宋体"/>
          <w:color w:val="auto"/>
          <w:sz w:val="30"/>
          <w:szCs w:val="30"/>
          <w:highlight w:val="none"/>
        </w:rPr>
        <w:t> </w:t>
      </w:r>
    </w:p>
    <w:p>
      <w:pPr>
        <w:pStyle w:val="11"/>
        <w:widowControl/>
        <w:spacing w:before="75" w:beforeAutospacing="0" w:after="75" w:afterAutospacing="0"/>
        <w:jc w:val="center"/>
        <w:rPr>
          <w:color w:val="auto"/>
          <w:highlight w:val="none"/>
        </w:rPr>
      </w:pPr>
      <w:r>
        <w:rPr>
          <w:rFonts w:hint="eastAsia" w:ascii="宋体" w:hAnsi="宋体" w:cs="宋体"/>
          <w:color w:val="auto"/>
          <w:sz w:val="30"/>
          <w:szCs w:val="30"/>
          <w:highlight w:val="none"/>
        </w:rPr>
        <w:t> </w:t>
      </w:r>
    </w:p>
    <w:p>
      <w:pPr>
        <w:pStyle w:val="11"/>
        <w:widowControl/>
        <w:spacing w:before="75" w:beforeAutospacing="0" w:after="75" w:afterAutospacing="0"/>
        <w:ind w:firstLine="1260"/>
        <w:rPr>
          <w:color w:val="auto"/>
          <w:highlight w:val="none"/>
        </w:rPr>
      </w:pPr>
      <w:r>
        <w:rPr>
          <w:rStyle w:val="15"/>
          <w:rFonts w:hint="eastAsia" w:ascii="宋体" w:hAnsi="宋体" w:cs="宋体"/>
          <w:color w:val="auto"/>
          <w:highlight w:val="none"/>
        </w:rPr>
        <w:t>项目名称：</w:t>
      </w:r>
      <w:r>
        <w:rPr>
          <w:rStyle w:val="15"/>
          <w:rFonts w:hint="eastAsia" w:ascii="宋体" w:hAnsi="宋体" w:cs="宋体"/>
          <w:color w:val="auto"/>
          <w:sz w:val="36"/>
          <w:szCs w:val="36"/>
          <w:highlight w:val="none"/>
          <w:u w:val="single"/>
        </w:rPr>
        <w:t>               </w:t>
      </w:r>
    </w:p>
    <w:p>
      <w:pPr>
        <w:pStyle w:val="11"/>
        <w:widowControl/>
        <w:spacing w:before="75" w:beforeAutospacing="0" w:after="75" w:afterAutospacing="0"/>
        <w:ind w:firstLine="1260"/>
        <w:rPr>
          <w:color w:val="auto"/>
          <w:highlight w:val="none"/>
        </w:rPr>
      </w:pPr>
      <w:r>
        <w:rPr>
          <w:rStyle w:val="15"/>
          <w:rFonts w:hint="eastAsia" w:ascii="宋体" w:hAnsi="宋体" w:cs="宋体"/>
          <w:color w:val="auto"/>
          <w:highlight w:val="none"/>
        </w:rPr>
        <w:t>项目编号：</w:t>
      </w:r>
      <w:r>
        <w:rPr>
          <w:rStyle w:val="15"/>
          <w:rFonts w:hint="eastAsia" w:ascii="宋体" w:hAnsi="宋体" w:cs="宋体"/>
          <w:color w:val="auto"/>
          <w:sz w:val="36"/>
          <w:szCs w:val="36"/>
          <w:highlight w:val="none"/>
          <w:u w:val="single"/>
        </w:rPr>
        <w:t>                    </w:t>
      </w:r>
    </w:p>
    <w:p>
      <w:pPr>
        <w:pStyle w:val="11"/>
        <w:widowControl/>
        <w:spacing w:before="75" w:beforeAutospacing="0" w:after="75" w:afterAutospacing="0"/>
        <w:ind w:firstLine="1260"/>
        <w:rPr>
          <w:color w:val="auto"/>
          <w:highlight w:val="none"/>
        </w:rPr>
      </w:pPr>
      <w:r>
        <w:rPr>
          <w:rStyle w:val="15"/>
          <w:rFonts w:hint="eastAsia" w:ascii="宋体" w:hAnsi="宋体" w:cs="宋体"/>
          <w:color w:val="auto"/>
          <w:highlight w:val="none"/>
        </w:rPr>
        <w:t>合同包</w:t>
      </w:r>
      <w:r>
        <w:rPr>
          <w:rStyle w:val="15"/>
          <w:rFonts w:hint="eastAsia" w:ascii="宋体" w:hAnsi="宋体" w:cs="宋体"/>
          <w:color w:val="auto"/>
          <w:sz w:val="36"/>
          <w:szCs w:val="36"/>
          <w:highlight w:val="none"/>
        </w:rPr>
        <w:t>: </w:t>
      </w:r>
      <w:r>
        <w:rPr>
          <w:rStyle w:val="15"/>
          <w:rFonts w:hint="eastAsia" w:ascii="宋体" w:hAnsi="宋体" w:cs="宋体"/>
          <w:color w:val="auto"/>
          <w:sz w:val="36"/>
          <w:szCs w:val="36"/>
          <w:highlight w:val="none"/>
          <w:u w:val="single"/>
        </w:rPr>
        <w:t>                    </w:t>
      </w:r>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rStyle w:val="15"/>
          <w:rFonts w:hint="eastAsia" w:ascii="宋体" w:hAnsi="宋体" w:cs="宋体"/>
          <w:color w:val="auto"/>
          <w:sz w:val="36"/>
          <w:szCs w:val="36"/>
          <w:highlight w:val="none"/>
        </w:rPr>
      </w:pP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r>
        <w:rPr>
          <w:rStyle w:val="15"/>
          <w:rFonts w:hint="eastAsia" w:ascii="宋体" w:hAnsi="宋体" w:cs="宋体"/>
          <w:color w:val="auto"/>
          <w:highlight w:val="none"/>
        </w:rPr>
        <w:t>供应商名称 ：</w:t>
      </w:r>
      <w:r>
        <w:rPr>
          <w:rStyle w:val="15"/>
          <w:rFonts w:hint="eastAsia" w:ascii="宋体" w:hAnsi="宋体" w:cs="宋体"/>
          <w:color w:val="auto"/>
          <w:highlight w:val="none"/>
          <w:u w:val="singl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r>
        <w:rPr>
          <w:rStyle w:val="15"/>
          <w:rFonts w:hint="eastAsia" w:ascii="宋体" w:hAnsi="宋体" w:cs="宋体"/>
          <w:color w:val="auto"/>
          <w:highlight w:val="none"/>
        </w:rPr>
        <w:t>日   期 ：</w:t>
      </w:r>
      <w:r>
        <w:rPr>
          <w:rStyle w:val="15"/>
          <w:rFonts w:hint="eastAsia" w:ascii="宋体" w:hAnsi="宋体" w:cs="宋体"/>
          <w:color w:val="auto"/>
          <w:highlight w:val="none"/>
          <w:u w:val="single"/>
        </w:rPr>
        <w:t>               </w:t>
      </w:r>
    </w:p>
    <w:p>
      <w:pPr>
        <w:pStyle w:val="11"/>
        <w:widowControl/>
        <w:spacing w:before="75" w:beforeAutospacing="0" w:after="75" w:afterAutospacing="0"/>
        <w:jc w:val="center"/>
        <w:rPr>
          <w:rStyle w:val="15"/>
          <w:rFonts w:hint="eastAsia" w:ascii="宋体" w:hAnsi="宋体" w:cs="宋体"/>
          <w:color w:val="auto"/>
          <w:highlight w:val="none"/>
          <w:u w:val="single"/>
        </w:rPr>
      </w:pPr>
    </w:p>
    <w:p>
      <w:pPr>
        <w:pStyle w:val="11"/>
        <w:widowControl/>
        <w:spacing w:before="75" w:beforeAutospacing="0" w:after="75" w:afterAutospacing="0"/>
        <w:jc w:val="center"/>
        <w:rPr>
          <w:rStyle w:val="15"/>
          <w:rFonts w:hint="eastAsia" w:ascii="宋体" w:hAnsi="宋体" w:cs="宋体"/>
          <w:color w:val="auto"/>
          <w:highlight w:val="none"/>
          <w:u w:val="single"/>
        </w:rPr>
      </w:pPr>
    </w:p>
    <w:p>
      <w:pPr>
        <w:pStyle w:val="11"/>
        <w:widowControl/>
        <w:spacing w:before="75" w:beforeAutospacing="0" w:after="75" w:afterAutospacing="0"/>
        <w:jc w:val="center"/>
        <w:rPr>
          <w:rStyle w:val="15"/>
          <w:rFonts w:hint="eastAsia" w:ascii="宋体" w:hAnsi="宋体" w:cs="宋体"/>
          <w:color w:val="auto"/>
          <w:highlight w:val="none"/>
          <w:u w:val="single"/>
        </w:rPr>
      </w:pPr>
    </w:p>
    <w:p>
      <w:pPr>
        <w:pStyle w:val="11"/>
        <w:widowControl/>
        <w:spacing w:before="75" w:beforeAutospacing="0" w:after="75" w:afterAutospacing="0"/>
        <w:jc w:val="center"/>
        <w:rPr>
          <w:rStyle w:val="15"/>
          <w:rFonts w:hint="eastAsia" w:ascii="宋体" w:hAnsi="宋体" w:cs="宋体"/>
          <w:color w:val="auto"/>
          <w:highlight w:val="none"/>
          <w:u w:val="single"/>
        </w:rPr>
      </w:pPr>
    </w:p>
    <w:p>
      <w:pPr>
        <w:rPr>
          <w:rStyle w:val="15"/>
          <w:rFonts w:hint="eastAsia" w:ascii="宋体" w:hAnsi="宋体" w:cs="宋体"/>
          <w:color w:val="auto"/>
          <w:sz w:val="24"/>
          <w:highlight w:val="none"/>
          <w:u w:val="single"/>
        </w:rPr>
      </w:pPr>
      <w:r>
        <w:rPr>
          <w:rStyle w:val="15"/>
          <w:rFonts w:hint="eastAsia" w:ascii="宋体" w:hAnsi="宋体" w:cs="宋体"/>
          <w:color w:val="auto"/>
          <w:sz w:val="24"/>
          <w:highlight w:val="none"/>
          <w:u w:val="single"/>
        </w:rPr>
        <w:br w:type="page"/>
      </w:r>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目  录</w:t>
      </w:r>
    </w:p>
    <w:p>
      <w:pPr>
        <w:pStyle w:val="11"/>
        <w:widowControl/>
        <w:spacing w:before="75" w:beforeAutospacing="0" w:after="75" w:afterAutospacing="0" w:line="465" w:lineRule="atLeast"/>
        <w:rPr>
          <w:color w:val="auto"/>
          <w:highlight w:val="none"/>
        </w:rPr>
      </w:pPr>
      <w:r>
        <w:rPr>
          <w:color w:val="auto"/>
          <w:highlight w:val="none"/>
        </w:rPr>
        <w:t> </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附件1：响应函</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附件2：开标（报价）一览表（含投标（响应）报价明细表）</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附件3：资格证明文件</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附件4：磋商保证金凭证</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附件5：技术和商务偏离表</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附件6：相关技术、商务、服务响应承诺及资料</w:t>
      </w:r>
    </w:p>
    <w:p>
      <w:pPr>
        <w:pStyle w:val="11"/>
        <w:widowControl/>
        <w:spacing w:before="75" w:beforeAutospacing="0" w:after="75" w:afterAutospacing="0" w:line="465" w:lineRule="atLeast"/>
        <w:rPr>
          <w:rFonts w:hint="eastAsia" w:ascii="宋体" w:hAnsi="宋体" w:cs="宋体"/>
          <w:color w:val="auto"/>
          <w:highlight w:val="none"/>
        </w:rPr>
      </w:pPr>
      <w:r>
        <w:rPr>
          <w:rFonts w:hint="eastAsia" w:ascii="宋体" w:hAnsi="宋体" w:cs="宋体"/>
          <w:color w:val="auto"/>
          <w:highlight w:val="none"/>
        </w:rPr>
        <w:t>附件7：要求作为响应文件组成部分的其他内容（若有）</w:t>
      </w:r>
    </w:p>
    <w:p>
      <w:pPr>
        <w:pStyle w:val="11"/>
        <w:widowControl/>
        <w:spacing w:before="75" w:beforeAutospacing="0" w:after="75" w:afterAutospacing="0" w:line="465" w:lineRule="atLeast"/>
        <w:rPr>
          <w:color w:val="auto"/>
          <w:highlight w:val="none"/>
        </w:rPr>
      </w:pPr>
    </w:p>
    <w:p>
      <w:pPr>
        <w:pStyle w:val="11"/>
        <w:widowControl/>
        <w:spacing w:before="75" w:beforeAutospacing="0" w:after="75" w:afterAutospacing="0" w:line="465" w:lineRule="atLeast"/>
        <w:rPr>
          <w:color w:val="auto"/>
          <w:highlight w:val="none"/>
        </w:rPr>
      </w:pPr>
      <w:r>
        <w:rPr>
          <w:color w:val="auto"/>
          <w:highlight w:val="none"/>
        </w:rPr>
        <w:t> </w:t>
      </w:r>
    </w:p>
    <w:p>
      <w:pPr>
        <w:pStyle w:val="11"/>
        <w:widowControl/>
        <w:spacing w:before="75" w:beforeAutospacing="0" w:after="240" w:afterAutospacing="0" w:line="49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95" w:lineRule="atLeast"/>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附件1</w:t>
      </w:r>
      <w:r>
        <w:rPr>
          <w:rFonts w:hint="eastAsia" w:ascii="宋体" w:hAnsi="宋体" w:cs="宋体"/>
          <w:color w:val="auto"/>
          <w:sz w:val="21"/>
          <w:szCs w:val="21"/>
          <w:highlight w:val="none"/>
        </w:rPr>
        <w:t> </w:t>
      </w:r>
      <w:r>
        <w:rPr>
          <w:rFonts w:hint="eastAsia" w:ascii="宋体" w:hAnsi="宋体" w:cs="宋体"/>
          <w:color w:val="auto"/>
          <w:sz w:val="28"/>
          <w:szCs w:val="28"/>
          <w:highlight w:val="none"/>
        </w:rPr>
        <w:t>           </w:t>
      </w:r>
      <w:r>
        <w:rPr>
          <w:rStyle w:val="15"/>
          <w:rFonts w:hint="eastAsia" w:ascii="宋体" w:hAnsi="宋体" w:cs="宋体"/>
          <w:color w:val="auto"/>
          <w:sz w:val="36"/>
          <w:szCs w:val="36"/>
          <w:highlight w:val="none"/>
        </w:rPr>
        <w:t>磋商响应声明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1.根据贵方为</w:t>
      </w:r>
      <w:r>
        <w:rPr>
          <w:rFonts w:hint="eastAsia" w:ascii="宋体" w:hAnsi="宋体" w:cs="宋体"/>
          <w:color w:val="auto"/>
          <w:highlight w:val="none"/>
          <w:u w:val="single"/>
        </w:rPr>
        <w:t>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）的招标公告（或招标邀请书），我方签字代表</w:t>
      </w:r>
      <w:r>
        <w:rPr>
          <w:rFonts w:hint="eastAsia" w:ascii="宋体" w:hAnsi="宋体" w:cs="宋体"/>
          <w:color w:val="auto"/>
          <w:highlight w:val="none"/>
          <w:u w:val="single"/>
        </w:rPr>
        <w:t>          （全名、职务） </w:t>
      </w:r>
      <w:r>
        <w:rPr>
          <w:rFonts w:hint="eastAsia" w:ascii="宋体" w:hAnsi="宋体" w:cs="宋体"/>
          <w:color w:val="auto"/>
          <w:highlight w:val="none"/>
        </w:rPr>
        <w:t>经正式授权并代表的供应商</w:t>
      </w:r>
      <w:r>
        <w:rPr>
          <w:rFonts w:hint="eastAsia" w:ascii="宋体" w:hAnsi="宋体" w:cs="宋体"/>
          <w:color w:val="auto"/>
          <w:highlight w:val="none"/>
          <w:u w:val="single"/>
        </w:rPr>
        <w:t>          （供应商名称、地址）    </w:t>
      </w:r>
      <w:r>
        <w:rPr>
          <w:rFonts w:hint="eastAsia" w:ascii="宋体" w:hAnsi="宋体" w:cs="宋体"/>
          <w:color w:val="auto"/>
          <w:highlight w:val="none"/>
        </w:rPr>
        <w:t>提交包含下述内容的首次响应文件纸质文本正本</w:t>
      </w:r>
      <w:r>
        <w:rPr>
          <w:rFonts w:hint="eastAsia" w:ascii="宋体" w:hAnsi="宋体" w:cs="宋体"/>
          <w:color w:val="auto"/>
          <w:highlight w:val="none"/>
          <w:u w:val="single"/>
        </w:rPr>
        <w:t>       </w:t>
      </w:r>
      <w:r>
        <w:rPr>
          <w:rFonts w:hint="eastAsia" w:ascii="宋体" w:hAnsi="宋体" w:cs="宋体"/>
          <w:color w:val="auto"/>
          <w:highlight w:val="none"/>
        </w:rPr>
        <w:t>套，副本</w:t>
      </w:r>
      <w:r>
        <w:rPr>
          <w:rFonts w:hint="eastAsia" w:ascii="宋体" w:hAnsi="宋体" w:cs="宋体"/>
          <w:color w:val="auto"/>
          <w:highlight w:val="none"/>
          <w:u w:val="single"/>
        </w:rPr>
        <w:t>      </w:t>
      </w:r>
      <w:r>
        <w:rPr>
          <w:rFonts w:hint="eastAsia" w:ascii="宋体" w:hAnsi="宋体" w:cs="宋体"/>
          <w:color w:val="auto"/>
          <w:highlight w:val="none"/>
        </w:rPr>
        <w:t>套及电子文档</w:t>
      </w:r>
      <w:r>
        <w:rPr>
          <w:rFonts w:hint="eastAsia" w:ascii="宋体" w:hAnsi="宋体" w:cs="宋体"/>
          <w:color w:val="auto"/>
          <w:highlight w:val="none"/>
          <w:u w:val="single"/>
        </w:rPr>
        <w:t>        </w:t>
      </w:r>
      <w:r>
        <w:rPr>
          <w:rFonts w:hint="eastAsia" w:ascii="宋体" w:hAnsi="宋体" w:cs="宋体"/>
          <w:color w:val="auto"/>
          <w:highlight w:val="none"/>
        </w:rPr>
        <w:t>套。</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（1）响应函</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（2）开标（报价）一览表（含投标（响应）报价明细表）</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（3）资格证明文件</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（4）磋商保证金凭证</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（5）技术和商务偏离表</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（6）相关技术、商务、服务响应承诺及资料</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（7）按照磋商文件规定，要求作为响应文件组成部分的其他内容（若有）</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2.据此函，我方宣布响应承诺如下：</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2.5我方愿意向贵方提供任何与本项目磋商采购有关的数据或资料。若贵方需要，我方愿意提供我方作出的一切承诺的证明材料。</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2.7我方承诺遵守《中华人民共和国劳动合同法》有关规定和《中华人民共和国妇女权益保障法》中关于“劳动和社会保障权益”的有关要求。</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2.8我方承诺响应文件所提供的全部资料真实可靠，并接受磋商小组、采购人、采购代理机构、监管部门进一步审查其中任何资料真实性的要求。</w:t>
      </w:r>
    </w:p>
    <w:p>
      <w:pPr>
        <w:pStyle w:val="11"/>
        <w:widowControl/>
        <w:spacing w:before="75" w:beforeAutospacing="0" w:after="75" w:afterAutospacing="0" w:line="435" w:lineRule="atLeast"/>
        <w:rPr>
          <w:color w:val="auto"/>
          <w:highlight w:val="none"/>
        </w:rPr>
      </w:pP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line="435" w:lineRule="atLeast"/>
        <w:ind w:firstLine="720"/>
        <w:rPr>
          <w:color w:val="auto"/>
          <w:highlight w:val="none"/>
        </w:rPr>
      </w:pPr>
    </w:p>
    <w:p>
      <w:pPr>
        <w:pStyle w:val="11"/>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w:t>
      </w:r>
    </w:p>
    <w:p>
      <w:pPr>
        <w:pStyle w:val="11"/>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邮编：</w:t>
      </w:r>
      <w:r>
        <w:rPr>
          <w:rFonts w:hint="eastAsia" w:ascii="宋体" w:hAnsi="宋体" w:cs="宋体"/>
          <w:color w:val="auto"/>
          <w:highlight w:val="none"/>
          <w:u w:val="single"/>
        </w:rPr>
        <w:t>          </w:t>
      </w:r>
      <w:r>
        <w:rPr>
          <w:rFonts w:hint="eastAsia" w:ascii="宋体" w:hAnsi="宋体" w:cs="宋体"/>
          <w:color w:val="auto"/>
          <w:highlight w:val="none"/>
        </w:rPr>
        <w:t>   传真号：</w:t>
      </w:r>
      <w:r>
        <w:rPr>
          <w:rFonts w:hint="eastAsia" w:ascii="宋体" w:hAnsi="宋体" w:cs="宋体"/>
          <w:color w:val="auto"/>
          <w:highlight w:val="none"/>
          <w:u w:val="singl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联系电话（固定电话和移动电话）：</w:t>
      </w:r>
      <w:r>
        <w:rPr>
          <w:rFonts w:hint="eastAsia" w:ascii="宋体" w:hAnsi="宋体" w:cs="宋体"/>
          <w:color w:val="auto"/>
          <w:highlight w:val="none"/>
          <w:u w:val="single"/>
        </w:rPr>
        <w:t>                  </w:t>
      </w:r>
      <w:r>
        <w:rPr>
          <w:rFonts w:hint="eastAsia" w:ascii="宋体" w:hAnsi="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供应商代表电子信箱：</w:t>
      </w:r>
      <w:r>
        <w:rPr>
          <w:rFonts w:hint="eastAsia" w:ascii="宋体" w:hAnsi="宋体" w:cs="宋体"/>
          <w:color w:val="auto"/>
          <w:highlight w:val="none"/>
          <w:u w:val="singl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供应商：</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 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6"/>
        <w:outlineLvl w:val="0"/>
        <w:rPr>
          <w:color w:val="auto"/>
          <w:highlight w:val="none"/>
        </w:rPr>
      </w:pPr>
      <w:r>
        <w:rPr>
          <w:rStyle w:val="15"/>
          <w:rFonts w:ascii="仿宋_GB2312" w:eastAsia="仿宋_GB2312" w:cs="仿宋_GB2312"/>
          <w:color w:val="auto"/>
          <w:sz w:val="24"/>
          <w:szCs w:val="24"/>
          <w:highlight w:val="none"/>
        </w:rPr>
        <w:t> </w:t>
      </w:r>
      <w:r>
        <w:rPr>
          <w:rFonts w:ascii="宋体" w:hAnsi="宋体" w:cs="宋体"/>
          <w:color w:val="auto"/>
          <w:sz w:val="24"/>
          <w:szCs w:val="24"/>
          <w:highlight w:val="none"/>
        </w:rPr>
        <w:t>附件2</w:t>
      </w:r>
      <w:r>
        <w:rPr>
          <w:rFonts w:ascii="宋体" w:hAnsi="宋体" w:cs="宋体"/>
          <w:color w:val="auto"/>
          <w:sz w:val="28"/>
          <w:szCs w:val="28"/>
          <w:highlight w:val="none"/>
        </w:rPr>
        <w:t>        </w:t>
      </w:r>
      <w:r>
        <w:rPr>
          <w:b/>
          <w:color w:val="auto"/>
          <w:sz w:val="48"/>
          <w:highlight w:val="none"/>
        </w:rPr>
        <w:t>开标（报价）一览表</w:t>
      </w:r>
    </w:p>
    <w:p>
      <w:pPr>
        <w:pStyle w:val="16"/>
        <w:rPr>
          <w:color w:val="auto"/>
          <w:highlight w:val="none"/>
        </w:rPr>
      </w:pPr>
      <w:r>
        <w:rPr>
          <w:color w:val="auto"/>
          <w:highlight w:val="none"/>
        </w:rPr>
        <w:t>公司名称：</w:t>
      </w:r>
    </w:p>
    <w:p>
      <w:pPr>
        <w:pStyle w:val="16"/>
        <w:rPr>
          <w:color w:val="auto"/>
          <w:highlight w:val="none"/>
        </w:rPr>
      </w:pPr>
      <w:r>
        <w:rPr>
          <w:color w:val="auto"/>
          <w:highlight w:val="none"/>
        </w:rPr>
        <w:t>包号：1</w:t>
      </w:r>
    </w:p>
    <w:p>
      <w:pPr>
        <w:pStyle w:val="16"/>
        <w:rPr>
          <w:color w:val="auto"/>
          <w:highlight w:val="none"/>
          <w:lang w:eastAsia="zh-CN"/>
        </w:rPr>
      </w:pPr>
      <w:r>
        <w:rPr>
          <w:color w:val="auto"/>
          <w:highlight w:val="none"/>
        </w:rPr>
        <w:t>项目编号：</w:t>
      </w:r>
      <w:r>
        <w:rPr>
          <w:rFonts w:hint="eastAsia"/>
          <w:color w:val="auto"/>
          <w:highlight w:val="none"/>
          <w:lang w:eastAsia="zh-CN"/>
        </w:rPr>
        <w:t>GFLFJ[2025]第009号</w:t>
      </w:r>
    </w:p>
    <w:p>
      <w:pPr>
        <w:pStyle w:val="16"/>
        <w:rPr>
          <w:color w:val="auto"/>
          <w:highlight w:val="none"/>
        </w:rPr>
      </w:pPr>
      <w:r>
        <w:rPr>
          <w:color w:val="auto"/>
          <w:highlight w:val="none"/>
        </w:rPr>
        <w:t>项目名称：</w:t>
      </w:r>
      <w:r>
        <w:rPr>
          <w:rFonts w:hint="eastAsia"/>
          <w:color w:val="auto"/>
          <w:highlight w:val="none"/>
          <w:lang w:eastAsia="zh-CN"/>
        </w:rPr>
        <w:t>华大街道北江社区便民服务场所装修项目</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851"/>
        <w:gridCol w:w="21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pPr>
              <w:pStyle w:val="16"/>
              <w:rPr>
                <w:color w:val="auto"/>
                <w:highlight w:val="none"/>
              </w:rPr>
            </w:pPr>
            <w:r>
              <w:rPr>
                <w:color w:val="auto"/>
                <w:highlight w:val="none"/>
              </w:rPr>
              <w:t xml:space="preserve"> 序号</w:t>
            </w:r>
          </w:p>
        </w:tc>
        <w:tc>
          <w:tcPr>
            <w:tcW w:w="1661" w:type="dxa"/>
            <w:noWrap w:val="0"/>
            <w:vAlign w:val="top"/>
          </w:tcPr>
          <w:p>
            <w:pPr>
              <w:pStyle w:val="16"/>
              <w:rPr>
                <w:color w:val="auto"/>
                <w:highlight w:val="none"/>
              </w:rPr>
            </w:pPr>
            <w:r>
              <w:rPr>
                <w:color w:val="auto"/>
                <w:highlight w:val="none"/>
              </w:rPr>
              <w:t xml:space="preserve"> 报价内容</w:t>
            </w:r>
          </w:p>
        </w:tc>
        <w:tc>
          <w:tcPr>
            <w:tcW w:w="1661" w:type="dxa"/>
            <w:noWrap w:val="0"/>
            <w:vAlign w:val="top"/>
          </w:tcPr>
          <w:p>
            <w:pPr>
              <w:pStyle w:val="16"/>
              <w:rPr>
                <w:color w:val="auto"/>
                <w:highlight w:val="none"/>
              </w:rPr>
            </w:pPr>
            <w:r>
              <w:rPr>
                <w:color w:val="auto"/>
                <w:highlight w:val="none"/>
              </w:rPr>
              <w:t xml:space="preserve"> 最高限价</w:t>
            </w:r>
          </w:p>
        </w:tc>
        <w:tc>
          <w:tcPr>
            <w:tcW w:w="1851" w:type="dxa"/>
            <w:noWrap w:val="0"/>
            <w:vAlign w:val="top"/>
          </w:tcPr>
          <w:p>
            <w:pPr>
              <w:pStyle w:val="16"/>
              <w:rPr>
                <w:color w:val="auto"/>
                <w:highlight w:val="none"/>
              </w:rPr>
            </w:pPr>
            <w:r>
              <w:rPr>
                <w:color w:val="auto"/>
                <w:highlight w:val="none"/>
              </w:rPr>
              <w:t xml:space="preserve"> 响应报价</w:t>
            </w:r>
          </w:p>
        </w:tc>
        <w:tc>
          <w:tcPr>
            <w:tcW w:w="2115" w:type="dxa"/>
            <w:noWrap w:val="0"/>
            <w:vAlign w:val="top"/>
          </w:tcPr>
          <w:p>
            <w:pPr>
              <w:pStyle w:val="16"/>
              <w:rPr>
                <w:color w:val="auto"/>
                <w:highlight w:val="none"/>
              </w:rPr>
            </w:pPr>
            <w:r>
              <w:rPr>
                <w:color w:val="auto"/>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pPr>
              <w:pStyle w:val="16"/>
              <w:rPr>
                <w:color w:val="auto"/>
                <w:highlight w:val="none"/>
              </w:rPr>
            </w:pPr>
            <w:r>
              <w:rPr>
                <w:color w:val="auto"/>
                <w:highlight w:val="none"/>
              </w:rPr>
              <w:t xml:space="preserve"> 1</w:t>
            </w:r>
          </w:p>
        </w:tc>
        <w:tc>
          <w:tcPr>
            <w:tcW w:w="1661" w:type="dxa"/>
            <w:noWrap w:val="0"/>
            <w:vAlign w:val="top"/>
          </w:tcPr>
          <w:p>
            <w:pPr>
              <w:pStyle w:val="16"/>
              <w:rPr>
                <w:color w:val="auto"/>
                <w:highlight w:val="none"/>
                <w:lang w:eastAsia="zh-CN"/>
              </w:rPr>
            </w:pPr>
            <w:r>
              <w:rPr>
                <w:color w:val="auto"/>
                <w:highlight w:val="none"/>
              </w:rPr>
              <w:t xml:space="preserve"> </w:t>
            </w:r>
            <w:r>
              <w:rPr>
                <w:rFonts w:hint="eastAsia"/>
                <w:color w:val="auto"/>
                <w:highlight w:val="none"/>
                <w:lang w:eastAsia="zh-CN"/>
              </w:rPr>
              <w:t>华大街道北江社区便民服务场所装修项目</w:t>
            </w:r>
          </w:p>
        </w:tc>
        <w:tc>
          <w:tcPr>
            <w:tcW w:w="1661" w:type="dxa"/>
            <w:noWrap w:val="0"/>
            <w:vAlign w:val="top"/>
          </w:tcPr>
          <w:p>
            <w:pPr>
              <w:pStyle w:val="16"/>
              <w:rPr>
                <w:color w:val="auto"/>
                <w:highlight w:val="none"/>
              </w:rPr>
            </w:pPr>
            <w:r>
              <w:rPr>
                <w:rFonts w:hint="eastAsia"/>
                <w:color w:val="auto"/>
                <w:highlight w:val="none"/>
                <w:lang w:eastAsia="zh-CN"/>
              </w:rPr>
              <w:t>498000</w:t>
            </w:r>
            <w:r>
              <w:rPr>
                <w:color w:val="auto"/>
                <w:highlight w:val="none"/>
              </w:rPr>
              <w:t xml:space="preserve">  元</w:t>
            </w:r>
          </w:p>
        </w:tc>
        <w:tc>
          <w:tcPr>
            <w:tcW w:w="1851" w:type="dxa"/>
            <w:noWrap w:val="0"/>
            <w:vAlign w:val="top"/>
          </w:tcPr>
          <w:p>
            <w:pPr>
              <w:pStyle w:val="16"/>
              <w:rPr>
                <w:color w:val="auto"/>
                <w:highlight w:val="none"/>
              </w:rPr>
            </w:pPr>
            <w:r>
              <w:rPr>
                <w:color w:val="auto"/>
                <w:highlight w:val="none"/>
              </w:rPr>
              <w:t xml:space="preserve"> 「汇总引用」  元</w:t>
            </w:r>
          </w:p>
        </w:tc>
        <w:tc>
          <w:tcPr>
            <w:tcW w:w="2115" w:type="dxa"/>
            <w:noWrap w:val="0"/>
            <w:vAlign w:val="top"/>
          </w:tcPr>
          <w:p>
            <w:pPr>
              <w:pStyle w:val="16"/>
              <w:rPr>
                <w:color w:val="auto"/>
                <w:highlight w:val="none"/>
              </w:rPr>
            </w:pPr>
            <w:r>
              <w:rPr>
                <w:color w:val="auto"/>
                <w:highlight w:val="none"/>
              </w:rPr>
              <w:t xml:space="preserve"> 总价</w:t>
            </w:r>
          </w:p>
        </w:tc>
      </w:tr>
    </w:tbl>
    <w:p>
      <w:pPr>
        <w:pStyle w:val="16"/>
        <w:rPr>
          <w:color w:val="auto"/>
          <w:highlight w:val="none"/>
        </w:rPr>
      </w:pPr>
      <w:r>
        <w:rPr>
          <w:color w:val="auto"/>
          <w:highlight w:val="none"/>
        </w:rPr>
        <w:t>备注：无</w:t>
      </w:r>
    </w:p>
    <w:p>
      <w:pPr>
        <w:pStyle w:val="16"/>
        <w:rPr>
          <w:color w:val="auto"/>
          <w:highlight w:val="none"/>
        </w:rPr>
      </w:pPr>
      <w:r>
        <w:rPr>
          <w:color w:val="auto"/>
          <w:highlight w:val="none"/>
        </w:rPr>
        <w:t>时间：     年     月     日</w:t>
      </w:r>
    </w:p>
    <w:p>
      <w:pPr>
        <w:pStyle w:val="16"/>
        <w:rPr>
          <w:color w:val="auto"/>
          <w:highlight w:val="none"/>
        </w:rPr>
      </w:pPr>
      <w:r>
        <w:rPr>
          <w:color w:val="auto"/>
          <w:highlight w:val="none"/>
        </w:rPr>
        <w:t xml:space="preserve">签章：                     </w:t>
      </w:r>
    </w:p>
    <w:p>
      <w:pPr>
        <w:pStyle w:val="16"/>
        <w:jc w:val="center"/>
        <w:outlineLvl w:val="3"/>
      </w:pPr>
      <w:r>
        <w:rPr>
          <w:rFonts w:ascii="仿宋_GB2312" w:hAnsi="仿宋_GB2312" w:eastAsia="仿宋_GB2312" w:cs="仿宋_GB2312"/>
          <w:b/>
          <w:sz w:val="24"/>
        </w:rPr>
        <w:t>附件2-1 详细报价书</w:t>
      </w:r>
    </w:p>
    <w:p>
      <w:pPr>
        <w:pStyle w:val="16"/>
        <w:jc w:val="left"/>
      </w:pPr>
      <w:r>
        <w:rPr>
          <w:rFonts w:ascii="仿宋_GB2312" w:hAnsi="仿宋_GB2312" w:eastAsia="仿宋_GB2312" w:cs="仿宋_GB2312"/>
          <w:b/>
        </w:rPr>
        <w:t>说明：</w:t>
      </w:r>
    </w:p>
    <w:p>
      <w:pPr>
        <w:pStyle w:val="16"/>
        <w:ind w:firstLine="480"/>
        <w:jc w:val="left"/>
      </w:pPr>
      <w:r>
        <w:rPr>
          <w:rFonts w:ascii="仿宋_GB2312" w:hAnsi="仿宋_GB2312" w:eastAsia="仿宋_GB2312" w:cs="仿宋_GB2312"/>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6"/>
        <w:ind w:firstLine="480"/>
        <w:jc w:val="left"/>
      </w:pPr>
      <w:r>
        <w:rPr>
          <w:rFonts w:ascii="仿宋_GB2312" w:hAnsi="仿宋_GB2312" w:eastAsia="仿宋_GB2312" w:cs="仿宋_GB2312"/>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6"/>
        <w:ind w:firstLine="480"/>
        <w:jc w:val="left"/>
        <w:rPr>
          <w:rFonts w:hint="eastAsia" w:ascii="仿宋_GB2312" w:hAnsi="仿宋_GB2312" w:eastAsia="仿宋_GB2312" w:cs="仿宋_GB2312"/>
          <w:lang w:eastAsia="zh-CN"/>
        </w:rPr>
      </w:pPr>
      <w:r>
        <w:rPr>
          <w:rFonts w:ascii="仿宋_GB2312" w:hAnsi="仿宋_GB2312" w:eastAsia="仿宋_GB2312" w:cs="仿宋_GB2312"/>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16"/>
        <w:ind w:firstLine="480"/>
        <w:jc w:val="left"/>
        <w:rPr>
          <w:rFonts w:hint="eastAsia" w:ascii="仿宋_GB2312" w:hAnsi="仿宋_GB2312" w:eastAsia="仿宋_GB2312" w:cs="仿宋_GB2312"/>
          <w:lang w:eastAsia="zh-CN"/>
        </w:rPr>
      </w:pPr>
    </w:p>
    <w:p>
      <w:pPr>
        <w:pStyle w:val="16"/>
        <w:ind w:firstLine="480"/>
        <w:jc w:val="left"/>
        <w:rPr>
          <w:rFonts w:hint="eastAsia" w:eastAsia="宋体"/>
          <w:lang w:eastAsia="zh-CN"/>
        </w:rPr>
      </w:pPr>
    </w:p>
    <w:p>
      <w:pPr>
        <w:pStyle w:val="16"/>
        <w:ind w:firstLine="480"/>
        <w:jc w:val="left"/>
        <w:rPr>
          <w:rFonts w:hint="eastAsia" w:eastAsia="宋体"/>
          <w:lang w:eastAsia="zh-CN"/>
        </w:rPr>
      </w:pPr>
    </w:p>
    <w:p>
      <w:pPr>
        <w:pStyle w:val="16"/>
        <w:ind w:firstLine="480"/>
        <w:jc w:val="left"/>
        <w:rPr>
          <w:rFonts w:hint="eastAsia" w:eastAsia="宋体"/>
          <w:lang w:eastAsia="zh-CN"/>
        </w:rPr>
      </w:pPr>
    </w:p>
    <w:p>
      <w:pPr>
        <w:pStyle w:val="1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　　　　（签字）</w:t>
      </w:r>
    </w:p>
    <w:p>
      <w:pPr>
        <w:pStyle w:val="1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　　（全称并加盖公章）　　</w:t>
      </w:r>
    </w:p>
    <w:p>
      <w:pPr>
        <w:pStyle w:val="16"/>
        <w:ind w:firstLine="400" w:firstLineChars="200"/>
        <w:jc w:val="left"/>
      </w:pPr>
      <w:r>
        <w:rPr>
          <w:color w:val="auto"/>
          <w:highlight w:val="none"/>
        </w:rPr>
        <w:t xml:space="preserve"> </w:t>
      </w:r>
      <w:r>
        <w:rPr>
          <w:rFonts w:ascii="仿宋_GB2312" w:hAnsi="仿宋_GB2312" w:eastAsia="仿宋_GB2312" w:cs="仿宋_GB2312"/>
        </w:rPr>
        <w:t>日期：</w:t>
      </w:r>
      <w:r>
        <w:rPr>
          <w:rFonts w:ascii="仿宋_GB2312" w:hAnsi="仿宋_GB2312" w:eastAsia="仿宋_GB2312" w:cs="仿宋_GB2312"/>
          <w:u w:val="single"/>
        </w:rPr>
        <w:t>　　</w:t>
      </w:r>
      <w:r>
        <w:rPr>
          <w:rFonts w:ascii="仿宋_GB2312" w:hAnsi="仿宋_GB2312" w:eastAsia="仿宋_GB2312" w:cs="仿宋_GB2312"/>
        </w:rPr>
        <w:t>年</w:t>
      </w:r>
      <w:r>
        <w:rPr>
          <w:rFonts w:ascii="仿宋_GB2312" w:hAnsi="仿宋_GB2312" w:eastAsia="仿宋_GB2312" w:cs="仿宋_GB2312"/>
          <w:u w:val="single"/>
        </w:rPr>
        <w:t>　　</w:t>
      </w:r>
      <w:r>
        <w:rPr>
          <w:rFonts w:ascii="仿宋_GB2312" w:hAnsi="仿宋_GB2312" w:eastAsia="仿宋_GB2312" w:cs="仿宋_GB2312"/>
        </w:rPr>
        <w:t>月</w:t>
      </w:r>
      <w:r>
        <w:rPr>
          <w:rFonts w:ascii="仿宋_GB2312" w:hAnsi="仿宋_GB2312" w:eastAsia="仿宋_GB2312" w:cs="仿宋_GB2312"/>
          <w:u w:val="single"/>
        </w:rPr>
        <w:t>　　</w:t>
      </w:r>
      <w:r>
        <w:rPr>
          <w:rFonts w:ascii="仿宋_GB2312" w:hAnsi="仿宋_GB2312" w:eastAsia="仿宋_GB2312" w:cs="仿宋_GB2312"/>
        </w:rPr>
        <w:t>日</w:t>
      </w:r>
    </w:p>
    <w:p>
      <w:pPr>
        <w:pStyle w:val="11"/>
        <w:widowControl/>
        <w:spacing w:before="75" w:beforeAutospacing="0" w:after="75" w:afterAutospacing="0"/>
        <w:rPr>
          <w:color w:val="auto"/>
          <w:highlight w:val="none"/>
        </w:rPr>
      </w:pPr>
      <w:r>
        <w:rPr>
          <w:color w:val="auto"/>
          <w:highlight w:val="none"/>
        </w:rPr>
        <w:t xml:space="preserve"> </w:t>
      </w:r>
      <w:r>
        <w:rPr>
          <w:rFonts w:hint="eastAsia" w:ascii="宋体" w:hAnsi="宋体" w:cs="宋体"/>
          <w:color w:val="auto"/>
          <w:highlight w:val="none"/>
        </w:rPr>
        <w:br w:type="page"/>
      </w:r>
      <w:r>
        <w:rPr>
          <w:rFonts w:hint="eastAsia" w:ascii="宋体" w:hAnsi="宋体" w:cs="宋体"/>
          <w:color w:val="auto"/>
          <w:highlight w:val="none"/>
        </w:rPr>
        <w:t>附件3               </w:t>
      </w:r>
      <w:r>
        <w:rPr>
          <w:rStyle w:val="15"/>
          <w:rFonts w:hint="eastAsia" w:ascii="宋体" w:hAnsi="宋体" w:cs="宋体"/>
          <w:color w:val="auto"/>
          <w:highlight w:val="none"/>
        </w:rPr>
        <w:t>资格证明文件</w:t>
      </w:r>
      <w:r>
        <w:rPr>
          <w:rFonts w:hint="eastAsia" w:ascii="宋体" w:hAnsi="宋体" w:cs="宋体"/>
          <w:color w:val="auto"/>
          <w:highlight w:val="none"/>
        </w:rPr>
        <w:t> </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附件3-1       </w:t>
      </w:r>
      <w:r>
        <w:rPr>
          <w:rStyle w:val="15"/>
          <w:rFonts w:hint="eastAsia" w:ascii="宋体" w:hAnsi="宋体" w:cs="宋体"/>
          <w:color w:val="auto"/>
          <w:highlight w:val="none"/>
        </w:rPr>
        <w:t>参加竞争性磋商的声明函</w:t>
      </w: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w:t>
      </w:r>
      <w:r>
        <w:rPr>
          <w:rFonts w:cs="Calibri"/>
          <w:color w:val="auto"/>
          <w:highlight w:val="none"/>
          <w:u w:val="single"/>
        </w:rPr>
        <w:t>)       </w:t>
      </w: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1、关于贵方_____年_____月_____日</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的招标公告（或招标邀请），本签字人代表供应商参加竞争性磋商，我方提供竞争性磋商文件中规定的相应资料和说明。本签字人确认响应文件中所有提交的文件、声明或资料（包括但不限于资格证明文件）是真实的、合法的、准确的、有效的。 </w:t>
      </w:r>
    </w:p>
    <w:p>
      <w:pPr>
        <w:pStyle w:val="11"/>
        <w:widowControl/>
        <w:spacing w:before="75" w:beforeAutospacing="0" w:after="75" w:afterAutospacing="0" w:line="360" w:lineRule="atLeast"/>
        <w:ind w:left="540"/>
        <w:rPr>
          <w:rFonts w:hint="eastAsia" w:ascii="宋体" w:hAnsi="宋体" w:cs="宋体"/>
          <w:color w:val="auto"/>
          <w:highlight w:val="none"/>
        </w:rPr>
      </w:pPr>
      <w:r>
        <w:rPr>
          <w:rFonts w:hint="eastAsia" w:ascii="宋体" w:hAnsi="宋体" w:cs="宋体"/>
          <w:color w:val="auto"/>
          <w:highlight w:val="none"/>
        </w:rPr>
        <w:t>2、供应商的基本概况：</w:t>
      </w:r>
    </w:p>
    <w:p>
      <w:pPr>
        <w:pStyle w:val="11"/>
        <w:widowControl/>
        <w:spacing w:before="75" w:beforeAutospacing="0" w:after="75" w:afterAutospacing="0" w:line="360" w:lineRule="atLeast"/>
        <w:ind w:left="540"/>
        <w:rPr>
          <w:rFonts w:hint="eastAsia" w:ascii="宋体" w:hAnsi="宋体" w:cs="宋体"/>
          <w:color w:val="auto"/>
          <w:highlight w:val="none"/>
          <w:u w:val="single"/>
        </w:rPr>
      </w:pPr>
      <w:r>
        <w:rPr>
          <w:rFonts w:hint="eastAsia" w:ascii="宋体" w:hAnsi="宋体" w:cs="宋体"/>
          <w:color w:val="auto"/>
          <w:highlight w:val="none"/>
        </w:rPr>
        <w:t>2.1供应商单位名称：</w:t>
      </w:r>
      <w:r>
        <w:rPr>
          <w:rFonts w:hint="eastAsia" w:ascii="宋体" w:hAnsi="宋体" w:cs="宋体"/>
          <w:color w:val="auto"/>
          <w:highlight w:val="none"/>
          <w:u w:val="single"/>
        </w:rPr>
        <w:t>                   </w:t>
      </w:r>
    </w:p>
    <w:p>
      <w:pPr>
        <w:pStyle w:val="11"/>
        <w:widowControl/>
        <w:spacing w:before="75" w:beforeAutospacing="0" w:after="75" w:afterAutospacing="0" w:line="360" w:lineRule="atLeast"/>
        <w:ind w:left="540"/>
        <w:rPr>
          <w:rFonts w:hint="eastAsia" w:ascii="宋体" w:hAnsi="宋体" w:cs="宋体"/>
          <w:color w:val="auto"/>
          <w:highlight w:val="none"/>
          <w:u w:val="single"/>
        </w:rPr>
      </w:pPr>
      <w:r>
        <w:rPr>
          <w:rFonts w:hint="eastAsia" w:ascii="宋体" w:hAnsi="宋体" w:cs="宋体"/>
          <w:color w:val="auto"/>
          <w:highlight w:val="none"/>
        </w:rPr>
        <w:t>2.2注册地址：</w:t>
      </w:r>
      <w:r>
        <w:rPr>
          <w:rFonts w:hint="eastAsia" w:ascii="宋体" w:hAnsi="宋体" w:cs="宋体"/>
          <w:color w:val="auto"/>
          <w:highlight w:val="none"/>
          <w:u w:val="single"/>
        </w:rPr>
        <w:t>                               </w:t>
      </w:r>
    </w:p>
    <w:p>
      <w:pPr>
        <w:pStyle w:val="11"/>
        <w:widowControl/>
        <w:spacing w:before="75" w:beforeAutospacing="0" w:after="75" w:afterAutospacing="0" w:line="360" w:lineRule="atLeast"/>
        <w:ind w:left="540"/>
        <w:rPr>
          <w:color w:val="auto"/>
          <w:highlight w:val="none"/>
        </w:rPr>
      </w:pPr>
      <w:r>
        <w:rPr>
          <w:rFonts w:hint="eastAsia" w:ascii="宋体" w:hAnsi="宋体" w:cs="宋体"/>
          <w:color w:val="auto"/>
          <w:highlight w:val="none"/>
        </w:rPr>
        <w:t>2.3单位负责人姓名：</w:t>
      </w:r>
      <w:r>
        <w:rPr>
          <w:rFonts w:hint="eastAsia" w:ascii="宋体" w:hAnsi="宋体" w:cs="宋体"/>
          <w:color w:val="auto"/>
          <w:highlight w:val="none"/>
          <w:u w:val="single"/>
        </w:rPr>
        <w:t>        </w:t>
      </w:r>
      <w:r>
        <w:rPr>
          <w:rFonts w:hint="eastAsia" w:ascii="宋体" w:hAnsi="宋体" w:cs="宋体"/>
          <w:color w:val="auto"/>
          <w:highlight w:val="none"/>
        </w:rPr>
        <w:t>性别：</w:t>
      </w:r>
      <w:r>
        <w:rPr>
          <w:rFonts w:hint="eastAsia" w:ascii="宋体" w:hAnsi="宋体" w:cs="宋体"/>
          <w:color w:val="auto"/>
          <w:highlight w:val="none"/>
          <w:u w:val="single"/>
        </w:rPr>
        <w:t>     </w:t>
      </w:r>
      <w:r>
        <w:rPr>
          <w:rFonts w:hint="eastAsia" w:ascii="宋体" w:hAnsi="宋体" w:cs="宋体"/>
          <w:color w:val="auto"/>
          <w:highlight w:val="none"/>
        </w:rPr>
        <w:t>年龄：</w:t>
      </w:r>
      <w:r>
        <w:rPr>
          <w:rFonts w:hint="eastAsia" w:ascii="宋体" w:hAnsi="宋体" w:cs="宋体"/>
          <w:color w:val="auto"/>
          <w:highlight w:val="none"/>
          <w:u w:val="single"/>
        </w:rPr>
        <w:t>     </w:t>
      </w:r>
      <w:r>
        <w:rPr>
          <w:rFonts w:hint="eastAsia" w:ascii="宋体" w:hAnsi="宋体" w:cs="宋体"/>
          <w:color w:val="auto"/>
          <w:highlight w:val="none"/>
        </w:rPr>
        <w:t>职务：</w:t>
      </w:r>
      <w:r>
        <w:rPr>
          <w:rFonts w:hint="eastAsia" w:ascii="宋体" w:hAnsi="宋体" w:cs="宋体"/>
          <w:color w:val="auto"/>
          <w:highlight w:val="none"/>
          <w:u w:val="single"/>
        </w:rPr>
        <w:t>      </w:t>
      </w:r>
      <w:r>
        <w:rPr>
          <w:rFonts w:hint="eastAsia" w:ascii="宋体" w:hAnsi="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对于接受联合体形式的磋商且供应商是联合体的，则联合体各成员都应当提交本资格证明文件。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附件3-2            供应商</w:t>
      </w:r>
      <w:r>
        <w:rPr>
          <w:rStyle w:val="15"/>
          <w:rFonts w:hint="eastAsia" w:ascii="宋体" w:hAnsi="宋体" w:cs="宋体"/>
          <w:color w:val="auto"/>
          <w:highlight w:val="none"/>
        </w:rPr>
        <w:t>的资格声明</w:t>
      </w:r>
      <w:r>
        <w:rPr>
          <w:rFonts w:hint="eastAsia" w:ascii="宋体" w:hAnsi="宋体" w:cs="宋体"/>
          <w:color w:val="auto"/>
          <w:highlight w:val="none"/>
        </w:rPr>
        <w:t> </w:t>
      </w:r>
    </w:p>
    <w:p>
      <w:pPr>
        <w:pStyle w:val="11"/>
        <w:widowControl/>
        <w:spacing w:before="75" w:beforeAutospacing="0" w:after="75" w:afterAutospacing="0" w:line="375" w:lineRule="atLeast"/>
        <w:jc w:val="both"/>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375" w:lineRule="atLeast"/>
        <w:jc w:val="both"/>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(招标人或招标代理机构) </w:t>
      </w:r>
    </w:p>
    <w:p>
      <w:pPr>
        <w:pStyle w:val="11"/>
        <w:widowControl/>
        <w:spacing w:before="75" w:beforeAutospacing="0" w:after="75" w:afterAutospacing="0" w:line="375" w:lineRule="atLeast"/>
        <w:jc w:val="both"/>
        <w:rPr>
          <w:color w:val="auto"/>
          <w:highlight w:val="none"/>
        </w:rPr>
      </w:pPr>
      <w:r>
        <w:rPr>
          <w:rStyle w:val="15"/>
          <w:rFonts w:hint="eastAsia" w:ascii="宋体" w:hAnsi="宋体" w:cs="宋体"/>
          <w:color w:val="auto"/>
          <w:highlight w:val="none"/>
        </w:rPr>
        <w:t> </w:t>
      </w:r>
    </w:p>
    <w:p>
      <w:pPr>
        <w:pStyle w:val="11"/>
        <w:widowControl/>
        <w:spacing w:before="75" w:beforeAutospacing="0" w:after="75" w:afterAutospacing="0" w:line="375" w:lineRule="atLeast"/>
        <w:ind w:firstLine="481" w:firstLineChars="200"/>
        <w:jc w:val="both"/>
        <w:rPr>
          <w:color w:val="auto"/>
          <w:highlight w:val="none"/>
        </w:rPr>
      </w:pPr>
      <w:r>
        <w:rPr>
          <w:rStyle w:val="15"/>
          <w:rFonts w:hint="eastAsia" w:ascii="宋体" w:hAnsi="宋体" w:cs="宋体"/>
          <w:color w:val="auto"/>
          <w:highlight w:val="none"/>
        </w:rPr>
        <w:t>1、</w:t>
      </w:r>
      <w:r>
        <w:rPr>
          <w:rFonts w:hint="eastAsia" w:ascii="宋体" w:hAnsi="宋体" w:cs="宋体"/>
          <w:color w:val="auto"/>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3"/>
        <w:tblW w:w="885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6561"/>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36"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Style w:val="15"/>
                <w:rFonts w:hint="eastAsia" w:ascii="宋体" w:hAnsi="宋体" w:cs="宋体"/>
                <w:color w:val="auto"/>
                <w:sz w:val="21"/>
                <w:szCs w:val="21"/>
                <w:highlight w:val="none"/>
              </w:rPr>
              <w:t>《中华人民共和国</w:t>
            </w:r>
            <w:r>
              <w:rPr>
                <w:rStyle w:val="15"/>
                <w:rFonts w:hint="eastAsia" w:ascii="宋体" w:hAnsi="宋体" w:cs="宋体"/>
                <w:color w:val="auto"/>
                <w:sz w:val="21"/>
                <w:szCs w:val="21"/>
                <w:highlight w:val="none"/>
                <w:lang w:eastAsia="zh-CN"/>
              </w:rPr>
              <w:t>政府采购</w:t>
            </w:r>
            <w:r>
              <w:rPr>
                <w:rStyle w:val="15"/>
                <w:rFonts w:hint="eastAsia" w:ascii="宋体" w:hAnsi="宋体" w:cs="宋体"/>
                <w:color w:val="auto"/>
                <w:sz w:val="21"/>
                <w:szCs w:val="21"/>
                <w:highlight w:val="none"/>
              </w:rPr>
              <w:t>法》第二十二条对供应商的要求</w:t>
            </w:r>
          </w:p>
        </w:tc>
        <w:tc>
          <w:tcPr>
            <w:tcW w:w="2298"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Style w:val="15"/>
                <w:rFonts w:hint="eastAsia" w:ascii="宋体" w:hAnsi="宋体" w:cs="宋体"/>
                <w:color w:val="auto"/>
                <w:sz w:val="21"/>
                <w:szCs w:val="21"/>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（1）具有独立承担民事责任的能力</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（2）具有良好的商业信誉和健全的财务会计制度</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（3）具有履行合同所必需的设备和专业技术能力</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（4）有依法缴纳税收和社会保障资金的良好记录</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36"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（5）参加政府招标活动前三年内，在经营活动中没有重大违法记录</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（6）法律、行政法规规定的其他条件。</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36"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Style w:val="15"/>
                <w:rFonts w:hint="eastAsia" w:ascii="宋体" w:hAnsi="宋体" w:cs="宋体"/>
                <w:color w:val="auto"/>
                <w:sz w:val="21"/>
                <w:szCs w:val="21"/>
                <w:highlight w:val="none"/>
              </w:rPr>
              <w:t>磋商文件对合格供应商的一般规定</w:t>
            </w:r>
          </w:p>
        </w:tc>
        <w:tc>
          <w:tcPr>
            <w:tcW w:w="2298"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Style w:val="15"/>
                <w:rFonts w:hint="eastAsia" w:ascii="宋体" w:hAnsi="宋体" w:cs="宋体"/>
                <w:color w:val="auto"/>
                <w:sz w:val="21"/>
                <w:szCs w:val="21"/>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99"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供应商应当遵守中国的有关法律、法规和规章的规定，参加政府招标活动时已经自觉检查并按照政府招标相关法律规定，主动回避相应利害关系。</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51"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为招标项目提供整体设计、规范编制或项目管理、监理、检测等服务的供应商，不得再参加该招标项目除整体设计、规范编制和项目管理、监理、检测等服务之外的其他招标活动。</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8"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列入失信被执行人、重大税收违法案件当事人名单、政府招标严重违法失信行为记录名单的供应商，不得参加政府招标活动。</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bl>
    <w:p>
      <w:pPr>
        <w:pStyle w:val="11"/>
        <w:widowControl/>
        <w:spacing w:before="75" w:beforeAutospacing="0" w:after="75" w:afterAutospacing="0" w:line="375" w:lineRule="atLeast"/>
        <w:ind w:firstLine="480"/>
        <w:jc w:val="both"/>
        <w:rPr>
          <w:color w:val="auto"/>
          <w:highlight w:val="none"/>
        </w:rPr>
      </w:pPr>
      <w:r>
        <w:rPr>
          <w:rFonts w:hint="eastAsia" w:ascii="宋体" w:hAnsi="宋体" w:cs="宋体"/>
          <w:color w:val="auto"/>
          <w:highlight w:val="none"/>
        </w:rPr>
        <w:t>2、我方对上述声明的真实性、合法性、准确性、有效性负责，并愿意根据磋商文件和磋商过程中贵方要求提供全部现有资料、数据、文件等予以证实。</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备注：对于接受联合体形式的磋商且供应商是联合体的，则联合体各成员都应当提交本资格证明文件。</w:t>
      </w:r>
    </w:p>
    <w:p>
      <w:pPr>
        <w:pStyle w:val="11"/>
        <w:widowControl/>
        <w:spacing w:before="75" w:beforeAutospacing="0" w:after="75" w:afterAutospacing="0" w:line="37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37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240" w:afterAutospacing="0"/>
        <w:rPr>
          <w:color w:val="auto"/>
          <w:highlight w:val="none"/>
        </w:rPr>
      </w:pP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附件3-3             </w:t>
      </w:r>
      <w:r>
        <w:rPr>
          <w:rStyle w:val="15"/>
          <w:rFonts w:hint="eastAsia" w:ascii="宋体" w:hAnsi="宋体" w:cs="宋体"/>
          <w:color w:val="auto"/>
          <w:highlight w:val="none"/>
        </w:rPr>
        <w:t>单位负责人授权书</w:t>
      </w:r>
    </w:p>
    <w:p>
      <w:pPr>
        <w:pStyle w:val="11"/>
        <w:widowControl/>
        <w:spacing w:before="75" w:beforeAutospacing="0" w:after="75" w:afterAutospacing="0" w:line="405" w:lineRule="atLeast"/>
        <w:rPr>
          <w:color w:val="auto"/>
          <w:highlight w:val="none"/>
        </w:rPr>
      </w:pPr>
      <w:r>
        <w:rPr>
          <w:rFonts w:hint="eastAsia" w:ascii="宋体" w:hAnsi="宋体" w:cs="宋体"/>
          <w:color w:val="auto"/>
          <w:highlight w:val="non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w:t>
      </w:r>
      <w:r>
        <w:rPr>
          <w:rFonts w:cs="Calibri"/>
          <w:color w:val="auto"/>
          <w:highlight w:val="none"/>
          <w:u w:val="single"/>
        </w:rPr>
        <w:t>)      </w:t>
      </w:r>
      <w:r>
        <w:rPr>
          <w:rFonts w:hint="eastAsia" w:ascii="宋体" w:hAnsi="宋体" w:cs="宋体"/>
          <w:color w:val="auto"/>
          <w:highlight w:val="none"/>
          <w:u w:val="single"/>
        </w:rPr>
        <w:t> </w:t>
      </w:r>
    </w:p>
    <w:p>
      <w:pPr>
        <w:pStyle w:val="11"/>
        <w:widowControl/>
        <w:spacing w:before="40" w:beforeAutospacing="0" w:after="40" w:afterAutospacing="0" w:line="360" w:lineRule="atLeast"/>
        <w:ind w:firstLine="480"/>
        <w:rPr>
          <w:color w:val="auto"/>
          <w:highlight w:val="none"/>
        </w:rPr>
      </w:pPr>
      <w:r>
        <w:rPr>
          <w:rFonts w:hint="eastAsia" w:ascii="宋体" w:hAnsi="宋体" w:cs="宋体"/>
          <w:color w:val="auto"/>
          <w:highlight w:val="none"/>
        </w:rPr>
        <w:t>我方的单位负责人</w:t>
      </w:r>
      <w:r>
        <w:rPr>
          <w:rFonts w:hint="eastAsia" w:ascii="宋体" w:hAnsi="宋体" w:cs="宋体"/>
          <w:color w:val="auto"/>
          <w:highlight w:val="none"/>
          <w:u w:val="single"/>
        </w:rPr>
        <w:t>（填写“单位负责人全名”）</w:t>
      </w:r>
      <w:r>
        <w:rPr>
          <w:rFonts w:hint="eastAsia" w:ascii="宋体" w:hAnsi="宋体" w:cs="宋体"/>
          <w:color w:val="auto"/>
          <w:highlight w:val="none"/>
        </w:rPr>
        <w:t>授权</w:t>
      </w:r>
      <w:r>
        <w:rPr>
          <w:rFonts w:hint="eastAsia" w:ascii="宋体" w:hAnsi="宋体" w:cs="宋体"/>
          <w:color w:val="auto"/>
          <w:highlight w:val="none"/>
          <w:u w:val="single"/>
        </w:rPr>
        <w:t>（填写“供应商代表全名”）</w:t>
      </w:r>
      <w:r>
        <w:rPr>
          <w:rFonts w:hint="eastAsia" w:ascii="宋体" w:hAnsi="宋体" w:cs="宋体"/>
          <w:color w:val="auto"/>
          <w:highlight w:val="none"/>
        </w:rPr>
        <w:t>为我方的供应商代表，代表我方参加</w:t>
      </w:r>
      <w:r>
        <w:rPr>
          <w:rFonts w:hint="eastAsia" w:ascii="宋体" w:hAnsi="宋体" w:cs="宋体"/>
          <w:color w:val="auto"/>
          <w:highlight w:val="none"/>
          <w:u w:val="single"/>
        </w:rPr>
        <w:t>  （填写“项目名称”）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    供应商代表无转委权。特此授权。</w:t>
      </w:r>
    </w:p>
    <w:p>
      <w:pPr>
        <w:pStyle w:val="11"/>
        <w:widowControl/>
        <w:spacing w:before="40" w:beforeAutospacing="0" w:after="40" w:afterAutospacing="0" w:line="360" w:lineRule="atLeast"/>
        <w:jc w:val="center"/>
        <w:rPr>
          <w:color w:val="auto"/>
          <w:highlight w:val="none"/>
        </w:rPr>
      </w:pPr>
      <w:r>
        <w:rPr>
          <w:rFonts w:hint="eastAsia" w:ascii="宋体" w:hAnsi="宋体" w:cs="宋体"/>
          <w:color w:val="auto"/>
          <w:highlight w:val="none"/>
        </w:rPr>
        <w:t>（以下无正文）</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单位负责人：</w:t>
      </w:r>
      <w:r>
        <w:rPr>
          <w:rFonts w:hint="eastAsia" w:ascii="宋体" w:hAnsi="宋体" w:cs="宋体"/>
          <w:color w:val="auto"/>
          <w:highlight w:val="none"/>
          <w:u w:val="single"/>
        </w:rPr>
        <w:t>    </w:t>
      </w:r>
      <w:r>
        <w:rPr>
          <w:rFonts w:hint="eastAsia" w:ascii="宋体" w:hAnsi="宋体" w:cs="宋体"/>
          <w:color w:val="auto"/>
          <w:highlight w:val="none"/>
        </w:rPr>
        <w:t>身份证号：</w:t>
      </w:r>
      <w:r>
        <w:rPr>
          <w:rFonts w:hint="eastAsia" w:ascii="宋体" w:hAnsi="宋体" w:cs="宋体"/>
          <w:color w:val="auto"/>
          <w:highlight w:val="none"/>
          <w:u w:val="single"/>
        </w:rPr>
        <w:t>           </w:t>
      </w:r>
      <w:r>
        <w:rPr>
          <w:rFonts w:hint="eastAsia" w:ascii="宋体" w:hAnsi="宋体" w:cs="宋体"/>
          <w:color w:val="auto"/>
          <w:highlight w:val="none"/>
        </w:rPr>
        <w:t>手机：</w:t>
      </w:r>
      <w:r>
        <w:rPr>
          <w:rFonts w:hint="eastAsia" w:ascii="宋体" w:hAnsi="宋体" w:cs="宋体"/>
          <w:color w:val="auto"/>
          <w:highlight w:val="none"/>
          <w:u w:val="singl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w:t>
      </w:r>
      <w:r>
        <w:rPr>
          <w:rFonts w:hint="eastAsia" w:ascii="宋体" w:hAnsi="宋体" w:cs="宋体"/>
          <w:color w:val="auto"/>
          <w:highlight w:val="none"/>
        </w:rPr>
        <w:t>身份证号：</w:t>
      </w:r>
      <w:r>
        <w:rPr>
          <w:rFonts w:hint="eastAsia" w:ascii="宋体" w:hAnsi="宋体" w:cs="宋体"/>
          <w:color w:val="auto"/>
          <w:highlight w:val="none"/>
          <w:u w:val="single"/>
        </w:rPr>
        <w:t xml:space="preserve">            </w:t>
      </w:r>
      <w:r>
        <w:rPr>
          <w:rFonts w:hint="eastAsia" w:ascii="宋体" w:hAnsi="宋体" w:cs="宋体"/>
          <w:color w:val="auto"/>
          <w:highlight w:val="none"/>
        </w:rPr>
        <w:t>手机：</w:t>
      </w:r>
      <w:r>
        <w:rPr>
          <w:rFonts w:hint="eastAsia" w:ascii="宋体" w:hAnsi="宋体" w:cs="宋体"/>
          <w:color w:val="auto"/>
          <w:highlight w:val="none"/>
          <w:u w:val="singl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授权方</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供应商：</w:t>
      </w:r>
      <w:r>
        <w:rPr>
          <w:rFonts w:hint="eastAsia" w:ascii="宋体" w:hAnsi="宋体" w:cs="宋体"/>
          <w:color w:val="auto"/>
          <w:highlight w:val="none"/>
          <w:u w:val="single"/>
        </w:rPr>
        <w:t>（全称并加盖单位公章）</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单位负责人签字或盖章：</w:t>
      </w:r>
      <w:r>
        <w:rPr>
          <w:rFonts w:hint="eastAsia" w:ascii="宋体" w:hAnsi="宋体" w:cs="宋体"/>
          <w:color w:val="auto"/>
          <w:highlight w:val="none"/>
          <w:u w:val="singl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接受授权方</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供应商代表签字：</w:t>
      </w:r>
      <w:r>
        <w:rPr>
          <w:rFonts w:hint="eastAsia" w:ascii="宋体" w:hAnsi="宋体" w:cs="宋体"/>
          <w:color w:val="auto"/>
          <w:highlight w:val="none"/>
          <w:u w:val="single"/>
        </w:rPr>
        <w:t>        </w:t>
      </w:r>
    </w:p>
    <w:p>
      <w:pPr>
        <w:pStyle w:val="11"/>
        <w:widowControl/>
        <w:spacing w:before="40" w:beforeAutospacing="0" w:after="40" w:afterAutospacing="0" w:line="360" w:lineRule="atLeast"/>
        <w:jc w:val="right"/>
        <w:rPr>
          <w:color w:val="auto"/>
          <w:highlight w:val="none"/>
        </w:rPr>
      </w:pPr>
      <w:r>
        <w:rPr>
          <w:rFonts w:hint="eastAsia" w:ascii="宋体" w:hAnsi="宋体" w:cs="宋体"/>
          <w:color w:val="auto"/>
          <w:highlight w:val="none"/>
        </w:rPr>
        <w:t>签署日期：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 </w:t>
      </w:r>
    </w:p>
    <w:p>
      <w:pPr>
        <w:pStyle w:val="11"/>
        <w:widowControl/>
        <w:spacing w:before="40" w:beforeAutospacing="0" w:after="40" w:afterAutospacing="0" w:line="405" w:lineRule="atLeast"/>
        <w:rPr>
          <w:color w:val="auto"/>
          <w:highlight w:val="none"/>
        </w:rPr>
      </w:pPr>
      <w:r>
        <w:rPr>
          <w:rFonts w:hint="eastAsia" w:ascii="宋体" w:hAnsi="宋体" w:cs="宋体"/>
          <w:color w:val="auto"/>
          <w:highlight w:val="none"/>
        </w:rPr>
        <w:t>附：单位负责人、供应商代表的身份证正反面复印件</w:t>
      </w:r>
    </w:p>
    <w:tbl>
      <w:tblPr>
        <w:tblStyle w:val="13"/>
        <w:tblW w:w="914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55" w:hRule="atLeast"/>
        </w:trPr>
        <w:tc>
          <w:tcPr>
            <w:tcW w:w="9140" w:type="dxa"/>
            <w:noWrap w:val="0"/>
            <w:tcMar>
              <w:top w:w="0" w:type="dxa"/>
              <w:left w:w="105" w:type="dxa"/>
              <w:bottom w:w="0" w:type="dxa"/>
              <w:right w:w="105" w:type="dxa"/>
            </w:tcMar>
            <w:vAlign w:val="center"/>
          </w:tcPr>
          <w:p>
            <w:pPr>
              <w:pStyle w:val="11"/>
              <w:widowControl/>
              <w:spacing w:before="0" w:beforeAutospacing="0" w:after="0" w:afterAutospacing="0" w:line="405" w:lineRule="atLeast"/>
              <w:jc w:val="both"/>
              <w:rPr>
                <w:color w:val="auto"/>
                <w:highlight w:val="none"/>
              </w:rPr>
            </w:pPr>
            <w:r>
              <w:rPr>
                <w:rStyle w:val="15"/>
                <w:rFonts w:hint="eastAsia" w:ascii="宋体" w:hAnsi="宋体" w:cs="宋体"/>
                <w:color w:val="auto"/>
                <w:highlight w:val="none"/>
              </w:rPr>
              <w:t> </w:t>
            </w:r>
          </w:p>
          <w:p>
            <w:pPr>
              <w:pStyle w:val="11"/>
              <w:widowControl/>
              <w:spacing w:before="0" w:beforeAutospacing="0" w:after="0" w:afterAutospacing="0" w:line="405" w:lineRule="atLeast"/>
              <w:jc w:val="center"/>
              <w:rPr>
                <w:color w:val="auto"/>
                <w:highlight w:val="none"/>
              </w:rPr>
            </w:pPr>
            <w:r>
              <w:rPr>
                <w:rStyle w:val="15"/>
                <w:rFonts w:hint="eastAsia" w:ascii="宋体" w:hAnsi="宋体" w:cs="宋体"/>
                <w:color w:val="auto"/>
                <w:highlight w:val="none"/>
              </w:rPr>
              <w:t>要求：真实、有效、清晰</w:t>
            </w:r>
          </w:p>
          <w:p>
            <w:pPr>
              <w:pStyle w:val="11"/>
              <w:widowControl/>
              <w:spacing w:before="0" w:beforeAutospacing="0" w:after="0" w:afterAutospacing="0" w:line="405" w:lineRule="atLeast"/>
              <w:jc w:val="center"/>
              <w:rPr>
                <w:color w:val="auto"/>
                <w:highlight w:val="none"/>
              </w:rPr>
            </w:pPr>
            <w:r>
              <w:rPr>
                <w:rStyle w:val="15"/>
                <w:rFonts w:hint="eastAsia" w:ascii="宋体" w:hAnsi="宋体" w:cs="宋体"/>
                <w:color w:val="auto"/>
                <w:highlight w:val="none"/>
              </w:rPr>
              <w:t> </w:t>
            </w:r>
          </w:p>
        </w:tc>
      </w:tr>
    </w:tbl>
    <w:p>
      <w:pPr>
        <w:pStyle w:val="11"/>
        <w:widowControl/>
        <w:spacing w:before="40" w:beforeAutospacing="0" w:after="40" w:afterAutospacing="0" w:line="285" w:lineRule="atLeast"/>
        <w:jc w:val="both"/>
        <w:rPr>
          <w:color w:val="auto"/>
          <w:highlight w:val="none"/>
        </w:rPr>
      </w:pPr>
      <w:r>
        <w:rPr>
          <w:rFonts w:hint="eastAsia" w:ascii="宋体" w:hAnsi="宋体" w:cs="宋体"/>
          <w:color w:val="auto"/>
          <w:sz w:val="21"/>
          <w:szCs w:val="21"/>
          <w:highlight w:val="none"/>
        </w:rPr>
        <w:t>★注意：</w:t>
      </w:r>
    </w:p>
    <w:p>
      <w:pPr>
        <w:pStyle w:val="11"/>
        <w:widowControl/>
        <w:spacing w:before="40" w:beforeAutospacing="0" w:after="40" w:afterAutospacing="0" w:line="285" w:lineRule="atLeast"/>
        <w:rPr>
          <w:color w:val="auto"/>
          <w:highlight w:val="none"/>
        </w:rPr>
      </w:pPr>
      <w:r>
        <w:rPr>
          <w:rFonts w:hint="eastAsia" w:ascii="宋体" w:hAnsi="宋体" w:cs="宋体"/>
          <w:color w:val="auto"/>
          <w:sz w:val="21"/>
          <w:szCs w:val="21"/>
          <w:highlight w:val="none"/>
        </w:rPr>
        <w:t>1、企业（银行、保险、石油石化、电力、电信等行业除外）、事业单位和社会团体法人的“单位负责人”指</w:t>
      </w:r>
      <w:r>
        <w:rPr>
          <w:rStyle w:val="15"/>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11"/>
        <w:widowControl/>
        <w:spacing w:before="40" w:beforeAutospacing="0" w:after="40" w:afterAutospacing="0" w:line="285" w:lineRule="atLeast"/>
        <w:rPr>
          <w:color w:val="auto"/>
          <w:highlight w:val="none"/>
        </w:rPr>
      </w:pPr>
      <w:r>
        <w:rPr>
          <w:rFonts w:hint="eastAsia" w:ascii="宋体" w:hAnsi="宋体" w:cs="宋体"/>
          <w:color w:val="auto"/>
          <w:sz w:val="21"/>
          <w:szCs w:val="21"/>
          <w:highlight w:val="none"/>
        </w:rPr>
        <w:t>2、银行、保险、石油石化、电力、电信等行业：以法人身份参加磋商的，“单位负责人”指</w:t>
      </w:r>
      <w:r>
        <w:rPr>
          <w:rStyle w:val="15"/>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，即与实际提交的“营业执照等证明文件”载明的一致；以非法人身份参加磋商的，“单位负责人”指</w:t>
      </w:r>
      <w:r>
        <w:rPr>
          <w:rStyle w:val="15"/>
          <w:rFonts w:hint="eastAsia" w:ascii="宋体" w:hAnsi="宋体" w:cs="宋体"/>
          <w:color w:val="auto"/>
          <w:sz w:val="21"/>
          <w:szCs w:val="21"/>
          <w:highlight w:val="none"/>
        </w:rPr>
        <w:t>代表单位行使职权的主要负责人</w:t>
      </w:r>
      <w:r>
        <w:rPr>
          <w:rFonts w:hint="eastAsia" w:ascii="宋体" w:hAnsi="宋体" w:cs="宋体"/>
          <w:color w:val="auto"/>
          <w:sz w:val="21"/>
          <w:szCs w:val="21"/>
          <w:highlight w:val="none"/>
        </w:rPr>
        <w:t>，即与实际提交的“营业执照等证明文件”载明的一致。</w:t>
      </w:r>
    </w:p>
    <w:p>
      <w:pPr>
        <w:pStyle w:val="11"/>
        <w:widowControl/>
        <w:spacing w:before="40" w:beforeAutospacing="0" w:after="40" w:afterAutospacing="0" w:line="285" w:lineRule="atLeast"/>
        <w:rPr>
          <w:color w:val="auto"/>
          <w:highlight w:val="none"/>
        </w:rPr>
      </w:pPr>
      <w:r>
        <w:rPr>
          <w:rFonts w:hint="eastAsia" w:ascii="宋体" w:hAnsi="宋体" w:cs="宋体"/>
          <w:color w:val="auto"/>
          <w:sz w:val="21"/>
          <w:szCs w:val="21"/>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1"/>
        <w:widowControl/>
        <w:spacing w:before="40" w:beforeAutospacing="0" w:after="40" w:afterAutospacing="0" w:line="285" w:lineRule="atLeast"/>
        <w:jc w:val="both"/>
        <w:rPr>
          <w:color w:val="auto"/>
          <w:highlight w:val="none"/>
        </w:rPr>
      </w:pPr>
      <w:r>
        <w:rPr>
          <w:rFonts w:hint="eastAsia" w:ascii="宋体" w:hAnsi="宋体" w:cs="宋体"/>
          <w:color w:val="auto"/>
          <w:sz w:val="21"/>
          <w:szCs w:val="21"/>
          <w:highlight w:val="none"/>
        </w:rPr>
        <w:t>4、对于接受联合体形式的磋商且供应商是联合体的，则只需要联合体的牵头方提交本授权书，在纸质响应文件正本中的本授权书应为原件。</w:t>
      </w:r>
    </w:p>
    <w:p>
      <w:pPr>
        <w:pStyle w:val="16"/>
        <w:jc w:val="center"/>
        <w:outlineLvl w:val="2"/>
        <w:rPr>
          <w:color w:val="auto"/>
          <w:highlight w:val="none"/>
        </w:rPr>
      </w:pPr>
      <w:r>
        <w:rPr>
          <w:b/>
          <w:color w:val="auto"/>
          <w:sz w:val="28"/>
          <w:highlight w:val="none"/>
        </w:rPr>
        <w:t>附件3-4 证明材料</w:t>
      </w:r>
    </w:p>
    <w:p>
      <w:pPr>
        <w:pStyle w:val="16"/>
        <w:ind w:firstLine="480"/>
        <w:rPr>
          <w:color w:val="auto"/>
          <w:highlight w:val="none"/>
        </w:rPr>
      </w:pPr>
      <w:r>
        <w:rPr>
          <w:color w:val="auto"/>
          <w:highlight w:val="none"/>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pPr>
        <w:pStyle w:val="16"/>
        <w:jc w:val="center"/>
        <w:outlineLvl w:val="2"/>
        <w:rPr>
          <w:color w:val="auto"/>
          <w:highlight w:val="none"/>
        </w:rPr>
      </w:pPr>
      <w:r>
        <w:rPr>
          <w:b/>
          <w:color w:val="auto"/>
          <w:sz w:val="28"/>
          <w:highlight w:val="none"/>
        </w:rPr>
        <w:t>附件3-4-1 福建省政府采购供应商资格承诺函</w:t>
      </w:r>
    </w:p>
    <w:p>
      <w:pPr>
        <w:pStyle w:val="16"/>
        <w:ind w:firstLine="480"/>
        <w:rPr>
          <w:color w:val="auto"/>
          <w:highlight w:val="none"/>
        </w:rPr>
      </w:pPr>
      <w:r>
        <w:rPr>
          <w:color w:val="auto"/>
          <w:highlight w:val="none"/>
        </w:rPr>
        <w:t>致：</w:t>
      </w:r>
      <w:r>
        <w:rPr>
          <w:color w:val="auto"/>
          <w:highlight w:val="none"/>
          <w:u w:val="single"/>
        </w:rPr>
        <w:t>（采购人或采购代理机构）</w:t>
      </w:r>
    </w:p>
    <w:p>
      <w:pPr>
        <w:pStyle w:val="16"/>
        <w:ind w:firstLine="960"/>
        <w:rPr>
          <w:color w:val="auto"/>
          <w:highlight w:val="none"/>
        </w:rPr>
      </w:pPr>
      <w:r>
        <w:rPr>
          <w:color w:val="auto"/>
          <w:highlight w:val="none"/>
        </w:rPr>
        <w:t>单位名称(自然人姓名):</w:t>
      </w:r>
    </w:p>
    <w:p>
      <w:pPr>
        <w:pStyle w:val="16"/>
        <w:ind w:firstLine="960"/>
        <w:rPr>
          <w:color w:val="auto"/>
          <w:highlight w:val="none"/>
        </w:rPr>
      </w:pPr>
      <w:r>
        <w:rPr>
          <w:color w:val="auto"/>
          <w:highlight w:val="none"/>
        </w:rPr>
        <w:t>统一社会信用代码(自然人身份证号码):</w:t>
      </w:r>
    </w:p>
    <w:p>
      <w:pPr>
        <w:pStyle w:val="16"/>
        <w:ind w:firstLine="960"/>
        <w:rPr>
          <w:color w:val="auto"/>
          <w:highlight w:val="none"/>
        </w:rPr>
      </w:pPr>
      <w:r>
        <w:rPr>
          <w:color w:val="auto"/>
          <w:highlight w:val="none"/>
        </w:rPr>
        <w:t>法定代表人(负责人):</w:t>
      </w:r>
    </w:p>
    <w:p>
      <w:pPr>
        <w:pStyle w:val="16"/>
        <w:ind w:firstLine="960"/>
        <w:rPr>
          <w:color w:val="auto"/>
          <w:highlight w:val="none"/>
        </w:rPr>
      </w:pPr>
      <w:r>
        <w:rPr>
          <w:color w:val="auto"/>
          <w:highlight w:val="none"/>
        </w:rPr>
        <w:t>联系地址和电话:</w:t>
      </w:r>
    </w:p>
    <w:p>
      <w:pPr>
        <w:pStyle w:val="16"/>
        <w:ind w:firstLine="480"/>
        <w:rPr>
          <w:color w:val="auto"/>
          <w:highlight w:val="none"/>
        </w:rPr>
      </w:pPr>
      <w:r>
        <w:rPr>
          <w:color w:val="auto"/>
          <w:highlight w:val="none"/>
        </w:rPr>
        <w:t>我单位(本人)自愿参加本次政府采购活动，严格遵守《中华人民共和国政府采购法》及相关法律法规，坚守公开、公平公正和诚实信用等原则，依法诚信经营，并郑重承诺:</w:t>
      </w:r>
    </w:p>
    <w:p>
      <w:pPr>
        <w:pStyle w:val="16"/>
        <w:ind w:firstLine="480"/>
        <w:rPr>
          <w:color w:val="auto"/>
          <w:highlight w:val="none"/>
        </w:rPr>
      </w:pPr>
      <w:r>
        <w:rPr>
          <w:color w:val="auto"/>
          <w:highlight w:val="none"/>
        </w:rPr>
        <w:t>一、我单位(本人)具备采购文件要求以及《中华人民共和国政府采购法》第二十二条规定的条件:</w:t>
      </w:r>
    </w:p>
    <w:p>
      <w:pPr>
        <w:pStyle w:val="16"/>
        <w:ind w:firstLine="960"/>
        <w:rPr>
          <w:color w:val="auto"/>
          <w:highlight w:val="none"/>
        </w:rPr>
      </w:pPr>
      <w:r>
        <w:rPr>
          <w:color w:val="auto"/>
          <w:highlight w:val="none"/>
        </w:rPr>
        <w:t>1.具有独立承担民事责任的能力;</w:t>
      </w:r>
    </w:p>
    <w:p>
      <w:pPr>
        <w:pStyle w:val="16"/>
        <w:ind w:firstLine="960"/>
        <w:rPr>
          <w:color w:val="auto"/>
          <w:highlight w:val="none"/>
        </w:rPr>
      </w:pPr>
      <w:r>
        <w:rPr>
          <w:color w:val="auto"/>
          <w:highlight w:val="none"/>
        </w:rPr>
        <w:t>2.具有良好的商业信誉和健全的财务会计制度;</w:t>
      </w:r>
    </w:p>
    <w:p>
      <w:pPr>
        <w:pStyle w:val="16"/>
        <w:ind w:firstLine="960"/>
        <w:rPr>
          <w:color w:val="auto"/>
          <w:highlight w:val="none"/>
        </w:rPr>
      </w:pPr>
      <w:r>
        <w:rPr>
          <w:color w:val="auto"/>
          <w:highlight w:val="none"/>
        </w:rPr>
        <w:t>3.具有履行合同所必需的设备和专业技术能力;</w:t>
      </w:r>
    </w:p>
    <w:p>
      <w:pPr>
        <w:pStyle w:val="16"/>
        <w:ind w:firstLine="960"/>
        <w:rPr>
          <w:color w:val="auto"/>
          <w:highlight w:val="none"/>
        </w:rPr>
      </w:pPr>
      <w:r>
        <w:rPr>
          <w:color w:val="auto"/>
          <w:highlight w:val="none"/>
        </w:rPr>
        <w:t>4.有依法缴纳税收和社会保障资金的良好记录;</w:t>
      </w:r>
    </w:p>
    <w:p>
      <w:pPr>
        <w:pStyle w:val="16"/>
        <w:ind w:firstLine="960"/>
        <w:rPr>
          <w:color w:val="auto"/>
          <w:highlight w:val="none"/>
        </w:rPr>
      </w:pPr>
      <w:r>
        <w:rPr>
          <w:color w:val="auto"/>
          <w:highlight w:val="none"/>
        </w:rPr>
        <w:t>5.参加政府采购活动前三年内，在经营活动中没有重大违法记录；</w:t>
      </w:r>
    </w:p>
    <w:p>
      <w:pPr>
        <w:pStyle w:val="16"/>
        <w:ind w:firstLine="960"/>
        <w:rPr>
          <w:color w:val="auto"/>
          <w:highlight w:val="none"/>
        </w:rPr>
      </w:pPr>
      <w:r>
        <w:rPr>
          <w:color w:val="auto"/>
          <w:highlight w:val="none"/>
        </w:rPr>
        <w:t>6.法律、行政法规规定的其他条件。</w:t>
      </w:r>
    </w:p>
    <w:p>
      <w:pPr>
        <w:pStyle w:val="16"/>
        <w:ind w:firstLine="480"/>
        <w:rPr>
          <w:color w:val="auto"/>
          <w:highlight w:val="none"/>
        </w:rPr>
      </w:pPr>
      <w:r>
        <w:rPr>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6"/>
        <w:ind w:firstLine="480"/>
        <w:rPr>
          <w:color w:val="auto"/>
          <w:highlight w:val="none"/>
        </w:rPr>
      </w:pPr>
      <w:r>
        <w:rPr>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6"/>
        <w:ind w:firstLine="480"/>
        <w:jc w:val="right"/>
        <w:rPr>
          <w:color w:val="auto"/>
          <w:highlight w:val="none"/>
        </w:rPr>
      </w:pPr>
      <w:r>
        <w:rPr>
          <w:color w:val="auto"/>
          <w:highlight w:val="none"/>
        </w:rPr>
        <w:t>供应商：</w:t>
      </w:r>
      <w:r>
        <w:rPr>
          <w:color w:val="auto"/>
          <w:highlight w:val="none"/>
          <w:u w:val="single"/>
        </w:rPr>
        <w:t>名称(单位公章):</w:t>
      </w:r>
    </w:p>
    <w:p>
      <w:pPr>
        <w:pStyle w:val="16"/>
        <w:ind w:firstLine="480"/>
        <w:jc w:val="right"/>
        <w:rPr>
          <w:color w:val="auto"/>
          <w:highlight w:val="none"/>
        </w:rPr>
      </w:pPr>
      <w:r>
        <w:rPr>
          <w:color w:val="auto"/>
          <w:highlight w:val="none"/>
        </w:rPr>
        <w:t>日期：</w:t>
      </w:r>
      <w:r>
        <w:rPr>
          <w:color w:val="auto"/>
          <w:highlight w:val="none"/>
          <w:u w:val="single"/>
        </w:rPr>
        <w:t>　　年　　月　　日</w:t>
      </w:r>
    </w:p>
    <w:p>
      <w:pPr>
        <w:pStyle w:val="16"/>
        <w:ind w:firstLine="480"/>
        <w:rPr>
          <w:color w:val="auto"/>
          <w:highlight w:val="none"/>
        </w:rPr>
      </w:pPr>
      <w:r>
        <w:rPr>
          <w:color w:val="auto"/>
          <w:highlight w:val="none"/>
        </w:rPr>
        <w:t>注：</w:t>
      </w:r>
    </w:p>
    <w:p>
      <w:pPr>
        <w:pStyle w:val="16"/>
        <w:ind w:firstLine="960"/>
        <w:rPr>
          <w:color w:val="auto"/>
          <w:highlight w:val="none"/>
        </w:rPr>
      </w:pPr>
      <w:r>
        <w:rPr>
          <w:color w:val="auto"/>
          <w:highlight w:val="none"/>
        </w:rPr>
        <w:t>1.我单位(本人)专指参加政府采购活动的供应商(含自然人)；</w:t>
      </w:r>
    </w:p>
    <w:p>
      <w:pPr>
        <w:pStyle w:val="16"/>
        <w:ind w:firstLine="960"/>
        <w:rPr>
          <w:color w:val="auto"/>
          <w:highlight w:val="none"/>
        </w:rPr>
      </w:pPr>
      <w:r>
        <w:rPr>
          <w:color w:val="auto"/>
          <w:highlight w:val="none"/>
        </w:rPr>
        <w:t>2.资格承诺的供应商应在投标(响应)文件中按此模板提供承诺函，否则，视为未按照招标文件规定提交</w:t>
      </w:r>
      <w:r>
        <w:rPr>
          <w:color w:val="auto"/>
          <w:highlight w:val="none"/>
          <w:lang w:eastAsia="zh-CN"/>
        </w:rPr>
        <w:t>供应商</w:t>
      </w:r>
      <w:r>
        <w:rPr>
          <w:color w:val="auto"/>
          <w:highlight w:val="none"/>
        </w:rPr>
        <w:t>的资格及资信文件，按资格审查不通过处理。</w:t>
      </w:r>
    </w:p>
    <w:p>
      <w:pPr>
        <w:pStyle w:val="16"/>
        <w:rPr>
          <w:rFonts w:hint="eastAsia" w:eastAsia="宋体"/>
          <w:color w:val="auto"/>
          <w:highlight w:val="none"/>
          <w:lang w:eastAsia="zh-CN"/>
        </w:rPr>
      </w:pPr>
      <w:r>
        <w:rPr>
          <w:color w:val="auto"/>
          <w:highlight w:val="none"/>
        </w:rPr>
        <w:t xml:space="preserve"> </w:t>
      </w:r>
    </w:p>
    <w:p>
      <w:pPr>
        <w:pStyle w:val="16"/>
        <w:rPr>
          <w:color w:val="auto"/>
          <w:highlight w:val="none"/>
        </w:rPr>
      </w:pPr>
      <w:r>
        <w:rPr>
          <w:color w:val="auto"/>
          <w:highlight w:val="none"/>
        </w:rPr>
        <w:br w:type="page"/>
      </w:r>
    </w:p>
    <w:p>
      <w:pPr>
        <w:pStyle w:val="16"/>
        <w:jc w:val="center"/>
        <w:outlineLvl w:val="2"/>
        <w:rPr>
          <w:color w:val="auto"/>
          <w:highlight w:val="none"/>
        </w:rPr>
      </w:pPr>
      <w:r>
        <w:rPr>
          <w:b/>
          <w:color w:val="auto"/>
          <w:sz w:val="28"/>
          <w:highlight w:val="none"/>
        </w:rPr>
        <w:t>附件3-4-2 证明材料</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营业执照等证明文件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）供应商为法人（包括企业、事业单位和社会团体）的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签发的我方统一社会信用代码</w:t>
      </w:r>
      <w:r>
        <w:rPr>
          <w:rFonts w:hint="eastAsia" w:ascii="宋体" w:hAnsi="宋体" w:cs="宋体"/>
          <w:color w:val="auto"/>
          <w:highlight w:val="none"/>
          <w:u w:val="single"/>
        </w:rPr>
        <w:t>（请填写法人的具体证照名称）</w:t>
      </w:r>
      <w:r>
        <w:rPr>
          <w:rFonts w:hint="eastAsia" w:ascii="宋体" w:hAnsi="宋体" w:cs="宋体"/>
          <w:color w:val="auto"/>
          <w:highlight w:val="none"/>
        </w:rPr>
        <w:t>复印件，该证明材料真实有效，否则我方负全部责任。</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）供应商为非法人（包括其他组织、自然人）的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（请填写非自然人的非法人的具体证照名称）</w:t>
      </w:r>
      <w:r>
        <w:rPr>
          <w:rFonts w:hint="eastAsia" w:ascii="宋体" w:hAnsi="宋体" w:cs="宋体"/>
          <w:color w:val="auto"/>
          <w:highlight w:val="none"/>
        </w:rPr>
        <w:t>复印件，该证明材料真实有效，否则我方负全部责任。</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（请填写自然人的身份证件名称）</w:t>
      </w:r>
      <w:r>
        <w:rPr>
          <w:rFonts w:hint="eastAsia" w:ascii="宋体" w:hAnsi="宋体" w:cs="宋体"/>
          <w:color w:val="auto"/>
          <w:highlight w:val="none"/>
        </w:rPr>
        <w:t>复印件，该证明材料真实有效，否则我方负全部责任。</w:t>
      </w:r>
    </w:p>
    <w:p>
      <w:pPr>
        <w:pStyle w:val="11"/>
        <w:widowControl/>
        <w:spacing w:before="75" w:beforeAutospacing="0" w:after="75" w:afterAutospacing="0"/>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rPr>
          <w:color w:val="auto"/>
          <w:highlight w:val="none"/>
        </w:rPr>
      </w:pPr>
      <w:r>
        <w:rPr>
          <w:rFonts w:hint="eastAsia" w:ascii="宋体" w:hAnsi="宋体" w:cs="宋体"/>
          <w:color w:val="auto"/>
          <w:highlight w:val="none"/>
        </w:rPr>
        <w:t>1、请供应商根据实际情况填写，在相应的（）中打“√”并选择相应的“□”（若有）后，再按照本格式的要求提供相应证明材料的复印件。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3、供应商提供的相应证明材料复印件均应符合：内容完整、清晰、整洁，并由供应商加盖其单位公章。</w:t>
      </w:r>
    </w:p>
    <w:p>
      <w:pPr>
        <w:pStyle w:val="11"/>
        <w:widowControl/>
        <w:spacing w:before="75" w:beforeAutospacing="0" w:after="75" w:afterAutospacing="0"/>
        <w:rPr>
          <w:color w:val="auto"/>
          <w:highlight w:val="none"/>
        </w:rPr>
      </w:pPr>
      <w:r>
        <w:rPr>
          <w:rFonts w:hint="eastAsia" w:ascii="宋体" w:hAnsi="宋体" w:cs="宋体"/>
          <w:color w:val="auto"/>
          <w:highlight w:val="none"/>
        </w:rPr>
        <w:t>4、对于接受联合体形式的磋商且供应商是联合体的，则联合体各成员都应当提交本资格证明文件。</w:t>
      </w:r>
    </w:p>
    <w:p>
      <w:pPr>
        <w:pStyle w:val="11"/>
        <w:widowControl/>
        <w:spacing w:before="75" w:beforeAutospacing="0" w:after="75" w:afterAutospacing="0"/>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center"/>
        <w:rPr>
          <w:color w:val="auto"/>
          <w:highlight w:val="none"/>
        </w:rPr>
      </w:pPr>
      <w:r>
        <w:rPr>
          <w:rFonts w:hint="eastAsia" w:ascii="宋体" w:hAnsi="宋体" w:cs="宋体"/>
          <w:color w:val="auto"/>
          <w:highlight w:val="none"/>
        </w:rPr>
        <w:br w:type="page"/>
      </w:r>
      <w:r>
        <w:rPr>
          <w:rStyle w:val="15"/>
          <w:rFonts w:hint="eastAsia" w:ascii="宋体" w:hAnsi="宋体" w:cs="宋体"/>
          <w:color w:val="auto"/>
          <w:highlight w:val="none"/>
        </w:rPr>
        <w:t>财务状况报告</w:t>
      </w:r>
    </w:p>
    <w:p>
      <w:pPr>
        <w:pStyle w:val="11"/>
        <w:widowControl/>
        <w:spacing w:before="75" w:beforeAutospacing="0" w:after="75" w:afterAutospacing="0" w:line="435" w:lineRule="atLeast"/>
        <w:jc w:val="both"/>
        <w:rPr>
          <w:rFonts w:hint="eastAsia" w:ascii="宋体" w:hAnsi="宋体" w:cs="宋体"/>
          <w:color w:val="auto"/>
          <w:highlight w:val="none"/>
        </w:rPr>
      </w:pP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w:t>
      </w:r>
      <w:r>
        <w:rPr>
          <w:rFonts w:cs="Calibri"/>
          <w:color w:val="auto"/>
          <w:highlight w:val="none"/>
          <w:u w:val="single"/>
        </w:rPr>
        <w:t>)      </w:t>
      </w:r>
      <w:r>
        <w:rPr>
          <w:rFonts w:hint="eastAsia" w:ascii="宋体" w:hAnsi="宋体" w:cs="宋体"/>
          <w:color w:val="auto"/>
          <w:highlight w:val="none"/>
          <w:u w:val="single"/>
        </w:rPr>
        <w:t>   </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 ）供应商提供财务报告的</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□企业适用：现附上我方</w:t>
      </w:r>
      <w:r>
        <w:rPr>
          <w:rFonts w:hint="eastAsia" w:ascii="宋体" w:hAnsi="宋体" w:cs="宋体"/>
          <w:color w:val="auto"/>
          <w:highlight w:val="none"/>
          <w:u w:val="single"/>
        </w:rPr>
        <w:t>（填写“具体的年度、或半年度、或季度”）</w:t>
      </w:r>
      <w:r>
        <w:rPr>
          <w:rFonts w:hint="eastAsia" w:ascii="宋体" w:hAnsi="宋体" w:cs="宋体"/>
          <w:color w:val="auto"/>
          <w:highlight w:val="none"/>
        </w:rPr>
        <w:t>财务报告复印件，包括资产负债表、利润表、现金流量表、所有者权益变动表及其附注（若有），上述证明材料真实有效，否则我方负全部责任。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□事业单位适用：现附上我方</w:t>
      </w:r>
      <w:r>
        <w:rPr>
          <w:rFonts w:hint="eastAsia" w:ascii="宋体" w:hAnsi="宋体" w:cs="宋体"/>
          <w:color w:val="auto"/>
          <w:highlight w:val="none"/>
          <w:u w:val="single"/>
        </w:rPr>
        <w:t>（填写“具体的年度、或半年度、或季度”）</w:t>
      </w:r>
      <w:r>
        <w:rPr>
          <w:rFonts w:hint="eastAsia" w:ascii="宋体" w:hAnsi="宋体" w:cs="宋体"/>
          <w:color w:val="auto"/>
          <w:highlight w:val="none"/>
        </w:rPr>
        <w:t>财务报告复印件，包括资产负债表、收入支出表或收入费用表、财政补助收入支出表（若有），上述证明材料真实有效，否则我方负全部责任。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□社会团体适用：现附上我方</w:t>
      </w:r>
      <w:r>
        <w:rPr>
          <w:rFonts w:hint="eastAsia" w:ascii="宋体" w:hAnsi="宋体" w:cs="宋体"/>
          <w:color w:val="auto"/>
          <w:highlight w:val="none"/>
          <w:u w:val="single"/>
        </w:rPr>
        <w:t>（填写“具体的年度、或半年度、或季度”）</w:t>
      </w:r>
      <w:r>
        <w:rPr>
          <w:rFonts w:hint="eastAsia" w:ascii="宋体" w:hAnsi="宋体" w:cs="宋体"/>
          <w:color w:val="auto"/>
          <w:highlight w:val="none"/>
        </w:rPr>
        <w:t>财务报告复印件，包括资产负债表、业务活动表、现金流量表，上述证明材料真实有效，否则我方负全部责任。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 ）供应商提供资信证明的</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□非自然人适用：现附上我方开户（基本户）许可证复印件及我方银行：</w:t>
      </w:r>
      <w:r>
        <w:rPr>
          <w:rFonts w:hint="eastAsia" w:ascii="宋体" w:hAnsi="宋体" w:cs="宋体"/>
          <w:color w:val="auto"/>
          <w:highlight w:val="none"/>
          <w:u w:val="single"/>
        </w:rPr>
        <w:t>（填写“基本户的开户银行全称”）</w:t>
      </w:r>
      <w:r>
        <w:rPr>
          <w:rFonts w:hint="eastAsia" w:ascii="宋体" w:hAnsi="宋体" w:cs="宋体"/>
          <w:color w:val="auto"/>
          <w:highlight w:val="none"/>
        </w:rPr>
        <w:t>出具的资信证明复印件，上述证明材料真实有效，否则我方负全部责任。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□自然人适用：现附上我方银行：</w:t>
      </w:r>
      <w:r>
        <w:rPr>
          <w:rFonts w:hint="eastAsia" w:ascii="宋体" w:hAnsi="宋体" w:cs="宋体"/>
          <w:color w:val="auto"/>
          <w:highlight w:val="none"/>
          <w:u w:val="single"/>
        </w:rPr>
        <w:t>（填写自然人的“个人账户的开户银行全称”）</w:t>
      </w:r>
      <w:r>
        <w:rPr>
          <w:rFonts w:hint="eastAsia" w:ascii="宋体" w:hAnsi="宋体" w:cs="宋体"/>
          <w:color w:val="auto"/>
          <w:highlight w:val="none"/>
        </w:rPr>
        <w:t>出具的资信证明复印件，上述证明材料真实有效，否则我方负全部责任。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 ）供应商提供投标担保函的</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现附上由财政部门认可的政府招标专业担保机构：</w:t>
      </w:r>
      <w:r>
        <w:rPr>
          <w:rFonts w:hint="eastAsia" w:ascii="宋体" w:hAnsi="宋体" w:cs="宋体"/>
          <w:color w:val="auto"/>
          <w:highlight w:val="none"/>
          <w:u w:val="single"/>
        </w:rPr>
        <w:t>（填写“担保机构全称”）</w:t>
      </w:r>
      <w:r>
        <w:rPr>
          <w:rFonts w:hint="eastAsia" w:ascii="宋体" w:hAnsi="宋体" w:cs="宋体"/>
          <w:color w:val="auto"/>
          <w:highlight w:val="none"/>
        </w:rPr>
        <w:t>出具的投标担保函复印件，上述证明材料真实有效，否则我方负全部责任。</w:t>
      </w:r>
    </w:p>
    <w:p>
      <w:pPr>
        <w:pStyle w:val="11"/>
        <w:widowControl/>
        <w:spacing w:before="75" w:beforeAutospacing="0" w:after="75" w:afterAutospacing="0"/>
        <w:rPr>
          <w:color w:val="auto"/>
          <w:highlight w:val="none"/>
        </w:rPr>
      </w:pPr>
      <w:r>
        <w:rPr>
          <w:rStyle w:val="15"/>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sz w:val="21"/>
          <w:szCs w:val="21"/>
          <w:highlight w:val="none"/>
        </w:rPr>
        <w:t>★注意事项：</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2、供应商提供的财务报告复印件（成立年限按照首次响应文件递交截止时间推算）应符合下列规定：</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2.1成立年限满1年及以上的供应商，提供经审计的2022年度或2023年度的财务报告。</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2.2成立年限满半年但不足1年的供应商，提供该半年度中任一季度的季度财务报告或该半年度的半年度财务报告。</w:t>
      </w:r>
    </w:p>
    <w:p>
      <w:pPr>
        <w:pStyle w:val="11"/>
        <w:widowControl/>
        <w:spacing w:before="75" w:beforeAutospacing="0" w:after="75" w:afterAutospacing="0"/>
        <w:ind w:firstLine="420"/>
        <w:rPr>
          <w:color w:val="auto"/>
          <w:highlight w:val="none"/>
        </w:rPr>
      </w:pPr>
      <w:r>
        <w:rPr>
          <w:rStyle w:val="15"/>
          <w:rFonts w:hint="eastAsia" w:ascii="宋体" w:hAnsi="宋体" w:cs="宋体"/>
          <w:color w:val="auto"/>
          <w:highlight w:val="none"/>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3、“财政部门认可的政府招标专业担保机构”应符合《财政部关于开展政府招标信用担保试点工作方案》（财库[2011]124号）的规定。</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4、供应商提供的相应证明材料复印件均应符合：内容完整、清晰、整洁，并由供应商加盖其单位公章。</w:t>
      </w:r>
    </w:p>
    <w:p>
      <w:pPr>
        <w:pStyle w:val="11"/>
        <w:widowControl/>
        <w:spacing w:before="75" w:beforeAutospacing="0" w:after="75" w:afterAutospacing="0" w:line="315" w:lineRule="atLeast"/>
        <w:ind w:firstLine="420"/>
        <w:rPr>
          <w:color w:val="auto"/>
          <w:highlight w:val="none"/>
        </w:rPr>
      </w:pPr>
      <w:r>
        <w:rPr>
          <w:rFonts w:hint="eastAsia" w:ascii="宋体" w:hAnsi="宋体" w:cs="宋体"/>
          <w:color w:val="auto"/>
          <w:highlight w:val="none"/>
        </w:rPr>
        <w:t>5、对于接受联合体形式的磋商且供应商是联合体的，则联合体各成员都应当提交本资格证明文件。</w:t>
      </w:r>
    </w:p>
    <w:p>
      <w:pPr>
        <w:pStyle w:val="11"/>
        <w:widowControl/>
        <w:spacing w:before="75" w:beforeAutospacing="0" w:after="75" w:afterAutospacing="0" w:line="435" w:lineRule="atLeast"/>
        <w:rPr>
          <w:color w:val="auto"/>
          <w:highlight w:val="none"/>
        </w:rPr>
      </w:pP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line="435" w:lineRule="atLeast"/>
        <w:rPr>
          <w:color w:val="auto"/>
          <w:highlight w:val="none"/>
        </w:rPr>
      </w:pP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依法缴纳税收证明材料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w:t>
      </w:r>
      <w:r>
        <w:rPr>
          <w:rFonts w:cs="Calibri"/>
          <w:color w:val="auto"/>
          <w:highlight w:val="none"/>
          <w:u w:val="single"/>
        </w:rPr>
        <w:t>)   </w:t>
      </w:r>
      <w:r>
        <w:rPr>
          <w:rFonts w:hint="eastAsia" w:ascii="宋体" w:hAnsi="宋体" w:cs="宋体"/>
          <w:color w:val="auto"/>
          <w:sz w:val="21"/>
          <w:szCs w:val="21"/>
          <w:highlight w:val="none"/>
          <w:u w:val="single"/>
        </w:rPr>
        <w:t>   </w:t>
      </w:r>
    </w:p>
    <w:p>
      <w:pPr>
        <w:pStyle w:val="11"/>
        <w:widowControl/>
        <w:numPr>
          <w:ilvl w:val="0"/>
          <w:numId w:val="3"/>
        </w:numPr>
        <w:spacing w:before="75" w:beforeAutospacing="0" w:after="75" w:afterAutospacing="0"/>
        <w:ind w:firstLine="420"/>
        <w:rPr>
          <w:rStyle w:val="15"/>
          <w:rFonts w:hint="eastAsia" w:ascii="宋体" w:hAnsi="宋体" w:cs="宋体"/>
          <w:color w:val="auto"/>
          <w:highlight w:val="none"/>
        </w:rPr>
      </w:pPr>
      <w:r>
        <w:rPr>
          <w:rStyle w:val="15"/>
          <w:rFonts w:hint="eastAsia" w:ascii="宋体" w:hAnsi="宋体" w:cs="宋体"/>
          <w:color w:val="auto"/>
          <w:highlight w:val="none"/>
        </w:rPr>
        <w:t>依法缴纳税收的供应商</w:t>
      </w:r>
    </w:p>
    <w:p>
      <w:pPr>
        <w:pStyle w:val="11"/>
        <w:widowControl/>
        <w:spacing w:before="75" w:beforeAutospacing="0" w:after="75" w:afterAutospacing="0"/>
        <w:ind w:left="420"/>
        <w:rPr>
          <w:color w:val="auto"/>
          <w:highlight w:val="none"/>
        </w:rPr>
      </w:pPr>
      <w:r>
        <w:rPr>
          <w:rFonts w:hint="eastAsia" w:ascii="宋体" w:hAnsi="宋体" w:cs="宋体"/>
          <w:color w:val="auto"/>
          <w:highlight w:val="none"/>
        </w:rPr>
        <w:t>（ ）法人（包括企业、事业单位和社会团体）的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日期间我方缴纳的</w:t>
      </w:r>
      <w:r>
        <w:rPr>
          <w:rFonts w:hint="eastAsia" w:ascii="宋体" w:hAnsi="宋体" w:cs="宋体"/>
          <w:color w:val="auto"/>
          <w:highlight w:val="none"/>
          <w:u w:val="single"/>
        </w:rPr>
        <w:t>（按照供应商实际缴纳的税种名称填写，如：增值税、所得税等）</w:t>
      </w:r>
      <w:r>
        <w:rPr>
          <w:rFonts w:hint="eastAsia" w:ascii="宋体" w:hAnsi="宋体" w:cs="宋体"/>
          <w:color w:val="auto"/>
          <w:highlight w:val="none"/>
        </w:rPr>
        <w:t>税收凭据复印件，上述证明材料真实有效，否则我方负全部责任。</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）非法人（包括其他组织、自然人）的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日期间我方缴纳的</w:t>
      </w:r>
      <w:r>
        <w:rPr>
          <w:rFonts w:hint="eastAsia" w:ascii="宋体" w:hAnsi="宋体" w:cs="宋体"/>
          <w:color w:val="auto"/>
          <w:highlight w:val="none"/>
          <w:u w:val="single"/>
        </w:rPr>
        <w:t>（按照供应商实际缴纳的税种名称填写）</w:t>
      </w:r>
      <w:r>
        <w:rPr>
          <w:rFonts w:hint="eastAsia" w:ascii="宋体" w:hAnsi="宋体" w:cs="宋体"/>
          <w:color w:val="auto"/>
          <w:highlight w:val="none"/>
        </w:rPr>
        <w:t>税收凭据复印件，上述证明材料真实有效，否则我方负全部责任。</w:t>
      </w:r>
    </w:p>
    <w:p>
      <w:pPr>
        <w:pStyle w:val="11"/>
        <w:widowControl/>
        <w:spacing w:before="75" w:beforeAutospacing="0" w:after="75" w:afterAutospacing="0"/>
        <w:ind w:firstLine="420"/>
        <w:rPr>
          <w:rFonts w:hint="eastAsia"/>
          <w:color w:val="auto"/>
          <w:highlight w:val="none"/>
        </w:rPr>
      </w:pPr>
      <w:r>
        <w:rPr>
          <w:rStyle w:val="15"/>
          <w:rFonts w:hint="eastAsia" w:ascii="宋体" w:hAnsi="宋体" w:cs="宋体"/>
          <w:color w:val="auto"/>
          <w:highlight w:val="none"/>
        </w:rPr>
        <w:t>2、依法免税的供应商</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）现附上我方依法免税证明材料复印件，上述证明材料真实有效，否则我方负全部责任。</w:t>
      </w:r>
    </w:p>
    <w:p>
      <w:pPr>
        <w:pStyle w:val="11"/>
        <w:widowControl/>
        <w:spacing w:before="75" w:beforeAutospacing="0" w:after="75" w:afterAutospacing="0"/>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rPr>
          <w:color w:val="auto"/>
          <w:highlight w:val="none"/>
        </w:rPr>
      </w:pPr>
      <w:r>
        <w:rPr>
          <w:rFonts w:hint="eastAsia" w:ascii="宋体" w:hAnsi="宋体" w:cs="宋体"/>
          <w:color w:val="auto"/>
          <w:highlight w:val="none"/>
        </w:rPr>
        <w:t>1、请供应商根据实际情况填写，在相应的（）中打“√”，并按照本格式的要求提供相应证明材料的复印件。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2、供应商提供的税收凭据复印件应符合下列规定：</w:t>
      </w:r>
    </w:p>
    <w:p>
      <w:pPr>
        <w:pStyle w:val="11"/>
        <w:widowControl/>
        <w:spacing w:before="75" w:beforeAutospacing="0" w:after="75" w:afterAutospacing="0"/>
        <w:rPr>
          <w:color w:val="auto"/>
          <w:highlight w:val="none"/>
        </w:rPr>
      </w:pPr>
      <w:r>
        <w:rPr>
          <w:rFonts w:hint="eastAsia" w:ascii="宋体" w:hAnsi="宋体" w:cs="宋体"/>
          <w:color w:val="auto"/>
          <w:highlight w:val="none"/>
        </w:rPr>
        <w:t>2.1首次响应文件递交截止时间前（不含截止时间的当月）已依法缴纳税收的供应商，提供首次响应文件递交截止时间前六个月（不含截止时间的当月）中任一月份的税收凭据复印件。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2.2首次响应文件递交截止时间的当月成立且已依法缴纳税收的供应商，提供截止时间当月的税收凭据复印件。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2.3首次响应文件递交截止时间的当月成立但因税务机关原因而尚未依法缴纳税收的供应商，提供依法缴纳税收承诺书原件（格式自拟），该承诺书视同税收凭据。</w:t>
      </w:r>
    </w:p>
    <w:p>
      <w:pPr>
        <w:pStyle w:val="11"/>
        <w:widowControl/>
        <w:spacing w:before="75" w:beforeAutospacing="0" w:after="75" w:afterAutospacing="0"/>
        <w:rPr>
          <w:color w:val="auto"/>
          <w:highlight w:val="none"/>
        </w:rPr>
      </w:pPr>
      <w:r>
        <w:rPr>
          <w:rFonts w:hint="eastAsia" w:ascii="宋体" w:hAnsi="宋体" w:cs="宋体"/>
          <w:color w:val="auto"/>
          <w:highlight w:val="none"/>
        </w:rPr>
        <w:t>3、供应商提供的相应证明材料复印件均应符合：内容完整、清晰、整洁，并由供应商加盖其单位公章。</w:t>
      </w:r>
    </w:p>
    <w:p>
      <w:pPr>
        <w:pStyle w:val="11"/>
        <w:widowControl/>
        <w:spacing w:before="75" w:beforeAutospacing="0" w:after="75" w:afterAutospacing="0"/>
        <w:rPr>
          <w:color w:val="auto"/>
          <w:highlight w:val="none"/>
        </w:rPr>
      </w:pPr>
      <w:r>
        <w:rPr>
          <w:rFonts w:hint="eastAsia" w:ascii="宋体" w:hAnsi="宋体" w:cs="宋体"/>
          <w:color w:val="auto"/>
          <w:highlight w:val="none"/>
        </w:rPr>
        <w:t>4、</w:t>
      </w:r>
      <w:r>
        <w:rPr>
          <w:rStyle w:val="15"/>
          <w:rFonts w:hint="eastAsia" w:ascii="宋体" w:hAnsi="宋体" w:cs="宋体"/>
          <w:color w:val="auto"/>
          <w:highlight w:val="none"/>
        </w:rPr>
        <w:t>“依法缴纳税收证明材料”</w:t>
      </w:r>
      <w:r>
        <w:rPr>
          <w:rFonts w:hint="eastAsia" w:ascii="宋体" w:hAnsi="宋体" w:cs="宋体"/>
          <w:color w:val="auto"/>
          <w:highlight w:val="none"/>
        </w:rPr>
        <w:t>有欠缴记录的，视为</w:t>
      </w:r>
      <w:r>
        <w:rPr>
          <w:rStyle w:val="15"/>
          <w:rFonts w:hint="eastAsia" w:ascii="宋体" w:hAnsi="宋体" w:cs="宋体"/>
          <w:color w:val="auto"/>
          <w:highlight w:val="none"/>
        </w:rPr>
        <w:t>未依法缴纳税收</w:t>
      </w:r>
      <w:r>
        <w:rPr>
          <w:rFonts w:hint="eastAsia" w:ascii="宋体" w:hAnsi="宋体" w:cs="宋体"/>
          <w:color w:val="auto"/>
          <w:highlight w:val="none"/>
        </w:rPr>
        <w:t>。</w:t>
      </w:r>
    </w:p>
    <w:p>
      <w:pPr>
        <w:pStyle w:val="11"/>
        <w:widowControl/>
        <w:spacing w:before="75" w:beforeAutospacing="0" w:after="75" w:afterAutospacing="0" w:line="315" w:lineRule="atLeast"/>
        <w:rPr>
          <w:color w:val="auto"/>
          <w:highlight w:val="none"/>
        </w:rPr>
      </w:pPr>
      <w:r>
        <w:rPr>
          <w:rFonts w:hint="eastAsia" w:ascii="宋体" w:hAnsi="宋体" w:cs="宋体"/>
          <w:color w:val="auto"/>
          <w:highlight w:val="none"/>
        </w:rPr>
        <w:t>5、对于接受联合体形式的磋商且供应商是联合体的，则联合体各成员都应当提交本资格证明文件。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依法缴纳社会保障资金证明材料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ind w:firstLine="480"/>
        <w:rPr>
          <w:rStyle w:val="15"/>
          <w:rFonts w:hint="eastAsia" w:ascii="宋体" w:hAnsi="宋体" w:cs="宋体"/>
          <w:color w:val="auto"/>
          <w:highlight w:val="none"/>
        </w:rPr>
      </w:pPr>
      <w:r>
        <w:rPr>
          <w:rStyle w:val="15"/>
          <w:rFonts w:hint="eastAsia" w:ascii="宋体" w:hAnsi="宋体" w:cs="宋体"/>
          <w:color w:val="auto"/>
          <w:highlight w:val="none"/>
        </w:rPr>
        <w:t>1、依法缴纳社会保障资金的供应商</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）法人（包括企业、事业单位和社会团体）的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）非法人（包括其他组织、自然人）的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自</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ind w:firstLine="480"/>
        <w:rPr>
          <w:rFonts w:hint="eastAsia"/>
          <w:color w:val="auto"/>
          <w:highlight w:val="none"/>
        </w:rPr>
      </w:pPr>
      <w:r>
        <w:rPr>
          <w:rStyle w:val="15"/>
          <w:rFonts w:hint="eastAsia" w:ascii="宋体" w:hAnsi="宋体" w:cs="宋体"/>
          <w:color w:val="auto"/>
          <w:highlight w:val="none"/>
        </w:rPr>
        <w:t>2、依法不需要缴纳社会保障资金的供应商</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）现附上我方依法不需要缴纳社会保障资金证明材料复印件，上述证明材料真实有效，否则我方负全部责任。</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 </w:t>
      </w:r>
    </w:p>
    <w:p>
      <w:pPr>
        <w:pStyle w:val="11"/>
        <w:widowControl/>
        <w:spacing w:before="0" w:beforeAutospacing="0" w:after="0" w:afterAutospacing="0" w:line="285" w:lineRule="atLeast"/>
        <w:rPr>
          <w:color w:val="auto"/>
          <w:highlight w:val="none"/>
        </w:rPr>
      </w:pPr>
      <w:r>
        <w:rPr>
          <w:rFonts w:hint="eastAsia" w:ascii="宋体" w:hAnsi="宋体" w:cs="宋体"/>
          <w:color w:val="auto"/>
          <w:sz w:val="21"/>
          <w:szCs w:val="21"/>
          <w:highlight w:val="none"/>
        </w:rPr>
        <w:t>★注意：</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1、请供应商根据实际情况填写，在相应的（）中打“√”，并按照本格式的要求提供相应证明材料的复印件。</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2、供应商提供的社会保险凭据复印件应符合下列规定：</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2.1首次响应文件递交截止时间前（不含截止时间的当月）已依法缴纳社会保障资金的供应商，提供首次响应文件递交截止时间前六个月（不含截止时间的当月）中任一月份的社会保险凭据复印件。</w:t>
      </w:r>
    </w:p>
    <w:p>
      <w:pPr>
        <w:pStyle w:val="11"/>
        <w:widowControl/>
        <w:spacing w:before="0" w:beforeAutospacing="0" w:after="0" w:afterAutospacing="0" w:line="285" w:lineRule="atLeast"/>
        <w:rPr>
          <w:rFonts w:hint="eastAsia" w:ascii="宋体" w:hAnsi="宋体" w:cs="宋体"/>
          <w:color w:val="auto"/>
          <w:highlight w:val="none"/>
        </w:rPr>
      </w:pPr>
      <w:r>
        <w:rPr>
          <w:rFonts w:hint="eastAsia" w:ascii="宋体" w:hAnsi="宋体" w:cs="宋体"/>
          <w:color w:val="auto"/>
          <w:highlight w:val="none"/>
        </w:rPr>
        <w:t>2.2首次响应文件递交截止时间的当月成立且已依法缴纳社会保障资金的供应商，提供首次响应文件递交截止时间当月的社会保险凭据复印件。</w:t>
      </w:r>
    </w:p>
    <w:p>
      <w:pPr>
        <w:pStyle w:val="11"/>
        <w:widowControl/>
        <w:spacing w:before="0" w:beforeAutospacing="0" w:after="0" w:afterAutospacing="0" w:line="285" w:lineRule="atLeast"/>
        <w:rPr>
          <w:color w:val="auto"/>
          <w:highlight w:val="none"/>
        </w:rPr>
      </w:pPr>
      <w:r>
        <w:rPr>
          <w:rFonts w:hint="eastAsia" w:ascii="宋体" w:hAnsi="宋体" w:cs="宋体"/>
          <w:color w:val="auto"/>
          <w:sz w:val="21"/>
          <w:szCs w:val="21"/>
          <w:highlight w:val="none"/>
        </w:rPr>
        <w:t>2.3</w:t>
      </w:r>
      <w:r>
        <w:rPr>
          <w:rFonts w:hint="eastAsia" w:ascii="宋体" w:hAnsi="宋体" w:cs="宋体"/>
          <w:color w:val="auto"/>
          <w:highlight w:val="none"/>
        </w:rPr>
        <w:t>首次响应文件递交截止时间的当月成立但因税务机关</w:t>
      </w:r>
      <w:r>
        <w:rPr>
          <w:rFonts w:hint="eastAsia" w:ascii="宋体" w:hAnsi="宋体" w:cs="宋体"/>
          <w:color w:val="auto"/>
          <w:sz w:val="21"/>
          <w:szCs w:val="21"/>
          <w:highlight w:val="none"/>
        </w:rPr>
        <w:t>/社会保障资金管理机关原因而尚未依法缴纳社会保障资金的</w:t>
      </w:r>
      <w:r>
        <w:rPr>
          <w:rFonts w:hint="eastAsia" w:ascii="宋体" w:hAnsi="宋体" w:cs="宋体"/>
          <w:color w:val="auto"/>
          <w:highlight w:val="none"/>
        </w:rPr>
        <w:t>供应商，提供依法缴纳社会保障资金承诺书原件（格式自拟），该承诺书视同社会保险凭据。</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3、供应商提供的相应证明材料复印件均应符合：内容完整、清晰、整洁，并由供应商加盖其单位公章。</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4、“</w:t>
      </w:r>
      <w:r>
        <w:rPr>
          <w:rStyle w:val="15"/>
          <w:rFonts w:hint="eastAsia" w:ascii="宋体" w:hAnsi="宋体" w:cs="宋体"/>
          <w:color w:val="auto"/>
          <w:highlight w:val="none"/>
        </w:rPr>
        <w:t>依法缴纳社会保障资金证明材料</w:t>
      </w:r>
      <w:r>
        <w:rPr>
          <w:rFonts w:hint="eastAsia" w:ascii="宋体" w:hAnsi="宋体" w:cs="宋体"/>
          <w:color w:val="auto"/>
          <w:highlight w:val="none"/>
        </w:rPr>
        <w:t>”有欠缴记录的，视为</w:t>
      </w:r>
      <w:r>
        <w:rPr>
          <w:rStyle w:val="15"/>
          <w:rFonts w:hint="eastAsia" w:ascii="宋体" w:hAnsi="宋体" w:cs="宋体"/>
          <w:color w:val="auto"/>
          <w:highlight w:val="none"/>
        </w:rPr>
        <w:t>未依法缴纳社会保障资金</w:t>
      </w:r>
      <w:r>
        <w:rPr>
          <w:rFonts w:hint="eastAsia" w:ascii="宋体" w:hAnsi="宋体" w:cs="宋体"/>
          <w:color w:val="auto"/>
          <w:highlight w:val="none"/>
        </w:rPr>
        <w:t>。</w:t>
      </w:r>
    </w:p>
    <w:p>
      <w:pPr>
        <w:pStyle w:val="11"/>
        <w:widowControl/>
        <w:spacing w:before="75" w:beforeAutospacing="0" w:after="75" w:afterAutospacing="0" w:line="285" w:lineRule="atLeast"/>
        <w:rPr>
          <w:color w:val="auto"/>
          <w:highlight w:val="none"/>
        </w:rPr>
      </w:pPr>
      <w:r>
        <w:rPr>
          <w:rFonts w:hint="eastAsia" w:ascii="宋体" w:hAnsi="宋体" w:cs="宋体"/>
          <w:color w:val="auto"/>
          <w:highlight w:val="none"/>
        </w:rPr>
        <w:t>5、对于接受联合体形式的磋商且供应商是联合体的，则联合体各成员都应当提交本资格证明文件。</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 </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28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具备履行合同所必需设备和专业技术能力证明材料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声明函</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ind w:firstLine="480"/>
        <w:rPr>
          <w:color w:val="auto"/>
          <w:highlight w:val="none"/>
        </w:rPr>
      </w:pPr>
      <w:r>
        <w:rPr>
          <w:rFonts w:hint="eastAsia" w:ascii="宋体" w:hAnsi="宋体" w:cs="宋体"/>
          <w:color w:val="auto"/>
          <w:highlight w:val="none"/>
        </w:rPr>
        <w:t>我方具备履行合同所必需的设备和专业技术能力，并对本声明承诺的真实性负责，否则产生不利后果由我方承担责任。</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line="435" w:lineRule="atLeast"/>
        <w:ind w:firstLine="480"/>
        <w:rPr>
          <w:color w:val="auto"/>
          <w:highlight w:val="none"/>
        </w:rPr>
      </w:pPr>
      <w:r>
        <w:rPr>
          <w:rStyle w:val="15"/>
          <w:rFonts w:hint="eastAsia" w:ascii="宋体" w:hAnsi="宋体" w:cs="宋体"/>
          <w:color w:val="auto"/>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1"/>
        <w:widowControl/>
        <w:spacing w:before="75" w:beforeAutospacing="0" w:after="75" w:afterAutospacing="0" w:line="435" w:lineRule="atLeast"/>
        <w:ind w:firstLine="480"/>
        <w:rPr>
          <w:color w:val="auto"/>
          <w:highlight w:val="none"/>
        </w:rPr>
      </w:pPr>
      <w:r>
        <w:rPr>
          <w:rStyle w:val="15"/>
          <w:rFonts w:hint="eastAsia" w:ascii="宋体" w:hAnsi="宋体" w:cs="宋体"/>
          <w:color w:val="auto"/>
          <w:highlight w:val="none"/>
        </w:rPr>
        <w:t>2.如果根据项目的特点和需要，对履行合同所必需的设备和专业技术能力的证明材料有特别专项要求的，则招标人或招标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1"/>
        <w:widowControl/>
        <w:spacing w:before="75" w:beforeAutospacing="0" w:after="75" w:afterAutospacing="0" w:line="435" w:lineRule="atLeast"/>
        <w:jc w:val="both"/>
        <w:rPr>
          <w:color w:val="auto"/>
          <w:highlight w:val="none"/>
        </w:rPr>
      </w:pPr>
      <w:r>
        <w:rPr>
          <w:rStyle w:val="15"/>
          <w:rFonts w:hint="eastAsia" w:ascii="宋体" w:hAnsi="宋体" w:cs="宋体"/>
          <w:color w:val="auto"/>
          <w:highlight w:val="none"/>
        </w:rPr>
        <w:t>  3.对于接受联合体形式的磋商且供应商是联合体的，则联合体各成员都应当提交本资格证明文件。</w:t>
      </w: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参加招标活动前三年内在经营活动中</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         </w:t>
      </w:r>
    </w:p>
    <w:p>
      <w:pPr>
        <w:pStyle w:val="11"/>
        <w:widowControl/>
        <w:spacing w:before="75" w:beforeAutospacing="0" w:after="75" w:afterAutospacing="0" w:line="435" w:lineRule="atLeast"/>
        <w:ind w:firstLine="2941" w:firstLineChars="1221"/>
        <w:rPr>
          <w:color w:val="auto"/>
          <w:highlight w:val="none"/>
        </w:rPr>
      </w:pPr>
      <w:r>
        <w:rPr>
          <w:rStyle w:val="15"/>
          <w:rFonts w:hint="eastAsia" w:ascii="宋体" w:hAnsi="宋体" w:cs="宋体"/>
          <w:color w:val="auto"/>
          <w:highlight w:val="none"/>
        </w:rPr>
        <w:t>没有重大违法记录书面声明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参加招标活动前三年内，我方在经营活动中没有重大违法记录，</w:t>
      </w:r>
      <w:r>
        <w:rPr>
          <w:rFonts w:hint="eastAsia" w:ascii="宋体" w:hAnsi="宋体" w:cs="宋体"/>
          <w:color w:val="auto"/>
          <w:sz w:val="21"/>
          <w:szCs w:val="21"/>
          <w:highlight w:val="none"/>
        </w:rPr>
        <w:t>也无行贿犯罪记录。</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1、“重大违法记录”指供应商因违法经营受到刑事处罚或责令停产停业、吊销许可证或执照、较大数额罚款等行政处罚。</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2、请供应商根据实际情况进行声明，若声明不真实，视为提供虚假材料。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3、对于接受联合体形式的磋商且供应商是联合体的，则联合体各成员都应当提交本资格证明文件。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附件3-5             </w:t>
      </w:r>
      <w:r>
        <w:rPr>
          <w:rStyle w:val="15"/>
          <w:rFonts w:hint="eastAsia" w:ascii="宋体" w:hAnsi="宋体" w:cs="宋体"/>
          <w:color w:val="auto"/>
          <w:highlight w:val="none"/>
        </w:rPr>
        <w:t>信用记录查询结果</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现附上截至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r>
        <w:rPr>
          <w:rFonts w:hint="eastAsia" w:ascii="宋体" w:hAnsi="宋体" w:cs="宋体"/>
          <w:color w:val="auto"/>
          <w:highlight w:val="none"/>
          <w:u w:val="single"/>
        </w:rPr>
        <w:t>   </w:t>
      </w:r>
      <w:r>
        <w:rPr>
          <w:rFonts w:hint="eastAsia" w:ascii="宋体" w:hAnsi="宋体" w:cs="宋体"/>
          <w:color w:val="auto"/>
          <w:highlight w:val="none"/>
        </w:rPr>
        <w:t>时我方通过“信用中国”网站（www.creditchina.gov.cn）获取的我方信用信息查询结果</w:t>
      </w:r>
      <w:r>
        <w:rPr>
          <w:rFonts w:hint="eastAsia" w:ascii="宋体" w:hAnsi="宋体" w:cs="宋体"/>
          <w:color w:val="auto"/>
          <w:highlight w:val="none"/>
          <w:u w:val="single"/>
        </w:rPr>
        <w:t>（填写具体份数）</w:t>
      </w:r>
      <w:r>
        <w:rPr>
          <w:rFonts w:hint="eastAsia" w:ascii="宋体" w:hAnsi="宋体" w:cs="宋体"/>
          <w:color w:val="auto"/>
          <w:highlight w:val="none"/>
        </w:rPr>
        <w:t>份、通过中国政府招标网（www.ccgp.gov.cn）获取的我方信用信息查询结果</w:t>
      </w:r>
      <w:r>
        <w:rPr>
          <w:rFonts w:hint="eastAsia" w:ascii="宋体" w:hAnsi="宋体" w:cs="宋体"/>
          <w:color w:val="auto"/>
          <w:highlight w:val="none"/>
          <w:u w:val="single"/>
        </w:rPr>
        <w:t>（填写具体份数）</w:t>
      </w:r>
      <w:r>
        <w:rPr>
          <w:rFonts w:hint="eastAsia" w:ascii="宋体" w:hAnsi="宋体" w:cs="宋体"/>
          <w:color w:val="auto"/>
          <w:highlight w:val="none"/>
        </w:rPr>
        <w:t>份，上述信用信息查询结果真实有效，否则我方负全部责任。</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1、</w:t>
      </w:r>
      <w:r>
        <w:rPr>
          <w:rFonts w:hint="eastAsia" w:ascii="宋体" w:hAnsi="宋体" w:cs="宋体"/>
          <w:color w:val="auto"/>
          <w:highlight w:val="none"/>
        </w:rPr>
        <w:t>供应商应</w:t>
      </w:r>
      <w:r>
        <w:rPr>
          <w:rStyle w:val="15"/>
          <w:rFonts w:hint="eastAsia" w:ascii="宋体" w:hAnsi="宋体" w:cs="宋体"/>
          <w:b w:val="0"/>
          <w:color w:val="auto"/>
          <w:highlight w:val="none"/>
        </w:rPr>
        <w:t>同时提供</w:t>
      </w:r>
      <w:r>
        <w:rPr>
          <w:rFonts w:hint="eastAsia" w:ascii="宋体" w:hAnsi="宋体" w:cs="宋体"/>
          <w:color w:val="auto"/>
          <w:highlight w:val="none"/>
        </w:rPr>
        <w:t>在磋商文件要求的首次响应文件递交截止时点前通过上述2个网站获取的信用信息查询结果，信用信息查询结果应为从上述网站获取的查询结果原始页面的打印件或完整截图，</w:t>
      </w:r>
      <w:r>
        <w:rPr>
          <w:rStyle w:val="15"/>
          <w:rFonts w:hint="eastAsia" w:ascii="宋体" w:hAnsi="宋体" w:cs="宋体"/>
          <w:b w:val="0"/>
          <w:color w:val="auto"/>
          <w:highlight w:val="none"/>
        </w:rPr>
        <w:t>否则其响应文件将被否决。</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2、若本项目接受联合体响应磋商且供应商为联合体，则联合体各成员均应</w:t>
      </w:r>
      <w:r>
        <w:rPr>
          <w:rStyle w:val="15"/>
          <w:rFonts w:hint="eastAsia" w:ascii="宋体" w:hAnsi="宋体" w:cs="宋体"/>
          <w:b w:val="0"/>
          <w:color w:val="auto"/>
          <w:highlight w:val="none"/>
        </w:rPr>
        <w:t>同时提供</w:t>
      </w:r>
      <w:r>
        <w:rPr>
          <w:rFonts w:hint="eastAsia" w:ascii="宋体" w:hAnsi="宋体" w:cs="宋体"/>
          <w:color w:val="auto"/>
          <w:highlight w:val="none"/>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3、联合体成员存在不良信用记录的，视同联合体存在不良信用记录，</w:t>
      </w:r>
      <w:r>
        <w:rPr>
          <w:rStyle w:val="15"/>
          <w:rFonts w:hint="eastAsia" w:ascii="宋体" w:hAnsi="宋体" w:cs="宋体"/>
          <w:b w:val="0"/>
          <w:color w:val="auto"/>
          <w:highlight w:val="none"/>
        </w:rPr>
        <w:t>其响应文件将被否决。</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※除上述规定外，信用记录的其他有关规定（包括但不限于：信用信息的查询渠道及截止时点、查询记录和证据留存的具体方式、使用规则等内容）详见磋商文件第一章。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rFonts w:hint="eastAsia" w:ascii="宋体" w:hAnsi="宋体" w:cs="宋体"/>
          <w:color w:val="auto"/>
          <w:highlight w:val="none"/>
        </w:rPr>
      </w:pPr>
    </w:p>
    <w:p>
      <w:pPr>
        <w:pStyle w:val="16"/>
        <w:jc w:val="center"/>
        <w:outlineLvl w:val="3"/>
        <w:rPr>
          <w:color w:val="auto"/>
          <w:highlight w:val="none"/>
        </w:rPr>
      </w:pPr>
      <w:r>
        <w:rPr>
          <w:rFonts w:ascii="宋体" w:hAnsi="宋体" w:cs="宋体"/>
          <w:color w:val="auto"/>
          <w:sz w:val="24"/>
          <w:szCs w:val="24"/>
          <w:highlight w:val="none"/>
        </w:rPr>
        <w:t>附件3-</w:t>
      </w:r>
      <w:r>
        <w:rPr>
          <w:rFonts w:ascii="宋体" w:hAnsi="宋体" w:cs="宋体"/>
          <w:color w:val="auto"/>
          <w:sz w:val="24"/>
          <w:szCs w:val="24"/>
          <w:highlight w:val="none"/>
          <w:lang w:eastAsia="zh-CN"/>
        </w:rPr>
        <w:t>6</w:t>
      </w:r>
      <w:r>
        <w:rPr>
          <w:rFonts w:ascii="宋体" w:hAnsi="宋体" w:cs="宋体"/>
          <w:color w:val="auto"/>
          <w:sz w:val="24"/>
          <w:szCs w:val="24"/>
          <w:highlight w:val="none"/>
        </w:rPr>
        <w:t>   </w:t>
      </w:r>
      <w:r>
        <w:rPr>
          <w:b/>
          <w:color w:val="auto"/>
          <w:sz w:val="24"/>
          <w:highlight w:val="none"/>
        </w:rPr>
        <w:t>联合体协议</w:t>
      </w:r>
    </w:p>
    <w:p>
      <w:pPr>
        <w:pStyle w:val="16"/>
        <w:jc w:val="center"/>
        <w:outlineLvl w:val="3"/>
        <w:rPr>
          <w:color w:val="auto"/>
          <w:highlight w:val="none"/>
        </w:rPr>
      </w:pPr>
      <w:r>
        <w:rPr>
          <w:b/>
          <w:color w:val="auto"/>
          <w:sz w:val="24"/>
          <w:highlight w:val="none"/>
        </w:rPr>
        <w:t>（接受联合体的项目使用）</w:t>
      </w:r>
    </w:p>
    <w:p>
      <w:pPr>
        <w:pStyle w:val="16"/>
        <w:ind w:firstLine="480"/>
        <w:rPr>
          <w:color w:val="auto"/>
          <w:highlight w:val="none"/>
        </w:rPr>
      </w:pPr>
      <w:r>
        <w:rPr>
          <w:color w:val="auto"/>
          <w:highlight w:val="none"/>
        </w:rPr>
        <w:t>致：</w:t>
      </w:r>
      <w:r>
        <w:rPr>
          <w:color w:val="auto"/>
          <w:highlight w:val="none"/>
          <w:u w:val="single"/>
        </w:rPr>
        <w:t>（采购人或采购代理机构）</w:t>
      </w:r>
    </w:p>
    <w:p>
      <w:pPr>
        <w:pStyle w:val="16"/>
        <w:ind w:firstLine="480"/>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）的响应磋商。现就联合体参加本项目响应磋商的有关事宜达成下列协议：</w:t>
      </w:r>
    </w:p>
    <w:p>
      <w:pPr>
        <w:pStyle w:val="16"/>
        <w:ind w:firstLine="480"/>
        <w:rPr>
          <w:color w:val="auto"/>
          <w:highlight w:val="none"/>
        </w:rPr>
      </w:pPr>
      <w:r>
        <w:rPr>
          <w:color w:val="auto"/>
          <w:highlight w:val="none"/>
        </w:rPr>
        <w:t>一、联合体各方应承担的工作和义务具体如下：</w:t>
      </w:r>
    </w:p>
    <w:p>
      <w:pPr>
        <w:pStyle w:val="16"/>
        <w:ind w:firstLine="480"/>
        <w:rPr>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pPr>
        <w:pStyle w:val="16"/>
        <w:ind w:firstLine="480"/>
        <w:rPr>
          <w:color w:val="auto"/>
          <w:highlight w:val="none"/>
        </w:rPr>
      </w:pPr>
      <w:r>
        <w:rPr>
          <w:color w:val="auto"/>
          <w:highlight w:val="none"/>
        </w:rPr>
        <w:t>2、成员方：</w:t>
      </w:r>
    </w:p>
    <w:p>
      <w:pPr>
        <w:pStyle w:val="16"/>
        <w:ind w:firstLine="480"/>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pPr>
        <w:pStyle w:val="16"/>
        <w:ind w:firstLine="480"/>
        <w:rPr>
          <w:color w:val="auto"/>
          <w:highlight w:val="none"/>
        </w:rPr>
      </w:pPr>
      <w:r>
        <w:rPr>
          <w:color w:val="auto"/>
          <w:highlight w:val="none"/>
        </w:rPr>
        <w:t>……</w:t>
      </w:r>
    </w:p>
    <w:p>
      <w:pPr>
        <w:pStyle w:val="16"/>
        <w:ind w:firstLine="480"/>
        <w:rPr>
          <w:color w:val="auto"/>
          <w:highlight w:val="none"/>
        </w:rPr>
      </w:pPr>
      <w:r>
        <w:rPr>
          <w:color w:val="auto"/>
          <w:highlight w:val="none"/>
        </w:rPr>
        <w:t>二、联合体各方的合同金额占比，具体如下：</w:t>
      </w:r>
    </w:p>
    <w:p>
      <w:pPr>
        <w:pStyle w:val="16"/>
        <w:ind w:firstLine="480"/>
        <w:rPr>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pPr>
        <w:pStyle w:val="16"/>
        <w:ind w:firstLine="480"/>
        <w:rPr>
          <w:color w:val="auto"/>
          <w:highlight w:val="none"/>
        </w:rPr>
      </w:pPr>
      <w:r>
        <w:rPr>
          <w:color w:val="auto"/>
          <w:highlight w:val="none"/>
        </w:rPr>
        <w:t>2.成员方：</w:t>
      </w:r>
    </w:p>
    <w:p>
      <w:pPr>
        <w:pStyle w:val="16"/>
        <w:ind w:firstLine="480"/>
        <w:rPr>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pPr>
        <w:pStyle w:val="16"/>
        <w:ind w:firstLine="480"/>
        <w:rPr>
          <w:color w:val="auto"/>
          <w:highlight w:val="none"/>
        </w:rPr>
      </w:pPr>
      <w:r>
        <w:rPr>
          <w:color w:val="auto"/>
          <w:highlight w:val="none"/>
        </w:rPr>
        <w:t>……</w:t>
      </w:r>
    </w:p>
    <w:p>
      <w:pPr>
        <w:pStyle w:val="16"/>
        <w:ind w:firstLine="480"/>
        <w:rPr>
          <w:color w:val="auto"/>
          <w:highlight w:val="none"/>
        </w:rPr>
      </w:pPr>
      <w:r>
        <w:rPr>
          <w:color w:val="auto"/>
          <w:highlight w:val="none"/>
        </w:rPr>
        <w:t>三、联合体各方约定：</w:t>
      </w:r>
    </w:p>
    <w:p>
      <w:pPr>
        <w:pStyle w:val="16"/>
        <w:ind w:firstLine="480"/>
        <w:rPr>
          <w:color w:val="auto"/>
          <w:highlight w:val="none"/>
        </w:rPr>
      </w:pPr>
      <w:r>
        <w:rPr>
          <w:color w:val="auto"/>
          <w:highlight w:val="none"/>
        </w:rPr>
        <w:t>1、由</w:t>
      </w:r>
      <w:r>
        <w:rPr>
          <w:color w:val="auto"/>
          <w:highlight w:val="none"/>
          <w:u w:val="single"/>
        </w:rPr>
        <w:t>（填写“牵头方的全称”）代表联合体办理参加本项目报价的有关事宜（包括但不限于：注册账号、派出供应商人代表、提交响应文件及参加开标、谈判、澄清等），在此过程中，供应商代表签字的一切文件和处理结果，联合体均予以认可并对此承担责任。</w:t>
      </w:r>
    </w:p>
    <w:p>
      <w:pPr>
        <w:pStyle w:val="16"/>
        <w:ind w:firstLine="480"/>
        <w:rPr>
          <w:color w:val="auto"/>
          <w:highlight w:val="none"/>
        </w:rPr>
      </w:pPr>
      <w:r>
        <w:rPr>
          <w:color w:val="auto"/>
          <w:highlight w:val="none"/>
        </w:rPr>
        <w:t>2、联合体各方约定由</w:t>
      </w:r>
      <w:r>
        <w:rPr>
          <w:color w:val="auto"/>
          <w:highlight w:val="none"/>
          <w:u w:val="single"/>
        </w:rPr>
        <w:t>（填写“牵头方的全称”）代表联合体办理磋商保证金事宜。</w:t>
      </w:r>
    </w:p>
    <w:p>
      <w:pPr>
        <w:pStyle w:val="16"/>
        <w:ind w:firstLine="480"/>
        <w:rPr>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6"/>
        <w:ind w:firstLine="480"/>
        <w:rPr>
          <w:color w:val="auto"/>
          <w:highlight w:val="none"/>
        </w:rPr>
      </w:pPr>
      <w:r>
        <w:rPr>
          <w:color w:val="auto"/>
          <w:highlight w:val="none"/>
        </w:rPr>
        <w:t>四、若中标，牵头方将代表联合体与采购人就合同签订事宜进行协商；若协商一致，则联合体各方将共同与采购人签订采购合同，并就采购合同约定的事项对采购人承担连带责任。</w:t>
      </w:r>
    </w:p>
    <w:p>
      <w:pPr>
        <w:pStyle w:val="16"/>
        <w:ind w:firstLine="480"/>
        <w:rPr>
          <w:color w:val="auto"/>
          <w:highlight w:val="none"/>
        </w:rPr>
      </w:pPr>
      <w:r>
        <w:rPr>
          <w:color w:val="auto"/>
          <w:highlight w:val="none"/>
        </w:rPr>
        <w:t>五、本协议自签署之日起生效，政府采购合同履行完毕后自动失效。</w:t>
      </w:r>
    </w:p>
    <w:p>
      <w:pPr>
        <w:pStyle w:val="16"/>
        <w:ind w:firstLine="480"/>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份，联合体各方各执一份，响应文件中提交一份。</w:t>
      </w:r>
    </w:p>
    <w:p>
      <w:pPr>
        <w:pStyle w:val="16"/>
        <w:ind w:firstLine="480"/>
        <w:rPr>
          <w:color w:val="auto"/>
          <w:highlight w:val="none"/>
        </w:rPr>
      </w:pPr>
      <w:r>
        <w:rPr>
          <w:color w:val="auto"/>
          <w:highlight w:val="none"/>
        </w:rPr>
        <w:t>（以下无正文）</w:t>
      </w:r>
    </w:p>
    <w:p>
      <w:pPr>
        <w:pStyle w:val="16"/>
        <w:ind w:firstLine="480"/>
        <w:rPr>
          <w:color w:val="auto"/>
          <w:highlight w:val="none"/>
        </w:rPr>
      </w:pPr>
      <w:r>
        <w:rPr>
          <w:color w:val="auto"/>
          <w:highlight w:val="none"/>
        </w:rPr>
        <w:t>牵头方：</w:t>
      </w:r>
      <w:r>
        <w:rPr>
          <w:color w:val="auto"/>
          <w:highlight w:val="none"/>
          <w:u w:val="single"/>
        </w:rPr>
        <w:t>（全称并加盖单位公章）</w:t>
      </w:r>
    </w:p>
    <w:p>
      <w:pPr>
        <w:pStyle w:val="16"/>
        <w:ind w:firstLine="480"/>
        <w:rPr>
          <w:color w:val="auto"/>
          <w:highlight w:val="none"/>
        </w:rPr>
      </w:pPr>
      <w:r>
        <w:rPr>
          <w:color w:val="auto"/>
          <w:highlight w:val="none"/>
        </w:rPr>
        <w:t>法定代表人或其委托代理人：</w:t>
      </w:r>
      <w:r>
        <w:rPr>
          <w:color w:val="auto"/>
          <w:highlight w:val="none"/>
          <w:u w:val="single"/>
        </w:rPr>
        <w:t xml:space="preserve"> （签字或盖章）</w:t>
      </w:r>
    </w:p>
    <w:p>
      <w:pPr>
        <w:pStyle w:val="16"/>
        <w:ind w:firstLine="480"/>
        <w:rPr>
          <w:color w:val="auto"/>
          <w:highlight w:val="none"/>
        </w:rPr>
      </w:pPr>
      <w:r>
        <w:rPr>
          <w:color w:val="auto"/>
          <w:highlight w:val="none"/>
        </w:rPr>
        <w:t>成员一：</w:t>
      </w:r>
      <w:r>
        <w:rPr>
          <w:color w:val="auto"/>
          <w:highlight w:val="none"/>
          <w:u w:val="single"/>
        </w:rPr>
        <w:t>（全称并加盖成员一的单位公章）</w:t>
      </w:r>
    </w:p>
    <w:p>
      <w:pPr>
        <w:pStyle w:val="16"/>
        <w:ind w:firstLine="480"/>
        <w:rPr>
          <w:color w:val="auto"/>
          <w:highlight w:val="none"/>
        </w:rPr>
      </w:pPr>
      <w:r>
        <w:rPr>
          <w:color w:val="auto"/>
          <w:highlight w:val="none"/>
        </w:rPr>
        <w:t>法定代表人或其委托代理人：</w:t>
      </w:r>
      <w:r>
        <w:rPr>
          <w:color w:val="auto"/>
          <w:highlight w:val="none"/>
          <w:u w:val="single"/>
        </w:rPr>
        <w:t xml:space="preserve"> （签字或盖章）</w:t>
      </w:r>
    </w:p>
    <w:p>
      <w:pPr>
        <w:pStyle w:val="16"/>
        <w:ind w:firstLine="480"/>
        <w:rPr>
          <w:color w:val="auto"/>
          <w:highlight w:val="none"/>
        </w:rPr>
      </w:pPr>
      <w:r>
        <w:rPr>
          <w:color w:val="auto"/>
          <w:highlight w:val="none"/>
        </w:rPr>
        <w:t>……</w:t>
      </w:r>
    </w:p>
    <w:p>
      <w:pPr>
        <w:pStyle w:val="16"/>
        <w:ind w:firstLine="480"/>
        <w:rPr>
          <w:color w:val="auto"/>
          <w:highlight w:val="none"/>
        </w:rPr>
      </w:pPr>
      <w:r>
        <w:rPr>
          <w:color w:val="auto"/>
          <w:highlight w:val="none"/>
        </w:rPr>
        <w:t>成员**：</w:t>
      </w:r>
      <w:r>
        <w:rPr>
          <w:color w:val="auto"/>
          <w:highlight w:val="none"/>
          <w:u w:val="single"/>
        </w:rPr>
        <w:t>（全称并加盖成员**的单位公章）</w:t>
      </w:r>
    </w:p>
    <w:p>
      <w:pPr>
        <w:pStyle w:val="16"/>
        <w:ind w:firstLine="480"/>
        <w:rPr>
          <w:color w:val="auto"/>
          <w:highlight w:val="none"/>
        </w:rPr>
      </w:pPr>
      <w:r>
        <w:rPr>
          <w:color w:val="auto"/>
          <w:highlight w:val="none"/>
        </w:rPr>
        <w:t>法定代表人或其委托代理人：</w:t>
      </w:r>
      <w:r>
        <w:rPr>
          <w:color w:val="auto"/>
          <w:highlight w:val="none"/>
          <w:u w:val="single"/>
        </w:rPr>
        <w:t xml:space="preserve"> （签字或盖章）</w:t>
      </w:r>
    </w:p>
    <w:p>
      <w:pPr>
        <w:pStyle w:val="16"/>
        <w:ind w:firstLine="480"/>
        <w:jc w:val="right"/>
        <w:rPr>
          <w:color w:val="auto"/>
          <w:highlight w:val="none"/>
        </w:rPr>
      </w:pPr>
      <w:r>
        <w:rPr>
          <w:color w:val="auto"/>
          <w:highlight w:val="none"/>
        </w:rPr>
        <w:t>签署日期：</w:t>
      </w:r>
      <w:r>
        <w:rPr>
          <w:color w:val="auto"/>
          <w:highlight w:val="none"/>
          <w:u w:val="single"/>
        </w:rPr>
        <w:t>　　年　　月　　日</w:t>
      </w:r>
    </w:p>
    <w:p>
      <w:pPr>
        <w:pStyle w:val="16"/>
        <w:ind w:firstLine="480"/>
        <w:rPr>
          <w:color w:val="auto"/>
          <w:highlight w:val="none"/>
        </w:rPr>
      </w:pPr>
      <w:r>
        <w:rPr>
          <w:color w:val="auto"/>
          <w:highlight w:val="none"/>
        </w:rPr>
        <w:t>※注意：</w:t>
      </w:r>
    </w:p>
    <w:p>
      <w:pPr>
        <w:pStyle w:val="16"/>
        <w:ind w:firstLine="480"/>
        <w:rPr>
          <w:color w:val="auto"/>
          <w:highlight w:val="none"/>
        </w:rPr>
      </w:pPr>
      <w:r>
        <w:rPr>
          <w:color w:val="auto"/>
          <w:highlight w:val="none"/>
        </w:rPr>
        <w:t>1、磋商文件接受联合体报价且供应商为联合体的，供应商应提供本协议；否则无须提供。</w:t>
      </w:r>
    </w:p>
    <w:p>
      <w:pPr>
        <w:pStyle w:val="16"/>
        <w:ind w:firstLine="480"/>
        <w:rPr>
          <w:color w:val="auto"/>
          <w:highlight w:val="none"/>
        </w:rPr>
      </w:pPr>
      <w:r>
        <w:rPr>
          <w:color w:val="auto"/>
          <w:highlight w:val="none"/>
        </w:rPr>
        <w:t>2、本协议由委托代理人签字或盖章的，应按照本章载明的格式提供“单位授权书”。</w:t>
      </w:r>
    </w:p>
    <w:p>
      <w:pPr>
        <w:pStyle w:val="16"/>
        <w:ind w:firstLine="480"/>
        <w:rPr>
          <w:color w:val="auto"/>
          <w:highlight w:val="none"/>
        </w:rPr>
      </w:pPr>
      <w:r>
        <w:rPr>
          <w:color w:val="auto"/>
          <w:highlight w:val="none"/>
        </w:rPr>
        <w:t>3、在以联合体形式落实中小企业预留份额项目中，供应商除了要提供《中小企业声明函》，还需提供本协议。</w:t>
      </w:r>
    </w:p>
    <w:p>
      <w:pPr>
        <w:pStyle w:val="16"/>
        <w:ind w:firstLine="480"/>
        <w:rPr>
          <w:color w:val="auto"/>
          <w:highlight w:val="none"/>
        </w:rPr>
      </w:pPr>
      <w:r>
        <w:rPr>
          <w:color w:val="auto"/>
          <w:highlight w:val="none"/>
        </w:rPr>
        <w:t>4、在以联合体形式落实中小企业预留份额项目中，供应商除了要提供《中小企业声明函》，还需提供本协议。</w:t>
      </w:r>
    </w:p>
    <w:p>
      <w:pPr>
        <w:pStyle w:val="16"/>
        <w:jc w:val="center"/>
        <w:outlineLvl w:val="3"/>
        <w:rPr>
          <w:color w:val="auto"/>
          <w:highlight w:val="none"/>
        </w:rPr>
      </w:pPr>
      <w:r>
        <w:rPr>
          <w:b/>
          <w:color w:val="auto"/>
          <w:sz w:val="24"/>
          <w:highlight w:val="none"/>
        </w:rPr>
        <w:t>附件3-7 分包意向协议（若有）</w:t>
      </w:r>
    </w:p>
    <w:p>
      <w:pPr>
        <w:pStyle w:val="16"/>
        <w:ind w:firstLine="480"/>
        <w:rPr>
          <w:color w:val="auto"/>
          <w:highlight w:val="none"/>
        </w:rPr>
      </w:pPr>
      <w:r>
        <w:rPr>
          <w:color w:val="auto"/>
          <w:highlight w:val="none"/>
        </w:rPr>
        <w:t>甲方（总包方）：</w:t>
      </w:r>
      <w:r>
        <w:rPr>
          <w:color w:val="auto"/>
          <w:highlight w:val="none"/>
          <w:u w:val="single"/>
        </w:rPr>
        <w:t>　　　　　　　</w:t>
      </w:r>
      <w:r>
        <w:rPr>
          <w:color w:val="auto"/>
          <w:highlight w:val="none"/>
        </w:rPr>
        <w:t>（即本项目的供应商）</w:t>
      </w:r>
    </w:p>
    <w:p>
      <w:pPr>
        <w:pStyle w:val="16"/>
        <w:ind w:firstLine="480"/>
        <w:rPr>
          <w:color w:val="auto"/>
          <w:highlight w:val="none"/>
        </w:rPr>
      </w:pPr>
      <w:r>
        <w:rPr>
          <w:color w:val="auto"/>
          <w:highlight w:val="none"/>
        </w:rPr>
        <w:t>乙方（分包方）：</w:t>
      </w:r>
      <w:r>
        <w:rPr>
          <w:color w:val="auto"/>
          <w:highlight w:val="none"/>
          <w:u w:val="single"/>
        </w:rPr>
        <w:t>　　　　　　　</w:t>
      </w:r>
    </w:p>
    <w:p>
      <w:pPr>
        <w:pStyle w:val="16"/>
        <w:ind w:firstLine="480"/>
        <w:rPr>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6"/>
        <w:ind w:firstLine="480"/>
        <w:rPr>
          <w:color w:val="auto"/>
          <w:highlight w:val="none"/>
        </w:rPr>
      </w:pPr>
      <w:r>
        <w:rPr>
          <w:color w:val="auto"/>
          <w:highlight w:val="none"/>
        </w:rPr>
        <w:t>一、分包标的</w:t>
      </w:r>
    </w:p>
    <w:p>
      <w:pPr>
        <w:pStyle w:val="16"/>
        <w:ind w:firstLine="480"/>
        <w:rPr>
          <w:color w:val="auto"/>
          <w:highlight w:val="none"/>
        </w:rPr>
      </w:pPr>
      <w:r>
        <w:rPr>
          <w:color w:val="auto"/>
          <w:highlight w:val="none"/>
          <w:u w:val="single"/>
        </w:rPr>
        <w:t>（根据双方的意向填写，可以是表格或文字描述）。</w:t>
      </w:r>
    </w:p>
    <w:p>
      <w:pPr>
        <w:pStyle w:val="16"/>
        <w:ind w:firstLine="480"/>
        <w:rPr>
          <w:color w:val="auto"/>
          <w:highlight w:val="none"/>
        </w:rPr>
      </w:pPr>
      <w:r>
        <w:rPr>
          <w:color w:val="auto"/>
          <w:highlight w:val="none"/>
        </w:rPr>
        <w:t>二、分包合同金额占比</w:t>
      </w:r>
    </w:p>
    <w:p>
      <w:pPr>
        <w:pStyle w:val="16"/>
        <w:ind w:firstLine="480"/>
        <w:rPr>
          <w:color w:val="auto"/>
          <w:highlight w:val="none"/>
        </w:rPr>
      </w:pPr>
      <w:r>
        <w:rPr>
          <w:color w:val="auto"/>
          <w:highlight w:val="none"/>
        </w:rPr>
        <w:t>分包合同价占报价总价的比例：</w:t>
      </w:r>
      <w:r>
        <w:rPr>
          <w:color w:val="auto"/>
          <w:highlight w:val="none"/>
          <w:u w:val="single"/>
        </w:rPr>
        <w:t>　　　　　</w:t>
      </w:r>
      <w:r>
        <w:rPr>
          <w:color w:val="auto"/>
          <w:highlight w:val="none"/>
        </w:rPr>
        <w:t>%</w:t>
      </w:r>
    </w:p>
    <w:p>
      <w:pPr>
        <w:pStyle w:val="16"/>
        <w:ind w:firstLine="480"/>
        <w:rPr>
          <w:color w:val="auto"/>
          <w:highlight w:val="none"/>
        </w:rPr>
      </w:pPr>
      <w:r>
        <w:rPr>
          <w:color w:val="auto"/>
          <w:highlight w:val="none"/>
        </w:rPr>
        <w:t>三、其他条款</w:t>
      </w:r>
    </w:p>
    <w:p>
      <w:pPr>
        <w:pStyle w:val="16"/>
        <w:ind w:firstLine="480"/>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甲方：</w:t>
            </w:r>
          </w:p>
        </w:tc>
        <w:tc>
          <w:tcPr>
            <w:tcW w:w="4153" w:type="dxa"/>
            <w:noWrap w:val="0"/>
            <w:vAlign w:val="top"/>
          </w:tcPr>
          <w:p>
            <w:pPr>
              <w:pStyle w:val="16"/>
              <w:rPr>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住所：</w:t>
            </w:r>
          </w:p>
        </w:tc>
        <w:tc>
          <w:tcPr>
            <w:tcW w:w="4153" w:type="dxa"/>
            <w:noWrap w:val="0"/>
            <w:vAlign w:val="top"/>
          </w:tcPr>
          <w:p>
            <w:pPr>
              <w:pStyle w:val="16"/>
              <w:rPr>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单位负责人或委托代理人：</w:t>
            </w:r>
          </w:p>
        </w:tc>
        <w:tc>
          <w:tcPr>
            <w:tcW w:w="4153" w:type="dxa"/>
            <w:noWrap w:val="0"/>
            <w:vAlign w:val="top"/>
          </w:tcPr>
          <w:p>
            <w:pPr>
              <w:pStyle w:val="16"/>
              <w:rPr>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noWrap w:val="0"/>
            <w:vAlign w:val="top"/>
          </w:tcPr>
          <w:p>
            <w:pPr>
              <w:pStyle w:val="16"/>
              <w:rPr>
                <w:color w:val="auto"/>
                <w:highlight w:val="none"/>
              </w:rPr>
            </w:pPr>
            <w:r>
              <w:rPr>
                <w:color w:val="auto"/>
                <w:highlight w:val="none"/>
              </w:rPr>
              <w:t>联系方法：</w:t>
            </w:r>
          </w:p>
        </w:tc>
        <w:tc>
          <w:tcPr>
            <w:tcW w:w="4153" w:type="dxa"/>
            <w:noWrap w:val="0"/>
            <w:vAlign w:val="top"/>
          </w:tcPr>
          <w:p>
            <w:pPr>
              <w:pStyle w:val="16"/>
              <w:rPr>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开户银行：</w:t>
            </w:r>
          </w:p>
        </w:tc>
        <w:tc>
          <w:tcPr>
            <w:tcW w:w="4153" w:type="dxa"/>
            <w:noWrap w:val="0"/>
            <w:vAlign w:val="top"/>
          </w:tcPr>
          <w:p>
            <w:pPr>
              <w:pStyle w:val="16"/>
              <w:rPr>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账号：</w:t>
            </w:r>
          </w:p>
        </w:tc>
        <w:tc>
          <w:tcPr>
            <w:tcW w:w="4153" w:type="dxa"/>
            <w:noWrap w:val="0"/>
            <w:vAlign w:val="top"/>
          </w:tcPr>
          <w:p>
            <w:pPr>
              <w:pStyle w:val="16"/>
              <w:rPr>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noWrap w:val="0"/>
            <w:vAlign w:val="top"/>
          </w:tcPr>
          <w:p>
            <w:pPr>
              <w:pStyle w:val="16"/>
              <w:jc w:val="right"/>
              <w:rPr>
                <w:color w:val="auto"/>
                <w:highlight w:val="none"/>
              </w:rPr>
            </w:pPr>
            <w:r>
              <w:rPr>
                <w:color w:val="auto"/>
                <w:highlight w:val="none"/>
              </w:rPr>
              <w:t>签订地点：</w:t>
            </w:r>
            <w:r>
              <w:rPr>
                <w:color w:val="auto"/>
                <w:highlight w:val="none"/>
                <w:u w:val="single"/>
              </w:rPr>
              <w:t>　　　　　　　　　　</w:t>
            </w:r>
          </w:p>
          <w:p>
            <w:pPr>
              <w:pStyle w:val="16"/>
              <w:jc w:val="right"/>
              <w:rPr>
                <w:color w:val="auto"/>
                <w:highlight w:val="none"/>
              </w:rPr>
            </w:pPr>
            <w:r>
              <w:rPr>
                <w:color w:val="auto"/>
                <w:highlight w:val="none"/>
              </w:rPr>
              <w:t>签约日期：</w:t>
            </w:r>
            <w:r>
              <w:rPr>
                <w:color w:val="auto"/>
                <w:highlight w:val="none"/>
                <w:u w:val="single"/>
              </w:rPr>
              <w:t>　　年　　月　　日</w:t>
            </w:r>
          </w:p>
        </w:tc>
      </w:tr>
    </w:tbl>
    <w:p>
      <w:pPr>
        <w:pStyle w:val="16"/>
        <w:ind w:firstLine="480"/>
        <w:rPr>
          <w:color w:val="auto"/>
          <w:highlight w:val="none"/>
        </w:rPr>
      </w:pPr>
      <w:r>
        <w:rPr>
          <w:color w:val="auto"/>
          <w:highlight w:val="none"/>
        </w:rPr>
        <w:t>※注意：</w:t>
      </w:r>
    </w:p>
    <w:p>
      <w:pPr>
        <w:pStyle w:val="16"/>
        <w:ind w:firstLine="480"/>
        <w:rPr>
          <w:color w:val="auto"/>
          <w:highlight w:val="none"/>
        </w:rPr>
      </w:pPr>
      <w:r>
        <w:rPr>
          <w:color w:val="auto"/>
          <w:highlight w:val="none"/>
        </w:rPr>
        <w:t>1.磋商文件接受合同分包且供应商拟将合同分包的，应提供本协议；否则无须提供。</w:t>
      </w:r>
    </w:p>
    <w:p>
      <w:pPr>
        <w:pStyle w:val="16"/>
        <w:ind w:firstLine="480"/>
        <w:rPr>
          <w:color w:val="auto"/>
          <w:highlight w:val="none"/>
        </w:rPr>
      </w:pPr>
      <w:r>
        <w:rPr>
          <w:color w:val="auto"/>
          <w:highlight w:val="none"/>
        </w:rPr>
        <w:t>2.本协议由委托代理人签字或盖章的，应按照本章载明的格式提供“单位授权书”。</w:t>
      </w:r>
    </w:p>
    <w:p>
      <w:pPr>
        <w:pStyle w:val="16"/>
        <w:ind w:firstLine="480"/>
        <w:rPr>
          <w:color w:val="auto"/>
          <w:highlight w:val="none"/>
        </w:rPr>
      </w:pPr>
      <w:r>
        <w:rPr>
          <w:color w:val="auto"/>
          <w:highlight w:val="none"/>
        </w:rPr>
        <w:t>3.在以合同分包形式落实中小企业预留份额项目中，供应商除了要提供《中小企业声明函》，还需提供本协议。</w:t>
      </w:r>
    </w:p>
    <w:p>
      <w:pPr>
        <w:pStyle w:val="16"/>
        <w:rPr>
          <w:rFonts w:hint="eastAsia" w:eastAsia="宋体"/>
          <w:color w:val="auto"/>
          <w:highlight w:val="none"/>
          <w:lang w:eastAsia="zh-CN"/>
        </w:rPr>
      </w:pPr>
      <w:r>
        <w:rPr>
          <w:color w:val="auto"/>
          <w:highlight w:val="none"/>
        </w:rPr>
        <w:t xml:space="preserve"> </w:t>
      </w:r>
    </w:p>
    <w:p>
      <w:pPr>
        <w:pStyle w:val="16"/>
        <w:rPr>
          <w:color w:val="auto"/>
          <w:highlight w:val="none"/>
        </w:rPr>
      </w:pPr>
      <w:r>
        <w:rPr>
          <w:color w:val="auto"/>
          <w:highlight w:val="none"/>
        </w:rPr>
        <w:br w:type="page"/>
      </w:r>
    </w:p>
    <w:p>
      <w:pPr>
        <w:pStyle w:val="16"/>
        <w:jc w:val="center"/>
        <w:outlineLvl w:val="3"/>
        <w:rPr>
          <w:color w:val="auto"/>
          <w:highlight w:val="none"/>
        </w:rPr>
      </w:pPr>
      <w:r>
        <w:rPr>
          <w:b/>
          <w:color w:val="auto"/>
          <w:sz w:val="24"/>
          <w:highlight w:val="none"/>
        </w:rPr>
        <w:t>附件3-8 其它资格证明文件</w:t>
      </w:r>
    </w:p>
    <w:p>
      <w:pPr>
        <w:pStyle w:val="16"/>
        <w:jc w:val="center"/>
        <w:outlineLvl w:val="3"/>
        <w:rPr>
          <w:color w:val="auto"/>
          <w:highlight w:val="none"/>
        </w:rPr>
      </w:pPr>
      <w:r>
        <w:rPr>
          <w:b/>
          <w:color w:val="auto"/>
          <w:sz w:val="24"/>
          <w:highlight w:val="none"/>
        </w:rPr>
        <w:t>（若有）</w:t>
      </w:r>
    </w:p>
    <w:p>
      <w:pPr>
        <w:pStyle w:val="16"/>
        <w:ind w:firstLine="480"/>
        <w:rPr>
          <w:color w:val="auto"/>
          <w:highlight w:val="none"/>
        </w:rPr>
      </w:pPr>
      <w:r>
        <w:rPr>
          <w:color w:val="auto"/>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6"/>
        <w:ind w:firstLine="480"/>
        <w:rPr>
          <w:rFonts w:hint="eastAsia" w:eastAsia="宋体"/>
          <w:color w:val="auto"/>
          <w:highlight w:val="none"/>
          <w:lang w:eastAsia="zh-CN"/>
        </w:rPr>
      </w:pPr>
      <w:r>
        <w:rPr>
          <w:color w:val="auto"/>
          <w:highlight w:val="none"/>
        </w:rPr>
        <w:t>2、若磋商文件规定接受联合体形式且供应商为联合体的，涉及联合体成员的其它资格证明文件在此处提供相关证明材料，并加盖供应商单位公章。</w:t>
      </w:r>
    </w:p>
    <w:p>
      <w:pPr>
        <w:pStyle w:val="16"/>
        <w:ind w:firstLine="480"/>
        <w:rPr>
          <w:rFonts w:hint="eastAsia" w:eastAsia="宋体"/>
          <w:color w:val="auto"/>
          <w:highlight w:val="none"/>
          <w:lang w:eastAsia="zh-CN"/>
        </w:rPr>
      </w:pPr>
    </w:p>
    <w:p>
      <w:pPr>
        <w:pStyle w:val="16"/>
        <w:ind w:firstLine="480"/>
        <w:rPr>
          <w:rFonts w:hint="eastAsia" w:eastAsia="宋体"/>
          <w:color w:val="auto"/>
          <w:highlight w:val="none"/>
          <w:lang w:eastAsia="zh-CN"/>
        </w:rPr>
      </w:pPr>
    </w:p>
    <w:p>
      <w:pPr>
        <w:pStyle w:val="16"/>
        <w:ind w:firstLine="480"/>
        <w:rPr>
          <w:color w:val="auto"/>
          <w:highlight w:val="none"/>
        </w:rPr>
      </w:pPr>
      <w:r>
        <w:rPr>
          <w:color w:val="auto"/>
          <w:highlight w:val="none"/>
        </w:rPr>
        <w:t>供应商代表</w:t>
      </w:r>
      <w:r>
        <w:rPr>
          <w:color w:val="auto"/>
          <w:highlight w:val="none"/>
          <w:u w:val="single"/>
        </w:rPr>
        <w:t>　　　　　（签字）</w:t>
      </w:r>
    </w:p>
    <w:p>
      <w:pPr>
        <w:pStyle w:val="16"/>
        <w:ind w:firstLine="480"/>
        <w:rPr>
          <w:color w:val="auto"/>
          <w:highlight w:val="none"/>
        </w:rPr>
      </w:pPr>
      <w:r>
        <w:rPr>
          <w:color w:val="auto"/>
          <w:highlight w:val="none"/>
        </w:rPr>
        <w:t>供应商名称</w:t>
      </w:r>
      <w:r>
        <w:rPr>
          <w:color w:val="auto"/>
          <w:highlight w:val="none"/>
          <w:u w:val="single"/>
        </w:rPr>
        <w:t>　　　　　（全称并加盖公章）</w:t>
      </w:r>
    </w:p>
    <w:p>
      <w:pPr>
        <w:pStyle w:val="16"/>
        <w:ind w:firstLine="480"/>
        <w:rPr>
          <w:color w:val="auto"/>
          <w:highlight w:val="none"/>
        </w:rPr>
      </w:pPr>
      <w:r>
        <w:rPr>
          <w:color w:val="auto"/>
          <w:highlight w:val="none"/>
        </w:rPr>
        <w:t>日期：</w:t>
      </w:r>
      <w:r>
        <w:rPr>
          <w:color w:val="auto"/>
          <w:highlight w:val="none"/>
          <w:u w:val="single"/>
        </w:rPr>
        <w:t>　　</w:t>
      </w:r>
      <w:r>
        <w:rPr>
          <w:color w:val="auto"/>
          <w:highlight w:val="none"/>
        </w:rPr>
        <w:t>年</w:t>
      </w:r>
      <w:r>
        <w:rPr>
          <w:color w:val="auto"/>
          <w:highlight w:val="none"/>
          <w:u w:val="single"/>
        </w:rPr>
        <w:t>　　</w:t>
      </w:r>
      <w:r>
        <w:rPr>
          <w:color w:val="auto"/>
          <w:highlight w:val="none"/>
        </w:rPr>
        <w:t>月</w:t>
      </w:r>
      <w:r>
        <w:rPr>
          <w:color w:val="auto"/>
          <w:highlight w:val="none"/>
          <w:u w:val="single"/>
        </w:rPr>
        <w:t>　　</w:t>
      </w:r>
      <w:r>
        <w:rPr>
          <w:color w:val="auto"/>
          <w:highlight w:val="none"/>
        </w:rPr>
        <w:t>日</w:t>
      </w:r>
    </w:p>
    <w:p>
      <w:pPr>
        <w:pStyle w:val="16"/>
        <w:rPr>
          <w:rFonts w:hint="eastAsia" w:eastAsia="宋体"/>
          <w:color w:val="auto"/>
          <w:highlight w:val="none"/>
          <w:lang w:eastAsia="zh-CN"/>
        </w:rPr>
      </w:pPr>
      <w:r>
        <w:rPr>
          <w:color w:val="auto"/>
          <w:highlight w:val="none"/>
        </w:rPr>
        <w:t xml:space="preserve"> </w:t>
      </w:r>
    </w:p>
    <w:p>
      <w:pPr>
        <w:pStyle w:val="16"/>
        <w:rPr>
          <w:color w:val="auto"/>
          <w:highlight w:val="none"/>
        </w:rPr>
      </w:pPr>
      <w:r>
        <w:rPr>
          <w:color w:val="auto"/>
          <w:highlight w:val="none"/>
        </w:rPr>
        <w:br w:type="page"/>
      </w:r>
    </w:p>
    <w:p>
      <w:pPr>
        <w:pStyle w:val="16"/>
        <w:jc w:val="center"/>
        <w:outlineLvl w:val="2"/>
        <w:rPr>
          <w:color w:val="auto"/>
          <w:highlight w:val="none"/>
        </w:rPr>
      </w:pPr>
      <w:r>
        <w:rPr>
          <w:b/>
          <w:color w:val="auto"/>
          <w:sz w:val="28"/>
          <w:highlight w:val="none"/>
        </w:rPr>
        <w:t>附件4 磋商保证金凭证</w:t>
      </w:r>
    </w:p>
    <w:p>
      <w:pPr>
        <w:pStyle w:val="16"/>
        <w:jc w:val="center"/>
        <w:outlineLvl w:val="3"/>
        <w:rPr>
          <w:color w:val="auto"/>
          <w:highlight w:val="none"/>
        </w:rPr>
      </w:pPr>
      <w:r>
        <w:rPr>
          <w:b/>
          <w:color w:val="auto"/>
          <w:sz w:val="24"/>
          <w:highlight w:val="none"/>
        </w:rPr>
        <w:t>编制说明</w:t>
      </w:r>
    </w:p>
    <w:p>
      <w:pPr>
        <w:pStyle w:val="16"/>
        <w:ind w:firstLine="480"/>
        <w:rPr>
          <w:color w:val="auto"/>
          <w:highlight w:val="none"/>
        </w:rPr>
      </w:pPr>
      <w:r>
        <w:rPr>
          <w:color w:val="auto"/>
          <w:highlight w:val="none"/>
        </w:rPr>
        <w:t>1、在此项下提交的“磋商保证金”材料可使用转账凭证复印件。</w:t>
      </w:r>
    </w:p>
    <w:p>
      <w:pPr>
        <w:pStyle w:val="11"/>
        <w:widowControl/>
        <w:spacing w:before="75" w:beforeAutospacing="0" w:after="75" w:afterAutospacing="0"/>
        <w:ind w:firstLine="480" w:firstLineChars="200"/>
        <w:rPr>
          <w:color w:val="auto"/>
          <w:highlight w:val="none"/>
        </w:rPr>
      </w:pPr>
      <w:r>
        <w:rPr>
          <w:color w:val="auto"/>
          <w:highlight w:val="none"/>
        </w:rPr>
        <w:t>2、磋商保证金是否已提交按照磋商文件规定执行。</w:t>
      </w:r>
      <w:r>
        <w:rPr>
          <w:rFonts w:hint="eastAsia" w:ascii="宋体" w:hAnsi="宋体" w:cs="宋体"/>
          <w:color w:val="auto"/>
          <w:sz w:val="21"/>
          <w:szCs w:val="21"/>
          <w:highlight w:val="none"/>
        </w:rPr>
        <w:br w:type="page"/>
      </w:r>
      <w:r>
        <w:rPr>
          <w:rFonts w:hint="eastAsia" w:ascii="宋体" w:hAnsi="宋体" w:cs="宋体"/>
          <w:color w:val="auto"/>
          <w:highlight w:val="none"/>
        </w:rPr>
        <w:t>附件5-1  </w:t>
      </w:r>
      <w:r>
        <w:rPr>
          <w:rStyle w:val="15"/>
          <w:rFonts w:hint="eastAsia" w:ascii="宋体" w:hAnsi="宋体" w:cs="宋体"/>
          <w:color w:val="auto"/>
          <w:highlight w:val="none"/>
        </w:rPr>
        <w:t>       技术和服务要求响应表</w:t>
      </w:r>
      <w:r>
        <w:rPr>
          <w:rFonts w:hint="eastAsia" w:ascii="宋体" w:hAnsi="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（全称加盖单位公章）</w:t>
      </w:r>
      <w:r>
        <w:rPr>
          <w:rFonts w:hint="eastAsia" w:ascii="宋体" w:hAnsi="宋体" w:cs="宋体"/>
          <w:color w:val="auto"/>
          <w:highlight w:val="none"/>
        </w:rPr>
        <w:t>  项目编号∶</w:t>
      </w:r>
      <w:r>
        <w:rPr>
          <w:rFonts w:hint="eastAsia" w:ascii="宋体" w:hAnsi="宋体" w:cs="宋体"/>
          <w:color w:val="auto"/>
          <w:highlight w:val="none"/>
          <w:u w:val="single"/>
        </w:rPr>
        <w:t>       </w:t>
      </w:r>
    </w:p>
    <w:tbl>
      <w:tblPr>
        <w:tblStyle w:val="13"/>
        <w:tblW w:w="887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87"/>
        <w:gridCol w:w="1611"/>
        <w:gridCol w:w="2709"/>
        <w:gridCol w:w="243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0" w:hRule="atLeast"/>
        </w:trPr>
        <w:tc>
          <w:tcPr>
            <w:tcW w:w="787"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合同包</w:t>
            </w:r>
          </w:p>
        </w:tc>
        <w:tc>
          <w:tcPr>
            <w:tcW w:w="1611"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章节条目号</w:t>
            </w:r>
          </w:p>
        </w:tc>
        <w:tc>
          <w:tcPr>
            <w:tcW w:w="2709"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竞争性磋商文件规定的技术和服务要求</w:t>
            </w:r>
          </w:p>
        </w:tc>
        <w:tc>
          <w:tcPr>
            <w:tcW w:w="2434"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响应文件响应承诺</w:t>
            </w:r>
          </w:p>
        </w:tc>
        <w:tc>
          <w:tcPr>
            <w:tcW w:w="1336"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4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bl>
    <w:p>
      <w:pPr>
        <w:pStyle w:val="16"/>
        <w:rPr>
          <w:color w:val="auto"/>
          <w:highlight w:val="none"/>
        </w:rPr>
      </w:pPr>
      <w:r>
        <w:rPr>
          <w:b/>
          <w:color w:val="auto"/>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6"/>
        <w:rPr>
          <w:b/>
          <w:color w:val="auto"/>
          <w:highlight w:val="none"/>
        </w:rPr>
      </w:pPr>
      <w:r>
        <w:rPr>
          <w:b/>
          <w:color w:val="auto"/>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 供应商代表签字： _________________</w:t>
      </w:r>
    </w:p>
    <w:p>
      <w:pPr>
        <w:pStyle w:val="11"/>
        <w:widowControl/>
        <w:spacing w:before="75" w:beforeAutospacing="0" w:after="75" w:afterAutospacing="0"/>
        <w:rPr>
          <w:rFonts w:hint="eastAsia" w:ascii="宋体" w:hAnsi="宋体" w:cs="宋体"/>
          <w:color w:val="auto"/>
          <w:highlight w:val="none"/>
        </w:rPr>
      </w:pPr>
    </w:p>
    <w:p>
      <w:pPr>
        <w:pStyle w:val="11"/>
        <w:widowControl/>
        <w:spacing w:before="75" w:beforeAutospacing="0" w:after="75" w:afterAutospacing="0"/>
        <w:rPr>
          <w:rFonts w:hint="eastAsia" w:ascii="宋体" w:hAnsi="宋体" w:cs="宋体"/>
          <w:color w:val="auto"/>
          <w:highlight w:val="none"/>
        </w:rPr>
      </w:pPr>
    </w:p>
    <w:p>
      <w:pPr>
        <w:pStyle w:val="11"/>
        <w:widowControl/>
        <w:spacing w:before="75" w:beforeAutospacing="0" w:after="75" w:afterAutospacing="0"/>
        <w:rPr>
          <w:rFonts w:hint="eastAsia" w:ascii="宋体" w:hAnsi="宋体" w:cs="宋体"/>
          <w:color w:val="auto"/>
          <w:highlight w:val="none"/>
        </w:rPr>
      </w:pPr>
    </w:p>
    <w:p>
      <w:pPr>
        <w:pStyle w:val="11"/>
        <w:widowControl/>
        <w:spacing w:before="75" w:beforeAutospacing="0" w:after="75" w:afterAutospacing="0"/>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附件5-2      </w:t>
      </w:r>
      <w:r>
        <w:rPr>
          <w:rStyle w:val="15"/>
          <w:rFonts w:hint="eastAsia" w:ascii="宋体" w:hAnsi="宋体" w:cs="宋体"/>
          <w:color w:val="auto"/>
          <w:highlight w:val="none"/>
        </w:rPr>
        <w:t> 商务条件和其它事项响应表 </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（全称加盖单位公章）</w:t>
      </w:r>
      <w:r>
        <w:rPr>
          <w:rFonts w:hint="eastAsia" w:ascii="宋体" w:hAnsi="宋体" w:cs="宋体"/>
          <w:color w:val="auto"/>
          <w:highlight w:val="none"/>
        </w:rPr>
        <w:t>  项目编号∶</w:t>
      </w:r>
      <w:r>
        <w:rPr>
          <w:rFonts w:hint="eastAsia" w:ascii="宋体" w:hAnsi="宋体" w:cs="宋体"/>
          <w:color w:val="auto"/>
          <w:highlight w:val="none"/>
          <w:u w:val="single"/>
        </w:rPr>
        <w:t>       </w:t>
      </w:r>
    </w:p>
    <w:tbl>
      <w:tblPr>
        <w:tblStyle w:val="13"/>
        <w:tblW w:w="921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818"/>
        <w:gridCol w:w="1673"/>
        <w:gridCol w:w="2812"/>
        <w:gridCol w:w="252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2" w:hRule="atLeast"/>
        </w:trPr>
        <w:tc>
          <w:tcPr>
            <w:tcW w:w="818"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合同包</w:t>
            </w:r>
          </w:p>
        </w:tc>
        <w:tc>
          <w:tcPr>
            <w:tcW w:w="1673"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章节条目号</w:t>
            </w:r>
          </w:p>
        </w:tc>
        <w:tc>
          <w:tcPr>
            <w:tcW w:w="2812"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竞争性磋商文件规定的商务条件要求</w:t>
            </w:r>
          </w:p>
        </w:tc>
        <w:tc>
          <w:tcPr>
            <w:tcW w:w="2527"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响应文件响应承诺</w:t>
            </w:r>
          </w:p>
        </w:tc>
        <w:tc>
          <w:tcPr>
            <w:tcW w:w="1388"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46"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bl>
    <w:p>
      <w:pPr>
        <w:pStyle w:val="16"/>
        <w:rPr>
          <w:color w:val="auto"/>
          <w:highlight w:val="none"/>
        </w:rPr>
      </w:pPr>
      <w:r>
        <w:rPr>
          <w:b/>
          <w:color w:val="auto"/>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1"/>
        <w:widowControl/>
        <w:spacing w:before="75" w:beforeAutospacing="0" w:after="75" w:afterAutospacing="0" w:line="375" w:lineRule="atLeast"/>
        <w:rPr>
          <w:rFonts w:hint="eastAsia" w:eastAsia="宋体"/>
          <w:b/>
          <w:color w:val="auto"/>
          <w:highlight w:val="none"/>
          <w:lang w:eastAsia="zh-CN"/>
        </w:rPr>
      </w:pPr>
      <w:r>
        <w:rPr>
          <w:b/>
          <w:color w:val="auto"/>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rFonts w:hint="eastAsia" w:eastAsia="宋体"/>
          <w:b/>
          <w:color w:val="auto"/>
          <w:highlight w:val="none"/>
          <w:lang w:eastAsia="zh-CN"/>
        </w:rPr>
      </w:pP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供应商代表签字： _________________</w:t>
      </w:r>
    </w:p>
    <w:p>
      <w:pPr>
        <w:pStyle w:val="11"/>
        <w:widowControl/>
        <w:spacing w:before="75" w:beforeAutospacing="0" w:after="75" w:afterAutospacing="0" w:line="420" w:lineRule="atLeast"/>
        <w:rPr>
          <w:rFonts w:hint="eastAsia" w:ascii="宋体" w:hAnsi="宋体" w:cs="宋体"/>
          <w:color w:val="auto"/>
          <w:highlight w:val="none"/>
        </w:rPr>
      </w:pP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附件6    </w:t>
      </w:r>
      <w:r>
        <w:rPr>
          <w:rStyle w:val="15"/>
          <w:rFonts w:hint="eastAsia" w:ascii="宋体" w:hAnsi="宋体" w:cs="宋体"/>
          <w:color w:val="auto"/>
          <w:highlight w:val="none"/>
        </w:rPr>
        <w:t>     相关技术、商务、服务响应承诺及资料</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95" w:lineRule="atLeast"/>
        <w:rPr>
          <w:color w:val="auto"/>
          <w:highlight w:val="none"/>
        </w:rPr>
      </w:pPr>
      <w:r>
        <w:rPr>
          <w:rStyle w:val="15"/>
          <w:rFonts w:hint="eastAsia" w:ascii="宋体" w:hAnsi="宋体" w:cs="宋体"/>
          <w:color w:val="auto"/>
          <w:highlight w:val="none"/>
        </w:rPr>
        <w:t>说明：    </w:t>
      </w:r>
    </w:p>
    <w:p>
      <w:pPr>
        <w:pStyle w:val="16"/>
        <w:ind w:firstLine="480"/>
        <w:rPr>
          <w:color w:val="auto"/>
          <w:highlight w:val="none"/>
        </w:rPr>
      </w:pPr>
      <w:r>
        <w:rPr>
          <w:color w:val="auto"/>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6"/>
        <w:ind w:firstLine="480"/>
        <w:rPr>
          <w:color w:val="auto"/>
          <w:highlight w:val="none"/>
        </w:rPr>
      </w:pPr>
      <w:r>
        <w:rPr>
          <w:color w:val="auto"/>
          <w:highlight w:val="none"/>
        </w:rPr>
        <w:t>2.如果没有特别要求的，供应商根据磋商文件的要求以及特点，提供相关技术、商务、服务响应承诺及资料，格式自拟。</w:t>
      </w:r>
    </w:p>
    <w:p>
      <w:pPr>
        <w:pStyle w:val="11"/>
        <w:widowControl/>
        <w:spacing w:before="75" w:beforeAutospacing="0" w:after="75" w:afterAutospacing="0" w:line="495" w:lineRule="atLeast"/>
        <w:rPr>
          <w:color w:val="auto"/>
          <w:highlight w:val="none"/>
        </w:rPr>
      </w:pPr>
      <w:r>
        <w:rPr>
          <w:rStyle w:val="15"/>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rFonts w:hint="eastAsia"/>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xml:space="preserve">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20" w:lineRule="atLeast"/>
        <w:ind w:firstLine="480"/>
        <w:rPr>
          <w:rFonts w:hint="eastAsia" w:ascii="宋体" w:hAnsi="宋体" w:cs="宋体"/>
          <w:color w:val="auto"/>
          <w:highlight w:val="none"/>
        </w:rPr>
      </w:pPr>
      <w:r>
        <w:rPr>
          <w:rFonts w:hint="eastAsia" w:ascii="宋体" w:hAnsi="宋体" w:cs="宋体"/>
          <w:color w:val="auto"/>
          <w:highlight w:val="none"/>
        </w:rPr>
        <w:t> </w:t>
      </w:r>
    </w:p>
    <w:p>
      <w:pPr>
        <w:pStyle w:val="16"/>
        <w:jc w:val="center"/>
        <w:outlineLvl w:val="2"/>
        <w:rPr>
          <w:color w:val="auto"/>
          <w:highlight w:val="none"/>
        </w:rPr>
      </w:pPr>
      <w:r>
        <w:rPr>
          <w:rFonts w:ascii="宋体" w:hAnsi="宋体" w:cs="宋体"/>
          <w:color w:val="auto"/>
          <w:sz w:val="24"/>
          <w:szCs w:val="24"/>
          <w:highlight w:val="none"/>
        </w:rPr>
        <w:br w:type="page"/>
      </w:r>
      <w:r>
        <w:rPr>
          <w:b/>
          <w:color w:val="auto"/>
          <w:sz w:val="28"/>
          <w:highlight w:val="none"/>
        </w:rPr>
        <w:t>附件</w:t>
      </w:r>
      <w:r>
        <w:rPr>
          <w:rFonts w:hint="eastAsia"/>
          <w:b/>
          <w:color w:val="auto"/>
          <w:sz w:val="28"/>
          <w:highlight w:val="none"/>
          <w:lang w:val="en-US" w:eastAsia="zh-CN"/>
        </w:rPr>
        <w:t>7</w:t>
      </w:r>
      <w:r>
        <w:rPr>
          <w:b/>
          <w:color w:val="auto"/>
          <w:sz w:val="28"/>
          <w:highlight w:val="none"/>
        </w:rPr>
        <w:t xml:space="preserve"> 要求作为响应文件组成部分的其他内容（若有）</w:t>
      </w:r>
    </w:p>
    <w:p>
      <w:pPr>
        <w:pStyle w:val="16"/>
        <w:ind w:firstLine="480"/>
        <w:rPr>
          <w:color w:val="auto"/>
          <w:highlight w:val="none"/>
        </w:rPr>
      </w:pPr>
      <w:r>
        <w:rPr>
          <w:color w:val="auto"/>
          <w:highlight w:val="none"/>
        </w:rPr>
        <w:t>说明：</w:t>
      </w:r>
    </w:p>
    <w:p>
      <w:pPr>
        <w:pStyle w:val="16"/>
        <w:ind w:firstLine="480"/>
        <w:rPr>
          <w:color w:val="auto"/>
          <w:highlight w:val="none"/>
        </w:rPr>
      </w:pPr>
      <w:r>
        <w:rPr>
          <w:color w:val="auto"/>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6"/>
        <w:ind w:firstLine="480"/>
        <w:rPr>
          <w:rFonts w:hint="eastAsia" w:eastAsia="宋体"/>
          <w:color w:val="auto"/>
          <w:highlight w:val="none"/>
          <w:lang w:eastAsia="zh-CN"/>
        </w:rPr>
      </w:pPr>
      <w:r>
        <w:rPr>
          <w:color w:val="auto"/>
          <w:highlight w:val="none"/>
        </w:rPr>
        <w:t>2、供应商根据自身实际情况编写有关资料包括如供应商单位简介、竞争性磋商文件要求提供或供应商</w:t>
      </w:r>
      <w:r>
        <w:rPr>
          <w:rFonts w:hint="eastAsia"/>
          <w:color w:val="auto"/>
          <w:highlight w:val="none"/>
          <w:lang w:eastAsia="zh-CN"/>
        </w:rPr>
        <w:t>自己</w:t>
      </w:r>
      <w:r>
        <w:rPr>
          <w:color w:val="auto"/>
          <w:highlight w:val="none"/>
        </w:rPr>
        <w:t>认为体现自身优势，需要补充说明的其它资料，格式自拟。</w:t>
      </w:r>
    </w:p>
    <w:p>
      <w:pPr>
        <w:pStyle w:val="16"/>
        <w:ind w:firstLine="480"/>
        <w:rPr>
          <w:rFonts w:hint="eastAsia" w:eastAsia="宋体"/>
          <w:color w:val="auto"/>
          <w:highlight w:val="none"/>
          <w:lang w:eastAsia="zh-CN"/>
        </w:rPr>
      </w:pPr>
    </w:p>
    <w:p>
      <w:pPr>
        <w:pStyle w:val="16"/>
        <w:ind w:firstLine="480"/>
        <w:rPr>
          <w:rFonts w:hint="eastAsia" w:eastAsia="宋体"/>
          <w:color w:val="auto"/>
          <w:highlight w:val="none"/>
          <w:lang w:eastAsia="zh-CN"/>
        </w:rPr>
      </w:pPr>
    </w:p>
    <w:p>
      <w:pPr>
        <w:pStyle w:val="16"/>
        <w:ind w:firstLine="480"/>
        <w:rPr>
          <w:rFonts w:hint="eastAsia" w:eastAsia="宋体"/>
          <w:color w:val="auto"/>
          <w:highlight w:val="none"/>
          <w:lang w:eastAsia="zh-CN"/>
        </w:rPr>
      </w:pPr>
    </w:p>
    <w:p>
      <w:pPr>
        <w:pStyle w:val="16"/>
        <w:ind w:firstLine="480"/>
        <w:rPr>
          <w:rFonts w:hint="eastAsia" w:eastAsia="宋体"/>
          <w:color w:val="auto"/>
          <w:highlight w:val="none"/>
          <w:lang w:eastAsia="zh-CN"/>
        </w:rPr>
      </w:pPr>
    </w:p>
    <w:p>
      <w:pPr>
        <w:pStyle w:val="16"/>
        <w:ind w:firstLine="480"/>
        <w:rPr>
          <w:color w:val="auto"/>
          <w:highlight w:val="none"/>
        </w:rPr>
      </w:pPr>
      <w:r>
        <w:rPr>
          <w:color w:val="auto"/>
          <w:highlight w:val="none"/>
        </w:rPr>
        <w:t>供应商代表</w:t>
      </w:r>
      <w:r>
        <w:rPr>
          <w:color w:val="auto"/>
          <w:highlight w:val="none"/>
          <w:u w:val="single"/>
        </w:rPr>
        <w:t>　　　（签字）</w:t>
      </w:r>
    </w:p>
    <w:p>
      <w:pPr>
        <w:pStyle w:val="16"/>
        <w:ind w:firstLine="480"/>
        <w:rPr>
          <w:color w:val="auto"/>
          <w:highlight w:val="none"/>
        </w:rPr>
      </w:pPr>
      <w:r>
        <w:rPr>
          <w:color w:val="auto"/>
          <w:highlight w:val="none"/>
        </w:rPr>
        <w:t>供应商名称</w:t>
      </w:r>
      <w:r>
        <w:rPr>
          <w:color w:val="auto"/>
          <w:highlight w:val="none"/>
          <w:u w:val="single"/>
        </w:rPr>
        <w:t>　　　（全称并加盖公章）　　　</w:t>
      </w:r>
    </w:p>
    <w:p>
      <w:pPr>
        <w:pStyle w:val="16"/>
        <w:ind w:firstLine="480"/>
        <w:rPr>
          <w:color w:val="auto"/>
          <w:highlight w:val="none"/>
        </w:rPr>
      </w:pPr>
      <w:r>
        <w:rPr>
          <w:color w:val="auto"/>
          <w:highlight w:val="none"/>
        </w:rPr>
        <w:t>日期：</w:t>
      </w:r>
      <w:r>
        <w:rPr>
          <w:color w:val="auto"/>
          <w:highlight w:val="none"/>
          <w:u w:val="single"/>
        </w:rPr>
        <w:t>　　　</w:t>
      </w:r>
      <w:r>
        <w:rPr>
          <w:color w:val="auto"/>
          <w:highlight w:val="none"/>
        </w:rPr>
        <w:t>年</w:t>
      </w:r>
      <w:r>
        <w:rPr>
          <w:color w:val="auto"/>
          <w:highlight w:val="none"/>
          <w:u w:val="single"/>
        </w:rPr>
        <w:t>　　　</w:t>
      </w:r>
      <w:r>
        <w:rPr>
          <w:color w:val="auto"/>
          <w:highlight w:val="none"/>
        </w:rPr>
        <w:t>月</w:t>
      </w:r>
      <w:r>
        <w:rPr>
          <w:color w:val="auto"/>
          <w:highlight w:val="none"/>
          <w:u w:val="single"/>
        </w:rPr>
        <w:t>　　　</w:t>
      </w:r>
      <w:r>
        <w:rPr>
          <w:color w:val="auto"/>
          <w:highlight w:val="none"/>
        </w:rPr>
        <w:t>日</w:t>
      </w:r>
    </w:p>
    <w:p>
      <w:pPr>
        <w:pStyle w:val="11"/>
        <w:widowControl/>
        <w:rPr>
          <w:color w:val="auto"/>
          <w:highlight w:val="none"/>
        </w:rPr>
      </w:pPr>
      <w:r>
        <w:rPr>
          <w:color w:val="auto"/>
          <w:highlight w:val="none"/>
        </w:rPr>
        <w:t xml:space="preserve"> </w:t>
      </w:r>
    </w:p>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ans-serif">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9DCFD"/>
    <w:multiLevelType w:val="singleLevel"/>
    <w:tmpl w:val="C309DCFD"/>
    <w:lvl w:ilvl="0" w:tentative="0">
      <w:start w:val="1"/>
      <w:numFmt w:val="decimal"/>
      <w:suff w:val="nothing"/>
      <w:lvlText w:val="%1、"/>
      <w:lvlJc w:val="left"/>
    </w:lvl>
  </w:abstractNum>
  <w:abstractNum w:abstractNumId="1">
    <w:nsid w:val="D63B56B4"/>
    <w:multiLevelType w:val="singleLevel"/>
    <w:tmpl w:val="D63B56B4"/>
    <w:lvl w:ilvl="0" w:tentative="0">
      <w:start w:val="12"/>
      <w:numFmt w:val="decimal"/>
      <w:lvlText w:val="%1."/>
      <w:lvlJc w:val="left"/>
      <w:pPr>
        <w:tabs>
          <w:tab w:val="left" w:pos="312"/>
        </w:tabs>
      </w:pPr>
    </w:lvl>
  </w:abstractNum>
  <w:abstractNum w:abstractNumId="2">
    <w:nsid w:val="44A6D73F"/>
    <w:multiLevelType w:val="singleLevel"/>
    <w:tmpl w:val="44A6D73F"/>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zViYzBiZmZkYzkyZjBlZTJiYjlhNzIxMjhjNDMifQ=="/>
  </w:docVars>
  <w:rsids>
    <w:rsidRoot w:val="316C6040"/>
    <w:rsid w:val="006D5272"/>
    <w:rsid w:val="014C6B51"/>
    <w:rsid w:val="018A5525"/>
    <w:rsid w:val="03FFE7E7"/>
    <w:rsid w:val="04637086"/>
    <w:rsid w:val="04E3218A"/>
    <w:rsid w:val="08F849FC"/>
    <w:rsid w:val="09194043"/>
    <w:rsid w:val="0BC37175"/>
    <w:rsid w:val="0D186481"/>
    <w:rsid w:val="10D63253"/>
    <w:rsid w:val="13B54A2A"/>
    <w:rsid w:val="13B862C8"/>
    <w:rsid w:val="14624480"/>
    <w:rsid w:val="15127C5A"/>
    <w:rsid w:val="158430FE"/>
    <w:rsid w:val="1720665E"/>
    <w:rsid w:val="174A7237"/>
    <w:rsid w:val="179F55EE"/>
    <w:rsid w:val="18C2329F"/>
    <w:rsid w:val="197270CD"/>
    <w:rsid w:val="1E087E4C"/>
    <w:rsid w:val="21434FCD"/>
    <w:rsid w:val="219A0DBB"/>
    <w:rsid w:val="22A65BF9"/>
    <w:rsid w:val="26747E2C"/>
    <w:rsid w:val="2B4F2EB5"/>
    <w:rsid w:val="2FBC221E"/>
    <w:rsid w:val="316C6040"/>
    <w:rsid w:val="341D5FA7"/>
    <w:rsid w:val="36392E40"/>
    <w:rsid w:val="36CC4EF3"/>
    <w:rsid w:val="3AAD5BAB"/>
    <w:rsid w:val="3FFA44EC"/>
    <w:rsid w:val="40083610"/>
    <w:rsid w:val="44F271D6"/>
    <w:rsid w:val="451E4DA0"/>
    <w:rsid w:val="47C6205A"/>
    <w:rsid w:val="4939180A"/>
    <w:rsid w:val="49EC71E4"/>
    <w:rsid w:val="4C4874E2"/>
    <w:rsid w:val="4E545F8B"/>
    <w:rsid w:val="4EAF3848"/>
    <w:rsid w:val="4EE124B6"/>
    <w:rsid w:val="53090B66"/>
    <w:rsid w:val="538B0753"/>
    <w:rsid w:val="54051744"/>
    <w:rsid w:val="54646E83"/>
    <w:rsid w:val="54883A43"/>
    <w:rsid w:val="556E60E8"/>
    <w:rsid w:val="56EB3266"/>
    <w:rsid w:val="587C0C3F"/>
    <w:rsid w:val="5CD1707F"/>
    <w:rsid w:val="5CD54DC2"/>
    <w:rsid w:val="5F4B136B"/>
    <w:rsid w:val="661459B9"/>
    <w:rsid w:val="670F0ED0"/>
    <w:rsid w:val="693D10AD"/>
    <w:rsid w:val="69B227CF"/>
    <w:rsid w:val="6AFF23F0"/>
    <w:rsid w:val="6EFB6D71"/>
    <w:rsid w:val="70120AEA"/>
    <w:rsid w:val="70A13FB4"/>
    <w:rsid w:val="714479C8"/>
    <w:rsid w:val="75A60694"/>
    <w:rsid w:val="795135CA"/>
    <w:rsid w:val="7DBC3708"/>
    <w:rsid w:val="7DF368FA"/>
    <w:rsid w:val="7F5931D8"/>
    <w:rsid w:val="7FD85EAB"/>
    <w:rsid w:val="DFF766C7"/>
    <w:rsid w:val="F7AF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4"/>
      <w:szCs w:val="44"/>
      <w:lang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afterLines="0" w:afterAutospacing="0"/>
      <w:ind w:left="420" w:leftChars="200"/>
    </w:pPr>
  </w:style>
  <w:style w:type="paragraph" w:customStyle="1" w:styleId="8">
    <w:name w:val="样式 标题 3 + (中文) 黑体 小四 非加粗 段前: 7.8 磅 段后: 0 磅 行距: 固定值 20 磅"/>
    <w:basedOn w:val="3"/>
    <w:qFormat/>
    <w:uiPriority w:val="0"/>
    <w:pPr>
      <w:tabs>
        <w:tab w:val="left" w:pos="5852"/>
      </w:tabs>
      <w:spacing w:line="400" w:lineRule="exact"/>
    </w:pPr>
    <w:rPr>
      <w:rFonts w:eastAsia="黑体" w:cs="宋体"/>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0"/>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qFormat/>
    <w:uiPriority w:val="0"/>
    <w:pPr>
      <w:ind w:firstLine="420" w:firstLineChars="200"/>
    </w:pPr>
  </w:style>
  <w:style w:type="character" w:styleId="15">
    <w:name w:val="Strong"/>
    <w:basedOn w:val="14"/>
    <w:qFormat/>
    <w:uiPriority w:val="0"/>
    <w:rPr>
      <w:b/>
    </w:rPr>
  </w:style>
  <w:style w:type="paragraph" w:customStyle="1" w:styleId="1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4078</Words>
  <Characters>4369</Characters>
  <Lines>0</Lines>
  <Paragraphs>0</Paragraphs>
  <TotalTime>56</TotalTime>
  <ScaleCrop>false</ScaleCrop>
  <LinksUpToDate>false</LinksUpToDate>
  <CharactersWithSpaces>4461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2025-02-07T09:35:00Z</dcterms:created>
  <dc:creator>阿慕</dc:creator>
  <cp:lastModifiedBy>administrator</cp:lastModifiedBy>
  <dcterms:modified xsi:type="dcterms:W3CDTF">2025-05-09T10:48:46Z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B07D1227722A4C1384A419AA1FDCBE74_13</vt:lpwstr>
  </property>
  <property fmtid="{D5CDD505-2E9C-101B-9397-08002B2CF9AE}" pid="4" name="KSOTemplateDocerSaveRecord">
    <vt:lpwstr>eyJoZGlkIjoiZTYwNjYxNDUwMzU2Nzc5ZjM1YWJmNTAyOTZmMTU0NTkiLCJ1c2VySWQiOiI3Nzg0MDYxOTgifQ==</vt:lpwstr>
  </property>
</Properties>
</file>