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93" w:lineRule="atLeast"/>
        <w:ind w:left="0" w:right="0"/>
        <w:jc w:val="left"/>
        <w:outlineLvl w:val="0"/>
        <w:rPr>
          <w:rFonts w:hint="default" w:ascii="Calibri" w:hAnsi="Calibri" w:eastAsia="宋体" w:cs="Times New Roman"/>
          <w:kern w:val="2"/>
          <w:sz w:val="21"/>
          <w:szCs w:val="21"/>
          <w:highlight w:val="none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shd w:val="clear" w:fill="FFFFFF"/>
          <w:lang w:val="en-US" w:eastAsia="zh-CN" w:bidi="ar"/>
        </w:rPr>
        <w:t>（一）广告制作</w:t>
      </w:r>
    </w:p>
    <w:tbl>
      <w:tblPr>
        <w:tblStyle w:val="4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370"/>
        <w:gridCol w:w="3395"/>
        <w:gridCol w:w="763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技术参数要求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名称招牌1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1、迷你发光字。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2、LOGO：35cm/字，中文：25cm/字。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581150" cy="866775"/>
                  <wp:effectExtent l="0" t="0" r="0" b="0"/>
                  <wp:docPr id="1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名称招牌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1、迷你发光字。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2、LOGO：35cm/字，中文：25cm/字。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38300" cy="628650"/>
                  <wp:effectExtent l="0" t="0" r="0" b="0"/>
                  <wp:docPr id="18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青少年宣传(栏杆上)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1、20mm结皮板雕刻高清UV过水晶膜。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2、尺寸：300×70cm。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4套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00200" cy="990600"/>
                  <wp:effectExtent l="0" t="0" r="0" b="0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09725" cy="666750"/>
                  <wp:effectExtent l="0" t="0" r="0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社区外墙面宣传（不含小区墙）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1、结皮板雕刻高清UV过水晶膜叠层造型。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2、尺寸：1380×195cm。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09725" cy="647700"/>
                  <wp:effectExtent l="0" t="0" r="0" b="0"/>
                  <wp:docPr id="16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习近平语录墙面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1、UV宣绒布墙纸打底，面贴20mm结皮板雕刻高清UV过水晶膜+8+3水晶字造型。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2、尺寸：5220×2300mm。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（项号10）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57350" cy="714375"/>
                  <wp:effectExtent l="0" t="0" r="0" b="0"/>
                  <wp:docPr id="10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 xml:space="preserve">会议室入党誓词墙面 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1、20mm结皮板雕刻喷漆高清UV过水晶膜+8+3水晶字造型。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（项号11）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2、尺寸：3170×2300mm。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（项号12）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09725" cy="1266825"/>
                  <wp:effectExtent l="0" t="0" r="0" b="0"/>
                  <wp:docPr id="1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综合办事厅 展示墙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1、20mm结皮板雕刻喷漆高清UV过水晶膜+8+3水晶字造型。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（项号13）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2、尺寸：5760×2300mm。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（项号14）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581150" cy="866775"/>
                  <wp:effectExtent l="0" t="0" r="0" b="0"/>
                  <wp:docPr id="20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19250" cy="1028700"/>
                  <wp:effectExtent l="0" t="0" r="0" b="0"/>
                  <wp:docPr id="3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多功能服务区墙面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1、20mm结皮板雕刻喷漆高清UV过水晶膜+8+3水晶字造型。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（项号15）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2、尺寸：810×2300mm。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（项号16）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28775" cy="504825"/>
                  <wp:effectExtent l="0" t="0" r="0" b="0"/>
                  <wp:docPr id="13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多功能服务区温馨标语(图书类)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1、20mm结皮板雕刻喷漆高清UV过水晶膜+8+3水晶字造型。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（项号17）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2、尺寸：2400×2300mm。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（项号18）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381125" cy="1333500"/>
                  <wp:effectExtent l="0" t="0" r="0" b="0"/>
                  <wp:docPr id="1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展示区 温馨标语2 （服务从心开始）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1、20mm结皮板雕刻喷漆高清UV过水晶膜+8+3水晶字造型。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（项号19）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2、尺寸：3100×2300mm。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（项号20）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00200" cy="1238250"/>
                  <wp:effectExtent l="0" t="0" r="0" b="0"/>
                  <wp:docPr id="5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 xml:space="preserve">温馨标语3 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1、20mm结皮板雕刻喷漆高清UV过水晶膜+8+3水晶字造型。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（项号21）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2、尺寸：100×160cm。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（项号22）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28775" cy="1133475"/>
                  <wp:effectExtent l="0" t="0" r="0" b="0"/>
                  <wp:docPr id="19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综合办事厅 展示墙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1、20mm结皮板雕刻喷漆高清UV过水晶膜+8+3水晶字造型。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（项号23）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2、尺寸：80×120cm。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（项号24）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2张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571625" cy="1533525"/>
                  <wp:effectExtent l="0" t="0" r="0" b="0"/>
                  <wp:docPr id="12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综合办事厅 展示墙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1、20mm红色结皮板雕刻面贴3厘亚克力。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（项号25）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2、尺寸：35×35cm。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（项号26）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628775" cy="628650"/>
                  <wp:effectExtent l="0" t="0" r="0" b="0"/>
                  <wp:docPr id="17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运输/胶水/辅材费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1、符合国标。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（项号27）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人工/安装费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1、符合国标。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（项号28）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1项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93" w:lineRule="atLeast"/>
        <w:ind w:left="0" w:right="0"/>
        <w:jc w:val="left"/>
        <w:outlineLvl w:val="0"/>
        <w:rPr>
          <w:rFonts w:hint="eastAsia" w:ascii="宋体" w:hAnsi="宋体" w:eastAsia="宋体" w:cs="Perpetua"/>
          <w:b/>
          <w:bCs/>
          <w:kern w:val="0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shd w:val="clear" w:fill="FFFFFF"/>
          <w:lang w:val="en-US" w:eastAsia="zh-CN" w:bidi="ar"/>
        </w:rPr>
        <w:t>（二）监控、电子设备</w:t>
      </w:r>
    </w:p>
    <w:tbl>
      <w:tblPr>
        <w:tblStyle w:val="4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65"/>
        <w:gridCol w:w="5728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技术参数要求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寸拼接屏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1、有效显示面积1209.6(H)mm × 680.4(V)mm，液晶显示屏幕采用A规液晶面板。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（项号29）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▲2、确保屏幕稳定性，液晶面板和整机单元需为同一品牌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（提供相关证明文件）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，采用ADS硬屏技术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（提供相关证明文件）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，按压无水波纹。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（项号30）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3、产品具备标志可反应制造商信息及产品关键信息，产品标志符合《安全防范报警设备安全要求和测试方法》（GB16796-2009）。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（项号31）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4、液晶拼接整机双边物理拼接缝隙≤ 3.5mm；分辨率为1920×1080，响应时间≤8ms，色彩还原能力≥16.7M。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（项号32）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▲5、为满足用户使用需求，液晶拼接整机需达到图像显示清晰度C级；亮度均匀性≥75%，图像重显率≥95%，色域覆盖率≥32%，白平衡误差≤0.01，屏幕四周漏光≤0.02cd/m²。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（项号33）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▲6、距离液晶拼接屏前0.5米处，拼接整机工作噪声 ≤30dB，测试依据GB/T18313 2001《声学信息技术设备和通信设备空气噪声的测量》。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（项号34）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7、为满足客户使用需求，液晶拼接整机需具备HDMI，DVI, VGA，RS232，IR接口。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（项号35）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▲8、液晶拼接整机采用整机一体式结构，AD 板、电源板与拼接屏为一个整体；整机包括后罩采用金属结构、无飞线；金属外壳表面涂覆不能露出底层金属，并无起泡、腐蚀、划痕、涂层滑落和沙孔。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（项号36）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拼接处理器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1、纯硬件设计架构，19英寸标准机架式安装，金属结构机箱。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（项号37）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▲2、整机规模支持输入不少于4路HDMI接口，输出不少于9路HDMI接口，其中输入接口支持单链路和双链路输入模式切换。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（项号38）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▲3、输出板卡支持不少于4个图层，跨接口不减图层，支持图层在输出接口间漫游，可进行图层参数设置。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（项号39）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4、支持对输入图像画面添加台标，可调整台标文字背景、位置；支持 OSD 文字叠加显示，并可对OSD属性进行调节，包括但不限于字体间距、颜色、透明度等。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（项号40）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5、支持不少于2000个用户场景，支持多场景分组合、场景一键轮巡等。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（项号41）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▲6、为了提升设备的故障排查效率，可监测设备温度、电压、风扇在线状态，可监测板卡信号状态，输入源信号丢失时，可上报预警提示信息。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（项号42）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7、可通过移动终端进行无线控制，实现图层编辑、信号更换，场景保存／调取、画面控制等操作。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（项号43）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8、支持用户权限分级管理和设置，超级管理员用户可分配用户使用权限，支持多用户同时在线编辑、控制、上屏操作，可预览其他用户操作。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（项号44）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9、系统支持实时上屏和预编上屏两种模式，实时上屏模式可实现用户编辑实时上屏显示，预编上屏模式支持在软件端进行显示内容预编辑后，再上屏显示。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（项号45）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▲10、支持输入源画面任意截取，可对截取的画面开窗调用，并可作为一个新的输入源， 不影响原输入源的使用。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（项号46）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11、系统需具备良好的兼容性，拼接器配置软件至少需支持windows、麒麟、IOS、Android、Linux等操作系统访问设备及交互操作。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（提供由第三方检测机构出具体现CMA或CNAS标识的有效检测报告复印件或扫描件佐证该项要求）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（项号47）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12、视频拼接器系统软件需具有软件著作权证书。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（须提供证书复印件佐证该项要求）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（项号48）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前维护液压支架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1、前维护支架。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（项号49）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线缆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1、10米HDMI线缆。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（项号50）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55寸广告机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1、采用高清16:9全视角LCD显示屏，最大分辨率可达1920×1080。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（项号51）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2、工业级外观，整机机身52.1mm厚，丝印边仅17.5mm。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（项号52）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3、表面装饰玻璃为3mm高强度物理钢化玻璃。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（项号53）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4、支持Android、Windows、输入显示、单机等方案可选。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（项号54）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对比度5000：1，亮度350cd/m²，像素点间距0.4298 mm x 0.4298 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（项号55）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液压支架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1、前维护支架。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（项号56）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摄像头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1、白光全彩视频主码流帧率分辨率：50 Hz：25 fps（1920 × 1080，1280 × 720）子码流帧率分辨率：50 Hz：25 fps（640 × 480，640 × 360 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（项号57）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2、视频压缩标准：主码流：H.265/H.264 子码流：H.265/H.264/MJPEG。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视频压缩码率：32 Kbps~8 MbpsH.264编码类型：Baseline Profile/Main Profile/High ProfileH.265编码类型：Main Profile码率控制：定码率，变码率ROI：不支持事件报警触发：移动侦测（支持人形检测），异常音频音频压缩标准：G.711alaw/AAC-LC音频压缩码率：64 Kbps（G.711alaw）/16~64 Kbps（AAC-LC）音频采样率：8 kHz/16 kHz音频环境噪声过滤。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（项号58）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3、支持网络网络协议：TCP/IP，ICMP，HTTP，DHCP，DNS，RTP，RTSP，RTCP，NTP，IGMP，QoS，UDP。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（项号59）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4、同时预览路数：最多6路接口协议（API）：开放型网络视频接口，ISAPI，SDK，GB28181用户管理：最多32个用户，可分3级用户权限管理：管理员，操作员，普通用户客户端：iVMS-4200浏览器：使用本地服务预览：Chrome 57.0+，Firefox 52.0+，Edge 89+图像smartIR：支持图像设置：镜像，饱和度，亮度，对比度，锐度，AGC，白平衡通过客户端或者浏览器可调日夜转换模式：白天，夜晚，自动，定时切换图像增强：背光补偿，强光抑制，3D数字降噪接口网络：1个RJ45 10 M/100 M自适应以太网口音频：1个内置麦克风摄像机传感器类型：1/2.7" 。Progressive Scan CMOS最大图像尺寸：1920 × 1080最低照度：彩色：0.01 Lux @（F1.2，AGC ON），0 Lux with IR快门：1/3 s~1/100,000 s 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（项号60）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5、宽动态：数字宽动态日夜切换模式：ICR红外滤片式调节角度：水平：0°~360°，垂直：0°~75°，旋转：0°~360°镜头焦距&amp;视场角：2.8 mm，水平视场角105°，垂直视场角58°，对角视场角123° 4 mm，水平视场角78°，垂直视场角44°，对角视场角94° 6 mm，水平视场角54°，垂直视场角29°，对角视场角64° 8 mm，水平视场角40°，垂直视场角22°，对角视场角47°最大光圈数：F2.0镜头尺寸接口：M12。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（项号61）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6、补光补光灯类型：智能补光，可切换暖光灯、红外灯补光距离：红外光最远可达30 m，白光最远可达20 m红外波长范围：850 nm防补光过曝：支持认证。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（项号62）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7、防护：IP66一般规范联动方式：上传中心产品尺寸：Ø110 × 93 mm；包装尺寸：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145 × 145 × 128 mm设备重量：290 g带包装重量：486 g启动及工作温湿度：-30 °C~60 °C，湿度小于95%（无凝结）通用功能：心跳，密码保护，水印技术存储温湿度：-30 °C~60 °C，湿度小于95%（无凝结）。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（项号63）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8、恢复出厂设置：支持客户端或浏览器恢复电流及功耗：1325DV2-LA型号： DC：12 V，0.42 A，最大功耗：5 W 1325V2-LA型号： DC：12 V，0.42 A，最大功耗：5 W PoE：IEEE 802.3af，CLASS 3，最大功耗：6.5 W供电方式：1325DV2-LA型号： DC：12 V ± 25%，支持防反接保护 1325V2-LA型号： DC：12 V ± 25%，支持防反接保护。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（项号64）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9、电源接口类型：Ø5.5 mm圆口产品执行标准(具体版本号以标签为准)：Q/BFW 006。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（项号65）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录相机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（核心产品）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1、智能分析智能人车移动侦测：4路音频参数音频解码格式：G.711ulaw;G.711alaw;G.726音频输出：1路，RCA接口（线性电平，阻抗：1KΩ）语音对讲输入：1个，RCA接口（电平：2.0Vp-p，阻抗：1KΩ）。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（项号66）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硬盘管理:盘位：2个SATA接口单盘容量：最大支持8TB录像管理录像/抓图模式：手动录像、定时录像、事件录像、移动侦测录像、报警录像、动测或报警录像、动测且报警录像回放模式：即时回放、常规回放、事件回放、标签回放、智能回放、外部文件回放、日 志回放备份模式：常规备份、事件备份、录像剪辑备份，网络管理，网络协议：IPv6、UPnP（即插即用）、NTP（网络校时）、SADP（自动搜索IP 地址）、 PPPoE（拨号上网）、DHCP（自动获取IP 地址），外部接口，网络接口：1个，RJ45 10M/100M/1000M自适应以太网口；USB接口：2个USB 2.0 (后置)，一般规范。电源：DC 12V 40W（外接适配器），功耗（不含硬盘）：≤15W工作温度：-10℃～＋55℃工作湿度：工作：10%～90%RH（无结冰、无凝露）， 储藏：5%～90%RH（无结冰、无凝露）。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（项号67）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3、机箱：1U 380系列机箱尺寸：385mm（宽）× 315mm（深）×52mm（高）装箱清单：主机×1，用户手册×1，网线×1，SATA数据线×2，SATA电源线×1，鼠标×1，螺丝包×1，适配器×1。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（项号68）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4、系统参数视频接入路数：16网络输入带宽：160Mbps网络输出带宽：80Mbps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录像分辨6MP/5MP/4MP/3MP/1080p/UXGA/720p/VGA/4CIF/DCIF/2CIF/CIF/QCIF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视频参数视频输出：1路HDMI，1路VGAHDMI输出：4K（4096x2160）/30Hz，4K（3840×2160）/30Hz, 2K（2560×1440）/60Hz 1920×1080/60Hz，1600×1200/60Hz1280×1024/60Hz1280×720/60HzVGA1920×1080/60Hz，1280×1024/60Hz，1280×720/60Hz预览分屏：1/2/4/6/8/9/16。5:画面视频解码格式：H.265;H.264;Smart265;Smart264解码能力：8×1080P（开启SVC增强模式后，支持12×1080P）（开启NVR智能功能，占用2 ×1080P解码能力）同步回放：16产品执行标准(具体版本号以标签为准)：Q/BFW 002。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（项号69）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交换机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1、16 个千兆PoE 电口，2 个千兆光口交换方式。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（项号70）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2、存储转发性能参数交换容量：36Gbps包转发率：26.784MppsMAC地址容量：8 K缓存：4.1 Mbits。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（项号71）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3、通用参数尺寸（宽×高×深）：440 mm × 44 mm × 220.8 mm重量：2.5 kg工作温度：0℃～40℃工作湿度：5%～95%（无凝露）存储温度：-40°C~85°C存储湿度：5%～9（无凝露）。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（项号72）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4、安装方式：机架式供电方式：100～240 VAC，50/60 Hz，最大2.5 A风扇：有风扇整机功耗：150 W浪涌防护：6 KVPoE功能PoE标准：IEEE 802.3af、IEEE 802.3at供电线芯：网线的1/2/3/6供电PoE端口：端口1～16端口最大供电功率：30W整机最大供电功率：125 W产品执行标准(具体版本号以标签为准)：Q/BFW 091。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（项号73）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监控硬盘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、≥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6TB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（项号74）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六类网线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1、支持千兆以太网信号传输。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（项号75）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2、无氧铜芯，直流电阻小，信号衰减小。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（项号76）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3、PVC护套，耐磨、抗拉强度高。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（项号77）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4、均匀双绞结构，有效降低干扰，确保信号传输质量。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（项号78）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辅材线管</w:t>
            </w:r>
          </w:p>
        </w:tc>
        <w:tc>
          <w:tcPr>
            <w:tcW w:w="5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、符合国家标准。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（项号79）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1批</w:t>
            </w:r>
          </w:p>
        </w:tc>
      </w:tr>
    </w:tbl>
    <w:p>
      <w:pPr>
        <w:pStyle w:val="2"/>
        <w:widowControl/>
        <w:jc w:val="both"/>
        <w:rPr>
          <w:rFonts w:hint="eastAsia" w:ascii="宋体" w:hAnsi="宋体" w:eastAsia="宋体" w:cs="Perpetua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</w:rPr>
        <w:t>（三）家具</w:t>
      </w:r>
    </w:p>
    <w:tbl>
      <w:tblPr>
        <w:tblStyle w:val="4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96"/>
        <w:gridCol w:w="4399"/>
        <w:gridCol w:w="1057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技术参数要求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展示柜1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1、展示柜1（上部开放柜，下部设柜门）。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2、宽1500mm×深300mm×高2400mm。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3、木纹饰面欧松板柜体。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4、木纹饰面多层板柜门。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（项号83）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90600" cy="1533525"/>
                  <wp:effectExtent l="0" t="0" r="0" b="0"/>
                  <wp:docPr id="6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展示柜2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1、展示柜2（上柜设玻璃窄边宽不锈钢柜门，下柜设木质柜门）。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2、宽830mm×深400mm×高2400mm。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3、木纹饰面欧松板柜体。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4、木纹饰面多层板柜门。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（项号87）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28675" cy="1638300"/>
                  <wp:effectExtent l="0" t="0" r="0" b="0"/>
                  <wp:docPr id="4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书柜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1、书柜（上部开放柜，下部设柜门）。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（项号88）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2、宽2000mm×深500mm×高2400mm。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（项号89）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3、木纹饰面欧松板柜体。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（项号90）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4、木纹饰面多层板柜门。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（项号91）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33450" cy="1114425"/>
                  <wp:effectExtent l="0" t="0" r="0" b="0"/>
                  <wp:docPr id="9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展示柜3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1、展示柜3（右侧设木质柜门，左侧设玻璃窄边宽不锈钢柜门）。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2、宽3100mm×深400mm×高2400mm。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3、木纹饰面欧松板柜体。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4、木纹饰面多层板柜门。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（项号95）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04875" cy="723900"/>
                  <wp:effectExtent l="0" t="0" r="0" b="0"/>
                  <wp:docPr id="8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服务台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1、服务台（宽5800mm×深300mm×高1000mm），面设15厚白色人造石，面对面增加一条LED线型灯。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2、基层为18厚阻燃型基层板。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3、内设方钢支架40×40×3@小于等于800。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（项号98）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highlight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28675" cy="400050"/>
                  <wp:effectExtent l="0" t="0" r="0" b="0"/>
                  <wp:docPr id="7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</w:rPr>
      </w:pPr>
      <w:r>
        <w:rPr>
          <w:rStyle w:val="7"/>
          <w:rFonts w:hint="eastAsia" w:ascii="黑体" w:hAnsi="宋体" w:eastAsia="黑体" w:cs="黑体"/>
          <w:b/>
          <w:bCs/>
          <w:kern w:val="2"/>
          <w:sz w:val="28"/>
          <w:szCs w:val="28"/>
          <w:highlight w:val="none"/>
          <w:lang w:val="en-US" w:eastAsia="zh-CN" w:bidi="ar"/>
        </w:rPr>
        <w:t>注：本合同包内所有产品技术参数中规格、尺寸、长度、宽度、高度、厚度、重量、直径等未设定偏离值的参数，允许</w:t>
      </w:r>
      <w:r>
        <w:rPr>
          <w:rStyle w:val="7"/>
          <w:rFonts w:hint="eastAsia" w:ascii="宋体" w:hAnsi="宋体" w:eastAsia="宋体" w:cs="宋体"/>
          <w:b/>
          <w:bCs/>
          <w:kern w:val="2"/>
          <w:sz w:val="28"/>
          <w:szCs w:val="28"/>
          <w:highlight w:val="none"/>
          <w:lang w:val="en-US" w:eastAsia="zh-CN" w:bidi="ar"/>
        </w:rPr>
        <w:t>±2%</w:t>
      </w:r>
      <w:r>
        <w:rPr>
          <w:rStyle w:val="7"/>
          <w:rFonts w:hint="eastAsia" w:ascii="黑体" w:hAnsi="宋体" w:eastAsia="黑体" w:cs="黑体"/>
          <w:b/>
          <w:bCs/>
          <w:kern w:val="2"/>
          <w:sz w:val="28"/>
          <w:szCs w:val="28"/>
          <w:highlight w:val="none"/>
          <w:lang w:val="en-US" w:eastAsia="zh-CN" w:bidi="ar"/>
        </w:rPr>
        <w:t>偏离。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ZDIwMmJhZmUzM2YxMDUzZDhiNDg2MzMyNzNhMGMifQ=="/>
  </w:docVars>
  <w:rsids>
    <w:rsidRoot w:val="61E5506E"/>
    <w:rsid w:val="61E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0" w:beforeAutospacing="1" w:after="0" w:afterAutospacing="1" w:line="412" w:lineRule="auto"/>
      <w:ind w:left="0" w:firstLine="0"/>
      <w:jc w:val="center"/>
      <w:outlineLvl w:val="1"/>
    </w:pPr>
    <w:rPr>
      <w:rFonts w:hint="default" w:ascii="CG Times" w:hAnsi="CG Times" w:eastAsia="宋体" w:cs="Times New Roman"/>
      <w:b/>
      <w:bCs/>
      <w:kern w:val="2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10"/>
    <w:basedOn w:val="5"/>
    <w:uiPriority w:val="0"/>
    <w:rPr>
      <w:rFonts w:hint="default" w:ascii="Times New Roman" w:hAnsi="Times New Roman" w:cs="Times New Roman"/>
    </w:rPr>
  </w:style>
  <w:style w:type="character" w:customStyle="1" w:styleId="7">
    <w:name w:val="15"/>
    <w:basedOn w:val="5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2024-01-09T07:48:00Z</dcterms:created>
  <dc:creator>子乐</dc:creator>
  <cp:lastModifiedBy>子乐</cp:lastModifiedBy>
  <dcterms:modified xsi:type="dcterms:W3CDTF">2024-01-09T07:49:18Z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332A050D14184015AC329CFCC368D896_11</vt:lpwstr>
  </property>
</Properties>
</file>