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18D20">
      <w:pPr>
        <w:spacing w:line="360" w:lineRule="auto"/>
        <w:jc w:val="center"/>
        <w:rPr>
          <w:rFonts w:ascii="仿宋_GB2312" w:hAnsi="仿宋_GB2312" w:eastAsia="仿宋_GB2312" w:cs="仿宋_GB2312"/>
          <w:b/>
          <w:bCs/>
          <w:sz w:val="36"/>
          <w:szCs w:val="36"/>
        </w:rPr>
      </w:pPr>
    </w:p>
    <w:p w14:paraId="040FC18C">
      <w:pPr>
        <w:spacing w:before="156" w:beforeLines="50" w:after="156" w:afterLines="50" w:line="360" w:lineRule="auto"/>
        <w:ind w:left="2160" w:hanging="2168" w:hangingChars="300"/>
        <w:jc w:val="right"/>
        <w:rPr>
          <w:rFonts w:ascii="仿宋_GB2312" w:hAnsi="仿宋_GB2312" w:eastAsia="仿宋_GB2312" w:cs="仿宋_GB2312"/>
          <w:b/>
          <w:bCs/>
          <w:sz w:val="72"/>
          <w:szCs w:val="72"/>
        </w:rPr>
      </w:pPr>
    </w:p>
    <w:p w14:paraId="474D9DBB">
      <w:pPr>
        <w:spacing w:before="156" w:beforeLines="50" w:after="156" w:afterLines="50" w:line="360" w:lineRule="auto"/>
        <w:ind w:left="1560" w:hanging="1566" w:hangingChars="300"/>
        <w:jc w:val="center"/>
        <w:rPr>
          <w:rFonts w:ascii="仿宋_GB2312" w:hAnsi="仿宋_GB2312" w:eastAsia="仿宋_GB2312" w:cs="仿宋_GB2312"/>
          <w:b/>
          <w:bCs/>
          <w:sz w:val="52"/>
          <w:szCs w:val="60"/>
        </w:rPr>
      </w:pPr>
      <w:r>
        <w:rPr>
          <w:rFonts w:hint="eastAsia" w:ascii="仿宋_GB2312" w:hAnsi="仿宋_GB2312" w:eastAsia="仿宋_GB2312" w:cs="仿宋_GB2312"/>
          <w:b/>
          <w:bCs/>
          <w:sz w:val="52"/>
          <w:szCs w:val="60"/>
        </w:rPr>
        <w:t>文书上网社会化服务项目</w:t>
      </w:r>
    </w:p>
    <w:p w14:paraId="07A8F24B">
      <w:pPr>
        <w:spacing w:line="360" w:lineRule="auto"/>
        <w:jc w:val="center"/>
        <w:rPr>
          <w:rFonts w:ascii="仿宋_GB2312" w:hAnsi="仿宋_GB2312" w:eastAsia="仿宋_GB2312" w:cs="仿宋_GB2312"/>
          <w:b/>
          <w:bCs/>
          <w:sz w:val="48"/>
          <w:szCs w:val="48"/>
        </w:rPr>
      </w:pPr>
    </w:p>
    <w:p w14:paraId="7763D52D">
      <w:pPr>
        <w:spacing w:line="360" w:lineRule="auto"/>
        <w:jc w:val="center"/>
        <w:rPr>
          <w:rFonts w:ascii="仿宋_GB2312" w:hAnsi="仿宋_GB2312" w:eastAsia="仿宋_GB2312" w:cs="仿宋_GB2312"/>
          <w:b/>
          <w:bCs/>
          <w:sz w:val="48"/>
          <w:szCs w:val="48"/>
        </w:rPr>
      </w:pPr>
    </w:p>
    <w:p w14:paraId="4BF60673">
      <w:pPr>
        <w:spacing w:line="360" w:lineRule="auto"/>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招标参数</w:t>
      </w:r>
    </w:p>
    <w:p w14:paraId="38624138">
      <w:pPr>
        <w:spacing w:line="360" w:lineRule="auto"/>
        <w:rPr>
          <w:rFonts w:ascii="仿宋_GB2312" w:hAnsi="仿宋_GB2312" w:eastAsia="仿宋_GB2312" w:cs="仿宋_GB2312"/>
          <w:b/>
          <w:bCs/>
          <w:sz w:val="48"/>
          <w:szCs w:val="48"/>
        </w:rPr>
      </w:pPr>
    </w:p>
    <w:p w14:paraId="2C6CDA36">
      <w:pPr>
        <w:spacing w:line="360" w:lineRule="auto"/>
        <w:rPr>
          <w:rFonts w:ascii="仿宋_GB2312" w:hAnsi="仿宋_GB2312" w:eastAsia="仿宋_GB2312" w:cs="仿宋_GB2312"/>
          <w:b/>
          <w:bCs/>
          <w:sz w:val="48"/>
          <w:szCs w:val="48"/>
        </w:rPr>
      </w:pPr>
    </w:p>
    <w:p w14:paraId="66FC0D6D">
      <w:pPr>
        <w:spacing w:line="360" w:lineRule="auto"/>
        <w:jc w:val="center"/>
        <w:rPr>
          <w:rFonts w:ascii="仿宋_GB2312" w:hAnsi="仿宋_GB2312" w:eastAsia="仿宋_GB2312" w:cs="仿宋_GB2312"/>
          <w:b/>
          <w:bCs/>
          <w:sz w:val="36"/>
          <w:szCs w:val="36"/>
        </w:rPr>
      </w:pPr>
    </w:p>
    <w:p w14:paraId="6E9BF732">
      <w:pPr>
        <w:pStyle w:val="2"/>
      </w:pPr>
    </w:p>
    <w:p w14:paraId="706728E1">
      <w:pPr>
        <w:spacing w:line="360" w:lineRule="auto"/>
        <w:jc w:val="center"/>
        <w:rPr>
          <w:rFonts w:ascii="仿宋_GB2312" w:hAnsi="仿宋_GB2312" w:eastAsia="仿宋_GB2312" w:cs="仿宋_GB2312"/>
          <w:b/>
          <w:bCs/>
          <w:sz w:val="36"/>
          <w:szCs w:val="36"/>
        </w:rPr>
      </w:pPr>
    </w:p>
    <w:p w14:paraId="40983959">
      <w:pPr>
        <w:pStyle w:val="34"/>
      </w:pPr>
    </w:p>
    <w:p w14:paraId="2ADCDDAE">
      <w:pPr>
        <w:pStyle w:val="34"/>
      </w:pPr>
    </w:p>
    <w:p w14:paraId="68FCC141">
      <w:pPr>
        <w:spacing w:line="360" w:lineRule="auto"/>
        <w:rPr>
          <w:rFonts w:hint="eastAsia" w:ascii="仿宋_GB2312" w:hAnsi="仿宋_GB2312" w:eastAsia="仿宋_GB2312" w:cs="仿宋_GB2312"/>
          <w:b/>
          <w:bCs/>
          <w:sz w:val="32"/>
          <w:szCs w:val="48"/>
        </w:rPr>
      </w:pPr>
    </w:p>
    <w:p w14:paraId="39B5864C">
      <w:pPr>
        <w:pStyle w:val="2"/>
        <w:rPr>
          <w:rFonts w:hint="eastAsia"/>
        </w:rPr>
      </w:pPr>
    </w:p>
    <w:p w14:paraId="438EDA97">
      <w:pPr>
        <w:widowControl/>
        <w:jc w:val="left"/>
        <w:rPr>
          <w:rFonts w:ascii="仿宋_GB2312" w:hAnsi="仿宋_GB2312" w:eastAsia="仿宋_GB2312" w:cs="仿宋_GB2312"/>
          <w:b/>
          <w:bCs/>
          <w:sz w:val="28"/>
          <w:szCs w:val="28"/>
        </w:rPr>
      </w:pPr>
      <w:bookmarkStart w:id="0" w:name="_Toc19981"/>
      <w:r>
        <w:rPr>
          <w:rFonts w:ascii="仿宋_GB2312" w:hAnsi="仿宋_GB2312" w:eastAsia="仿宋_GB2312" w:cs="仿宋_GB2312"/>
          <w:b/>
          <w:bCs/>
          <w:sz w:val="28"/>
          <w:szCs w:val="28"/>
        </w:rPr>
        <w:br w:type="page"/>
      </w:r>
    </w:p>
    <w:p w14:paraId="5A64B5FC">
      <w:pPr>
        <w:spacing w:line="360" w:lineRule="auto"/>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一、项目概述</w:t>
      </w:r>
      <w:bookmarkEnd w:id="0"/>
    </w:p>
    <w:p w14:paraId="1FE6F632">
      <w:pPr>
        <w:spacing w:line="360" w:lineRule="auto"/>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1.1项目概述</w:t>
      </w:r>
    </w:p>
    <w:p w14:paraId="7A7F98C7">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进一步提升各法院裁判文书上网效率，减轻一线法官和审判辅助人员工作负担，确保文书上网工作的及时性、规范性和准确性，根据《福建省高级人民法院关于强化审判辅助事务集约化社会化的工作方案》（审委会会议纪要〔2019〕3号）《福建法院购买社会化服务暂行办法》（闽高法司〔2019〕14 号）《福建省高级人民法院关于推进裁判文书上网公开辅助事务集约化社会化外包服务工作的通知》（闽法明传〔2020〕127号）等规定，建设裁判文书上网外包服务模式。</w:t>
      </w:r>
    </w:p>
    <w:p w14:paraId="0C15087A">
      <w:pPr>
        <w:pStyle w:val="2"/>
      </w:pPr>
    </w:p>
    <w:p w14:paraId="1DF2DF4E"/>
    <w:p w14:paraId="096D628B">
      <w:pPr>
        <w:spacing w:line="360" w:lineRule="auto"/>
        <w:outlineLvl w:val="1"/>
        <w:rPr>
          <w:rFonts w:ascii="仿宋_GB2312" w:hAnsi="仿宋_GB2312" w:eastAsia="仿宋_GB2312" w:cs="仿宋_GB2312"/>
          <w:b/>
          <w:bCs/>
          <w:sz w:val="28"/>
          <w:szCs w:val="28"/>
        </w:rPr>
      </w:pPr>
      <w:bookmarkStart w:id="1" w:name="_Toc25686"/>
      <w:r>
        <w:rPr>
          <w:rFonts w:hint="eastAsia" w:ascii="仿宋_GB2312" w:hAnsi="仿宋_GB2312" w:eastAsia="仿宋_GB2312" w:cs="仿宋_GB2312"/>
          <w:b/>
          <w:bCs/>
          <w:sz w:val="28"/>
          <w:szCs w:val="28"/>
        </w:rPr>
        <w:t>1.2业务规范及标准</w:t>
      </w:r>
      <w:bookmarkEnd w:id="1"/>
    </w:p>
    <w:p w14:paraId="446A329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《最高人民法院关于人民法院在互联网公布裁判文书的规定》（法释〔2016〕19号）</w:t>
      </w:r>
    </w:p>
    <w:p w14:paraId="3924426B">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《最高人民法院关于深化人民法院司法体制综合配套改革的意见—人民法院第五个五年改革纲要（2019—2023）》（法发〔2019〕8号）</w:t>
      </w:r>
    </w:p>
    <w:p w14:paraId="3F14E21B">
      <w:pPr>
        <w:pStyle w:val="2"/>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《福建省高级人民法院关于强化审判辅助事务集约化社会化的工作方案》（审委会会议纪要〔2019〕3号）</w:t>
      </w:r>
    </w:p>
    <w:p w14:paraId="1F32FA7B">
      <w:pPr>
        <w:pStyle w:val="2"/>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《福建法院购买社会化服务暂行办法》（闽高法司〔2019〕14 号）</w:t>
      </w:r>
    </w:p>
    <w:p w14:paraId="01BFFDE7">
      <w:pPr>
        <w:pStyle w:val="2"/>
        <w:ind w:firstLine="560" w:firstLineChars="200"/>
      </w:pPr>
      <w:r>
        <w:rPr>
          <w:rFonts w:hint="eastAsia" w:ascii="仿宋_GB2312" w:hAnsi="仿宋_GB2312" w:eastAsia="仿宋_GB2312" w:cs="仿宋_GB2312"/>
          <w:sz w:val="28"/>
          <w:szCs w:val="28"/>
        </w:rPr>
        <w:t>《福建省高级人民法院关于推进裁判文书上网公开辅助事务集约化社会化外包服务工作的通知》（闽法明传〔2020〕127号）</w:t>
      </w:r>
    </w:p>
    <w:p w14:paraId="3D7C49C1">
      <w:pPr>
        <w:spacing w:line="360" w:lineRule="auto"/>
        <w:outlineLvl w:val="0"/>
        <w:rPr>
          <w:rFonts w:ascii="仿宋_GB2312" w:hAnsi="仿宋_GB2312" w:eastAsia="仿宋_GB2312" w:cs="仿宋_GB2312"/>
          <w:b/>
          <w:bCs/>
          <w:sz w:val="28"/>
          <w:szCs w:val="28"/>
        </w:rPr>
      </w:pPr>
      <w:bookmarkStart w:id="2" w:name="_Toc5717"/>
      <w:r>
        <w:rPr>
          <w:rFonts w:hint="eastAsia" w:ascii="仿宋_GB2312" w:hAnsi="仿宋_GB2312" w:eastAsia="仿宋_GB2312" w:cs="仿宋_GB2312"/>
          <w:b/>
          <w:bCs/>
          <w:sz w:val="28"/>
          <w:szCs w:val="28"/>
        </w:rPr>
        <w:t>二、</w:t>
      </w:r>
      <w:bookmarkEnd w:id="2"/>
      <w:r>
        <w:rPr>
          <w:rFonts w:hint="eastAsia" w:ascii="仿宋_GB2312" w:hAnsi="仿宋_GB2312" w:eastAsia="仿宋_GB2312" w:cs="仿宋_GB2312"/>
          <w:b/>
          <w:bCs/>
          <w:sz w:val="28"/>
          <w:szCs w:val="28"/>
        </w:rPr>
        <w:t>服务指标</w:t>
      </w:r>
    </w:p>
    <w:tbl>
      <w:tblPr>
        <w:tblStyle w:val="19"/>
        <w:tblW w:w="11057"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9"/>
        <w:gridCol w:w="1599"/>
        <w:gridCol w:w="6252"/>
        <w:gridCol w:w="741"/>
        <w:gridCol w:w="846"/>
      </w:tblGrid>
      <w:tr w14:paraId="08D5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D8D8D8" w:themeFill="background1" w:themeFillShade="D9"/>
          </w:tcPr>
          <w:p w14:paraId="64264BDA">
            <w:pPr>
              <w:jc w:val="center"/>
              <w:rPr>
                <w:rFonts w:ascii="Times New Roman" w:hAnsi="Times New Roman"/>
              </w:rPr>
            </w:pPr>
            <w:r>
              <w:rPr>
                <w:rFonts w:hint="eastAsia" w:ascii="Times New Roman" w:hAnsi="Times New Roman"/>
              </w:rPr>
              <w:t>序号</w:t>
            </w:r>
          </w:p>
        </w:tc>
        <w:tc>
          <w:tcPr>
            <w:tcW w:w="779" w:type="dxa"/>
            <w:shd w:val="clear" w:color="auto" w:fill="D8D8D8" w:themeFill="background1" w:themeFillShade="D9"/>
            <w:vAlign w:val="center"/>
          </w:tcPr>
          <w:p w14:paraId="2C38D9C4">
            <w:pPr>
              <w:jc w:val="center"/>
              <w:rPr>
                <w:rFonts w:ascii="Times New Roman" w:hAnsi="Times New Roman"/>
              </w:rPr>
            </w:pPr>
            <w:r>
              <w:rPr>
                <w:rFonts w:hint="eastAsia" w:ascii="Times New Roman" w:hAnsi="Times New Roman"/>
              </w:rPr>
              <w:t>服务项目</w:t>
            </w:r>
          </w:p>
        </w:tc>
        <w:tc>
          <w:tcPr>
            <w:tcW w:w="1599" w:type="dxa"/>
            <w:shd w:val="clear" w:color="auto" w:fill="D8D8D8" w:themeFill="background1" w:themeFillShade="D9"/>
          </w:tcPr>
          <w:p w14:paraId="1C06F970">
            <w:pPr>
              <w:jc w:val="center"/>
              <w:rPr>
                <w:rFonts w:ascii="Times New Roman" w:hAnsi="Times New Roman"/>
              </w:rPr>
            </w:pPr>
            <w:r>
              <w:rPr>
                <w:rFonts w:hint="eastAsia" w:ascii="Times New Roman" w:hAnsi="Times New Roman"/>
              </w:rPr>
              <w:t>服务环节</w:t>
            </w:r>
          </w:p>
        </w:tc>
        <w:tc>
          <w:tcPr>
            <w:tcW w:w="6252" w:type="dxa"/>
            <w:shd w:val="clear" w:color="auto" w:fill="D8D8D8" w:themeFill="background1" w:themeFillShade="D9"/>
          </w:tcPr>
          <w:p w14:paraId="529C113B">
            <w:pPr>
              <w:ind w:firstLine="420" w:firstLineChars="200"/>
              <w:jc w:val="center"/>
              <w:rPr>
                <w:rFonts w:ascii="Times New Roman" w:hAnsi="Times New Roman"/>
              </w:rPr>
            </w:pPr>
            <w:r>
              <w:rPr>
                <w:rFonts w:hint="eastAsia" w:ascii="Times New Roman" w:hAnsi="Times New Roman"/>
              </w:rPr>
              <w:t>服务内容</w:t>
            </w:r>
          </w:p>
        </w:tc>
        <w:tc>
          <w:tcPr>
            <w:tcW w:w="741" w:type="dxa"/>
            <w:shd w:val="clear" w:color="auto" w:fill="D8D8D8" w:themeFill="background1" w:themeFillShade="D9"/>
          </w:tcPr>
          <w:p w14:paraId="484DF294">
            <w:pPr>
              <w:jc w:val="center"/>
              <w:rPr>
                <w:rFonts w:ascii="Times New Roman" w:hAnsi="Times New Roman"/>
              </w:rPr>
            </w:pPr>
            <w:r>
              <w:rPr>
                <w:rFonts w:hint="eastAsia" w:ascii="Times New Roman" w:hAnsi="Times New Roman"/>
              </w:rPr>
              <w:t>数量</w:t>
            </w:r>
          </w:p>
        </w:tc>
        <w:tc>
          <w:tcPr>
            <w:tcW w:w="846" w:type="dxa"/>
            <w:shd w:val="clear" w:color="auto" w:fill="D8D8D8" w:themeFill="background1" w:themeFillShade="D9"/>
          </w:tcPr>
          <w:p w14:paraId="715FF20D">
            <w:pPr>
              <w:jc w:val="center"/>
              <w:rPr>
                <w:rFonts w:ascii="Times New Roman" w:hAnsi="Times New Roman"/>
              </w:rPr>
            </w:pPr>
            <w:r>
              <w:rPr>
                <w:rFonts w:hint="eastAsia" w:ascii="Times New Roman" w:hAnsi="Times New Roman"/>
              </w:rPr>
              <w:t>单位</w:t>
            </w:r>
          </w:p>
        </w:tc>
      </w:tr>
      <w:tr w14:paraId="32A5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0ED429EC">
            <w:pPr>
              <w:jc w:val="center"/>
              <w:rPr>
                <w:rFonts w:ascii="Times New Roman" w:hAnsi="Times New Roman"/>
              </w:rPr>
            </w:pPr>
            <w:r>
              <w:rPr>
                <w:rFonts w:hint="eastAsia" w:ascii="Times New Roman" w:hAnsi="Times New Roman"/>
              </w:rPr>
              <w:t>1</w:t>
            </w:r>
          </w:p>
        </w:tc>
        <w:tc>
          <w:tcPr>
            <w:tcW w:w="779" w:type="dxa"/>
            <w:vMerge w:val="restart"/>
            <w:vAlign w:val="center"/>
          </w:tcPr>
          <w:p w14:paraId="7C58ECD7">
            <w:pPr>
              <w:jc w:val="center"/>
              <w:rPr>
                <w:rFonts w:ascii="Times New Roman" w:hAnsi="Times New Roman"/>
              </w:rPr>
            </w:pPr>
          </w:p>
          <w:p w14:paraId="7A82F774">
            <w:pPr>
              <w:jc w:val="center"/>
              <w:rPr>
                <w:rFonts w:ascii="Times New Roman" w:hAnsi="Times New Roman"/>
              </w:rPr>
            </w:pPr>
            <w:r>
              <w:rPr>
                <w:rFonts w:hint="eastAsia" w:ascii="Times New Roman" w:hAnsi="Times New Roman"/>
              </w:rPr>
              <w:t>文书上网外包服务项目</w:t>
            </w:r>
          </w:p>
        </w:tc>
        <w:tc>
          <w:tcPr>
            <w:tcW w:w="1599" w:type="dxa"/>
          </w:tcPr>
          <w:p w14:paraId="0D5C0705">
            <w:pPr>
              <w:rPr>
                <w:rFonts w:ascii="宋体" w:hAnsi="宋体" w:cs="宋体"/>
                <w:color w:val="000000"/>
                <w:kern w:val="0"/>
                <w:szCs w:val="21"/>
              </w:rPr>
            </w:pPr>
            <w:r>
              <w:rPr>
                <w:rFonts w:hint="eastAsia" w:ascii="宋体" w:hAnsi="宋体" w:cs="宋体"/>
                <w:color w:val="000000"/>
                <w:kern w:val="0"/>
                <w:szCs w:val="21"/>
              </w:rPr>
              <w:t>数据获取及预处理分析</w:t>
            </w:r>
          </w:p>
        </w:tc>
        <w:tc>
          <w:tcPr>
            <w:tcW w:w="6252" w:type="dxa"/>
          </w:tcPr>
          <w:p w14:paraId="1E85F142">
            <w:pPr>
              <w:ind w:firstLine="420" w:firstLineChars="200"/>
              <w:rPr>
                <w:rFonts w:ascii="Times New Roman" w:hAnsi="Times New Roman"/>
              </w:rPr>
            </w:pPr>
            <w:r>
              <w:rPr>
                <w:rFonts w:hint="eastAsia" w:ascii="Times New Roman" w:hAnsi="Times New Roman"/>
              </w:rPr>
              <w:t>（1）服务提供方能够通过办案流程系统自动获取需要进行上网处理的数据。</w:t>
            </w:r>
          </w:p>
          <w:p w14:paraId="13852B6C">
            <w:pPr>
              <w:pStyle w:val="2"/>
              <w:ind w:firstLine="400" w:firstLineChars="200"/>
            </w:pPr>
            <w:r>
              <w:rPr>
                <w:rFonts w:hint="eastAsia"/>
              </w:rPr>
              <w:t>（2）服务提供方需能够针对获取的文书数据进行前期的预处理分析，为后续法官确认对应的公开类型建议。</w:t>
            </w:r>
          </w:p>
          <w:p w14:paraId="76DF9BC8">
            <w:pPr>
              <w:ind w:firstLine="420" w:firstLineChars="200"/>
              <w:rPr>
                <w:rFonts w:ascii="Times New Roman" w:hAnsi="Times New Roman"/>
              </w:rPr>
            </w:pPr>
            <w:r>
              <w:rPr>
                <w:rFonts w:hint="eastAsia" w:ascii="Times New Roman" w:hAnsi="Times New Roman"/>
              </w:rPr>
              <w:t>（3）服务提供方需能够针对需法官确认上网的文书给出对应的文书疑似错误点的建议提醒，辅助法官进行上网文书质量的把控。</w:t>
            </w:r>
          </w:p>
        </w:tc>
        <w:tc>
          <w:tcPr>
            <w:tcW w:w="741" w:type="dxa"/>
            <w:vMerge w:val="restart"/>
          </w:tcPr>
          <w:p w14:paraId="7B6847C8">
            <w:pPr>
              <w:ind w:firstLine="420" w:firstLineChars="200"/>
              <w:rPr>
                <w:rFonts w:ascii="Times New Roman" w:hAnsi="Times New Roman"/>
              </w:rPr>
            </w:pPr>
            <w:r>
              <w:rPr>
                <w:rFonts w:hint="eastAsia" w:ascii="Times New Roman" w:hAnsi="Times New Roman"/>
              </w:rPr>
              <w:t>1</w:t>
            </w:r>
          </w:p>
        </w:tc>
        <w:tc>
          <w:tcPr>
            <w:tcW w:w="846" w:type="dxa"/>
            <w:vMerge w:val="restart"/>
          </w:tcPr>
          <w:p w14:paraId="6A96B4DF">
            <w:pPr>
              <w:ind w:firstLine="420" w:firstLineChars="200"/>
              <w:rPr>
                <w:rFonts w:ascii="Times New Roman" w:hAnsi="Times New Roman"/>
              </w:rPr>
            </w:pPr>
            <w:r>
              <w:rPr>
                <w:rFonts w:hint="eastAsia" w:ascii="Times New Roman" w:hAnsi="Times New Roman"/>
              </w:rPr>
              <w:t>套</w:t>
            </w:r>
          </w:p>
        </w:tc>
      </w:tr>
      <w:tr w14:paraId="1E1F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1AF1E659">
            <w:pPr>
              <w:jc w:val="center"/>
              <w:rPr>
                <w:rFonts w:ascii="Times New Roman" w:hAnsi="Times New Roman"/>
              </w:rPr>
            </w:pPr>
            <w:r>
              <w:rPr>
                <w:rFonts w:hint="eastAsia" w:ascii="Times New Roman" w:hAnsi="Times New Roman"/>
              </w:rPr>
              <w:t>2</w:t>
            </w:r>
          </w:p>
        </w:tc>
        <w:tc>
          <w:tcPr>
            <w:tcW w:w="779" w:type="dxa"/>
            <w:vMerge w:val="continue"/>
            <w:vAlign w:val="center"/>
          </w:tcPr>
          <w:p w14:paraId="4D1EB03C">
            <w:pPr>
              <w:jc w:val="center"/>
              <w:rPr>
                <w:rFonts w:ascii="Times New Roman" w:hAnsi="Times New Roman"/>
              </w:rPr>
            </w:pPr>
          </w:p>
        </w:tc>
        <w:tc>
          <w:tcPr>
            <w:tcW w:w="1599" w:type="dxa"/>
          </w:tcPr>
          <w:p w14:paraId="2D5BC7B6">
            <w:pPr>
              <w:rPr>
                <w:rFonts w:ascii="Times New Roman" w:hAnsi="Times New Roman"/>
              </w:rPr>
            </w:pPr>
            <w:r>
              <w:rPr>
                <w:rFonts w:hint="eastAsia" w:ascii="Times New Roman" w:hAnsi="Times New Roman"/>
              </w:rPr>
              <w:t>上网文书处理环节</w:t>
            </w:r>
          </w:p>
        </w:tc>
        <w:tc>
          <w:tcPr>
            <w:tcW w:w="6252" w:type="dxa"/>
          </w:tcPr>
          <w:p w14:paraId="350969C2">
            <w:pPr>
              <w:ind w:firstLine="420" w:firstLineChars="200"/>
              <w:rPr>
                <w:rFonts w:ascii="Times New Roman" w:hAnsi="Times New Roman"/>
              </w:rPr>
            </w:pPr>
            <w:r>
              <w:rPr>
                <w:rFonts w:hint="eastAsia" w:ascii="Times New Roman" w:hAnsi="Times New Roman"/>
              </w:rPr>
              <w:t>（1）服务提供方需完成对待上网文书敏感信息的屏蔽处理。</w:t>
            </w:r>
          </w:p>
          <w:p w14:paraId="452B0CBF">
            <w:pPr>
              <w:pStyle w:val="2"/>
            </w:pPr>
            <w:r>
              <w:rPr>
                <w:rFonts w:hint="eastAsia"/>
              </w:rPr>
              <w:t xml:space="preserve">    （2）服务提供方需完成对待上网文书规范化信息的提取、校验处理。</w:t>
            </w:r>
          </w:p>
        </w:tc>
        <w:tc>
          <w:tcPr>
            <w:tcW w:w="741" w:type="dxa"/>
            <w:vMerge w:val="continue"/>
          </w:tcPr>
          <w:p w14:paraId="1F94C9FD">
            <w:pPr>
              <w:ind w:firstLine="420" w:firstLineChars="200"/>
              <w:rPr>
                <w:rFonts w:ascii="Times New Roman" w:hAnsi="Times New Roman"/>
              </w:rPr>
            </w:pPr>
          </w:p>
        </w:tc>
        <w:tc>
          <w:tcPr>
            <w:tcW w:w="846" w:type="dxa"/>
            <w:vMerge w:val="continue"/>
          </w:tcPr>
          <w:p w14:paraId="2A15B725">
            <w:pPr>
              <w:ind w:firstLine="420" w:firstLineChars="200"/>
              <w:rPr>
                <w:rFonts w:ascii="Times New Roman" w:hAnsi="Times New Roman"/>
              </w:rPr>
            </w:pPr>
          </w:p>
        </w:tc>
      </w:tr>
      <w:tr w14:paraId="2F6E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42C1B751">
            <w:pPr>
              <w:jc w:val="center"/>
              <w:rPr>
                <w:rFonts w:ascii="Times New Roman" w:hAnsi="Times New Roman"/>
              </w:rPr>
            </w:pPr>
            <w:r>
              <w:rPr>
                <w:rFonts w:hint="eastAsia" w:ascii="Times New Roman" w:hAnsi="Times New Roman"/>
              </w:rPr>
              <w:t>3</w:t>
            </w:r>
          </w:p>
        </w:tc>
        <w:tc>
          <w:tcPr>
            <w:tcW w:w="779" w:type="dxa"/>
            <w:vMerge w:val="continue"/>
            <w:vAlign w:val="center"/>
          </w:tcPr>
          <w:p w14:paraId="1CA287B4">
            <w:pPr>
              <w:jc w:val="center"/>
              <w:rPr>
                <w:rFonts w:ascii="Times New Roman" w:hAnsi="Times New Roman"/>
              </w:rPr>
            </w:pPr>
          </w:p>
        </w:tc>
        <w:tc>
          <w:tcPr>
            <w:tcW w:w="1599" w:type="dxa"/>
          </w:tcPr>
          <w:p w14:paraId="223CBFBC">
            <w:pPr>
              <w:rPr>
                <w:rFonts w:ascii="Times New Roman" w:hAnsi="Times New Roman"/>
              </w:rPr>
            </w:pPr>
            <w:r>
              <w:rPr>
                <w:rFonts w:hint="eastAsia" w:ascii="Times New Roman" w:hAnsi="Times New Roman"/>
              </w:rPr>
              <w:t>上网数据的打包、摆渡、上传</w:t>
            </w:r>
          </w:p>
        </w:tc>
        <w:tc>
          <w:tcPr>
            <w:tcW w:w="6252" w:type="dxa"/>
          </w:tcPr>
          <w:p w14:paraId="0F9463BF">
            <w:pPr>
              <w:ind w:firstLine="420" w:firstLineChars="200"/>
              <w:rPr>
                <w:rFonts w:ascii="Times New Roman" w:hAnsi="Times New Roman"/>
              </w:rPr>
            </w:pPr>
            <w:r>
              <w:rPr>
                <w:rFonts w:hint="eastAsia" w:ascii="Times New Roman" w:hAnsi="Times New Roman"/>
              </w:rPr>
              <w:t>（1）服务提供方需每天及时进行上网数据的打包、摆渡，实现数据由法院专网向互联网的上传。</w:t>
            </w:r>
          </w:p>
          <w:p w14:paraId="4AC33EB3">
            <w:pPr>
              <w:pStyle w:val="2"/>
            </w:pPr>
            <w:r>
              <w:rPr>
                <w:rFonts w:hint="eastAsia"/>
              </w:rPr>
              <w:t xml:space="preserve">    （2）服务提供方需完成对应待上网文书在中国裁判文书网后台的上传。</w:t>
            </w:r>
          </w:p>
        </w:tc>
        <w:tc>
          <w:tcPr>
            <w:tcW w:w="741" w:type="dxa"/>
            <w:vMerge w:val="continue"/>
          </w:tcPr>
          <w:p w14:paraId="3F49283A">
            <w:pPr>
              <w:ind w:firstLine="420" w:firstLineChars="200"/>
              <w:rPr>
                <w:rFonts w:ascii="Times New Roman" w:hAnsi="Times New Roman"/>
              </w:rPr>
            </w:pPr>
          </w:p>
        </w:tc>
        <w:tc>
          <w:tcPr>
            <w:tcW w:w="846" w:type="dxa"/>
            <w:vMerge w:val="continue"/>
          </w:tcPr>
          <w:p w14:paraId="749912AF">
            <w:pPr>
              <w:ind w:firstLine="420" w:firstLineChars="200"/>
              <w:rPr>
                <w:rFonts w:ascii="Times New Roman" w:hAnsi="Times New Roman"/>
              </w:rPr>
            </w:pPr>
          </w:p>
        </w:tc>
      </w:tr>
      <w:tr w14:paraId="6643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42FE2D38">
            <w:pPr>
              <w:jc w:val="center"/>
              <w:rPr>
                <w:rFonts w:ascii="Times New Roman" w:hAnsi="Times New Roman"/>
              </w:rPr>
            </w:pPr>
            <w:r>
              <w:rPr>
                <w:rFonts w:hint="eastAsia" w:ascii="Times New Roman" w:hAnsi="Times New Roman"/>
              </w:rPr>
              <w:t>4</w:t>
            </w:r>
          </w:p>
        </w:tc>
        <w:tc>
          <w:tcPr>
            <w:tcW w:w="779" w:type="dxa"/>
            <w:vMerge w:val="continue"/>
            <w:vAlign w:val="center"/>
          </w:tcPr>
          <w:p w14:paraId="2C19916A">
            <w:pPr>
              <w:jc w:val="center"/>
              <w:rPr>
                <w:rFonts w:ascii="Times New Roman" w:hAnsi="Times New Roman"/>
              </w:rPr>
            </w:pPr>
          </w:p>
        </w:tc>
        <w:tc>
          <w:tcPr>
            <w:tcW w:w="1599" w:type="dxa"/>
          </w:tcPr>
          <w:p w14:paraId="6BEC61B4">
            <w:pPr>
              <w:rPr>
                <w:rFonts w:ascii="Times New Roman" w:hAnsi="Times New Roman"/>
              </w:rPr>
            </w:pPr>
            <w:r>
              <w:rPr>
                <w:rFonts w:hint="eastAsia" w:ascii="Times New Roman" w:hAnsi="Times New Roman"/>
              </w:rPr>
              <w:t>中国裁判文书网后台办理环节</w:t>
            </w:r>
          </w:p>
        </w:tc>
        <w:tc>
          <w:tcPr>
            <w:tcW w:w="6252" w:type="dxa"/>
          </w:tcPr>
          <w:p w14:paraId="666D1A31">
            <w:pPr>
              <w:ind w:firstLine="420" w:firstLineChars="200"/>
              <w:rPr>
                <w:rFonts w:ascii="Times New Roman" w:hAnsi="Times New Roman"/>
              </w:rPr>
            </w:pPr>
            <w:r>
              <w:rPr>
                <w:rFonts w:hint="eastAsia" w:ascii="Times New Roman" w:hAnsi="Times New Roman"/>
              </w:rPr>
              <w:t>服务提供方需每天及时完成中国裁判文书网后台上传数据的办理上网操作。</w:t>
            </w:r>
          </w:p>
        </w:tc>
        <w:tc>
          <w:tcPr>
            <w:tcW w:w="741" w:type="dxa"/>
            <w:vMerge w:val="continue"/>
          </w:tcPr>
          <w:p w14:paraId="0292C7E9">
            <w:pPr>
              <w:ind w:firstLine="420" w:firstLineChars="200"/>
              <w:rPr>
                <w:rFonts w:ascii="Times New Roman" w:hAnsi="Times New Roman"/>
              </w:rPr>
            </w:pPr>
          </w:p>
        </w:tc>
        <w:tc>
          <w:tcPr>
            <w:tcW w:w="846" w:type="dxa"/>
            <w:vMerge w:val="continue"/>
          </w:tcPr>
          <w:p w14:paraId="540BDDA8">
            <w:pPr>
              <w:ind w:firstLine="420" w:firstLineChars="200"/>
              <w:rPr>
                <w:rFonts w:ascii="Times New Roman" w:hAnsi="Times New Roman"/>
              </w:rPr>
            </w:pPr>
          </w:p>
        </w:tc>
      </w:tr>
      <w:tr w14:paraId="1EF4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3F5646F2">
            <w:pPr>
              <w:jc w:val="center"/>
              <w:rPr>
                <w:rFonts w:ascii="Times New Roman" w:hAnsi="Times New Roman"/>
              </w:rPr>
            </w:pPr>
            <w:r>
              <w:rPr>
                <w:rFonts w:hint="eastAsia" w:ascii="Times New Roman" w:hAnsi="Times New Roman"/>
              </w:rPr>
              <w:t>5</w:t>
            </w:r>
          </w:p>
        </w:tc>
        <w:tc>
          <w:tcPr>
            <w:tcW w:w="779" w:type="dxa"/>
            <w:vMerge w:val="continue"/>
            <w:vAlign w:val="center"/>
          </w:tcPr>
          <w:p w14:paraId="6BEC8A7A">
            <w:pPr>
              <w:jc w:val="center"/>
              <w:rPr>
                <w:rFonts w:ascii="Times New Roman" w:hAnsi="Times New Roman"/>
              </w:rPr>
            </w:pPr>
          </w:p>
        </w:tc>
        <w:tc>
          <w:tcPr>
            <w:tcW w:w="1599" w:type="dxa"/>
          </w:tcPr>
          <w:p w14:paraId="6C895EFB">
            <w:pPr>
              <w:rPr>
                <w:rFonts w:ascii="Times New Roman" w:hAnsi="Times New Roman"/>
              </w:rPr>
            </w:pPr>
            <w:r>
              <w:rPr>
                <w:rFonts w:hint="eastAsia" w:ascii="Times New Roman" w:hAnsi="Times New Roman"/>
              </w:rPr>
              <w:t>上网督办提醒</w:t>
            </w:r>
          </w:p>
        </w:tc>
        <w:tc>
          <w:tcPr>
            <w:tcW w:w="6252" w:type="dxa"/>
          </w:tcPr>
          <w:p w14:paraId="6D0DBC57">
            <w:pPr>
              <w:ind w:firstLine="420" w:firstLineChars="200"/>
              <w:rPr>
                <w:rFonts w:ascii="Times New Roman" w:hAnsi="Times New Roman"/>
              </w:rPr>
            </w:pPr>
            <w:r>
              <w:rPr>
                <w:rFonts w:hint="eastAsia" w:ascii="Times New Roman" w:hAnsi="Times New Roman"/>
              </w:rPr>
              <w:t>服务提供方需每月协助法院审管办督促提醒各庭室法官进行上网文书确认，并能够提供法官确认情况报表。</w:t>
            </w:r>
          </w:p>
        </w:tc>
        <w:tc>
          <w:tcPr>
            <w:tcW w:w="741" w:type="dxa"/>
            <w:vMerge w:val="continue"/>
          </w:tcPr>
          <w:p w14:paraId="42FF4ADE">
            <w:pPr>
              <w:ind w:firstLine="420" w:firstLineChars="200"/>
              <w:rPr>
                <w:rFonts w:ascii="Times New Roman" w:hAnsi="Times New Roman"/>
              </w:rPr>
            </w:pPr>
          </w:p>
        </w:tc>
        <w:tc>
          <w:tcPr>
            <w:tcW w:w="846" w:type="dxa"/>
            <w:vMerge w:val="continue"/>
          </w:tcPr>
          <w:p w14:paraId="56E80AD4">
            <w:pPr>
              <w:ind w:firstLine="420" w:firstLineChars="200"/>
              <w:rPr>
                <w:rFonts w:ascii="Times New Roman" w:hAnsi="Times New Roman"/>
              </w:rPr>
            </w:pPr>
          </w:p>
        </w:tc>
      </w:tr>
      <w:tr w14:paraId="46E5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1A914CEF">
            <w:pPr>
              <w:jc w:val="center"/>
              <w:rPr>
                <w:rFonts w:ascii="Times New Roman" w:hAnsi="Times New Roman"/>
              </w:rPr>
            </w:pPr>
            <w:r>
              <w:rPr>
                <w:rFonts w:hint="eastAsia" w:ascii="Times New Roman" w:hAnsi="Times New Roman"/>
              </w:rPr>
              <w:t>6</w:t>
            </w:r>
          </w:p>
        </w:tc>
        <w:tc>
          <w:tcPr>
            <w:tcW w:w="779" w:type="dxa"/>
            <w:vMerge w:val="continue"/>
            <w:vAlign w:val="center"/>
          </w:tcPr>
          <w:p w14:paraId="53412206">
            <w:pPr>
              <w:jc w:val="center"/>
              <w:rPr>
                <w:rFonts w:ascii="Times New Roman" w:hAnsi="Times New Roman"/>
              </w:rPr>
            </w:pPr>
          </w:p>
        </w:tc>
        <w:tc>
          <w:tcPr>
            <w:tcW w:w="1599" w:type="dxa"/>
          </w:tcPr>
          <w:p w14:paraId="04C318AD">
            <w:pPr>
              <w:rPr>
                <w:rFonts w:ascii="Times New Roman" w:hAnsi="Times New Roman"/>
              </w:rPr>
            </w:pPr>
            <w:r>
              <w:rPr>
                <w:rFonts w:hint="eastAsia" w:ascii="Times New Roman" w:hAnsi="Times New Roman"/>
              </w:rPr>
              <w:t>上网情况服务报告</w:t>
            </w:r>
          </w:p>
        </w:tc>
        <w:tc>
          <w:tcPr>
            <w:tcW w:w="6252" w:type="dxa"/>
          </w:tcPr>
          <w:p w14:paraId="4B9645D1">
            <w:pPr>
              <w:ind w:firstLine="420" w:firstLineChars="200"/>
              <w:rPr>
                <w:rFonts w:ascii="Times New Roman" w:hAnsi="Times New Roman"/>
              </w:rPr>
            </w:pPr>
            <w:r>
              <w:rPr>
                <w:rFonts w:hint="eastAsia" w:ascii="Times New Roman" w:hAnsi="Times New Roman"/>
              </w:rPr>
              <w:t>服务提供方需每月提供全院文书上网情况报告，报告需涵盖文书上网完整性、及时性等指标。</w:t>
            </w:r>
          </w:p>
        </w:tc>
        <w:tc>
          <w:tcPr>
            <w:tcW w:w="741" w:type="dxa"/>
            <w:vMerge w:val="continue"/>
          </w:tcPr>
          <w:p w14:paraId="5F0139C4">
            <w:pPr>
              <w:ind w:firstLine="420" w:firstLineChars="200"/>
              <w:rPr>
                <w:rFonts w:ascii="Times New Roman" w:hAnsi="Times New Roman"/>
              </w:rPr>
            </w:pPr>
          </w:p>
        </w:tc>
        <w:tc>
          <w:tcPr>
            <w:tcW w:w="846" w:type="dxa"/>
            <w:vMerge w:val="continue"/>
          </w:tcPr>
          <w:p w14:paraId="4D12020C">
            <w:pPr>
              <w:ind w:firstLine="420" w:firstLineChars="200"/>
              <w:rPr>
                <w:rFonts w:ascii="Times New Roman" w:hAnsi="Times New Roman"/>
              </w:rPr>
            </w:pPr>
          </w:p>
        </w:tc>
      </w:tr>
      <w:tr w14:paraId="4B86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6A4C0351">
            <w:pPr>
              <w:jc w:val="center"/>
              <w:rPr>
                <w:rFonts w:ascii="Times New Roman" w:hAnsi="Times New Roman"/>
              </w:rPr>
            </w:pPr>
            <w:r>
              <w:rPr>
                <w:rFonts w:hint="eastAsia" w:ascii="Times New Roman" w:hAnsi="Times New Roman"/>
              </w:rPr>
              <w:t>7</w:t>
            </w:r>
          </w:p>
        </w:tc>
        <w:tc>
          <w:tcPr>
            <w:tcW w:w="779" w:type="dxa"/>
            <w:vMerge w:val="continue"/>
            <w:vAlign w:val="center"/>
          </w:tcPr>
          <w:p w14:paraId="01281FF5">
            <w:pPr>
              <w:jc w:val="center"/>
              <w:rPr>
                <w:rFonts w:ascii="Times New Roman" w:hAnsi="Times New Roman"/>
              </w:rPr>
            </w:pPr>
          </w:p>
        </w:tc>
        <w:tc>
          <w:tcPr>
            <w:tcW w:w="1599" w:type="dxa"/>
          </w:tcPr>
          <w:p w14:paraId="7B5EB232">
            <w:pPr>
              <w:rPr>
                <w:rFonts w:ascii="Times New Roman" w:hAnsi="Times New Roman"/>
              </w:rPr>
            </w:pPr>
            <w:r>
              <w:rPr>
                <w:rFonts w:hint="eastAsia" w:ascii="Times New Roman" w:hAnsi="Times New Roman"/>
              </w:rPr>
              <w:t>上网文书质量抽查服务</w:t>
            </w:r>
          </w:p>
        </w:tc>
        <w:tc>
          <w:tcPr>
            <w:tcW w:w="6252" w:type="dxa"/>
          </w:tcPr>
          <w:p w14:paraId="7AE73135">
            <w:pPr>
              <w:ind w:firstLine="420" w:firstLineChars="200"/>
              <w:rPr>
                <w:rFonts w:ascii="Times New Roman" w:hAnsi="Times New Roman"/>
              </w:rPr>
            </w:pPr>
            <w:r>
              <w:rPr>
                <w:rFonts w:hint="eastAsia" w:ascii="Times New Roman" w:hAnsi="Times New Roman"/>
              </w:rPr>
              <w:t>服务提供方需每月为全院提供已上网文书质量抽检服务，文书质量抽查报告需涵盖错误级别、错误类别等内容。</w:t>
            </w:r>
          </w:p>
        </w:tc>
        <w:tc>
          <w:tcPr>
            <w:tcW w:w="741" w:type="dxa"/>
            <w:vMerge w:val="continue"/>
          </w:tcPr>
          <w:p w14:paraId="1257AC2D">
            <w:pPr>
              <w:ind w:firstLine="420" w:firstLineChars="200"/>
              <w:rPr>
                <w:rFonts w:ascii="Times New Roman" w:hAnsi="Times New Roman"/>
              </w:rPr>
            </w:pPr>
          </w:p>
        </w:tc>
        <w:tc>
          <w:tcPr>
            <w:tcW w:w="846" w:type="dxa"/>
            <w:vMerge w:val="continue"/>
          </w:tcPr>
          <w:p w14:paraId="4874FFCE">
            <w:pPr>
              <w:ind w:firstLine="420" w:firstLineChars="200"/>
              <w:rPr>
                <w:rFonts w:ascii="Times New Roman" w:hAnsi="Times New Roman"/>
              </w:rPr>
            </w:pPr>
          </w:p>
        </w:tc>
      </w:tr>
      <w:tr w14:paraId="173D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7EA8544C">
            <w:pPr>
              <w:jc w:val="center"/>
              <w:rPr>
                <w:rFonts w:ascii="Times New Roman" w:hAnsi="Times New Roman"/>
              </w:rPr>
            </w:pPr>
            <w:r>
              <w:rPr>
                <w:rFonts w:hint="eastAsia" w:ascii="Times New Roman" w:hAnsi="Times New Roman"/>
              </w:rPr>
              <w:t>8</w:t>
            </w:r>
          </w:p>
        </w:tc>
        <w:tc>
          <w:tcPr>
            <w:tcW w:w="779" w:type="dxa"/>
            <w:vMerge w:val="continue"/>
            <w:vAlign w:val="center"/>
          </w:tcPr>
          <w:p w14:paraId="1AB6E963">
            <w:pPr>
              <w:jc w:val="center"/>
              <w:rPr>
                <w:rFonts w:ascii="Times New Roman" w:hAnsi="Times New Roman"/>
              </w:rPr>
            </w:pPr>
          </w:p>
        </w:tc>
        <w:tc>
          <w:tcPr>
            <w:tcW w:w="1599" w:type="dxa"/>
          </w:tcPr>
          <w:p w14:paraId="76244584">
            <w:pPr>
              <w:rPr>
                <w:rFonts w:ascii="Times New Roman" w:hAnsi="Times New Roman"/>
              </w:rPr>
            </w:pPr>
            <w:r>
              <w:rPr>
                <w:rFonts w:hint="eastAsia" w:ascii="Times New Roman" w:hAnsi="Times New Roman"/>
              </w:rPr>
              <w:t>服务咨询</w:t>
            </w:r>
          </w:p>
        </w:tc>
        <w:tc>
          <w:tcPr>
            <w:tcW w:w="6252" w:type="dxa"/>
          </w:tcPr>
          <w:p w14:paraId="688BCEE3">
            <w:pPr>
              <w:ind w:firstLine="420" w:firstLineChars="200"/>
              <w:rPr>
                <w:rFonts w:ascii="Times New Roman" w:hAnsi="Times New Roman"/>
              </w:rPr>
            </w:pPr>
            <w:r>
              <w:rPr>
                <w:rFonts w:hint="eastAsia" w:ascii="Times New Roman" w:hAnsi="Times New Roman"/>
              </w:rPr>
              <w:t>服务提供方需为全院文书上网工作提供对应的咨询服务工作。</w:t>
            </w:r>
          </w:p>
        </w:tc>
        <w:tc>
          <w:tcPr>
            <w:tcW w:w="741" w:type="dxa"/>
            <w:vMerge w:val="continue"/>
          </w:tcPr>
          <w:p w14:paraId="568CD712">
            <w:pPr>
              <w:ind w:firstLine="420" w:firstLineChars="200"/>
              <w:rPr>
                <w:rFonts w:ascii="Times New Roman" w:hAnsi="Times New Roman"/>
              </w:rPr>
            </w:pPr>
          </w:p>
        </w:tc>
        <w:tc>
          <w:tcPr>
            <w:tcW w:w="846" w:type="dxa"/>
            <w:vMerge w:val="continue"/>
          </w:tcPr>
          <w:p w14:paraId="7423A9FF">
            <w:pPr>
              <w:ind w:firstLine="420" w:firstLineChars="200"/>
              <w:rPr>
                <w:rFonts w:ascii="Times New Roman" w:hAnsi="Times New Roman"/>
              </w:rPr>
            </w:pPr>
          </w:p>
        </w:tc>
      </w:tr>
      <w:tr w14:paraId="45DB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32650F49">
            <w:pPr>
              <w:jc w:val="center"/>
              <w:rPr>
                <w:rFonts w:ascii="Times New Roman" w:hAnsi="Times New Roman"/>
              </w:rPr>
            </w:pPr>
            <w:r>
              <w:rPr>
                <w:rFonts w:hint="eastAsia" w:ascii="Times New Roman" w:hAnsi="Times New Roman"/>
              </w:rPr>
              <w:t>9</w:t>
            </w:r>
          </w:p>
        </w:tc>
        <w:tc>
          <w:tcPr>
            <w:tcW w:w="779" w:type="dxa"/>
            <w:vMerge w:val="continue"/>
            <w:vAlign w:val="center"/>
          </w:tcPr>
          <w:p w14:paraId="6A081F76">
            <w:pPr>
              <w:jc w:val="center"/>
              <w:rPr>
                <w:rFonts w:ascii="Times New Roman" w:hAnsi="Times New Roman"/>
              </w:rPr>
            </w:pPr>
          </w:p>
        </w:tc>
        <w:tc>
          <w:tcPr>
            <w:tcW w:w="1599" w:type="dxa"/>
          </w:tcPr>
          <w:p w14:paraId="54ABD7B2">
            <w:pPr>
              <w:rPr>
                <w:rFonts w:ascii="Times New Roman" w:hAnsi="Times New Roman"/>
              </w:rPr>
            </w:pPr>
            <w:r>
              <w:rPr>
                <w:rFonts w:hint="eastAsia" w:ascii="Times New Roman" w:hAnsi="Times New Roman"/>
              </w:rPr>
              <w:t>服务支撑平台</w:t>
            </w:r>
          </w:p>
        </w:tc>
        <w:tc>
          <w:tcPr>
            <w:tcW w:w="6252" w:type="dxa"/>
          </w:tcPr>
          <w:p w14:paraId="5F7E9BBB">
            <w:pPr>
              <w:ind w:firstLine="420" w:firstLineChars="200"/>
              <w:rPr>
                <w:rFonts w:ascii="Times New Roman" w:hAnsi="Times New Roman"/>
              </w:rPr>
            </w:pPr>
            <w:r>
              <w:rPr>
                <w:rFonts w:hint="eastAsia" w:ascii="Times New Roman" w:hAnsi="Times New Roman"/>
              </w:rPr>
              <w:t>服务提供方需能够提供对应文书上网服务的软件支撑平台，辅助进行裁判文书公开上网工作。</w:t>
            </w:r>
          </w:p>
          <w:p w14:paraId="17294D7F">
            <w:pPr>
              <w:pStyle w:val="2"/>
            </w:pPr>
            <w:r>
              <w:rPr>
                <w:rFonts w:hint="eastAsia"/>
              </w:rPr>
              <w:t xml:space="preserve">    （1）支撑平台需能够满足与法院办案系统对接，方便法院法官进行数据标记确认</w:t>
            </w:r>
          </w:p>
          <w:p w14:paraId="268EBE94">
            <w:pPr>
              <w:ind w:firstLine="435"/>
              <w:rPr>
                <w:rFonts w:ascii="Times New Roman" w:hAnsi="Times New Roman"/>
              </w:rPr>
            </w:pPr>
            <w:r>
              <w:rPr>
                <w:rFonts w:hint="eastAsia" w:ascii="Times New Roman" w:hAnsi="Times New Roman"/>
              </w:rPr>
              <w:t>（2）支撑平台需能够实现与中国裁判文书网的对接，确保数据的及时快速公开上线</w:t>
            </w:r>
          </w:p>
          <w:p w14:paraId="4D320B82">
            <w:pPr>
              <w:pStyle w:val="2"/>
              <w:ind w:firstLine="435"/>
            </w:pPr>
            <w:r>
              <w:rPr>
                <w:rFonts w:hint="eastAsia"/>
              </w:rPr>
              <w:t>（3）支撑平台需能够为法院法官提供上网文书标记确认功能，方便法官进行文书核实确认，确认内容需能够涵盖文书的公开类型、上抗诉信息、疑似错误点</w:t>
            </w:r>
          </w:p>
          <w:p w14:paraId="13F0489B">
            <w:pPr>
              <w:ind w:firstLine="420" w:firstLineChars="200"/>
              <w:rPr>
                <w:rFonts w:ascii="Times New Roman" w:hAnsi="Times New Roman"/>
              </w:rPr>
            </w:pPr>
            <w:r>
              <w:rPr>
                <w:rFonts w:hint="eastAsia" w:ascii="Times New Roman" w:hAnsi="Times New Roman"/>
              </w:rPr>
              <w:t>（4）支撑平台需能够为法官提供已上网文书的查看功能</w:t>
            </w:r>
          </w:p>
          <w:p w14:paraId="041E15A3">
            <w:pPr>
              <w:pStyle w:val="2"/>
            </w:pPr>
            <w:r>
              <w:rPr>
                <w:rFonts w:hint="eastAsia"/>
              </w:rPr>
              <w:t xml:space="preserve">    （5）支撑平台需能够为上网部门提供已上网文书的统计共计查看功能。</w:t>
            </w:r>
          </w:p>
        </w:tc>
        <w:tc>
          <w:tcPr>
            <w:tcW w:w="741" w:type="dxa"/>
            <w:vMerge w:val="continue"/>
          </w:tcPr>
          <w:p w14:paraId="1130D1F4">
            <w:pPr>
              <w:ind w:firstLine="420" w:firstLineChars="200"/>
              <w:rPr>
                <w:rFonts w:ascii="Times New Roman" w:hAnsi="Times New Roman"/>
              </w:rPr>
            </w:pPr>
          </w:p>
        </w:tc>
        <w:tc>
          <w:tcPr>
            <w:tcW w:w="846" w:type="dxa"/>
            <w:vMerge w:val="continue"/>
          </w:tcPr>
          <w:p w14:paraId="18F338E9">
            <w:pPr>
              <w:ind w:firstLine="420" w:firstLineChars="200"/>
              <w:rPr>
                <w:rFonts w:ascii="Times New Roman" w:hAnsi="Times New Roman"/>
              </w:rPr>
            </w:pPr>
          </w:p>
        </w:tc>
      </w:tr>
      <w:tr w14:paraId="64AF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00064810">
            <w:pPr>
              <w:jc w:val="center"/>
              <w:rPr>
                <w:rFonts w:ascii="Times New Roman" w:hAnsi="Times New Roman"/>
              </w:rPr>
            </w:pPr>
            <w:r>
              <w:rPr>
                <w:rFonts w:hint="eastAsia" w:ascii="Times New Roman" w:hAnsi="Times New Roman"/>
              </w:rPr>
              <w:t>10</w:t>
            </w:r>
          </w:p>
        </w:tc>
        <w:tc>
          <w:tcPr>
            <w:tcW w:w="779" w:type="dxa"/>
            <w:vMerge w:val="continue"/>
            <w:vAlign w:val="center"/>
          </w:tcPr>
          <w:p w14:paraId="0C073647">
            <w:pPr>
              <w:jc w:val="center"/>
              <w:rPr>
                <w:rFonts w:ascii="Times New Roman" w:hAnsi="Times New Roman"/>
              </w:rPr>
            </w:pPr>
          </w:p>
        </w:tc>
        <w:tc>
          <w:tcPr>
            <w:tcW w:w="1599" w:type="dxa"/>
          </w:tcPr>
          <w:p w14:paraId="0BB9F892">
            <w:pPr>
              <w:rPr>
                <w:rFonts w:ascii="Times New Roman" w:hAnsi="Times New Roman"/>
              </w:rPr>
            </w:pPr>
            <w:r>
              <w:rPr>
                <w:rFonts w:hint="eastAsia" w:ascii="Times New Roman" w:hAnsi="Times New Roman"/>
              </w:rPr>
              <w:t>服务人员投入</w:t>
            </w:r>
          </w:p>
        </w:tc>
        <w:tc>
          <w:tcPr>
            <w:tcW w:w="6252" w:type="dxa"/>
          </w:tcPr>
          <w:p w14:paraId="7881B1B3">
            <w:pPr>
              <w:rPr>
                <w:rFonts w:ascii="Times New Roman" w:hAnsi="Times New Roman"/>
              </w:rPr>
            </w:pPr>
            <w:r>
              <w:rPr>
                <w:rFonts w:hint="eastAsia" w:ascii="Times New Roman" w:hAnsi="Times New Roman"/>
              </w:rPr>
              <w:t xml:space="preserve">    为确保文书上网服务工作的顺利开展，服务提供方需确保高峰时段投入不低于3名服务人员支撑本单位裁判文书上网服务工作。</w:t>
            </w:r>
          </w:p>
        </w:tc>
        <w:tc>
          <w:tcPr>
            <w:tcW w:w="741" w:type="dxa"/>
          </w:tcPr>
          <w:p w14:paraId="228B24AC">
            <w:pPr>
              <w:ind w:firstLine="420" w:firstLineChars="200"/>
              <w:rPr>
                <w:rFonts w:ascii="Times New Roman" w:hAnsi="Times New Roman"/>
              </w:rPr>
            </w:pPr>
          </w:p>
        </w:tc>
        <w:tc>
          <w:tcPr>
            <w:tcW w:w="846" w:type="dxa"/>
          </w:tcPr>
          <w:p w14:paraId="4F0A9980">
            <w:pPr>
              <w:ind w:firstLine="420" w:firstLineChars="200"/>
              <w:rPr>
                <w:rFonts w:ascii="Times New Roman" w:hAnsi="Times New Roman"/>
              </w:rPr>
            </w:pPr>
          </w:p>
        </w:tc>
      </w:tr>
      <w:tr w14:paraId="57DD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3ED2542F">
            <w:pPr>
              <w:jc w:val="center"/>
              <w:rPr>
                <w:rFonts w:ascii="Times New Roman" w:hAnsi="Times New Roman"/>
              </w:rPr>
            </w:pPr>
            <w:r>
              <w:rPr>
                <w:rFonts w:hint="eastAsia" w:ascii="Times New Roman" w:hAnsi="Times New Roman"/>
              </w:rPr>
              <w:t>11</w:t>
            </w:r>
          </w:p>
        </w:tc>
        <w:tc>
          <w:tcPr>
            <w:tcW w:w="779" w:type="dxa"/>
            <w:vMerge w:val="continue"/>
            <w:vAlign w:val="center"/>
          </w:tcPr>
          <w:p w14:paraId="25F470A2">
            <w:pPr>
              <w:jc w:val="center"/>
              <w:rPr>
                <w:rFonts w:ascii="Times New Roman" w:hAnsi="Times New Roman"/>
              </w:rPr>
            </w:pPr>
          </w:p>
        </w:tc>
        <w:tc>
          <w:tcPr>
            <w:tcW w:w="1599" w:type="dxa"/>
          </w:tcPr>
          <w:p w14:paraId="2D91BD5C">
            <w:pPr>
              <w:rPr>
                <w:rFonts w:ascii="Times New Roman" w:hAnsi="Times New Roman"/>
              </w:rPr>
            </w:pPr>
            <w:r>
              <w:rPr>
                <w:rFonts w:hint="eastAsia" w:ascii="Times New Roman" w:hAnsi="Times New Roman"/>
              </w:rPr>
              <w:t>工作环境要求</w:t>
            </w:r>
          </w:p>
        </w:tc>
        <w:tc>
          <w:tcPr>
            <w:tcW w:w="6252" w:type="dxa"/>
          </w:tcPr>
          <w:p w14:paraId="4B1A4957">
            <w:pPr>
              <w:ind w:firstLine="420" w:firstLineChars="200"/>
              <w:rPr>
                <w:rFonts w:ascii="Times New Roman" w:hAnsi="Times New Roman"/>
              </w:rPr>
            </w:pPr>
            <w:r>
              <w:rPr>
                <w:rFonts w:hint="eastAsia" w:ascii="Times New Roman" w:hAnsi="Times New Roman"/>
              </w:rPr>
              <w:t>服务提供方需能够在法院专网开展服务工作。</w:t>
            </w:r>
          </w:p>
        </w:tc>
        <w:tc>
          <w:tcPr>
            <w:tcW w:w="741" w:type="dxa"/>
          </w:tcPr>
          <w:p w14:paraId="4A7C5D0E">
            <w:pPr>
              <w:ind w:firstLine="420" w:firstLineChars="200"/>
              <w:rPr>
                <w:rFonts w:ascii="Times New Roman" w:hAnsi="Times New Roman"/>
              </w:rPr>
            </w:pPr>
          </w:p>
        </w:tc>
        <w:tc>
          <w:tcPr>
            <w:tcW w:w="846" w:type="dxa"/>
          </w:tcPr>
          <w:p w14:paraId="200AC2BF">
            <w:pPr>
              <w:ind w:firstLine="420" w:firstLineChars="200"/>
              <w:rPr>
                <w:rFonts w:ascii="Times New Roman" w:hAnsi="Times New Roman"/>
              </w:rPr>
            </w:pPr>
          </w:p>
        </w:tc>
      </w:tr>
      <w:tr w14:paraId="5B66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74DAB701">
            <w:pPr>
              <w:jc w:val="center"/>
              <w:rPr>
                <w:rFonts w:ascii="Times New Roman" w:hAnsi="Times New Roman"/>
              </w:rPr>
            </w:pPr>
            <w:r>
              <w:rPr>
                <w:rFonts w:hint="eastAsia" w:ascii="Times New Roman" w:hAnsi="Times New Roman"/>
              </w:rPr>
              <w:t>12</w:t>
            </w:r>
          </w:p>
        </w:tc>
        <w:tc>
          <w:tcPr>
            <w:tcW w:w="779" w:type="dxa"/>
            <w:vMerge w:val="continue"/>
            <w:vAlign w:val="center"/>
          </w:tcPr>
          <w:p w14:paraId="05AB91AF">
            <w:pPr>
              <w:jc w:val="center"/>
              <w:rPr>
                <w:rFonts w:ascii="Times New Roman" w:hAnsi="Times New Roman"/>
              </w:rPr>
            </w:pPr>
          </w:p>
        </w:tc>
        <w:tc>
          <w:tcPr>
            <w:tcW w:w="1599" w:type="dxa"/>
          </w:tcPr>
          <w:p w14:paraId="2200A4D7">
            <w:pPr>
              <w:rPr>
                <w:rFonts w:ascii="Times New Roman" w:hAnsi="Times New Roman"/>
              </w:rPr>
            </w:pPr>
            <w:r>
              <w:rPr>
                <w:rFonts w:hint="eastAsia" w:ascii="Times New Roman" w:hAnsi="Times New Roman"/>
              </w:rPr>
              <w:t>服务时效</w:t>
            </w:r>
          </w:p>
        </w:tc>
        <w:tc>
          <w:tcPr>
            <w:tcW w:w="6252" w:type="dxa"/>
          </w:tcPr>
          <w:p w14:paraId="0DC0A3C6">
            <w:pPr>
              <w:ind w:firstLine="420" w:firstLineChars="200"/>
              <w:rPr>
                <w:rFonts w:ascii="Times New Roman" w:hAnsi="Times New Roman"/>
              </w:rPr>
            </w:pPr>
            <w:r>
              <w:rPr>
                <w:rFonts w:hint="eastAsia" w:ascii="Times New Roman" w:hAnsi="Times New Roman"/>
              </w:rPr>
              <w:t>为确保文书上网工作及时开展，服务提供方须确保在合同签订后一周内即可投入服务人员，正常开展文书上网服务工作。</w:t>
            </w:r>
          </w:p>
        </w:tc>
        <w:tc>
          <w:tcPr>
            <w:tcW w:w="741" w:type="dxa"/>
          </w:tcPr>
          <w:p w14:paraId="3257AA56">
            <w:pPr>
              <w:ind w:firstLine="420" w:firstLineChars="200"/>
              <w:rPr>
                <w:rFonts w:ascii="Times New Roman" w:hAnsi="Times New Roman"/>
              </w:rPr>
            </w:pPr>
          </w:p>
        </w:tc>
        <w:tc>
          <w:tcPr>
            <w:tcW w:w="846" w:type="dxa"/>
          </w:tcPr>
          <w:p w14:paraId="682E830D">
            <w:pPr>
              <w:ind w:firstLine="420" w:firstLineChars="200"/>
              <w:rPr>
                <w:rFonts w:ascii="Times New Roman" w:hAnsi="Times New Roman"/>
              </w:rPr>
            </w:pPr>
          </w:p>
        </w:tc>
      </w:tr>
    </w:tbl>
    <w:p w14:paraId="0467C192"/>
    <w:p w14:paraId="1B79B9C2">
      <w:pPr>
        <w:pStyle w:val="2"/>
      </w:pPr>
    </w:p>
    <w:p w14:paraId="27D81867">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三．文书上网社会化服务内容</w:t>
      </w:r>
    </w:p>
    <w:p w14:paraId="282CE17D">
      <w:pPr>
        <w:rPr>
          <w:rFonts w:ascii="STSong" w:hAnsi="STSong" w:eastAsia="STSong"/>
          <w:sz w:val="24"/>
        </w:rPr>
      </w:pPr>
      <w:r>
        <w:rPr>
          <w:rFonts w:hint="eastAsia" w:ascii="STSong" w:hAnsi="STSong" w:eastAsia="STSong" w:cs="仿宋_GB2312"/>
          <w:b/>
          <w:bCs/>
          <w:sz w:val="24"/>
        </w:rPr>
        <w:t xml:space="preserve">    </w:t>
      </w:r>
      <w:r>
        <w:rPr>
          <w:rFonts w:hint="eastAsia" w:ascii="STSong" w:hAnsi="STSong" w:eastAsia="STSong"/>
          <w:sz w:val="24"/>
        </w:rPr>
        <w:t>文书上网外包服务内容主要包含数据获取及预处理服务、待</w:t>
      </w:r>
      <w:r>
        <w:rPr>
          <w:rFonts w:ascii="STSong" w:hAnsi="STSong" w:eastAsia="STSong"/>
          <w:sz w:val="24"/>
        </w:rPr>
        <w:t>处理文书质量核查服务、</w:t>
      </w:r>
      <w:r>
        <w:rPr>
          <w:rFonts w:hint="eastAsia" w:ascii="STSong" w:hAnsi="STSong" w:eastAsia="STSong"/>
          <w:sz w:val="24"/>
        </w:rPr>
        <w:t>法院专网文书上网办理服务、督办提醒就异常情况汇报服务、中国裁判文书网后台办理服务、文书撤回办理服务、上网情况通报服务、其他上网咨询服务、文书</w:t>
      </w:r>
      <w:r>
        <w:rPr>
          <w:rFonts w:ascii="STSong" w:hAnsi="STSong" w:eastAsia="STSong"/>
          <w:sz w:val="24"/>
        </w:rPr>
        <w:t>上网后质量</w:t>
      </w:r>
      <w:r>
        <w:rPr>
          <w:rFonts w:hint="eastAsia" w:ascii="STSong" w:hAnsi="STSong" w:eastAsia="STSong"/>
          <w:sz w:val="24"/>
        </w:rPr>
        <w:t>核查</w:t>
      </w:r>
      <w:r>
        <w:rPr>
          <w:rFonts w:ascii="STSong" w:hAnsi="STSong" w:eastAsia="STSong"/>
          <w:sz w:val="24"/>
        </w:rPr>
        <w:t>服务</w:t>
      </w:r>
      <w:r>
        <w:rPr>
          <w:rFonts w:hint="eastAsia" w:ascii="STSong" w:hAnsi="STSong" w:eastAsia="STSong"/>
          <w:sz w:val="24"/>
        </w:rPr>
        <w:t>事项。</w:t>
      </w:r>
    </w:p>
    <w:p w14:paraId="5CD3497B">
      <w:pPr>
        <w:pStyle w:val="34"/>
        <w:numPr>
          <w:ilvl w:val="0"/>
          <w:numId w:val="1"/>
        </w:numPr>
        <w:spacing w:line="360" w:lineRule="auto"/>
        <w:ind w:firstLineChars="0"/>
        <w:outlineLvl w:val="1"/>
        <w:rPr>
          <w:rFonts w:ascii="STSong" w:hAnsi="STSong" w:eastAsia="STSong" w:cs="仿宋_GB2312"/>
          <w:b/>
          <w:bCs/>
          <w:sz w:val="24"/>
          <w:szCs w:val="24"/>
          <w:u w:val="thick"/>
        </w:rPr>
      </w:pPr>
      <w:bookmarkStart w:id="3" w:name="_Toc38965067"/>
      <w:r>
        <w:rPr>
          <w:rFonts w:hint="eastAsia" w:ascii="STSong" w:hAnsi="STSong" w:eastAsia="STSong" w:cs="仿宋_GB2312"/>
          <w:b/>
          <w:bCs/>
          <w:sz w:val="24"/>
          <w:szCs w:val="24"/>
          <w:u w:val="thick"/>
        </w:rPr>
        <w:t>数据获取及预处理服务</w:t>
      </w:r>
      <w:bookmarkEnd w:id="3"/>
    </w:p>
    <w:p w14:paraId="30B6E20E">
      <w:pPr>
        <w:spacing w:line="360" w:lineRule="auto"/>
        <w:outlineLvl w:val="2"/>
        <w:rPr>
          <w:rFonts w:ascii="STSong" w:hAnsi="STSong" w:eastAsia="STSong" w:cs="仿宋_GB2312"/>
          <w:b/>
          <w:bCs/>
          <w:sz w:val="24"/>
        </w:rPr>
      </w:pPr>
      <w:bookmarkStart w:id="4" w:name="_Toc18786887"/>
      <w:bookmarkStart w:id="5" w:name="_Toc18769422"/>
      <w:bookmarkStart w:id="6" w:name="_Toc38965068"/>
      <w:r>
        <w:rPr>
          <w:rFonts w:hint="eastAsia" w:ascii="STSong" w:hAnsi="STSong" w:eastAsia="STSong" w:cs="仿宋_GB2312"/>
          <w:b/>
          <w:bCs/>
          <w:sz w:val="24"/>
        </w:rPr>
        <w:t>（1）数据获取服务</w:t>
      </w:r>
      <w:bookmarkEnd w:id="4"/>
      <w:bookmarkEnd w:id="5"/>
      <w:bookmarkEnd w:id="6"/>
    </w:p>
    <w:p w14:paraId="730AFBEA">
      <w:pPr>
        <w:ind w:firstLine="480" w:firstLineChars="200"/>
        <w:rPr>
          <w:rFonts w:ascii="STSong" w:hAnsi="STSong" w:eastAsia="STSong"/>
          <w:sz w:val="24"/>
        </w:rPr>
      </w:pPr>
      <w:r>
        <w:rPr>
          <w:rFonts w:hint="eastAsia" w:ascii="STSong" w:hAnsi="STSong" w:eastAsia="STSong"/>
          <w:sz w:val="24"/>
        </w:rPr>
        <w:t>上网服务人员定期通过数据上报接口获取对应的案件文书信息，作为文书上网服务的数据基础。</w:t>
      </w:r>
    </w:p>
    <w:p w14:paraId="076F2F21">
      <w:pPr>
        <w:spacing w:line="360" w:lineRule="auto"/>
        <w:outlineLvl w:val="2"/>
        <w:rPr>
          <w:rFonts w:ascii="STSong" w:hAnsi="STSong" w:eastAsia="STSong" w:cs="仿宋_GB2312"/>
          <w:b/>
          <w:bCs/>
          <w:sz w:val="24"/>
        </w:rPr>
      </w:pPr>
      <w:bookmarkStart w:id="7" w:name="_Toc18769423"/>
      <w:bookmarkStart w:id="8" w:name="_Toc18786888"/>
      <w:bookmarkStart w:id="9" w:name="_Toc38965069"/>
      <w:r>
        <w:rPr>
          <w:rFonts w:hint="eastAsia" w:ascii="STSong" w:hAnsi="STSong" w:eastAsia="STSong" w:cs="仿宋_GB2312"/>
          <w:b/>
          <w:bCs/>
          <w:sz w:val="24"/>
        </w:rPr>
        <w:t>（2）案件文书数据预处理分析服务</w:t>
      </w:r>
      <w:bookmarkEnd w:id="7"/>
      <w:bookmarkEnd w:id="8"/>
      <w:bookmarkEnd w:id="9"/>
    </w:p>
    <w:p w14:paraId="4F6FC6DA">
      <w:pPr>
        <w:ind w:firstLine="480" w:firstLineChars="200"/>
        <w:rPr>
          <w:rFonts w:ascii="STSong" w:hAnsi="STSong" w:eastAsia="STSong"/>
          <w:sz w:val="24"/>
        </w:rPr>
      </w:pPr>
      <w:r>
        <w:rPr>
          <w:rFonts w:hint="eastAsia" w:ascii="STSong" w:hAnsi="STSong" w:eastAsia="STSong"/>
          <w:sz w:val="24"/>
        </w:rPr>
        <w:t>上网服务人员对获取的案件文书数据信息进行预处理分析，经过预处理分析后，判断出对应需要公开上网的文书数据，并初步判断出对应文书的公开类型、不公开原因等内容，便于法院法官进行上网文书的标记确认。</w:t>
      </w:r>
    </w:p>
    <w:p w14:paraId="0E2C6613">
      <w:pPr>
        <w:pStyle w:val="34"/>
        <w:numPr>
          <w:ilvl w:val="0"/>
          <w:numId w:val="1"/>
        </w:numPr>
        <w:spacing w:line="360" w:lineRule="auto"/>
        <w:ind w:firstLineChars="0"/>
        <w:outlineLvl w:val="1"/>
        <w:rPr>
          <w:rFonts w:ascii="STSong" w:hAnsi="STSong" w:eastAsia="STSong" w:cs="仿宋_GB2312"/>
          <w:b/>
          <w:bCs/>
          <w:sz w:val="24"/>
          <w:szCs w:val="24"/>
          <w:u w:val="thick"/>
        </w:rPr>
      </w:pPr>
      <w:bookmarkStart w:id="10" w:name="_Toc38965071"/>
      <w:r>
        <w:rPr>
          <w:rFonts w:hint="eastAsia" w:ascii="STSong" w:hAnsi="STSong" w:eastAsia="STSong" w:cs="仿宋_GB2312"/>
          <w:b/>
          <w:bCs/>
          <w:sz w:val="24"/>
          <w:szCs w:val="24"/>
          <w:u w:val="thick"/>
        </w:rPr>
        <w:t>法院专网文书上网办理服务</w:t>
      </w:r>
      <w:bookmarkEnd w:id="10"/>
    </w:p>
    <w:p w14:paraId="5854A850">
      <w:pPr>
        <w:spacing w:line="360" w:lineRule="auto"/>
        <w:ind w:firstLine="480" w:firstLineChars="200"/>
        <w:rPr>
          <w:rFonts w:ascii="STSong" w:hAnsi="STSong" w:eastAsia="STSong" w:cs="仿宋_GB2312"/>
          <w:sz w:val="24"/>
        </w:rPr>
      </w:pPr>
      <w:r>
        <w:rPr>
          <w:rFonts w:hint="eastAsia" w:ascii="STSong" w:hAnsi="STSong" w:eastAsia="STSong" w:cs="仿宋_GB2312"/>
          <w:sz w:val="24"/>
        </w:rPr>
        <w:t>针对经案件承办法官在确认标记的上网裁判文书、公开类型等信息。由上网服务人员进行裁判文书的上网办理，包含文书敏感信息的屏蔽、文书规范信息提取校验、合规上网数据的提交、上网数据打包、上网数据摆渡、内外网数据一致性核查、其他异常情况沟通处理。</w:t>
      </w:r>
    </w:p>
    <w:p w14:paraId="42C9F4DB">
      <w:pPr>
        <w:spacing w:line="360" w:lineRule="auto"/>
        <w:outlineLvl w:val="2"/>
        <w:rPr>
          <w:rFonts w:ascii="STSong" w:hAnsi="STSong" w:eastAsia="STSong" w:cs="仿宋_GB2312"/>
          <w:b/>
          <w:bCs/>
          <w:sz w:val="24"/>
        </w:rPr>
      </w:pPr>
      <w:bookmarkStart w:id="11" w:name="_Toc38965072"/>
      <w:bookmarkStart w:id="12" w:name="_Toc18769428"/>
      <w:bookmarkStart w:id="13" w:name="_Toc18786893"/>
      <w:r>
        <w:rPr>
          <w:rFonts w:hint="eastAsia" w:ascii="STSong" w:hAnsi="STSong" w:eastAsia="STSong" w:cs="仿宋_GB2312"/>
          <w:b/>
          <w:bCs/>
          <w:sz w:val="24"/>
        </w:rPr>
        <w:t>（1）文书敏感信息屏蔽服务</w:t>
      </w:r>
      <w:bookmarkEnd w:id="11"/>
      <w:bookmarkEnd w:id="12"/>
      <w:bookmarkEnd w:id="13"/>
    </w:p>
    <w:p w14:paraId="58C34FB2">
      <w:pPr>
        <w:ind w:firstLine="480" w:firstLineChars="200"/>
        <w:rPr>
          <w:rFonts w:ascii="STSong" w:hAnsi="STSong" w:eastAsia="STSong"/>
          <w:sz w:val="24"/>
        </w:rPr>
      </w:pPr>
      <w:r>
        <w:rPr>
          <w:rFonts w:hint="eastAsia" w:ascii="STSong" w:hAnsi="STSong" w:eastAsia="STSong"/>
          <w:sz w:val="24"/>
        </w:rPr>
        <w:t>根据最高人民法院相关司法解释、法标标准对公开文书的敏感信息进行屏蔽隐名处理，并组合生成符合标准的案件文书名称。</w:t>
      </w:r>
    </w:p>
    <w:p w14:paraId="57D54D35">
      <w:pPr>
        <w:ind w:firstLine="480" w:firstLineChars="200"/>
        <w:jc w:val="left"/>
        <w:rPr>
          <w:rFonts w:ascii="STSong" w:hAnsi="STSong" w:eastAsia="STSong" w:cs="仿宋_GB2312"/>
          <w:sz w:val="24"/>
        </w:rPr>
      </w:pPr>
      <w:r>
        <w:rPr>
          <w:rFonts w:hint="eastAsia" w:ascii="STSong" w:hAnsi="STSong" w:eastAsia="STSong" w:cs="仿宋_GB2312"/>
          <w:sz w:val="24"/>
        </w:rPr>
        <w:t>通过文书上网服务支撑平台对案件承办法官标记为“文书公开”的裁判文书进行敏感信息的隐名屏蔽，保证敏感信息的屏蔽符合相关司法解释、法标标准的屏蔽要求。</w:t>
      </w:r>
    </w:p>
    <w:p w14:paraId="2CFFD986">
      <w:pPr>
        <w:spacing w:line="360" w:lineRule="auto"/>
        <w:outlineLvl w:val="2"/>
        <w:rPr>
          <w:rFonts w:ascii="STSong" w:hAnsi="STSong" w:eastAsia="STSong" w:cs="仿宋_GB2312"/>
          <w:b/>
          <w:bCs/>
          <w:color w:val="000000" w:themeColor="text1"/>
          <w:sz w:val="24"/>
        </w:rPr>
      </w:pPr>
      <w:bookmarkStart w:id="14" w:name="_Toc18786894"/>
      <w:bookmarkStart w:id="15" w:name="_Toc38965073"/>
      <w:bookmarkStart w:id="16" w:name="_Toc18769429"/>
      <w:r>
        <w:rPr>
          <w:rFonts w:hint="eastAsia" w:ascii="STSong" w:hAnsi="STSong" w:eastAsia="STSong" w:cs="仿宋_GB2312"/>
          <w:b/>
          <w:bCs/>
          <w:sz w:val="24"/>
        </w:rPr>
        <w:t>（</w:t>
      </w:r>
      <w:r>
        <w:rPr>
          <w:rFonts w:hint="eastAsia" w:ascii="STSong" w:hAnsi="STSong" w:eastAsia="STSong" w:cs="仿宋_GB2312"/>
          <w:b/>
          <w:bCs/>
          <w:color w:val="000000" w:themeColor="text1"/>
          <w:sz w:val="24"/>
        </w:rPr>
        <w:t>2）文书敏感信息屏蔽结果核对修改服务</w:t>
      </w:r>
      <w:bookmarkEnd w:id="14"/>
      <w:bookmarkEnd w:id="15"/>
      <w:bookmarkEnd w:id="16"/>
    </w:p>
    <w:p w14:paraId="6E48B967">
      <w:pPr>
        <w:ind w:firstLine="480" w:firstLineChars="200"/>
        <w:jc w:val="left"/>
        <w:rPr>
          <w:rFonts w:ascii="STSong" w:hAnsi="STSong" w:eastAsia="STSong" w:cs="仿宋_GB2312"/>
          <w:color w:val="000000" w:themeColor="text1"/>
          <w:sz w:val="24"/>
        </w:rPr>
      </w:pPr>
      <w:r>
        <w:rPr>
          <w:rFonts w:hint="eastAsia" w:ascii="STSong" w:hAnsi="STSong" w:eastAsia="STSong" w:cs="仿宋_GB2312"/>
          <w:color w:val="000000" w:themeColor="text1"/>
          <w:sz w:val="24"/>
        </w:rPr>
        <w:t>上网服务人员可以针对裁判文书敏感信息屏蔽处理的结果进行核对修正，保证裁判文书敏感信息屏蔽的准确性。</w:t>
      </w:r>
    </w:p>
    <w:p w14:paraId="76FD8872">
      <w:pPr>
        <w:ind w:firstLine="480" w:firstLineChars="200"/>
        <w:jc w:val="left"/>
        <w:rPr>
          <w:rFonts w:ascii="STSong" w:hAnsi="STSong" w:eastAsia="STSong" w:cs="仿宋_GB2312"/>
          <w:color w:val="000000" w:themeColor="text1"/>
          <w:sz w:val="24"/>
        </w:rPr>
      </w:pPr>
      <w:r>
        <w:rPr>
          <w:rFonts w:hint="eastAsia" w:ascii="STSong" w:hAnsi="STSong" w:eastAsia="STSong" w:cs="仿宋_GB2312"/>
          <w:color w:val="000000" w:themeColor="text1"/>
          <w:sz w:val="24"/>
        </w:rPr>
        <w:t>文书敏感信息屏蔽处理也包括针对因长篇裁判文书、多当事人裁判文书、包含表格、图片的裁判文书的屏蔽处理。</w:t>
      </w:r>
    </w:p>
    <w:p w14:paraId="77686A22">
      <w:pPr>
        <w:spacing w:line="360" w:lineRule="auto"/>
        <w:outlineLvl w:val="2"/>
        <w:rPr>
          <w:rFonts w:ascii="STSong" w:hAnsi="STSong" w:eastAsia="STSong" w:cs="仿宋_GB2312"/>
          <w:b/>
          <w:bCs/>
          <w:color w:val="000000" w:themeColor="text1"/>
          <w:sz w:val="24"/>
        </w:rPr>
      </w:pPr>
      <w:bookmarkStart w:id="17" w:name="_Toc18769430"/>
      <w:bookmarkStart w:id="18" w:name="_Toc38965074"/>
      <w:bookmarkStart w:id="19" w:name="_Toc18786895"/>
      <w:r>
        <w:rPr>
          <w:rFonts w:hint="eastAsia" w:ascii="STSong" w:hAnsi="STSong" w:eastAsia="STSong" w:cs="仿宋_GB2312"/>
          <w:b/>
          <w:bCs/>
          <w:color w:val="000000" w:themeColor="text1"/>
          <w:sz w:val="24"/>
        </w:rPr>
        <w:t>（3）文书上网信息的提取服务</w:t>
      </w:r>
      <w:bookmarkEnd w:id="17"/>
      <w:bookmarkEnd w:id="18"/>
      <w:bookmarkEnd w:id="19"/>
    </w:p>
    <w:p w14:paraId="7BBC89C4">
      <w:pPr>
        <w:ind w:firstLine="480" w:firstLineChars="200"/>
        <w:rPr>
          <w:rFonts w:ascii="STSong" w:hAnsi="STSong" w:eastAsia="STSong"/>
          <w:color w:val="000000" w:themeColor="text1"/>
          <w:sz w:val="24"/>
        </w:rPr>
      </w:pPr>
      <w:r>
        <w:rPr>
          <w:rFonts w:ascii="STSong" w:hAnsi="STSong" w:eastAsia="STSong"/>
          <w:color w:val="000000" w:themeColor="text1"/>
          <w:sz w:val="24"/>
        </w:rPr>
        <w:t>根据</w:t>
      </w:r>
      <w:r>
        <w:rPr>
          <w:rFonts w:hint="eastAsia" w:ascii="STSong" w:hAnsi="STSong" w:eastAsia="STSong"/>
          <w:color w:val="000000" w:themeColor="text1"/>
          <w:sz w:val="24"/>
        </w:rPr>
        <w:t>中国裁判文书网后台相关校验标准，对裁判文书当中的案件名称、案号、审理法院、文书类型、案件类型、案由、审判程序、当事人、审判人员、书记员、裁判日期、前审案号、前审法院、不公开理由等信息内容进行提取。</w:t>
      </w:r>
    </w:p>
    <w:p w14:paraId="0AFE284E">
      <w:pPr>
        <w:spacing w:line="360" w:lineRule="auto"/>
        <w:outlineLvl w:val="2"/>
        <w:rPr>
          <w:rFonts w:ascii="STSong" w:hAnsi="STSong" w:eastAsia="STSong" w:cs="仿宋_GB2312"/>
          <w:b/>
          <w:bCs/>
          <w:color w:val="000000" w:themeColor="text1"/>
          <w:sz w:val="24"/>
        </w:rPr>
      </w:pPr>
      <w:bookmarkStart w:id="20" w:name="_Toc18769431"/>
      <w:bookmarkStart w:id="21" w:name="_Toc18786896"/>
      <w:bookmarkStart w:id="22" w:name="_Toc38965075"/>
      <w:r>
        <w:rPr>
          <w:rFonts w:hint="eastAsia" w:ascii="STSong" w:hAnsi="STSong" w:eastAsia="STSong" w:cs="仿宋_GB2312"/>
          <w:b/>
          <w:bCs/>
          <w:color w:val="000000" w:themeColor="text1"/>
          <w:sz w:val="24"/>
        </w:rPr>
        <w:t>（4）文书上网信息的补录修改服务</w:t>
      </w:r>
      <w:bookmarkEnd w:id="20"/>
      <w:bookmarkEnd w:id="21"/>
      <w:bookmarkEnd w:id="22"/>
    </w:p>
    <w:p w14:paraId="535CF4CD">
      <w:pPr>
        <w:ind w:firstLine="480" w:firstLineChars="200"/>
        <w:rPr>
          <w:rFonts w:ascii="STSong" w:hAnsi="STSong" w:eastAsia="STSong"/>
          <w:color w:val="000000" w:themeColor="text1"/>
          <w:sz w:val="24"/>
        </w:rPr>
      </w:pPr>
      <w:r>
        <w:rPr>
          <w:rFonts w:hint="eastAsia" w:ascii="STSong" w:hAnsi="STSong" w:eastAsia="STSong"/>
          <w:color w:val="000000" w:themeColor="text1"/>
          <w:sz w:val="24"/>
        </w:rPr>
        <w:t>由上网服务人员对提取的裁判文书当中的案件名称、案号、审理法院、文书类型、案件类型、案由、审判程序、当事人、审判人员、书记员、裁判日期、前审案号、前审法院、不公开理由等信息进行核对，针对相关信息项未正常提取、提取错误时，通过案件信息、文书正文内容信息进行对应信息项的补录修改。</w:t>
      </w:r>
    </w:p>
    <w:p w14:paraId="30284CB7">
      <w:pPr>
        <w:spacing w:line="360" w:lineRule="auto"/>
        <w:outlineLvl w:val="2"/>
        <w:rPr>
          <w:rFonts w:ascii="STSong" w:hAnsi="STSong" w:eastAsia="STSong" w:cs="仿宋_GB2312"/>
          <w:b/>
          <w:bCs/>
          <w:color w:val="000000" w:themeColor="text1"/>
          <w:sz w:val="24"/>
        </w:rPr>
      </w:pPr>
      <w:bookmarkStart w:id="23" w:name="_Toc18769432"/>
      <w:bookmarkStart w:id="24" w:name="_Toc18786897"/>
      <w:bookmarkStart w:id="25" w:name="_Toc38965076"/>
      <w:r>
        <w:rPr>
          <w:rFonts w:hint="eastAsia" w:ascii="STSong" w:hAnsi="STSong" w:eastAsia="STSong" w:cs="仿宋_GB2312"/>
          <w:b/>
          <w:bCs/>
          <w:color w:val="000000" w:themeColor="text1"/>
          <w:sz w:val="24"/>
        </w:rPr>
        <w:t>（5）文书上网规范信息的校验服务</w:t>
      </w:r>
      <w:bookmarkEnd w:id="23"/>
      <w:bookmarkEnd w:id="24"/>
      <w:bookmarkEnd w:id="25"/>
    </w:p>
    <w:p w14:paraId="1513E612">
      <w:pPr>
        <w:ind w:firstLine="480" w:firstLineChars="200"/>
        <w:rPr>
          <w:rFonts w:ascii="STSong" w:hAnsi="STSong" w:eastAsia="STSong"/>
          <w:color w:val="000000" w:themeColor="text1"/>
          <w:sz w:val="24"/>
        </w:rPr>
      </w:pPr>
      <w:r>
        <w:rPr>
          <w:rFonts w:ascii="STSong" w:hAnsi="STSong" w:eastAsia="STSong"/>
          <w:color w:val="000000" w:themeColor="text1"/>
          <w:sz w:val="24"/>
        </w:rPr>
        <w:t>根据</w:t>
      </w:r>
      <w:r>
        <w:rPr>
          <w:rFonts w:hint="eastAsia" w:ascii="STSong" w:hAnsi="STSong" w:eastAsia="STSong"/>
          <w:color w:val="000000" w:themeColor="text1"/>
          <w:sz w:val="24"/>
        </w:rPr>
        <w:t>中国裁判文书网后台的相关文书公开的校验标准进行裁判文书信息的校验。</w:t>
      </w:r>
    </w:p>
    <w:p w14:paraId="376DEEFF">
      <w:pPr>
        <w:spacing w:line="360" w:lineRule="auto"/>
        <w:outlineLvl w:val="2"/>
        <w:rPr>
          <w:rFonts w:ascii="STSong" w:hAnsi="STSong" w:eastAsia="STSong" w:cs="仿宋_GB2312"/>
          <w:b/>
          <w:bCs/>
          <w:color w:val="000000" w:themeColor="text1"/>
          <w:sz w:val="24"/>
        </w:rPr>
      </w:pPr>
      <w:bookmarkStart w:id="26" w:name="_Toc38965077"/>
      <w:bookmarkStart w:id="27" w:name="_Toc18769433"/>
      <w:bookmarkStart w:id="28" w:name="_Toc18786898"/>
      <w:r>
        <w:rPr>
          <w:rFonts w:hint="eastAsia" w:ascii="STSong" w:hAnsi="STSong" w:eastAsia="STSong" w:cs="仿宋_GB2312"/>
          <w:b/>
          <w:bCs/>
          <w:color w:val="000000" w:themeColor="text1"/>
          <w:sz w:val="24"/>
        </w:rPr>
        <w:t>（6）文书上网规范信息校验结果核对修改服务</w:t>
      </w:r>
      <w:bookmarkEnd w:id="26"/>
      <w:bookmarkEnd w:id="27"/>
      <w:bookmarkEnd w:id="28"/>
    </w:p>
    <w:p w14:paraId="0F7677CB">
      <w:pPr>
        <w:ind w:firstLine="480" w:firstLineChars="200"/>
        <w:rPr>
          <w:rFonts w:ascii="STSong" w:hAnsi="STSong" w:eastAsia="STSong"/>
          <w:color w:val="000000" w:themeColor="text1"/>
          <w:sz w:val="24"/>
        </w:rPr>
      </w:pPr>
      <w:r>
        <w:rPr>
          <w:rFonts w:hint="eastAsia" w:ascii="STSong" w:hAnsi="STSong" w:eastAsia="STSong"/>
          <w:color w:val="000000" w:themeColor="text1"/>
          <w:sz w:val="24"/>
        </w:rPr>
        <w:t>由上网服务人员</w:t>
      </w:r>
      <w:r>
        <w:rPr>
          <w:rFonts w:ascii="STSong" w:hAnsi="STSong" w:eastAsia="STSong"/>
          <w:color w:val="000000" w:themeColor="text1"/>
          <w:sz w:val="24"/>
        </w:rPr>
        <w:t>根据</w:t>
      </w:r>
      <w:r>
        <w:rPr>
          <w:rFonts w:hint="eastAsia" w:ascii="STSong" w:hAnsi="STSong" w:eastAsia="STSong"/>
          <w:color w:val="000000" w:themeColor="text1"/>
          <w:sz w:val="24"/>
        </w:rPr>
        <w:t>中国裁判文书网后台相关校验标准，对裁判文书当中的案件名称、案号、审理法院、文书类型、案件类型、案由、审判程序、当事人、审判人员、书记员、裁判日期、前审案号、前审法院、不公开理由等信息内结果进行人工核对调整，针对校验不通过的信息内容进行补充调整，</w:t>
      </w:r>
    </w:p>
    <w:p w14:paraId="4EDE6157">
      <w:pPr>
        <w:ind w:firstLine="480" w:firstLineChars="200"/>
        <w:rPr>
          <w:rFonts w:ascii="STSong" w:hAnsi="STSong" w:eastAsia="STSong"/>
          <w:sz w:val="24"/>
        </w:rPr>
      </w:pPr>
      <w:r>
        <w:rPr>
          <w:rFonts w:hint="eastAsia" w:ascii="STSong" w:hAnsi="STSong" w:eastAsia="STSong"/>
          <w:sz w:val="24"/>
        </w:rPr>
        <w:t>对上网裁判文书敏感信息屏蔽情况的校验结果进行人工核对调整，针对</w:t>
      </w:r>
      <w:bookmarkStart w:id="29" w:name="_Toc38965082"/>
      <w:bookmarkStart w:id="30" w:name="_Toc18769438"/>
      <w:bookmarkStart w:id="31" w:name="_Toc18786903"/>
      <w:r>
        <w:rPr>
          <w:rFonts w:hint="eastAsia" w:ascii="STSong" w:hAnsi="STSong" w:eastAsia="STSong"/>
          <w:sz w:val="24"/>
        </w:rPr>
        <w:t>校验不通过的内容进行核对调整，使之满足中国裁判文书网的校验标准等。</w:t>
      </w:r>
    </w:p>
    <w:bookmarkEnd w:id="29"/>
    <w:bookmarkEnd w:id="30"/>
    <w:bookmarkEnd w:id="31"/>
    <w:p w14:paraId="44492218">
      <w:pPr>
        <w:spacing w:line="360" w:lineRule="auto"/>
        <w:outlineLvl w:val="2"/>
        <w:rPr>
          <w:rFonts w:ascii="STSong" w:hAnsi="STSong" w:eastAsia="STSong" w:cs="仿宋_GB2312"/>
          <w:b/>
          <w:bCs/>
          <w:sz w:val="24"/>
        </w:rPr>
      </w:pPr>
      <w:bookmarkStart w:id="32" w:name="_Toc18786907"/>
      <w:bookmarkStart w:id="33" w:name="_Toc18769442"/>
      <w:bookmarkStart w:id="34" w:name="_Toc38965086"/>
      <w:r>
        <w:rPr>
          <w:rFonts w:hint="eastAsia" w:ascii="STSong" w:hAnsi="STSong" w:eastAsia="STSong" w:cs="仿宋_GB2312"/>
          <w:b/>
          <w:bCs/>
          <w:sz w:val="24"/>
        </w:rPr>
        <w:t>（7）上网数据的办理提交服务</w:t>
      </w:r>
      <w:bookmarkEnd w:id="32"/>
      <w:bookmarkEnd w:id="33"/>
      <w:bookmarkEnd w:id="34"/>
    </w:p>
    <w:p w14:paraId="44ADC43E">
      <w:pPr>
        <w:ind w:firstLine="480" w:firstLineChars="200"/>
        <w:jc w:val="left"/>
        <w:rPr>
          <w:rFonts w:ascii="STSong" w:hAnsi="STSong" w:eastAsia="STSong" w:cs="仿宋_GB2312"/>
          <w:sz w:val="24"/>
        </w:rPr>
      </w:pPr>
      <w:r>
        <w:rPr>
          <w:rFonts w:hint="eastAsia" w:ascii="STSong" w:hAnsi="STSong" w:eastAsia="STSong" w:cs="仿宋_GB2312"/>
          <w:sz w:val="24"/>
        </w:rPr>
        <w:t>上网服务人员针对完成敏感信息屏蔽、信息规范校验的裁判文书每天按时进行合格数据提交。</w:t>
      </w:r>
    </w:p>
    <w:p w14:paraId="594E49FA">
      <w:pPr>
        <w:spacing w:line="360" w:lineRule="auto"/>
        <w:outlineLvl w:val="2"/>
        <w:rPr>
          <w:rFonts w:ascii="STSong" w:hAnsi="STSong" w:eastAsia="STSong" w:cs="仿宋_GB2312"/>
          <w:b/>
          <w:bCs/>
          <w:sz w:val="24"/>
        </w:rPr>
      </w:pPr>
      <w:bookmarkStart w:id="35" w:name="_Toc11692228"/>
      <w:bookmarkStart w:id="36" w:name="_Toc18769443"/>
      <w:bookmarkStart w:id="37" w:name="_Toc18786908"/>
      <w:bookmarkStart w:id="38" w:name="_Toc38965087"/>
      <w:r>
        <w:rPr>
          <w:rFonts w:hint="eastAsia" w:ascii="STSong" w:hAnsi="STSong" w:eastAsia="STSong" w:cs="仿宋_GB2312"/>
          <w:b/>
          <w:bCs/>
          <w:sz w:val="24"/>
        </w:rPr>
        <w:t>（8）上线数据打包</w:t>
      </w:r>
      <w:bookmarkEnd w:id="35"/>
      <w:r>
        <w:rPr>
          <w:rFonts w:hint="eastAsia" w:ascii="STSong" w:hAnsi="STSong" w:eastAsia="STSong" w:cs="仿宋_GB2312"/>
          <w:b/>
          <w:bCs/>
          <w:sz w:val="24"/>
        </w:rPr>
        <w:t>及数据摆渡服务</w:t>
      </w:r>
      <w:bookmarkEnd w:id="36"/>
      <w:bookmarkEnd w:id="37"/>
      <w:bookmarkEnd w:id="38"/>
    </w:p>
    <w:p w14:paraId="2B78D24A">
      <w:pPr>
        <w:ind w:firstLine="480" w:firstLineChars="200"/>
        <w:jc w:val="left"/>
        <w:rPr>
          <w:rFonts w:ascii="STSong" w:hAnsi="STSong" w:eastAsia="STSong" w:cs="仿宋_GB2312"/>
          <w:sz w:val="24"/>
        </w:rPr>
      </w:pPr>
      <w:r>
        <w:rPr>
          <w:rFonts w:hint="eastAsia" w:ascii="STSong" w:hAnsi="STSong" w:eastAsia="STSong" w:cs="仿宋_GB2312"/>
          <w:sz w:val="24"/>
        </w:rPr>
        <w:t>上网服务人员定期将已经完成上网前技术处理并提交的合规裁判文书数据按照中国裁判文书网后台的数据上传格式标准进行打包，定期将对应的上线文书压缩包由法院专网通过网闸设备摆渡至互联网。</w:t>
      </w:r>
    </w:p>
    <w:p w14:paraId="55282BE3">
      <w:pPr>
        <w:spacing w:line="360" w:lineRule="auto"/>
        <w:outlineLvl w:val="2"/>
        <w:rPr>
          <w:rFonts w:ascii="STSong" w:hAnsi="STSong" w:eastAsia="STSong" w:cs="仿宋_GB2312"/>
          <w:b/>
          <w:bCs/>
          <w:sz w:val="24"/>
        </w:rPr>
      </w:pPr>
      <w:bookmarkStart w:id="39" w:name="_Toc11692230"/>
      <w:bookmarkStart w:id="40" w:name="_Toc18769445"/>
      <w:bookmarkStart w:id="41" w:name="_Toc18786910"/>
      <w:bookmarkStart w:id="42" w:name="_Toc38965089"/>
      <w:r>
        <w:rPr>
          <w:rFonts w:hint="eastAsia" w:ascii="STSong" w:hAnsi="STSong" w:eastAsia="STSong" w:cs="仿宋_GB2312"/>
          <w:b/>
          <w:bCs/>
          <w:sz w:val="24"/>
        </w:rPr>
        <w:t>（9）内外网数据一致性核查</w:t>
      </w:r>
      <w:bookmarkEnd w:id="39"/>
      <w:r>
        <w:rPr>
          <w:rFonts w:hint="eastAsia" w:ascii="STSong" w:hAnsi="STSong" w:eastAsia="STSong" w:cs="仿宋_GB2312"/>
          <w:b/>
          <w:bCs/>
          <w:sz w:val="24"/>
        </w:rPr>
        <w:t>服务</w:t>
      </w:r>
      <w:bookmarkEnd w:id="40"/>
      <w:bookmarkEnd w:id="41"/>
      <w:bookmarkEnd w:id="42"/>
    </w:p>
    <w:p w14:paraId="0128767D">
      <w:pPr>
        <w:ind w:firstLine="480" w:firstLineChars="200"/>
        <w:jc w:val="left"/>
        <w:rPr>
          <w:rFonts w:ascii="STSong" w:hAnsi="STSong" w:eastAsia="STSong" w:cs="仿宋_GB2312"/>
          <w:b/>
          <w:bCs/>
          <w:sz w:val="24"/>
        </w:rPr>
      </w:pPr>
      <w:r>
        <w:rPr>
          <w:rFonts w:hint="eastAsia" w:ascii="STSong" w:hAnsi="STSong" w:eastAsia="STSong" w:cs="仿宋_GB2312"/>
          <w:sz w:val="24"/>
        </w:rPr>
        <w:t>上网服务人员定期对法院专网当中完成上网前技术处理的合规裁判文书数据与中国裁判文书网后台上传的裁判文书数据进行一致性的核查，以保证上网文书数据的完整性、一致性，并对内外网数据核查不一致的情况排查、解决。</w:t>
      </w:r>
    </w:p>
    <w:p w14:paraId="085656C8">
      <w:pPr>
        <w:pStyle w:val="34"/>
        <w:numPr>
          <w:ilvl w:val="0"/>
          <w:numId w:val="1"/>
        </w:numPr>
        <w:spacing w:line="360" w:lineRule="auto"/>
        <w:ind w:firstLineChars="0"/>
        <w:outlineLvl w:val="1"/>
        <w:rPr>
          <w:rFonts w:ascii="STSong" w:hAnsi="STSong" w:eastAsia="STSong" w:cs="仿宋_GB2312"/>
          <w:b/>
          <w:bCs/>
          <w:sz w:val="24"/>
          <w:szCs w:val="24"/>
          <w:u w:val="thick"/>
        </w:rPr>
      </w:pPr>
      <w:bookmarkStart w:id="43" w:name="_Toc38965090"/>
      <w:r>
        <w:rPr>
          <w:rFonts w:hint="eastAsia" w:ascii="STSong" w:hAnsi="STSong" w:eastAsia="STSong" w:cs="仿宋_GB2312"/>
          <w:b/>
          <w:bCs/>
          <w:sz w:val="24"/>
          <w:szCs w:val="24"/>
          <w:u w:val="thick"/>
        </w:rPr>
        <w:t>中国裁判文书网后台办理服务</w:t>
      </w:r>
      <w:bookmarkEnd w:id="43"/>
    </w:p>
    <w:p w14:paraId="734BE110">
      <w:pPr>
        <w:spacing w:line="360" w:lineRule="auto"/>
        <w:ind w:firstLine="480" w:firstLineChars="200"/>
        <w:rPr>
          <w:rFonts w:ascii="STSong" w:hAnsi="STSong" w:eastAsia="STSong" w:cs="仿宋_GB2312"/>
          <w:sz w:val="24"/>
        </w:rPr>
      </w:pPr>
      <w:r>
        <w:rPr>
          <w:rFonts w:hint="eastAsia" w:ascii="STSong" w:hAnsi="STSong" w:eastAsia="STSong" w:cs="仿宋_GB2312"/>
          <w:sz w:val="24"/>
        </w:rPr>
        <w:t>对于通过网闸设备摆渡至互联网的上网文书数据，由上网服务人员通过中国裁判文书网后台进行对应裁判文书的审核上网操作，包含文书数据上传服务、可上线数据的提交上网、存疑数据修改提交、重复数据核查、失败数据核查、上网督办及待上线数据的核查。</w:t>
      </w:r>
    </w:p>
    <w:p w14:paraId="4106272C">
      <w:pPr>
        <w:spacing w:line="360" w:lineRule="auto"/>
        <w:outlineLvl w:val="2"/>
        <w:rPr>
          <w:rFonts w:ascii="STSong" w:hAnsi="STSong" w:eastAsia="STSong" w:cs="仿宋_GB2312"/>
          <w:b/>
          <w:bCs/>
          <w:sz w:val="24"/>
        </w:rPr>
      </w:pPr>
      <w:bookmarkStart w:id="44" w:name="_Toc18786912"/>
      <w:bookmarkStart w:id="45" w:name="_Toc38965091"/>
      <w:bookmarkStart w:id="46" w:name="_Toc18769447"/>
      <w:r>
        <w:rPr>
          <w:rFonts w:hint="eastAsia" w:ascii="STSong" w:hAnsi="STSong" w:eastAsia="STSong" w:cs="仿宋_GB2312"/>
          <w:b/>
          <w:bCs/>
          <w:sz w:val="24"/>
        </w:rPr>
        <w:t>（1）文书数据上传服务</w:t>
      </w:r>
      <w:bookmarkEnd w:id="44"/>
      <w:bookmarkEnd w:id="45"/>
      <w:bookmarkEnd w:id="46"/>
    </w:p>
    <w:p w14:paraId="2419AB10">
      <w:pPr>
        <w:ind w:firstLine="480" w:firstLineChars="200"/>
        <w:jc w:val="left"/>
        <w:rPr>
          <w:rFonts w:ascii="STSong" w:hAnsi="STSong" w:eastAsia="STSong" w:cs="仿宋_GB2312"/>
          <w:sz w:val="24"/>
        </w:rPr>
      </w:pPr>
      <w:r>
        <w:rPr>
          <w:rFonts w:hint="eastAsia" w:ascii="STSong" w:hAnsi="STSong" w:eastAsia="STSong" w:cs="仿宋_GB2312"/>
          <w:sz w:val="24"/>
        </w:rPr>
        <w:t>对于每天由法院专网摆渡至互联网的上网裁判文书数据，由上网服务人员每天及时上传至中国裁判文书网后台，以便于后续相关裁判文书的公开上网工作。</w:t>
      </w:r>
    </w:p>
    <w:p w14:paraId="07C443C2">
      <w:pPr>
        <w:spacing w:line="360" w:lineRule="auto"/>
        <w:outlineLvl w:val="2"/>
        <w:rPr>
          <w:rFonts w:ascii="STSong" w:hAnsi="STSong" w:eastAsia="STSong" w:cs="仿宋_GB2312"/>
          <w:b/>
          <w:bCs/>
          <w:sz w:val="24"/>
        </w:rPr>
      </w:pPr>
      <w:bookmarkStart w:id="47" w:name="_Toc11692233"/>
      <w:bookmarkStart w:id="48" w:name="_Toc38965092"/>
      <w:bookmarkStart w:id="49" w:name="_Toc18769448"/>
      <w:bookmarkStart w:id="50" w:name="_Toc18786913"/>
      <w:r>
        <w:rPr>
          <w:rFonts w:hint="eastAsia" w:ascii="STSong" w:hAnsi="STSong" w:eastAsia="STSong" w:cs="仿宋_GB2312"/>
          <w:b/>
          <w:bCs/>
          <w:sz w:val="24"/>
        </w:rPr>
        <w:t>（2）可上线数据的提交上网</w:t>
      </w:r>
      <w:bookmarkEnd w:id="47"/>
      <w:r>
        <w:rPr>
          <w:rFonts w:hint="eastAsia" w:ascii="STSong" w:hAnsi="STSong" w:eastAsia="STSong" w:cs="仿宋_GB2312"/>
          <w:b/>
          <w:bCs/>
          <w:sz w:val="24"/>
        </w:rPr>
        <w:t>服务</w:t>
      </w:r>
      <w:bookmarkEnd w:id="48"/>
      <w:bookmarkEnd w:id="49"/>
      <w:bookmarkEnd w:id="50"/>
    </w:p>
    <w:p w14:paraId="0F680CC5">
      <w:pPr>
        <w:ind w:firstLine="480" w:firstLineChars="200"/>
        <w:jc w:val="left"/>
        <w:rPr>
          <w:rFonts w:ascii="STSong" w:hAnsi="STSong" w:eastAsia="STSong" w:cs="仿宋_GB2312"/>
          <w:sz w:val="24"/>
        </w:rPr>
      </w:pPr>
      <w:r>
        <w:rPr>
          <w:rFonts w:hint="eastAsia" w:ascii="STSong" w:hAnsi="STSong" w:eastAsia="STSong" w:cs="仿宋_GB2312"/>
          <w:sz w:val="24"/>
        </w:rPr>
        <w:t>对于经摆渡上传至中国裁判文书网后台，并经分析识别为“可上线”的裁判文书数据，由上网服务人员每天将其按时提交公开上网，实现对应裁判文书由中国裁判文书网后台向前台网站的公开推送，确保裁判文书的及时公开上网。</w:t>
      </w:r>
    </w:p>
    <w:p w14:paraId="25BEAA40">
      <w:pPr>
        <w:spacing w:line="360" w:lineRule="auto"/>
        <w:outlineLvl w:val="2"/>
        <w:rPr>
          <w:rFonts w:ascii="STSong" w:hAnsi="STSong" w:eastAsia="STSong" w:cs="仿宋_GB2312"/>
          <w:b/>
          <w:bCs/>
          <w:sz w:val="24"/>
        </w:rPr>
      </w:pPr>
      <w:bookmarkStart w:id="51" w:name="_Toc11692234"/>
      <w:bookmarkStart w:id="52" w:name="_Toc18786914"/>
      <w:bookmarkStart w:id="53" w:name="_Toc18769449"/>
      <w:bookmarkStart w:id="54" w:name="_Toc38965093"/>
      <w:r>
        <w:rPr>
          <w:rFonts w:hint="eastAsia" w:ascii="STSong" w:hAnsi="STSong" w:eastAsia="STSong" w:cs="仿宋_GB2312"/>
          <w:b/>
          <w:bCs/>
          <w:sz w:val="24"/>
        </w:rPr>
        <w:t>（3）存疑数据核查、修改、提交</w:t>
      </w:r>
      <w:bookmarkEnd w:id="51"/>
      <w:r>
        <w:rPr>
          <w:rFonts w:hint="eastAsia" w:ascii="STSong" w:hAnsi="STSong" w:eastAsia="STSong" w:cs="仿宋_GB2312"/>
          <w:b/>
          <w:bCs/>
          <w:sz w:val="24"/>
        </w:rPr>
        <w:t>服务</w:t>
      </w:r>
      <w:bookmarkEnd w:id="52"/>
      <w:bookmarkEnd w:id="53"/>
      <w:bookmarkEnd w:id="54"/>
    </w:p>
    <w:p w14:paraId="1E961412">
      <w:pPr>
        <w:ind w:firstLine="480" w:firstLineChars="200"/>
        <w:jc w:val="left"/>
        <w:rPr>
          <w:rFonts w:ascii="STSong" w:hAnsi="STSong" w:eastAsia="STSong" w:cs="仿宋_GB2312"/>
          <w:sz w:val="24"/>
        </w:rPr>
      </w:pPr>
      <w:r>
        <w:rPr>
          <w:rFonts w:hint="eastAsia" w:ascii="STSong" w:hAnsi="STSong" w:eastAsia="STSong" w:cs="仿宋_GB2312"/>
          <w:sz w:val="24"/>
        </w:rPr>
        <w:t>对于经摆渡上传至中国裁判文书网后台，并经分析识别为“存疑”的裁判文书数据，由上网服务人员每天进行核对、修改、提交上网。实现对应裁判文书由中国裁判文书网后台向前台网站的公开推送，确保裁判文书的及时公开上网。</w:t>
      </w:r>
    </w:p>
    <w:p w14:paraId="7E8CC091">
      <w:pPr>
        <w:spacing w:line="360" w:lineRule="auto"/>
        <w:outlineLvl w:val="2"/>
        <w:rPr>
          <w:rFonts w:ascii="STSong" w:hAnsi="STSong" w:eastAsia="STSong" w:cs="仿宋_GB2312"/>
          <w:b/>
          <w:bCs/>
          <w:sz w:val="24"/>
        </w:rPr>
      </w:pPr>
      <w:bookmarkStart w:id="55" w:name="_Toc11692235"/>
      <w:bookmarkStart w:id="56" w:name="_Toc18786915"/>
      <w:bookmarkStart w:id="57" w:name="_Toc38965094"/>
      <w:bookmarkStart w:id="58" w:name="_Toc18769450"/>
      <w:r>
        <w:rPr>
          <w:rFonts w:hint="eastAsia" w:ascii="STSong" w:hAnsi="STSong" w:eastAsia="STSong" w:cs="仿宋_GB2312"/>
          <w:b/>
          <w:bCs/>
          <w:sz w:val="24"/>
        </w:rPr>
        <w:t>（4）重复数据核查</w:t>
      </w:r>
      <w:bookmarkEnd w:id="55"/>
      <w:r>
        <w:rPr>
          <w:rFonts w:hint="eastAsia" w:ascii="STSong" w:hAnsi="STSong" w:eastAsia="STSong" w:cs="仿宋_GB2312"/>
          <w:b/>
          <w:bCs/>
          <w:sz w:val="24"/>
        </w:rPr>
        <w:t>服务</w:t>
      </w:r>
      <w:bookmarkEnd w:id="56"/>
      <w:bookmarkEnd w:id="57"/>
      <w:bookmarkEnd w:id="58"/>
    </w:p>
    <w:p w14:paraId="78C46632">
      <w:pPr>
        <w:ind w:firstLine="480" w:firstLineChars="200"/>
        <w:jc w:val="left"/>
        <w:rPr>
          <w:rFonts w:ascii="STSong" w:hAnsi="STSong" w:eastAsia="STSong" w:cs="仿宋_GB2312"/>
          <w:sz w:val="24"/>
        </w:rPr>
      </w:pPr>
      <w:r>
        <w:rPr>
          <w:rFonts w:hint="eastAsia" w:ascii="STSong" w:hAnsi="STSong" w:eastAsia="STSong" w:cs="仿宋_GB2312"/>
          <w:sz w:val="24"/>
        </w:rPr>
        <w:t>对于经摆渡上传至中国裁判文书网后台，并经分析识别为“重复”的裁判文书数据，由上网服务人员每天对其进行核查。</w:t>
      </w:r>
    </w:p>
    <w:p w14:paraId="21917F2E">
      <w:pPr>
        <w:spacing w:line="360" w:lineRule="auto"/>
        <w:outlineLvl w:val="2"/>
        <w:rPr>
          <w:rFonts w:ascii="STSong" w:hAnsi="STSong" w:eastAsia="STSong" w:cs="仿宋_GB2312"/>
          <w:b/>
          <w:bCs/>
          <w:sz w:val="24"/>
        </w:rPr>
      </w:pPr>
      <w:bookmarkStart w:id="59" w:name="_Toc11692236"/>
      <w:bookmarkStart w:id="60" w:name="_Toc18769451"/>
      <w:bookmarkStart w:id="61" w:name="_Toc18786916"/>
      <w:bookmarkStart w:id="62" w:name="_Toc38965095"/>
      <w:r>
        <w:rPr>
          <w:rFonts w:hint="eastAsia" w:ascii="STSong" w:hAnsi="STSong" w:eastAsia="STSong" w:cs="仿宋_GB2312"/>
          <w:b/>
          <w:bCs/>
          <w:sz w:val="24"/>
        </w:rPr>
        <w:t>（5）失败数据核查</w:t>
      </w:r>
      <w:bookmarkEnd w:id="59"/>
      <w:r>
        <w:rPr>
          <w:rFonts w:hint="eastAsia" w:ascii="STSong" w:hAnsi="STSong" w:eastAsia="STSong" w:cs="仿宋_GB2312"/>
          <w:b/>
          <w:bCs/>
          <w:sz w:val="24"/>
        </w:rPr>
        <w:t>服务</w:t>
      </w:r>
      <w:bookmarkEnd w:id="60"/>
      <w:bookmarkEnd w:id="61"/>
      <w:bookmarkEnd w:id="62"/>
    </w:p>
    <w:p w14:paraId="65C8DAA8">
      <w:pPr>
        <w:ind w:firstLine="480" w:firstLineChars="200"/>
        <w:jc w:val="left"/>
        <w:rPr>
          <w:rFonts w:ascii="STSong" w:hAnsi="STSong" w:eastAsia="STSong" w:cs="仿宋_GB2312"/>
          <w:sz w:val="24"/>
        </w:rPr>
      </w:pPr>
      <w:r>
        <w:rPr>
          <w:rFonts w:hint="eastAsia" w:ascii="STSong" w:hAnsi="STSong" w:eastAsia="STSong" w:cs="仿宋_GB2312"/>
          <w:sz w:val="24"/>
        </w:rPr>
        <w:t>对于经摆渡上传至中国裁判文书网后台，并经分析识别为“失败”的裁判文书数据，由上网服务人员每天对其进行核查。</w:t>
      </w:r>
    </w:p>
    <w:p w14:paraId="65793BCA">
      <w:pPr>
        <w:spacing w:line="360" w:lineRule="auto"/>
        <w:outlineLvl w:val="2"/>
        <w:rPr>
          <w:rFonts w:ascii="STSong" w:hAnsi="STSong" w:eastAsia="STSong" w:cs="仿宋_GB2312"/>
          <w:b/>
          <w:bCs/>
          <w:sz w:val="24"/>
        </w:rPr>
      </w:pPr>
      <w:bookmarkStart w:id="63" w:name="_Toc11692237"/>
      <w:bookmarkStart w:id="64" w:name="_Toc18769452"/>
      <w:bookmarkStart w:id="65" w:name="_Toc18786917"/>
      <w:bookmarkStart w:id="66" w:name="_Toc38965096"/>
      <w:r>
        <w:rPr>
          <w:rFonts w:hint="eastAsia" w:ascii="STSong" w:hAnsi="STSong" w:eastAsia="STSong" w:cs="仿宋_GB2312"/>
          <w:b/>
          <w:bCs/>
          <w:sz w:val="24"/>
        </w:rPr>
        <w:t>（6）上网督办数据、待上线数据核查</w:t>
      </w:r>
      <w:bookmarkEnd w:id="63"/>
      <w:r>
        <w:rPr>
          <w:rFonts w:hint="eastAsia" w:ascii="STSong" w:hAnsi="STSong" w:eastAsia="STSong" w:cs="仿宋_GB2312"/>
          <w:b/>
          <w:bCs/>
          <w:sz w:val="24"/>
        </w:rPr>
        <w:t>服务</w:t>
      </w:r>
      <w:bookmarkEnd w:id="64"/>
      <w:bookmarkEnd w:id="65"/>
      <w:bookmarkEnd w:id="66"/>
    </w:p>
    <w:p w14:paraId="76F7AFA3">
      <w:pPr>
        <w:ind w:firstLine="480" w:firstLineChars="200"/>
        <w:jc w:val="left"/>
        <w:rPr>
          <w:rFonts w:ascii="STSong" w:hAnsi="STSong" w:eastAsia="STSong" w:cs="仿宋_GB2312"/>
          <w:sz w:val="24"/>
        </w:rPr>
      </w:pPr>
      <w:r>
        <w:rPr>
          <w:rFonts w:hint="eastAsia" w:ascii="STSong" w:hAnsi="STSong" w:eastAsia="STSong" w:cs="仿宋_GB2312"/>
          <w:sz w:val="24"/>
        </w:rPr>
        <w:t>对于经摆渡上传至中国裁判文书网后台，并经分析识别为“待上线”的裁判文书数据，由上网服务人员定期对其进行核查。</w:t>
      </w:r>
    </w:p>
    <w:p w14:paraId="1719F8B4">
      <w:pPr>
        <w:spacing w:line="360" w:lineRule="auto"/>
        <w:outlineLvl w:val="2"/>
        <w:rPr>
          <w:rFonts w:ascii="STSong" w:hAnsi="STSong" w:eastAsia="STSong" w:cs="仿宋_GB2312"/>
          <w:b/>
          <w:bCs/>
          <w:sz w:val="24"/>
        </w:rPr>
      </w:pPr>
      <w:bookmarkStart w:id="67" w:name="_Toc18786918"/>
      <w:bookmarkStart w:id="68" w:name="_Toc38965097"/>
      <w:bookmarkStart w:id="69" w:name="_Toc18769453"/>
      <w:r>
        <w:rPr>
          <w:rFonts w:hint="eastAsia" w:ascii="STSong" w:hAnsi="STSong" w:eastAsia="STSong" w:cs="仿宋_GB2312"/>
          <w:b/>
          <w:bCs/>
          <w:sz w:val="24"/>
        </w:rPr>
        <w:t>（7）上网结果抽检服务</w:t>
      </w:r>
      <w:bookmarkEnd w:id="67"/>
      <w:bookmarkEnd w:id="68"/>
      <w:bookmarkEnd w:id="69"/>
    </w:p>
    <w:p w14:paraId="5A66C7DD">
      <w:pPr>
        <w:ind w:firstLine="480" w:firstLineChars="200"/>
        <w:jc w:val="left"/>
        <w:rPr>
          <w:rFonts w:ascii="STSong" w:hAnsi="STSong" w:eastAsia="STSong" w:cs="仿宋_GB2312"/>
          <w:sz w:val="24"/>
        </w:rPr>
      </w:pPr>
      <w:r>
        <w:rPr>
          <w:rFonts w:hint="eastAsia" w:ascii="STSong" w:hAnsi="STSong" w:eastAsia="STSong" w:cs="仿宋_GB2312"/>
          <w:sz w:val="24"/>
        </w:rPr>
        <w:t>上网服务人员定期针对已经公布至中国裁判文书网前台网站的上网裁判文书进行抽检，以确保对应裁判文书已经真实的公开在中国裁判文书网网站当中。</w:t>
      </w:r>
    </w:p>
    <w:p w14:paraId="340E4526">
      <w:pPr>
        <w:pStyle w:val="34"/>
        <w:numPr>
          <w:ilvl w:val="0"/>
          <w:numId w:val="1"/>
        </w:numPr>
        <w:spacing w:line="360" w:lineRule="auto"/>
        <w:ind w:firstLineChars="0"/>
        <w:outlineLvl w:val="1"/>
        <w:rPr>
          <w:rFonts w:ascii="STSong" w:hAnsi="STSong" w:eastAsia="STSong" w:cs="仿宋_GB2312"/>
          <w:b/>
          <w:bCs/>
          <w:sz w:val="24"/>
          <w:szCs w:val="24"/>
          <w:u w:val="thick"/>
        </w:rPr>
      </w:pPr>
      <w:bookmarkStart w:id="70" w:name="_Toc38965098"/>
      <w:r>
        <w:rPr>
          <w:rFonts w:hint="eastAsia" w:ascii="STSong" w:hAnsi="STSong" w:eastAsia="STSong" w:cs="仿宋_GB2312"/>
          <w:b/>
          <w:bCs/>
          <w:sz w:val="24"/>
          <w:szCs w:val="24"/>
          <w:u w:val="thick"/>
        </w:rPr>
        <w:t>文书撤回办理服务</w:t>
      </w:r>
      <w:bookmarkEnd w:id="70"/>
    </w:p>
    <w:p w14:paraId="227F90CF">
      <w:pPr>
        <w:spacing w:line="360" w:lineRule="auto"/>
        <w:outlineLvl w:val="2"/>
        <w:rPr>
          <w:rFonts w:ascii="STSong" w:hAnsi="STSong" w:eastAsia="STSong" w:cs="仿宋_GB2312"/>
          <w:b/>
          <w:bCs/>
          <w:sz w:val="24"/>
        </w:rPr>
      </w:pPr>
      <w:bookmarkStart w:id="71" w:name="_Toc18769455"/>
      <w:bookmarkStart w:id="72" w:name="_Toc18786920"/>
      <w:bookmarkStart w:id="73" w:name="_Toc38965099"/>
      <w:r>
        <w:rPr>
          <w:rFonts w:hint="eastAsia" w:ascii="STSong" w:hAnsi="STSong" w:eastAsia="STSong" w:cs="仿宋_GB2312"/>
          <w:b/>
          <w:bCs/>
          <w:sz w:val="24"/>
        </w:rPr>
        <w:t>（1）普通撤回服务</w:t>
      </w:r>
      <w:bookmarkEnd w:id="71"/>
      <w:bookmarkEnd w:id="72"/>
      <w:bookmarkEnd w:id="73"/>
    </w:p>
    <w:p w14:paraId="12E30C0D">
      <w:pPr>
        <w:ind w:firstLine="480" w:firstLineChars="200"/>
        <w:jc w:val="left"/>
        <w:rPr>
          <w:rFonts w:ascii="STSong" w:hAnsi="STSong" w:eastAsia="STSong" w:cs="仿宋_GB2312"/>
          <w:sz w:val="24"/>
        </w:rPr>
      </w:pPr>
      <w:r>
        <w:rPr>
          <w:rFonts w:hint="eastAsia" w:ascii="STSong" w:hAnsi="STSong" w:eastAsia="STSong" w:cs="仿宋_GB2312"/>
          <w:sz w:val="24"/>
        </w:rPr>
        <w:t xml:space="preserve">上网服务人员根据撤回清单、撤回审批凭证，按照由法院转网申请、中裁网执行撤回的方式进行已上网裁判文书的撤回下线。 </w:t>
      </w:r>
    </w:p>
    <w:p w14:paraId="2B5200B4">
      <w:pPr>
        <w:spacing w:line="360" w:lineRule="auto"/>
        <w:outlineLvl w:val="2"/>
        <w:rPr>
          <w:rFonts w:ascii="STSong" w:hAnsi="STSong" w:eastAsia="STSong" w:cs="仿宋_GB2312"/>
          <w:b/>
          <w:bCs/>
          <w:sz w:val="24"/>
        </w:rPr>
      </w:pPr>
      <w:bookmarkStart w:id="74" w:name="_Toc38965100"/>
      <w:bookmarkStart w:id="75" w:name="_Toc18786921"/>
      <w:bookmarkStart w:id="76" w:name="_Toc18769456"/>
      <w:r>
        <w:rPr>
          <w:rFonts w:hint="eastAsia" w:ascii="STSong" w:hAnsi="STSong" w:eastAsia="STSong" w:cs="仿宋_GB2312"/>
          <w:b/>
          <w:bCs/>
          <w:sz w:val="24"/>
        </w:rPr>
        <w:t>（2）紧急撤回服务</w:t>
      </w:r>
      <w:bookmarkEnd w:id="74"/>
      <w:bookmarkEnd w:id="75"/>
      <w:bookmarkEnd w:id="76"/>
    </w:p>
    <w:p w14:paraId="03F1B2CA">
      <w:pPr>
        <w:ind w:firstLine="480" w:firstLineChars="200"/>
        <w:jc w:val="left"/>
        <w:rPr>
          <w:rFonts w:ascii="STSong" w:hAnsi="STSong" w:eastAsia="STSong" w:cs="仿宋_GB2312"/>
          <w:sz w:val="24"/>
        </w:rPr>
      </w:pPr>
      <w:r>
        <w:rPr>
          <w:rFonts w:hint="eastAsia" w:ascii="STSong" w:hAnsi="STSong" w:eastAsia="STSong" w:cs="仿宋_GB2312"/>
          <w:sz w:val="24"/>
        </w:rPr>
        <w:t>上网服务人员根据紧急撤回清单、撤回审批凭证，直接在中裁网后台执行紧急撤回下线，并在后续确保法院专网、中国裁判文书网对应裁判文书数据的一致性。</w:t>
      </w:r>
    </w:p>
    <w:p w14:paraId="6A64A81A">
      <w:pPr>
        <w:spacing w:line="360" w:lineRule="auto"/>
        <w:outlineLvl w:val="2"/>
        <w:rPr>
          <w:rFonts w:ascii="STSong" w:hAnsi="STSong" w:eastAsia="STSong" w:cs="仿宋_GB2312"/>
          <w:b/>
          <w:bCs/>
          <w:sz w:val="24"/>
        </w:rPr>
      </w:pPr>
      <w:bookmarkStart w:id="77" w:name="_Toc38965101"/>
      <w:bookmarkStart w:id="78" w:name="_Toc18769457"/>
      <w:bookmarkStart w:id="79" w:name="_Toc18786922"/>
      <w:r>
        <w:rPr>
          <w:rFonts w:hint="eastAsia" w:ascii="STSong" w:hAnsi="STSong" w:eastAsia="STSong" w:cs="仿宋_GB2312"/>
          <w:b/>
          <w:bCs/>
          <w:sz w:val="24"/>
        </w:rPr>
        <w:t>（3）重新上线服务</w:t>
      </w:r>
      <w:bookmarkEnd w:id="77"/>
      <w:bookmarkEnd w:id="78"/>
      <w:bookmarkEnd w:id="79"/>
    </w:p>
    <w:p w14:paraId="3291DA8B">
      <w:pPr>
        <w:ind w:firstLine="480" w:firstLineChars="200"/>
        <w:jc w:val="left"/>
        <w:rPr>
          <w:rFonts w:ascii="STSong" w:hAnsi="STSong" w:eastAsia="STSong" w:cs="仿宋_GB2312"/>
          <w:sz w:val="24"/>
        </w:rPr>
      </w:pPr>
      <w:r>
        <w:rPr>
          <w:rFonts w:hint="eastAsia" w:ascii="STSong" w:hAnsi="STSong" w:eastAsia="STSong" w:cs="仿宋_GB2312"/>
          <w:sz w:val="24"/>
        </w:rPr>
        <w:t>上网服务人员针对撤回下线的裁判文书，按照法院审管办的调整修改意见进行核对修改，修改完成后实现文书的提交公开上网。</w:t>
      </w:r>
    </w:p>
    <w:p w14:paraId="2079CBF5">
      <w:pPr>
        <w:spacing w:line="360" w:lineRule="auto"/>
        <w:outlineLvl w:val="2"/>
        <w:rPr>
          <w:rFonts w:ascii="STSong" w:hAnsi="STSong" w:eastAsia="STSong" w:cs="仿宋_GB2312"/>
          <w:b/>
          <w:bCs/>
          <w:sz w:val="24"/>
        </w:rPr>
      </w:pPr>
      <w:bookmarkStart w:id="80" w:name="_Toc18769458"/>
      <w:bookmarkStart w:id="81" w:name="_Toc18786923"/>
      <w:bookmarkStart w:id="82" w:name="_Toc38965102"/>
      <w:r>
        <w:rPr>
          <w:rFonts w:hint="eastAsia" w:ascii="STSong" w:hAnsi="STSong" w:eastAsia="STSong" w:cs="仿宋_GB2312"/>
          <w:b/>
          <w:bCs/>
          <w:sz w:val="24"/>
        </w:rPr>
        <w:t>（4）撤回文书的核查服务</w:t>
      </w:r>
      <w:bookmarkEnd w:id="80"/>
      <w:bookmarkEnd w:id="81"/>
      <w:bookmarkEnd w:id="82"/>
    </w:p>
    <w:p w14:paraId="7B923816">
      <w:pPr>
        <w:ind w:firstLine="480" w:firstLineChars="200"/>
        <w:jc w:val="left"/>
        <w:rPr>
          <w:rFonts w:ascii="STSong" w:hAnsi="STSong" w:eastAsia="STSong" w:cs="仿宋_GB2312"/>
          <w:sz w:val="24"/>
        </w:rPr>
      </w:pPr>
      <w:r>
        <w:rPr>
          <w:rFonts w:hint="eastAsia" w:ascii="STSong" w:hAnsi="STSong" w:eastAsia="STSong" w:cs="仿宋_GB2312"/>
          <w:sz w:val="24"/>
        </w:rPr>
        <w:t>上网服务人员针对已经撤回下线的裁判文书，需在中国裁判文书网前台网站进行核查确认，以确保对应的裁判文书已经真实的从中国裁判文书网前台网站撤回下线。</w:t>
      </w:r>
    </w:p>
    <w:p w14:paraId="337EAC23">
      <w:pPr>
        <w:pStyle w:val="34"/>
        <w:numPr>
          <w:ilvl w:val="0"/>
          <w:numId w:val="1"/>
        </w:numPr>
        <w:spacing w:line="360" w:lineRule="auto"/>
        <w:ind w:firstLineChars="0"/>
        <w:outlineLvl w:val="1"/>
        <w:rPr>
          <w:rFonts w:ascii="STSong" w:hAnsi="STSong" w:eastAsia="STSong" w:cs="仿宋_GB2312"/>
          <w:b/>
          <w:bCs/>
          <w:sz w:val="24"/>
          <w:szCs w:val="24"/>
          <w:u w:val="thick"/>
        </w:rPr>
      </w:pPr>
      <w:bookmarkStart w:id="83" w:name="_Toc38965103"/>
      <w:r>
        <w:rPr>
          <w:rFonts w:hint="eastAsia" w:ascii="STSong" w:hAnsi="STSong" w:eastAsia="STSong" w:cs="仿宋_GB2312"/>
          <w:b/>
          <w:bCs/>
          <w:sz w:val="24"/>
          <w:szCs w:val="24"/>
          <w:u w:val="thick"/>
        </w:rPr>
        <w:t>督办提醒及异常情况汇报服务</w:t>
      </w:r>
      <w:bookmarkEnd w:id="83"/>
    </w:p>
    <w:p w14:paraId="1D9E9634">
      <w:pPr>
        <w:spacing w:line="360" w:lineRule="auto"/>
        <w:outlineLvl w:val="2"/>
        <w:rPr>
          <w:rFonts w:ascii="STSong" w:hAnsi="STSong" w:eastAsia="STSong" w:cs="仿宋_GB2312"/>
          <w:b/>
          <w:bCs/>
          <w:sz w:val="24"/>
        </w:rPr>
      </w:pPr>
      <w:bookmarkStart w:id="84" w:name="_Toc18769460"/>
      <w:bookmarkStart w:id="85" w:name="_Toc18786925"/>
      <w:bookmarkStart w:id="86" w:name="_Toc38965104"/>
      <w:r>
        <w:rPr>
          <w:rFonts w:hint="eastAsia" w:ascii="STSong" w:hAnsi="STSong" w:eastAsia="STSong" w:cs="仿宋_GB2312"/>
          <w:b/>
          <w:bCs/>
          <w:sz w:val="24"/>
        </w:rPr>
        <w:t>（1）法官标记情况汇报服务</w:t>
      </w:r>
      <w:bookmarkEnd w:id="84"/>
      <w:bookmarkEnd w:id="85"/>
      <w:bookmarkEnd w:id="86"/>
    </w:p>
    <w:p w14:paraId="67F51A69">
      <w:pPr>
        <w:ind w:firstLine="480" w:firstLineChars="200"/>
        <w:jc w:val="left"/>
        <w:rPr>
          <w:rFonts w:ascii="STSong" w:hAnsi="STSong" w:eastAsia="STSong" w:cs="仿宋_GB2312"/>
          <w:sz w:val="24"/>
        </w:rPr>
      </w:pPr>
      <w:r>
        <w:rPr>
          <w:rFonts w:hint="eastAsia" w:ascii="STSong" w:hAnsi="STSong" w:eastAsia="STSong" w:cs="仿宋_GB2312"/>
          <w:sz w:val="24"/>
        </w:rPr>
        <w:t>上网服务人员针对各法院上网文书标记确认情况定期进行统计汇总，并汇报给各法院审判管理部门，并与法院审判管理部门督促案件承办法院进行上网文书的标记确认。</w:t>
      </w:r>
    </w:p>
    <w:p w14:paraId="41031FF6">
      <w:pPr>
        <w:spacing w:line="360" w:lineRule="auto"/>
        <w:outlineLvl w:val="2"/>
        <w:rPr>
          <w:rFonts w:ascii="STSong" w:hAnsi="STSong" w:eastAsia="STSong" w:cs="仿宋_GB2312"/>
          <w:b/>
          <w:bCs/>
          <w:sz w:val="24"/>
        </w:rPr>
      </w:pPr>
      <w:bookmarkStart w:id="87" w:name="_Toc18786926"/>
      <w:bookmarkStart w:id="88" w:name="_Toc18769461"/>
      <w:bookmarkStart w:id="89" w:name="_Toc38965105"/>
      <w:r>
        <w:rPr>
          <w:rFonts w:hint="eastAsia" w:ascii="STSong" w:hAnsi="STSong" w:eastAsia="STSong" w:cs="仿宋_GB2312"/>
          <w:b/>
          <w:bCs/>
          <w:sz w:val="24"/>
        </w:rPr>
        <w:t>（2）未上传文书统计汇报服务</w:t>
      </w:r>
      <w:bookmarkEnd w:id="87"/>
      <w:bookmarkEnd w:id="88"/>
      <w:bookmarkEnd w:id="89"/>
    </w:p>
    <w:p w14:paraId="2FEDF6D6">
      <w:pPr>
        <w:ind w:firstLine="480" w:firstLineChars="200"/>
        <w:jc w:val="left"/>
        <w:rPr>
          <w:rFonts w:ascii="STSong" w:hAnsi="STSong" w:eastAsia="STSong" w:cs="仿宋_GB2312"/>
          <w:sz w:val="24"/>
        </w:rPr>
      </w:pPr>
      <w:r>
        <w:rPr>
          <w:rFonts w:hint="eastAsia" w:ascii="STSong" w:hAnsi="STSong" w:eastAsia="STSong" w:cs="仿宋_GB2312"/>
          <w:sz w:val="24"/>
        </w:rPr>
        <w:t>上网服务人员定期汇总各法院尚未上传公开的一审上抗诉文书数据，并将结果反馈给法院审判管理部门，协助法院审判管理部门督促案件承办法官进行对应裁判文书的公开上网。</w:t>
      </w:r>
    </w:p>
    <w:p w14:paraId="57233ABF">
      <w:pPr>
        <w:spacing w:line="360" w:lineRule="auto"/>
        <w:outlineLvl w:val="2"/>
        <w:rPr>
          <w:rFonts w:ascii="STSong" w:hAnsi="STSong" w:eastAsia="STSong" w:cs="仿宋_GB2312"/>
          <w:b/>
          <w:bCs/>
          <w:sz w:val="24"/>
        </w:rPr>
      </w:pPr>
      <w:bookmarkStart w:id="90" w:name="_Toc18769462"/>
      <w:bookmarkStart w:id="91" w:name="_Toc18786927"/>
      <w:bookmarkStart w:id="92" w:name="_Toc38965106"/>
      <w:r>
        <w:rPr>
          <w:rFonts w:hint="eastAsia" w:ascii="STSong" w:hAnsi="STSong" w:eastAsia="STSong" w:cs="仿宋_GB2312"/>
          <w:b/>
          <w:bCs/>
          <w:sz w:val="24"/>
        </w:rPr>
        <w:t>（3）内外网数据异常汇报、排查服务</w:t>
      </w:r>
      <w:bookmarkEnd w:id="90"/>
      <w:bookmarkEnd w:id="91"/>
      <w:bookmarkEnd w:id="92"/>
    </w:p>
    <w:p w14:paraId="7D918467">
      <w:pPr>
        <w:ind w:firstLine="480" w:firstLineChars="200"/>
        <w:jc w:val="left"/>
        <w:rPr>
          <w:rFonts w:ascii="STSong" w:hAnsi="STSong" w:eastAsia="STSong" w:cs="仿宋_GB2312"/>
          <w:sz w:val="24"/>
        </w:rPr>
      </w:pPr>
      <w:r>
        <w:rPr>
          <w:rFonts w:hint="eastAsia" w:ascii="STSong" w:hAnsi="STSong" w:eastAsia="STSong" w:cs="仿宋_GB2312"/>
          <w:sz w:val="24"/>
        </w:rPr>
        <w:t>上网服务人员针对出现内网上网服务支撑平台与中国裁判文书网后台数据不一致情况时，进行问题的排查处理，并将处理结果及时反馈省高院审判管理部门。</w:t>
      </w:r>
    </w:p>
    <w:p w14:paraId="52916D83">
      <w:pPr>
        <w:spacing w:line="360" w:lineRule="auto"/>
        <w:outlineLvl w:val="2"/>
        <w:rPr>
          <w:rFonts w:ascii="STSong" w:hAnsi="STSong" w:eastAsia="STSong" w:cs="仿宋_GB2312"/>
          <w:b/>
          <w:bCs/>
          <w:sz w:val="24"/>
        </w:rPr>
      </w:pPr>
      <w:bookmarkStart w:id="93" w:name="_Toc18769463"/>
      <w:bookmarkStart w:id="94" w:name="_Toc18786928"/>
      <w:bookmarkStart w:id="95" w:name="_Toc38965107"/>
      <w:r>
        <w:rPr>
          <w:rFonts w:hint="eastAsia" w:ascii="STSong" w:hAnsi="STSong" w:eastAsia="STSong" w:cs="仿宋_GB2312"/>
          <w:b/>
          <w:bCs/>
          <w:sz w:val="24"/>
        </w:rPr>
        <w:t>（4）文书公开异常情况排查服务</w:t>
      </w:r>
      <w:bookmarkEnd w:id="93"/>
      <w:bookmarkEnd w:id="94"/>
      <w:bookmarkEnd w:id="95"/>
    </w:p>
    <w:p w14:paraId="30230B70">
      <w:pPr>
        <w:ind w:firstLine="480" w:firstLineChars="200"/>
        <w:jc w:val="left"/>
        <w:rPr>
          <w:rFonts w:ascii="STSong" w:hAnsi="STSong" w:eastAsia="STSong" w:cs="仿宋_GB2312"/>
          <w:sz w:val="24"/>
        </w:rPr>
      </w:pPr>
      <w:r>
        <w:rPr>
          <w:rFonts w:hint="eastAsia" w:ascii="STSong" w:hAnsi="STSong" w:eastAsia="STSong" w:cs="仿宋_GB2312"/>
          <w:sz w:val="24"/>
        </w:rPr>
        <w:t>上网服务人员定期抽查中国裁判文书网后台提交上网文书在网站前台的公开情况，若发现网站公开异常时，向中国裁判文书网运营维护团队反馈，配合完成上网推送异常情况排查，确保对应裁判文书能够及时在网站前台上网展示。</w:t>
      </w:r>
    </w:p>
    <w:p w14:paraId="4B7AA127">
      <w:pPr>
        <w:spacing w:line="360" w:lineRule="auto"/>
        <w:outlineLvl w:val="2"/>
        <w:rPr>
          <w:rFonts w:ascii="STSong" w:hAnsi="STSong" w:eastAsia="STSong" w:cs="仿宋_GB2312"/>
          <w:b/>
          <w:bCs/>
          <w:sz w:val="24"/>
        </w:rPr>
      </w:pPr>
      <w:bookmarkStart w:id="96" w:name="_Toc38965108"/>
      <w:bookmarkStart w:id="97" w:name="_Toc18786929"/>
      <w:bookmarkStart w:id="98" w:name="_Toc18769464"/>
      <w:r>
        <w:rPr>
          <w:rFonts w:hint="eastAsia" w:ascii="STSong" w:hAnsi="STSong" w:eastAsia="STSong" w:cs="仿宋_GB2312"/>
          <w:b/>
          <w:bCs/>
          <w:sz w:val="24"/>
        </w:rPr>
        <w:t>（5）审批凭证核查、汇报服务</w:t>
      </w:r>
      <w:bookmarkEnd w:id="96"/>
      <w:bookmarkEnd w:id="97"/>
      <w:bookmarkEnd w:id="98"/>
    </w:p>
    <w:p w14:paraId="3A852A5D">
      <w:pPr>
        <w:ind w:firstLine="480" w:firstLineChars="200"/>
        <w:jc w:val="left"/>
        <w:rPr>
          <w:rFonts w:ascii="STSong" w:hAnsi="STSong" w:eastAsia="STSong" w:cs="仿宋_GB2312"/>
          <w:sz w:val="24"/>
        </w:rPr>
      </w:pPr>
      <w:r>
        <w:rPr>
          <w:rFonts w:hint="eastAsia" w:ascii="STSong" w:hAnsi="STSong" w:eastAsia="STSong" w:cs="仿宋_GB2312"/>
          <w:sz w:val="24"/>
        </w:rPr>
        <w:t>上网服务人员针对法官上传、提交的不公开审批凭证、文书撤回审批凭证，发现缺少领导审核时，暂停响应业务办理，并及时汇报对应</w:t>
      </w:r>
      <w:bookmarkStart w:id="105" w:name="_GoBack"/>
      <w:bookmarkEnd w:id="105"/>
      <w:r>
        <w:rPr>
          <w:rFonts w:hint="eastAsia" w:ascii="STSong" w:hAnsi="STSong" w:eastAsia="STSong" w:cs="仿宋_GB2312"/>
          <w:sz w:val="24"/>
        </w:rPr>
        <w:t>法院审判管理部门。</w:t>
      </w:r>
    </w:p>
    <w:p w14:paraId="21B6F96B">
      <w:pPr>
        <w:spacing w:line="360" w:lineRule="auto"/>
        <w:outlineLvl w:val="2"/>
        <w:rPr>
          <w:rFonts w:ascii="STSong" w:hAnsi="STSong" w:eastAsia="STSong" w:cs="仿宋_GB2312"/>
          <w:b/>
          <w:bCs/>
          <w:sz w:val="24"/>
        </w:rPr>
      </w:pPr>
      <w:bookmarkStart w:id="99" w:name="_Toc18769465"/>
      <w:bookmarkStart w:id="100" w:name="_Toc18786930"/>
      <w:bookmarkStart w:id="101" w:name="_Toc38965109"/>
      <w:r>
        <w:rPr>
          <w:rFonts w:hint="eastAsia" w:ascii="STSong" w:hAnsi="STSong" w:eastAsia="STSong" w:cs="仿宋_GB2312"/>
          <w:b/>
          <w:bCs/>
          <w:sz w:val="24"/>
        </w:rPr>
        <w:t>（6）撤回文书处理、追踪汇报服务</w:t>
      </w:r>
      <w:bookmarkEnd w:id="99"/>
      <w:bookmarkEnd w:id="100"/>
      <w:bookmarkEnd w:id="101"/>
    </w:p>
    <w:p w14:paraId="038B4A3A">
      <w:pPr>
        <w:ind w:firstLine="480" w:firstLineChars="200"/>
        <w:jc w:val="left"/>
        <w:rPr>
          <w:rFonts w:ascii="STSong" w:hAnsi="STSong" w:eastAsia="STSong" w:cs="仿宋_GB2312"/>
          <w:b/>
          <w:bCs/>
          <w:sz w:val="24"/>
        </w:rPr>
      </w:pPr>
      <w:r>
        <w:rPr>
          <w:rFonts w:hint="eastAsia" w:ascii="STSong" w:hAnsi="STSong" w:eastAsia="STSong" w:cs="仿宋_GB2312"/>
          <w:sz w:val="24"/>
        </w:rPr>
        <w:t>上网服务人员针对省院审判管理部门提供的上网裁判文书撤回清单，需将对应的裁判文书撤回处理情况及时反馈至省院审判管理部门；针对后续需重新修改提交上线的裁判文书，上网服务人员在完成对应文书的重新修改提交上线后需及时将结果反馈至省院审判管理部门，因裁判文书本身质量问题需法官自行处理的除外。</w:t>
      </w:r>
    </w:p>
    <w:p w14:paraId="11AB4A12">
      <w:pPr>
        <w:pStyle w:val="34"/>
        <w:numPr>
          <w:ilvl w:val="0"/>
          <w:numId w:val="1"/>
        </w:numPr>
        <w:spacing w:line="360" w:lineRule="auto"/>
        <w:ind w:firstLineChars="0"/>
        <w:outlineLvl w:val="1"/>
        <w:rPr>
          <w:rFonts w:ascii="STSong" w:hAnsi="STSong" w:eastAsia="STSong" w:cs="仿宋_GB2312"/>
          <w:b/>
          <w:bCs/>
          <w:sz w:val="24"/>
          <w:szCs w:val="24"/>
          <w:u w:val="thick"/>
        </w:rPr>
      </w:pPr>
      <w:bookmarkStart w:id="102" w:name="_Toc38965110"/>
      <w:r>
        <w:rPr>
          <w:rFonts w:hint="eastAsia" w:ascii="STSong" w:hAnsi="STSong" w:eastAsia="STSong" w:cs="仿宋_GB2312"/>
          <w:b/>
          <w:bCs/>
          <w:sz w:val="24"/>
          <w:szCs w:val="24"/>
          <w:u w:val="thick"/>
        </w:rPr>
        <w:t>上网情况通报服务</w:t>
      </w:r>
      <w:bookmarkEnd w:id="102"/>
    </w:p>
    <w:p w14:paraId="73455473">
      <w:pPr>
        <w:spacing w:line="360" w:lineRule="auto"/>
        <w:ind w:firstLine="480" w:firstLineChars="200"/>
        <w:rPr>
          <w:rFonts w:ascii="STSong" w:hAnsi="STSong" w:eastAsia="STSong" w:cs="仿宋_GB2312"/>
          <w:sz w:val="24"/>
        </w:rPr>
      </w:pPr>
      <w:r>
        <w:rPr>
          <w:rFonts w:hint="eastAsia" w:ascii="STSong" w:hAnsi="STSong" w:eastAsia="STSong" w:cs="仿宋_GB2312"/>
          <w:sz w:val="24"/>
        </w:rPr>
        <w:t>上网服务人员定期为法院审判管理部门提供对应的月度季度年度上网情况报告。</w:t>
      </w:r>
    </w:p>
    <w:p w14:paraId="45C5BDA8">
      <w:pPr>
        <w:pStyle w:val="34"/>
        <w:numPr>
          <w:ilvl w:val="0"/>
          <w:numId w:val="1"/>
        </w:numPr>
        <w:spacing w:line="360" w:lineRule="auto"/>
        <w:ind w:firstLineChars="0"/>
        <w:outlineLvl w:val="1"/>
        <w:rPr>
          <w:rFonts w:ascii="STSong" w:hAnsi="STSong" w:eastAsia="STSong" w:cs="仿宋_GB2312"/>
          <w:b/>
          <w:bCs/>
          <w:sz w:val="24"/>
          <w:szCs w:val="24"/>
          <w:u w:val="thick"/>
        </w:rPr>
      </w:pPr>
      <w:bookmarkStart w:id="103" w:name="_Toc38965114"/>
      <w:r>
        <w:rPr>
          <w:rFonts w:hint="eastAsia" w:ascii="STSong" w:hAnsi="STSong" w:eastAsia="STSong" w:cs="仿宋_GB2312"/>
          <w:b/>
          <w:bCs/>
          <w:sz w:val="24"/>
          <w:szCs w:val="24"/>
          <w:u w:val="thick"/>
        </w:rPr>
        <w:t>已上网裁判文书抽查服务</w:t>
      </w:r>
      <w:bookmarkEnd w:id="103"/>
    </w:p>
    <w:p w14:paraId="4E09B5DD">
      <w:pPr>
        <w:spacing w:line="360" w:lineRule="auto"/>
        <w:ind w:firstLine="480" w:firstLineChars="200"/>
        <w:rPr>
          <w:rFonts w:ascii="STSong" w:hAnsi="STSong" w:eastAsia="STSong" w:cs="仿宋_GB2312"/>
          <w:sz w:val="24"/>
        </w:rPr>
      </w:pPr>
      <w:r>
        <w:rPr>
          <w:rFonts w:hint="eastAsia" w:ascii="STSong" w:hAnsi="STSong" w:eastAsia="STSong" w:cs="仿宋_GB2312"/>
          <w:sz w:val="24"/>
        </w:rPr>
        <w:t>由外包服务人员（法律知识背景的数据分析人员）对已上网文书进行定期的抽查，并对核查结果的进行统计分析。</w:t>
      </w:r>
    </w:p>
    <w:p w14:paraId="6592C556">
      <w:pPr>
        <w:pStyle w:val="34"/>
        <w:numPr>
          <w:ilvl w:val="0"/>
          <w:numId w:val="1"/>
        </w:numPr>
        <w:spacing w:line="360" w:lineRule="auto"/>
        <w:ind w:firstLineChars="0"/>
        <w:outlineLvl w:val="1"/>
        <w:rPr>
          <w:rFonts w:ascii="STSong" w:hAnsi="STSong" w:eastAsia="STSong" w:cs="仿宋_GB2312"/>
          <w:b/>
          <w:bCs/>
          <w:sz w:val="24"/>
          <w:szCs w:val="24"/>
          <w:u w:val="thick"/>
        </w:rPr>
      </w:pPr>
      <w:bookmarkStart w:id="104" w:name="_Toc38965115"/>
      <w:r>
        <w:rPr>
          <w:rFonts w:hint="eastAsia" w:ascii="STSong" w:hAnsi="STSong" w:eastAsia="STSong" w:cs="仿宋_GB2312"/>
          <w:b/>
          <w:bCs/>
          <w:sz w:val="24"/>
          <w:szCs w:val="24"/>
          <w:u w:val="thick"/>
        </w:rPr>
        <w:t>咨询服务</w:t>
      </w:r>
      <w:bookmarkEnd w:id="104"/>
    </w:p>
    <w:p w14:paraId="4AA95D37">
      <w:pPr>
        <w:spacing w:line="360" w:lineRule="auto"/>
        <w:ind w:firstLine="480" w:firstLineChars="200"/>
        <w:rPr>
          <w:sz w:val="24"/>
        </w:rPr>
      </w:pPr>
      <w:r>
        <w:rPr>
          <w:rFonts w:hint="eastAsia" w:ascii="STSong" w:hAnsi="STSong" w:eastAsia="STSong" w:cs="仿宋_GB2312"/>
          <w:sz w:val="24"/>
        </w:rPr>
        <w:t>由上网服务人员基于文书上网服务支撑平台提供一整套的文书上网管理咨询服务，包括不规范数据的核查修改、文书的撤回下线咨询、文书统计指标咨询等服务。</w:t>
      </w:r>
    </w:p>
    <w:p w14:paraId="5E69F32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Copperplate Gothic Bold">
    <w:altName w:val="Segoe Print"/>
    <w:panose1 w:val="020E0705020206020404"/>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TSong">
    <w:altName w:val="宋体"/>
    <w:panose1 w:val="02010600040101010101"/>
    <w:charset w:val="86"/>
    <w:family w:val="auto"/>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F75EA"/>
    <w:multiLevelType w:val="multilevel"/>
    <w:tmpl w:val="0BEF75EA"/>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7270"/>
    <w:rsid w:val="000A450D"/>
    <w:rsid w:val="000B1563"/>
    <w:rsid w:val="000C52CC"/>
    <w:rsid w:val="001517DF"/>
    <w:rsid w:val="00194D1C"/>
    <w:rsid w:val="001D16E8"/>
    <w:rsid w:val="00242880"/>
    <w:rsid w:val="002A056D"/>
    <w:rsid w:val="002A0775"/>
    <w:rsid w:val="002C27DA"/>
    <w:rsid w:val="002F2359"/>
    <w:rsid w:val="005D7270"/>
    <w:rsid w:val="00625627"/>
    <w:rsid w:val="0064327B"/>
    <w:rsid w:val="006679A9"/>
    <w:rsid w:val="00705ACC"/>
    <w:rsid w:val="00734DFA"/>
    <w:rsid w:val="0077414C"/>
    <w:rsid w:val="007B594D"/>
    <w:rsid w:val="007C68A6"/>
    <w:rsid w:val="00806032"/>
    <w:rsid w:val="00832740"/>
    <w:rsid w:val="008F6CB0"/>
    <w:rsid w:val="00931E85"/>
    <w:rsid w:val="009E22F9"/>
    <w:rsid w:val="009F748C"/>
    <w:rsid w:val="00A57B25"/>
    <w:rsid w:val="00AB73D1"/>
    <w:rsid w:val="00B4786E"/>
    <w:rsid w:val="00CA68A9"/>
    <w:rsid w:val="00CC07C4"/>
    <w:rsid w:val="00D2080A"/>
    <w:rsid w:val="00DF55DA"/>
    <w:rsid w:val="00EF5E36"/>
    <w:rsid w:val="00F11AF8"/>
    <w:rsid w:val="134A1577"/>
    <w:rsid w:val="174A2A53"/>
    <w:rsid w:val="1FAE0E0F"/>
    <w:rsid w:val="2B1965D2"/>
    <w:rsid w:val="510E11EB"/>
    <w:rsid w:val="51E53303"/>
    <w:rsid w:val="6264720E"/>
    <w:rsid w:val="670821B8"/>
    <w:rsid w:val="72F30A05"/>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5"/>
    <w:link w:val="2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24"/>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25"/>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26"/>
    <w:qFormat/>
    <w:uiPriority w:val="0"/>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27"/>
    <w:qFormat/>
    <w:uiPriority w:val="0"/>
    <w:pPr>
      <w:keepNext/>
      <w:keepLines/>
      <w:widowControl/>
      <w:spacing w:before="240" w:after="64" w:line="320" w:lineRule="atLeast"/>
      <w:ind w:left="1134" w:hanging="1134"/>
      <w:jc w:val="left"/>
      <w:outlineLvl w:val="5"/>
    </w:pPr>
    <w:rPr>
      <w:rFonts w:ascii="Times New Roman" w:hAnsi="Times New Roman"/>
      <w:b/>
      <w:kern w:val="0"/>
      <w:sz w:val="24"/>
      <w:szCs w:val="20"/>
    </w:rPr>
  </w:style>
  <w:style w:type="paragraph" w:styleId="10">
    <w:name w:val="heading 7"/>
    <w:basedOn w:val="1"/>
    <w:next w:val="1"/>
    <w:link w:val="28"/>
    <w:qFormat/>
    <w:uiPriority w:val="0"/>
    <w:pPr>
      <w:keepNext/>
      <w:keepLines/>
      <w:widowControl/>
      <w:spacing w:before="120" w:after="120"/>
      <w:jc w:val="left"/>
      <w:outlineLvl w:val="6"/>
    </w:pPr>
    <w:rPr>
      <w:rFonts w:ascii="Times New Roman" w:hAnsi="Times New Roman"/>
      <w:b/>
      <w:bCs/>
      <w:kern w:val="0"/>
      <w:sz w:val="24"/>
    </w:rPr>
  </w:style>
  <w:style w:type="paragraph" w:styleId="11">
    <w:name w:val="heading 8"/>
    <w:basedOn w:val="1"/>
    <w:next w:val="1"/>
    <w:link w:val="29"/>
    <w:qFormat/>
    <w:uiPriority w:val="0"/>
    <w:pPr>
      <w:keepNext/>
      <w:keepLines/>
      <w:widowControl/>
      <w:snapToGrid w:val="0"/>
      <w:spacing w:before="120" w:after="120"/>
      <w:jc w:val="left"/>
      <w:outlineLvl w:val="7"/>
    </w:pPr>
    <w:rPr>
      <w:rFonts w:ascii="Times New Roman" w:hAnsi="Times New Roman"/>
      <w:kern w:val="0"/>
      <w:sz w:val="24"/>
      <w:szCs w:val="20"/>
    </w:rPr>
  </w:style>
  <w:style w:type="paragraph" w:styleId="12">
    <w:name w:val="heading 9"/>
    <w:basedOn w:val="1"/>
    <w:next w:val="1"/>
    <w:link w:val="30"/>
    <w:qFormat/>
    <w:uiPriority w:val="0"/>
    <w:pPr>
      <w:keepNext/>
      <w:keepLines/>
      <w:widowControl/>
      <w:spacing w:before="120" w:after="120"/>
      <w:jc w:val="left"/>
      <w:outlineLvl w:val="8"/>
    </w:pPr>
    <w:rPr>
      <w:rFonts w:ascii="Calibri Light" w:hAnsi="Calibri Light"/>
      <w:kern w:val="0"/>
      <w:sz w:val="24"/>
      <w:szCs w:val="21"/>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8"/>
    <w:uiPriority w:val="99"/>
    <w:pPr>
      <w:jc w:val="left"/>
    </w:pPr>
    <w:rPr>
      <w:rFonts w:ascii="Copperplate Gothic Bold" w:hAnsi="Copperplate Gothic Bold"/>
      <w:kern w:val="0"/>
      <w:sz w:val="20"/>
      <w:szCs w:val="20"/>
    </w:rPr>
  </w:style>
  <w:style w:type="paragraph" w:styleId="5">
    <w:name w:val="Normal Indent"/>
    <w:basedOn w:val="1"/>
    <w:semiHidden/>
    <w:unhideWhenUsed/>
    <w:qFormat/>
    <w:uiPriority w:val="99"/>
    <w:pPr>
      <w:ind w:firstLine="420" w:firstLineChars="200"/>
    </w:pPr>
    <w:rPr>
      <w:szCs w:val="22"/>
    </w:rPr>
  </w:style>
  <w:style w:type="paragraph" w:styleId="13">
    <w:name w:val="Document Map"/>
    <w:basedOn w:val="1"/>
    <w:link w:val="49"/>
    <w:semiHidden/>
    <w:unhideWhenUsed/>
    <w:uiPriority w:val="99"/>
    <w:rPr>
      <w:rFonts w:ascii="宋体"/>
      <w:sz w:val="18"/>
      <w:szCs w:val="18"/>
    </w:rPr>
  </w:style>
  <w:style w:type="paragraph" w:styleId="14">
    <w:name w:val="footer"/>
    <w:basedOn w:val="1"/>
    <w:link w:val="47"/>
    <w:semiHidden/>
    <w:unhideWhenUsed/>
    <w:uiPriority w:val="99"/>
    <w:pPr>
      <w:tabs>
        <w:tab w:val="center" w:pos="4153"/>
        <w:tab w:val="right" w:pos="8306"/>
      </w:tabs>
      <w:snapToGrid w:val="0"/>
      <w:jc w:val="left"/>
    </w:pPr>
    <w:rPr>
      <w:sz w:val="18"/>
      <w:szCs w:val="18"/>
    </w:rPr>
  </w:style>
  <w:style w:type="paragraph" w:styleId="15">
    <w:name w:val="header"/>
    <w:basedOn w:val="1"/>
    <w:link w:val="4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lang w:bidi="mn-Mong-CN"/>
    </w:rPr>
  </w:style>
  <w:style w:type="paragraph" w:styleId="17">
    <w:name w:val="Title"/>
    <w:basedOn w:val="1"/>
    <w:next w:val="1"/>
    <w:link w:val="31"/>
    <w:qFormat/>
    <w:uiPriority w:val="0"/>
    <w:pPr>
      <w:spacing w:before="240" w:after="60"/>
      <w:jc w:val="center"/>
      <w:outlineLvl w:val="0"/>
    </w:pPr>
    <w:rPr>
      <w:rFonts w:ascii="Cambria" w:hAnsi="Cambria"/>
      <w:b/>
      <w:bCs/>
      <w:sz w:val="32"/>
      <w:szCs w:val="32"/>
    </w:rPr>
  </w:style>
  <w:style w:type="table" w:styleId="19">
    <w:name w:val="Table Grid"/>
    <w:basedOn w:val="1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customStyle="1" w:styleId="22">
    <w:name w:val="标题 1字符"/>
    <w:link w:val="3"/>
    <w:qFormat/>
    <w:uiPriority w:val="0"/>
    <w:rPr>
      <w:rFonts w:ascii="Times New Roman" w:hAnsi="Times New Roman"/>
      <w:b/>
      <w:bCs/>
      <w:kern w:val="44"/>
      <w:sz w:val="44"/>
      <w:szCs w:val="44"/>
    </w:rPr>
  </w:style>
  <w:style w:type="character" w:customStyle="1" w:styleId="23">
    <w:name w:val="标题 2字符"/>
    <w:link w:val="4"/>
    <w:qFormat/>
    <w:uiPriority w:val="0"/>
    <w:rPr>
      <w:rFonts w:ascii="Arial" w:hAnsi="Arial" w:eastAsia="黑体"/>
      <w:b/>
      <w:sz w:val="30"/>
    </w:rPr>
  </w:style>
  <w:style w:type="character" w:customStyle="1" w:styleId="24">
    <w:name w:val="标题 3字符"/>
    <w:link w:val="6"/>
    <w:qFormat/>
    <w:uiPriority w:val="0"/>
    <w:rPr>
      <w:rFonts w:ascii="Times New Roman" w:hAnsi="Times New Roman"/>
      <w:b/>
      <w:bCs/>
      <w:kern w:val="2"/>
      <w:sz w:val="32"/>
      <w:szCs w:val="32"/>
    </w:rPr>
  </w:style>
  <w:style w:type="character" w:customStyle="1" w:styleId="25">
    <w:name w:val="标题 4字符"/>
    <w:link w:val="7"/>
    <w:qFormat/>
    <w:uiPriority w:val="0"/>
    <w:rPr>
      <w:rFonts w:ascii="Arial" w:hAnsi="Arial" w:eastAsia="黑体"/>
      <w:b/>
      <w:bCs/>
      <w:sz w:val="28"/>
      <w:szCs w:val="28"/>
    </w:rPr>
  </w:style>
  <w:style w:type="character" w:customStyle="1" w:styleId="26">
    <w:name w:val="标题 5字符"/>
    <w:link w:val="8"/>
    <w:uiPriority w:val="0"/>
    <w:rPr>
      <w:rFonts w:ascii="Times New Roman" w:hAnsi="Times New Roman"/>
      <w:b/>
      <w:bCs/>
      <w:sz w:val="28"/>
      <w:szCs w:val="28"/>
    </w:rPr>
  </w:style>
  <w:style w:type="character" w:customStyle="1" w:styleId="27">
    <w:name w:val="标题 6字符"/>
    <w:link w:val="9"/>
    <w:qFormat/>
    <w:uiPriority w:val="0"/>
    <w:rPr>
      <w:rFonts w:ascii="Times New Roman" w:hAnsi="Times New Roman"/>
      <w:b/>
      <w:sz w:val="24"/>
    </w:rPr>
  </w:style>
  <w:style w:type="character" w:customStyle="1" w:styleId="28">
    <w:name w:val="标题 7字符"/>
    <w:link w:val="10"/>
    <w:uiPriority w:val="0"/>
    <w:rPr>
      <w:rFonts w:ascii="Times New Roman" w:hAnsi="Times New Roman"/>
      <w:b/>
      <w:bCs/>
      <w:sz w:val="24"/>
      <w:szCs w:val="24"/>
    </w:rPr>
  </w:style>
  <w:style w:type="character" w:customStyle="1" w:styleId="29">
    <w:name w:val="标题 8字符"/>
    <w:link w:val="11"/>
    <w:qFormat/>
    <w:uiPriority w:val="0"/>
    <w:rPr>
      <w:rFonts w:ascii="Times New Roman" w:hAnsi="Times New Roman"/>
      <w:sz w:val="24"/>
    </w:rPr>
  </w:style>
  <w:style w:type="character" w:customStyle="1" w:styleId="30">
    <w:name w:val="标题 9字符"/>
    <w:link w:val="12"/>
    <w:uiPriority w:val="0"/>
    <w:rPr>
      <w:rFonts w:ascii="Calibri Light" w:hAnsi="Calibri Light"/>
      <w:sz w:val="24"/>
      <w:szCs w:val="21"/>
    </w:rPr>
  </w:style>
  <w:style w:type="character" w:customStyle="1" w:styleId="31">
    <w:name w:val="标题字符"/>
    <w:link w:val="17"/>
    <w:qFormat/>
    <w:uiPriority w:val="0"/>
    <w:rPr>
      <w:rFonts w:ascii="Cambria" w:hAnsi="Cambria"/>
      <w:b/>
      <w:bCs/>
      <w:kern w:val="2"/>
      <w:sz w:val="32"/>
      <w:szCs w:val="32"/>
    </w:rPr>
  </w:style>
  <w:style w:type="paragraph" w:styleId="32">
    <w:name w:val="No Spacing"/>
    <w:link w:val="33"/>
    <w:qFormat/>
    <w:uiPriority w:val="0"/>
    <w:rPr>
      <w:rFonts w:ascii="Calibri" w:hAnsi="Calibri" w:eastAsia="宋体" w:cs="Times New Roman"/>
      <w:sz w:val="22"/>
      <w:szCs w:val="22"/>
      <w:lang w:val="en-US" w:eastAsia="zh-CN" w:bidi="ar-SA"/>
    </w:rPr>
  </w:style>
  <w:style w:type="character" w:customStyle="1" w:styleId="33">
    <w:name w:val="无间隔字符"/>
    <w:link w:val="32"/>
    <w:qFormat/>
    <w:uiPriority w:val="0"/>
    <w:rPr>
      <w:sz w:val="22"/>
      <w:szCs w:val="22"/>
    </w:rPr>
  </w:style>
  <w:style w:type="paragraph" w:styleId="34">
    <w:name w:val="List Paragraph"/>
    <w:basedOn w:val="1"/>
    <w:link w:val="35"/>
    <w:qFormat/>
    <w:uiPriority w:val="34"/>
    <w:pPr>
      <w:ind w:firstLine="420" w:firstLineChars="200"/>
    </w:pPr>
    <w:rPr>
      <w:szCs w:val="22"/>
    </w:rPr>
  </w:style>
  <w:style w:type="character" w:customStyle="1" w:styleId="35">
    <w:name w:val="列出段落字符"/>
    <w:link w:val="34"/>
    <w:qFormat/>
    <w:uiPriority w:val="0"/>
    <w:rPr>
      <w:kern w:val="2"/>
      <w:sz w:val="21"/>
      <w:szCs w:val="22"/>
    </w:rPr>
  </w:style>
  <w:style w:type="paragraph" w:customStyle="1" w:styleId="36">
    <w:name w:val="文档正文"/>
    <w:basedOn w:val="1"/>
    <w:link w:val="37"/>
    <w:qFormat/>
    <w:uiPriority w:val="0"/>
    <w:pPr>
      <w:adjustRightInd w:val="0"/>
      <w:spacing w:afterLines="50" w:line="480" w:lineRule="atLeast"/>
      <w:ind w:firstLine="567" w:firstLineChars="225"/>
      <w:textAlignment w:val="baseline"/>
    </w:pPr>
    <w:rPr>
      <w:rFonts w:ascii="长城仿宋" w:hAnsi="宋体"/>
      <w:kern w:val="0"/>
      <w:sz w:val="28"/>
      <w:szCs w:val="20"/>
    </w:rPr>
  </w:style>
  <w:style w:type="character" w:customStyle="1" w:styleId="37">
    <w:name w:val="文档正文 Char"/>
    <w:link w:val="36"/>
    <w:qFormat/>
    <w:locked/>
    <w:uiPriority w:val="0"/>
    <w:rPr>
      <w:rFonts w:ascii="长城仿宋" w:hAnsi="宋体"/>
      <w:sz w:val="28"/>
    </w:rPr>
  </w:style>
  <w:style w:type="paragraph" w:customStyle="1" w:styleId="38">
    <w:name w:val="正文2"/>
    <w:basedOn w:val="1"/>
    <w:link w:val="39"/>
    <w:qFormat/>
    <w:uiPriority w:val="0"/>
    <w:pPr>
      <w:spacing w:line="300" w:lineRule="auto"/>
      <w:ind w:firstLine="200" w:firstLineChars="200"/>
    </w:pPr>
    <w:rPr>
      <w:rFonts w:ascii="宋体" w:hAnsi="宋体" w:eastAsia="仿宋"/>
      <w:szCs w:val="21"/>
    </w:rPr>
  </w:style>
  <w:style w:type="character" w:customStyle="1" w:styleId="39">
    <w:name w:val="正文2 Char"/>
    <w:link w:val="38"/>
    <w:qFormat/>
    <w:uiPriority w:val="0"/>
    <w:rPr>
      <w:rFonts w:ascii="宋体" w:hAnsi="宋体" w:eastAsia="仿宋"/>
      <w:kern w:val="2"/>
      <w:sz w:val="21"/>
      <w:szCs w:val="21"/>
    </w:rPr>
  </w:style>
  <w:style w:type="paragraph" w:customStyle="1" w:styleId="40">
    <w:name w:val="项目符号1圆"/>
    <w:basedOn w:val="36"/>
    <w:link w:val="41"/>
    <w:qFormat/>
    <w:uiPriority w:val="0"/>
    <w:pPr>
      <w:widowControl/>
      <w:adjustRightInd/>
      <w:snapToGrid w:val="0"/>
      <w:spacing w:before="60" w:afterLines="0" w:line="360" w:lineRule="auto"/>
      <w:ind w:firstLine="0" w:firstLineChars="0"/>
      <w:jc w:val="left"/>
      <w:textAlignment w:val="auto"/>
    </w:pPr>
    <w:rPr>
      <w:rFonts w:ascii="Times New Roman" w:hAnsi="Times New Roman"/>
      <w:sz w:val="24"/>
    </w:rPr>
  </w:style>
  <w:style w:type="character" w:customStyle="1" w:styleId="41">
    <w:name w:val="项目符号1圆 Char"/>
    <w:link w:val="40"/>
    <w:qFormat/>
    <w:uiPriority w:val="0"/>
    <w:rPr>
      <w:rFonts w:ascii="Times New Roman" w:hAnsi="Times New Roman"/>
      <w:sz w:val="24"/>
    </w:rPr>
  </w:style>
  <w:style w:type="paragraph" w:customStyle="1" w:styleId="42">
    <w:name w:val="表"/>
    <w:basedOn w:val="1"/>
    <w:next w:val="36"/>
    <w:qFormat/>
    <w:uiPriority w:val="0"/>
    <w:pPr>
      <w:widowControl/>
      <w:tabs>
        <w:tab w:val="left" w:pos="680"/>
      </w:tabs>
      <w:spacing w:before="60" w:after="60"/>
      <w:jc w:val="center"/>
    </w:pPr>
    <w:rPr>
      <w:rFonts w:ascii="Times New Roman" w:hAnsi="Times New Roman" w:eastAsia="黑体"/>
      <w:b/>
      <w:kern w:val="0"/>
      <w:sz w:val="24"/>
      <w:szCs w:val="20"/>
    </w:rPr>
  </w:style>
  <w:style w:type="paragraph" w:customStyle="1" w:styleId="43">
    <w:name w:val="图"/>
    <w:basedOn w:val="1"/>
    <w:next w:val="36"/>
    <w:unhideWhenUsed/>
    <w:qFormat/>
    <w:uiPriority w:val="0"/>
    <w:pPr>
      <w:widowControl/>
      <w:tabs>
        <w:tab w:val="left" w:pos="680"/>
      </w:tabs>
      <w:spacing w:before="60" w:after="60"/>
      <w:jc w:val="center"/>
    </w:pPr>
    <w:rPr>
      <w:rFonts w:ascii="Times New Roman" w:hAnsi="Times New Roman" w:eastAsia="黑体"/>
      <w:b/>
      <w:kern w:val="0"/>
      <w:sz w:val="24"/>
      <w:szCs w:val="20"/>
    </w:rPr>
  </w:style>
  <w:style w:type="paragraph" w:customStyle="1" w:styleId="44">
    <w:name w:val="项目符号2方"/>
    <w:basedOn w:val="36"/>
    <w:link w:val="45"/>
    <w:qFormat/>
    <w:uiPriority w:val="0"/>
    <w:pPr>
      <w:widowControl/>
      <w:adjustRightInd/>
      <w:snapToGrid w:val="0"/>
      <w:spacing w:before="60" w:afterLines="0" w:line="360" w:lineRule="auto"/>
      <w:ind w:firstLine="0" w:firstLineChars="0"/>
      <w:jc w:val="left"/>
      <w:textAlignment w:val="auto"/>
    </w:pPr>
    <w:rPr>
      <w:rFonts w:ascii="Times New Roman" w:hAnsi="Times New Roman"/>
      <w:sz w:val="24"/>
    </w:rPr>
  </w:style>
  <w:style w:type="character" w:customStyle="1" w:styleId="45">
    <w:name w:val="项目符号2方 Char"/>
    <w:link w:val="44"/>
    <w:uiPriority w:val="0"/>
    <w:rPr>
      <w:rFonts w:ascii="Times New Roman" w:hAnsi="Times New Roman"/>
      <w:sz w:val="24"/>
    </w:rPr>
  </w:style>
  <w:style w:type="character" w:customStyle="1" w:styleId="46">
    <w:name w:val="页眉字符"/>
    <w:basedOn w:val="20"/>
    <w:link w:val="15"/>
    <w:semiHidden/>
    <w:uiPriority w:val="99"/>
    <w:rPr>
      <w:kern w:val="2"/>
      <w:sz w:val="18"/>
      <w:szCs w:val="18"/>
    </w:rPr>
  </w:style>
  <w:style w:type="character" w:customStyle="1" w:styleId="47">
    <w:name w:val="页脚字符"/>
    <w:basedOn w:val="20"/>
    <w:link w:val="14"/>
    <w:semiHidden/>
    <w:uiPriority w:val="99"/>
    <w:rPr>
      <w:kern w:val="2"/>
      <w:sz w:val="18"/>
      <w:szCs w:val="18"/>
    </w:rPr>
  </w:style>
  <w:style w:type="character" w:customStyle="1" w:styleId="48">
    <w:name w:val="正文文本字符"/>
    <w:basedOn w:val="20"/>
    <w:link w:val="2"/>
    <w:uiPriority w:val="99"/>
    <w:rPr>
      <w:rFonts w:ascii="Copperplate Gothic Bold" w:hAnsi="Copperplate Gothic Bold"/>
    </w:rPr>
  </w:style>
  <w:style w:type="character" w:customStyle="1" w:styleId="49">
    <w:name w:val="文档结构图字符"/>
    <w:basedOn w:val="20"/>
    <w:link w:val="13"/>
    <w:semiHidden/>
    <w:uiPriority w:val="99"/>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645</Words>
  <Characters>686</Characters>
  <Lines>35</Lines>
  <Paragraphs>10</Paragraphs>
  <TotalTime>42</TotalTime>
  <ScaleCrop>false</ScaleCrop>
  <LinksUpToDate>false</LinksUpToDate>
  <CharactersWithSpaces>688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2020-12-24T14:01:00Z</dcterms:created>
  <dc:creator>程中禄</dc:creator>
  <cp:lastModifiedBy>莹阿</cp:lastModifiedBy>
  <dcterms:modified xsi:type="dcterms:W3CDTF">2025-06-06T03:48:26Z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eyJoZGlkIjoiMzA2MmRiNTJjNTgyNDMyZDJjYjQ1MjRiNzJiOTljNWUiLCJ1c2VySWQiOiIzMDQ4NTY1NzgifQ==</vt:lpwstr>
  </property>
  <property fmtid="{D5CDD505-2E9C-101B-9397-08002B2CF9AE}" pid="4" name="ICV">
    <vt:lpwstr>CB44F6199666438E908DAC38162DD755_12</vt:lpwstr>
  </property>
</Properties>
</file>