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6F10">
      <w:pPr>
        <w:adjustRightInd w:val="0"/>
        <w:snapToGrid w:val="0"/>
        <w:spacing w:line="440" w:lineRule="exact"/>
        <w:jc w:val="center"/>
        <w:rPr>
          <w:rFonts w:hint="eastAsia" w:ascii="宋体" w:hAnsi="宋体" w:eastAsia="宋体" w:cs="宋体"/>
          <w:color w:val="auto"/>
          <w:sz w:val="24"/>
          <w:szCs w:val="24"/>
          <w:highlight w:val="none"/>
          <w:lang w:val="en-US" w:eastAsia="zh-CN"/>
        </w:rPr>
      </w:pPr>
      <w:bookmarkStart w:id="0" w:name="_Toc11919"/>
      <w:r>
        <w:rPr>
          <w:rFonts w:hint="eastAsia" w:ascii="宋体" w:hAnsi="宋体" w:eastAsia="宋体" w:cs="宋体"/>
          <w:b/>
          <w:bCs/>
          <w:color w:val="auto"/>
          <w:sz w:val="32"/>
          <w:szCs w:val="32"/>
          <w:highlight w:val="none"/>
          <w:lang w:val="en-US" w:eastAsia="zh-CN"/>
        </w:rPr>
        <w:t>招标内容及要求</w:t>
      </w:r>
    </w:p>
    <w:p w14:paraId="25A2EE78">
      <w:pPr>
        <w:adjustRightInd w:val="0"/>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一、项目概况</w:t>
      </w:r>
      <w:bookmarkEnd w:id="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采购标的</w:t>
      </w:r>
      <w:r>
        <w:rPr>
          <w:rFonts w:hint="eastAsia" w:ascii="宋体" w:hAnsi="宋体" w:eastAsia="宋体" w:cs="宋体"/>
          <w:color w:val="auto"/>
          <w:sz w:val="24"/>
          <w:szCs w:val="24"/>
          <w:highlight w:val="none"/>
          <w:lang w:eastAsia="zh-CN"/>
        </w:rPr>
        <w:t>）</w:t>
      </w:r>
    </w:p>
    <w:p w14:paraId="72392EA5">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1、本项目为2025-2028年鼓楼区南、北片区市政道路及桥梁维护管养项目。</w:t>
      </w:r>
    </w:p>
    <w:p w14:paraId="11AAC789">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福州市鼓楼区辖区范围内市政维护管理所管辖的管市政道路及桥梁维护管养，包括沥青路面、水泥砼路面、板材路面、水泥类人行道、板材类人行道、桥梁护栏、区管桥梁等市政设施的日常维护，消除路面及人行道的病害，提高修复及时率和合格率，提升整体完好水平。</w:t>
      </w:r>
    </w:p>
    <w:p w14:paraId="4521EB02">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3、服务范围：</w:t>
      </w:r>
    </w:p>
    <w:p w14:paraId="2456DFE6">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采购包1</w:t>
      </w:r>
      <w:r>
        <w:rPr>
          <w:rFonts w:hint="eastAsia" w:ascii="宋体" w:hAnsi="宋体" w:eastAsia="宋体" w:cs="宋体"/>
          <w:color w:val="auto"/>
          <w:sz w:val="24"/>
          <w:szCs w:val="24"/>
          <w:highlight w:val="none"/>
        </w:rPr>
        <w:t>服务范围：福州市鼓楼区南区区管道路（包含“水部街道”、“东街街道”、“南街街道”、“安泰街道”、“洪山镇街道”）。</w:t>
      </w:r>
    </w:p>
    <w:p w14:paraId="232625E1">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2服务范围：福州市鼓楼区北区区管道路（包含“华大街道”、“五凤街道”、“鼓东街道”、“鼓西街道”、“温泉街道”）。</w:t>
      </w:r>
    </w:p>
    <w:p w14:paraId="2F0076E1">
      <w:pPr>
        <w:adjustRightInd w:val="0"/>
        <w:snapToGrid w:val="0"/>
        <w:spacing w:line="440" w:lineRule="exact"/>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服务标准：项目实施过程中所涉及的技术标准和规范（材质、产品、工程、施工工艺、验收等）必须符合</w:t>
      </w:r>
      <w:r>
        <w:rPr>
          <w:rFonts w:hint="eastAsia" w:ascii="宋体" w:hAnsi="宋体" w:eastAsia="宋体" w:cs="宋体"/>
          <w:color w:val="auto"/>
          <w:sz w:val="24"/>
          <w:szCs w:val="24"/>
          <w:highlight w:val="none"/>
          <w:lang w:val="en-US" w:eastAsia="zh-Hans"/>
        </w:rPr>
        <w:t>相关标准：</w:t>
      </w:r>
    </w:p>
    <w:p w14:paraId="5C316D1D">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4.1《城镇道路养护技术规范》</w:t>
      </w:r>
    </w:p>
    <w:p w14:paraId="1176F669">
      <w:pPr>
        <w:adjustRightInd w:val="0"/>
        <w:snapToGrid w:val="0"/>
        <w:spacing w:line="440" w:lineRule="exact"/>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4.2《福建省城市道路管理与养护考核标准》</w:t>
      </w:r>
    </w:p>
    <w:p w14:paraId="5B2A9589">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4.3《福建省城市桥梁管理与养护考核标准》</w:t>
      </w:r>
    </w:p>
    <w:p w14:paraId="0F564BAD">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4.4《福建省城市道路照明管理与养护考核标准》</w:t>
      </w:r>
    </w:p>
    <w:p w14:paraId="1D55691F">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4.5《鼓楼区市政设施精细化管理细则》</w:t>
      </w:r>
      <w:r>
        <w:rPr>
          <w:rFonts w:hint="eastAsia" w:ascii="宋体" w:hAnsi="宋体" w:eastAsia="宋体" w:cs="宋体"/>
          <w:color w:val="auto"/>
          <w:sz w:val="24"/>
          <w:szCs w:val="24"/>
          <w:highlight w:val="none"/>
        </w:rPr>
        <w:t>。</w:t>
      </w:r>
    </w:p>
    <w:p w14:paraId="6A7A8CFA">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5、服务期内，新增加的道路、桥梁等市政设施，中标人应及时接管，纳入巡查服务范围；新增减的市政设施，中标人也应及时做好确认，调整巡查服务范围。</w:t>
      </w:r>
    </w:p>
    <w:p w14:paraId="2B8720D2">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、服务年限：本项目</w:t>
      </w:r>
      <w:r>
        <w:rPr>
          <w:rFonts w:hint="eastAsia" w:ascii="宋体" w:hAnsi="宋体" w:eastAsia="宋体" w:cs="宋体"/>
          <w:color w:val="auto"/>
          <w:sz w:val="24"/>
          <w:szCs w:val="24"/>
          <w:highlight w:val="none"/>
          <w:lang w:val="en-US" w:eastAsia="zh-Hans"/>
        </w:rPr>
        <w:t>预算金额</w:t>
      </w:r>
      <w:r>
        <w:rPr>
          <w:rFonts w:hint="eastAsia" w:ascii="宋体" w:hAnsi="宋体" w:eastAsia="宋体" w:cs="宋体"/>
          <w:color w:val="auto"/>
          <w:sz w:val="24"/>
          <w:szCs w:val="24"/>
          <w:highlight w:val="none"/>
          <w:lang w:val="en-US" w:eastAsia="zh-CN"/>
        </w:rPr>
        <w:t>48000000元</w:t>
      </w:r>
      <w:r>
        <w:rPr>
          <w:rFonts w:hint="eastAsia" w:ascii="宋体" w:hAnsi="宋体" w:eastAsia="宋体" w:cs="宋体"/>
          <w:color w:val="auto"/>
          <w:sz w:val="24"/>
          <w:szCs w:val="24"/>
          <w:highlight w:val="none"/>
          <w:lang w:val="en-US" w:eastAsia="zh-Hans"/>
        </w:rPr>
        <w:t>（采购包</w:t>
      </w:r>
      <w:r>
        <w:rPr>
          <w:rFonts w:hint="eastAsia"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val="en-US" w:eastAsia="zh-CN"/>
        </w:rPr>
        <w:t>2400</w:t>
      </w:r>
      <w:r>
        <w:rPr>
          <w:rFonts w:hint="eastAsia" w:ascii="宋体" w:hAnsi="宋体" w:eastAsia="宋体" w:cs="宋体"/>
          <w:color w:val="auto"/>
          <w:sz w:val="24"/>
          <w:szCs w:val="24"/>
          <w:highlight w:val="none"/>
          <w:lang w:eastAsia="zh-Hans"/>
        </w:rPr>
        <w:t>0000，</w:t>
      </w:r>
      <w:r>
        <w:rPr>
          <w:rFonts w:hint="eastAsia" w:ascii="宋体" w:hAnsi="宋体" w:eastAsia="宋体" w:cs="宋体"/>
          <w:color w:val="auto"/>
          <w:sz w:val="24"/>
          <w:szCs w:val="24"/>
          <w:highlight w:val="none"/>
          <w:lang w:val="en-US" w:eastAsia="zh-Hans"/>
        </w:rPr>
        <w:t>采购包</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CN"/>
        </w:rPr>
        <w:t>2400</w:t>
      </w:r>
      <w:r>
        <w:rPr>
          <w:rFonts w:hint="eastAsia" w:ascii="宋体" w:hAnsi="宋体" w:eastAsia="宋体" w:cs="宋体"/>
          <w:color w:val="auto"/>
          <w:sz w:val="24"/>
          <w:szCs w:val="24"/>
          <w:highlight w:val="none"/>
          <w:lang w:eastAsia="zh-Hans"/>
        </w:rPr>
        <w:t>00000</w:t>
      </w:r>
      <w:r>
        <w:rPr>
          <w:rFonts w:hint="eastAsia" w:ascii="宋体" w:hAnsi="宋体" w:eastAsia="宋体" w:cs="宋体"/>
          <w:color w:val="auto"/>
          <w:sz w:val="24"/>
          <w:szCs w:val="24"/>
          <w:highlight w:val="none"/>
          <w:lang w:val="en-US" w:eastAsia="zh-Hans"/>
        </w:rPr>
        <w:t>），服务期三年，</w:t>
      </w:r>
      <w:r>
        <w:rPr>
          <w:rFonts w:hint="eastAsia" w:ascii="宋体" w:hAnsi="宋体" w:eastAsia="宋体" w:cs="宋体"/>
          <w:color w:val="auto"/>
          <w:sz w:val="24"/>
          <w:szCs w:val="24"/>
          <w:highlight w:val="none"/>
        </w:rPr>
        <w:t>合同一年一签，第二年及第三年根据本项目各</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lang w:val="en-US" w:eastAsia="zh-Hans"/>
        </w:rPr>
        <w:t>服务</w:t>
      </w:r>
      <w:r>
        <w:rPr>
          <w:rFonts w:hint="eastAsia" w:ascii="宋体" w:hAnsi="宋体" w:eastAsia="宋体" w:cs="宋体"/>
          <w:color w:val="auto"/>
          <w:sz w:val="24"/>
          <w:szCs w:val="24"/>
          <w:highlight w:val="none"/>
        </w:rPr>
        <w:t>结果执行（注：若第一年服务期满，中标人表现突出、无不良记录、未发生重大安全及质量问题，服务经采购人验收合格予以续签合同。反之采购人有权不予续签，重新组织招标，中标人不得有异议，投标人须对此作出承诺，提供专项承诺函，否则按照无效投标处理）。</w:t>
      </w:r>
    </w:p>
    <w:p w14:paraId="25B78B7F">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、为保障本项目的服务质量，每个投标人只能中标一个</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，评标委员会按第一、二</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的次序逐个评审，</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内按综合得分从高到低排列，顺序在前者推荐为中标候选人。按第一、二</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次序，投标人一旦成为（或推荐为）一个</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的中标人，则该投标人不再被推荐为后续</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的中标人。投标人递交投标文件时即视为对此条款进行承诺并完全理解并同意放弃对这个方面提出任何异议的权利，保证遵守招标文件条款规定。</w:t>
      </w:r>
    </w:p>
    <w:p w14:paraId="1EEFC877">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CN"/>
        </w:rPr>
        <w:t>采购包1</w:t>
      </w:r>
      <w:r>
        <w:rPr>
          <w:rFonts w:hint="eastAsia" w:ascii="宋体" w:hAnsi="宋体" w:eastAsia="宋体" w:cs="宋体"/>
          <w:color w:val="auto"/>
          <w:sz w:val="24"/>
          <w:szCs w:val="24"/>
          <w:highlight w:val="none"/>
        </w:rPr>
        <w:t>的投标保证金为最高限价的1%。收取的理由：对投标人虚假应标等扰乱招标秩序的行为予以约束。</w:t>
      </w:r>
    </w:p>
    <w:p w14:paraId="4FA3653C">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2的投标保证金为最高限价的1%。收取的理由：对投标人虚假应标等扰乱招标秩序的行为予以约束。</w:t>
      </w:r>
    </w:p>
    <w:p w14:paraId="6A6BD469">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、投标人的报价应包含完成服务的所有相关内容，包含但不限于材料、设备、人工、税收、保险、安全文明费用、维（养）护、夜间施工、大型机械进场、员工工资等一切费用。</w:t>
      </w:r>
    </w:p>
    <w:p w14:paraId="2B450BF6">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注：上述内容为实质性要求，投标人应在技术和服务要求响应表中进行响应，且不得负偏离，否则视为无效投标。</w:t>
      </w:r>
    </w:p>
    <w:p w14:paraId="4B5345B2">
      <w:pPr>
        <w:adjustRightInd w:val="0"/>
        <w:snapToGrid w:val="0"/>
        <w:spacing w:line="440" w:lineRule="exact"/>
        <w:jc w:val="left"/>
        <w:rPr>
          <w:rFonts w:hint="eastAsia" w:ascii="宋体" w:hAnsi="宋体" w:eastAsia="宋体" w:cs="宋体"/>
          <w:color w:val="auto"/>
          <w:sz w:val="24"/>
          <w:szCs w:val="24"/>
          <w:highlight w:val="none"/>
        </w:rPr>
      </w:pPr>
    </w:p>
    <w:p w14:paraId="6D673743">
      <w:pPr>
        <w:adjustRightInd w:val="0"/>
        <w:snapToGrid w:val="0"/>
        <w:spacing w:line="440" w:lineRule="exact"/>
        <w:jc w:val="left"/>
        <w:rPr>
          <w:rFonts w:hint="eastAsia" w:ascii="宋体" w:hAnsi="宋体" w:eastAsia="宋体" w:cs="宋体"/>
          <w:color w:val="auto"/>
          <w:sz w:val="24"/>
          <w:szCs w:val="24"/>
          <w:highlight w:val="none"/>
        </w:rPr>
      </w:pPr>
      <w:bookmarkStart w:id="1" w:name="_Toc1720"/>
      <w:r>
        <w:rPr>
          <w:rFonts w:hint="eastAsia" w:ascii="宋体" w:hAnsi="宋体" w:eastAsia="宋体" w:cs="宋体"/>
          <w:color w:val="auto"/>
          <w:sz w:val="24"/>
          <w:szCs w:val="24"/>
          <w:highlight w:val="none"/>
        </w:rPr>
        <w:t>二、技术和服务要求</w:t>
      </w:r>
      <w:bookmarkEnd w:id="1"/>
    </w:p>
    <w:p w14:paraId="51B01E25">
      <w:pPr>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二：</w:t>
      </w:r>
    </w:p>
    <w:p w14:paraId="7215E78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★（一）总体目标：</w:t>
      </w:r>
    </w:p>
    <w:p w14:paraId="12DBC96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确保区管市政道路桥设施完好水平达合格标准以上。</w:t>
      </w:r>
    </w:p>
    <w:p w14:paraId="201CC2A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★（二）总体标准：</w:t>
      </w:r>
    </w:p>
    <w:p w14:paraId="64CF279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1.人行道精细化标准∶做到材质统一、路面平整、坡道平顺、盲道畅通，铺砖无缺块、缺角（含烂边）、松动、沉陷，杂草等情况，板块高差小于1厘米，平整度小于2厘米；</w:t>
      </w:r>
    </w:p>
    <w:p w14:paraId="4F973CC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2.车行道精细化标准∶做到路面平整、井边平顺、无明显积水现象，平整度小于1厘米，无明显坑洞、油包、局部脱皮、麻面、松散、烂边、裂缝、车辙、网裂等现象；</w:t>
      </w:r>
    </w:p>
    <w:p w14:paraId="4C5ED55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桥梁主体结构精细化标准∶桥头行车平顺，桥梁支座工作状态正常，无滑动受阻、垫板锈蚀、垫石破碎的现象；桥面铺装完好无坑洞，无明显积水，泄水孔通畅，泄水管完好；桥台无明显变形和开裂；桥孔无违章占用。</w:t>
      </w:r>
    </w:p>
    <w:p w14:paraId="0BDF1AA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4.桥梁栏杆、防撞栏、标志标牌等部件精细化标准∶要求设施完好，栏杆外观顺直，栏杆高差不大于2厘米；桥梁标志标牌完好清晰。</w:t>
      </w:r>
    </w:p>
    <w:p w14:paraId="60E260E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5.桥梁涂装层精细化标准∶外观整洁、无涂装层剥落现象，油漆脱落面积不大于2%，每年涂装不少于一次，油漆颜色的选择以不改变现有颜色为原则。</w:t>
      </w:r>
    </w:p>
    <w:p w14:paraId="2710C9D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★（三）具体服务内容</w:t>
      </w:r>
    </w:p>
    <w:p w14:paraId="289B21B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1、沥青路面、水泥砼路面、板材路面、水泥类人行道、板材类人行道、区管桥梁护栏等市政设施的日常维修及破路修复。</w:t>
      </w:r>
    </w:p>
    <w:p w14:paraId="7B9B052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2、巡查道路、桥梁周边设施情况，如沉陷、破碎、错台、积水，构件缺损等病害，及时上报采购人，根据采购人核实情况后派发的任务单进行维修。</w:t>
      </w:r>
    </w:p>
    <w:p w14:paraId="6CCCD08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3、故障修复，及时应对服务范围内的投诉处理。中标人0根据每日下达的数字城管案件、网格件、“12345”诉求件等，按采购人相关要求和规定，到达鼓楼区范围内各个地点进行维护修复。</w:t>
      </w:r>
    </w:p>
    <w:p w14:paraId="3FB6500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4、中标人必须做好施工记录、隐蔽工程记录、施工资料的整理、竣工资料的编制等工作。</w:t>
      </w:r>
    </w:p>
    <w:p w14:paraId="3ED8A07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5、协助采购人完成区管市政道路、桥梁设施的建档工作。</w:t>
      </w:r>
    </w:p>
    <w:p w14:paraId="64FB4D2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6、遇自然灾害（如台风、暴雨等）、重大节日、重大庆典活动时，加派人手服从采购人安排调用。</w:t>
      </w:r>
    </w:p>
    <w:p w14:paraId="07301EF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人在接到相关问题的通知后，应立即安排技术人员进行现场勘查，对设施病害位置进行测量、拍照，进行初步判断，并在当天形成设施病害调查报告（含修复方案），上报给采购人。由采购人或采购人委托的专业机构对设施病害调查报告进行审定，经采购人同意后方可实施。</w:t>
      </w:r>
    </w:p>
    <w:p w14:paraId="27E5892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★（四）保险费用</w:t>
      </w:r>
    </w:p>
    <w:p w14:paraId="687C07B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1、投标人须承诺在中 标后必须购置车辆保险，操作人员劳保、商业保险、社保及项目的其他一切保险。一切保险费用由中标人负责，投标人须对此作出承诺，提供专项承诺函。</w:t>
      </w:r>
    </w:p>
    <w:p w14:paraId="7ADB957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2、投标人须承诺在合同签订后3个工作日内为本项目的工作人员购买雇主责任险（伤残保额≥50万／人，死亡赔偿保额≥100万／人），并将相关合同提交采购人存档，投标人须对此作出承诺，提供专项承诺函。</w:t>
      </w:r>
    </w:p>
    <w:p w14:paraId="1122CB5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★（五）项目部设置要求：</w:t>
      </w:r>
    </w:p>
    <w:p w14:paraId="60D5A9E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1、投标人项目管理班子及人员配备至少应达到下列要求</w:t>
      </w:r>
    </w:p>
    <w:p w14:paraId="66C14C9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必须配备项目负责人、技术负责人、施工员、安全员、质检员、材料员、24小时值班人员，常备人员不得少于12人。管理人员和作业人员须登记在册，且不得随意自行更换，如需更换，需经采购人同意，每个合同期更换超过2次后，每次更换罚壹万元。未报采购人同意，擅自更换人员，每次罚贰万元。</w:t>
      </w:r>
    </w:p>
    <w:p w14:paraId="75CE06E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（2）投标人须为本项目配备至少1台坐骑式双钢轮小型压路机、1辆总质量2T及以上自卸货车，并按需投入铣刨机和沥青摊铺机。</w:t>
      </w:r>
    </w:p>
    <w:p w14:paraId="67AA028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2、原材料要求</w:t>
      </w:r>
    </w:p>
    <w:p w14:paraId="16BC400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在服务过程中使用的沥青必须符合相关检测要求，须能够提供有检测资质的第三方检测机构出具的对沥青产品检测合格的检测报告，合同期内采购人有权不定期要求中标人提供所使用的的沥青检测报告，中标人如无法提供检测报告或所提供的检测报告显示沥青产品不符合相关标准，采购人有权要求中标人返工并不因此支付相关费用，由此造成的损失由中标人自己承担。</w:t>
      </w:r>
    </w:p>
    <w:p w14:paraId="47F1998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3、项目部设置地址要求</w:t>
      </w:r>
    </w:p>
    <w:p w14:paraId="654C7E9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投标人须承诺在中 标后1个月内设立项目部并将项目部办公场所的房屋租赁合同或房产证书复印件提交采购人存档。项目部设置地点必须交通便利，能保证二环以内半小时内，二环以外45分钟内到达采购包要求的服务范围内各个地点进行抢修，投标人须对此作出承诺，提供专项承诺函。</w:t>
      </w:r>
    </w:p>
    <w:p w14:paraId="4CE9601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（六）巡查工作要求</w:t>
      </w:r>
    </w:p>
    <w:p w14:paraId="3A74166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★1、巡查人员要求：投标人须承诺在服务期内针对本项目每个采购包配备不少于3名巡查人员，投标人须对此作出承诺，提供专项承诺函。</w:t>
      </w:r>
    </w:p>
    <w:p w14:paraId="1642114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2、巡查内容：道路、桥梁、违章占道及文明施工的巡查。具体包括：井盖破损（污水、雨水、雨水箅</w:t>
      </w:r>
      <w:bookmarkStart w:id="3" w:name="_GoBack"/>
      <w:bookmarkEnd w:id="3"/>
      <w:r>
        <w:rPr>
          <w:rFonts w:hint="eastAsia" w:ascii="宋体" w:hAnsi="宋体" w:eastAsia="宋体" w:cs="宋体"/>
          <w:color w:val="auto"/>
          <w:sz w:val="24"/>
          <w:szCs w:val="24"/>
          <w:highlight w:val="none"/>
          <w:lang w:val="en-US" w:eastAsia="zh-CN"/>
        </w:rPr>
        <w:t>子、路灯井盖、无主井盖等）、车行道、人行道、盲道、道路平侧石、施工废弃料、施工占道、无证掘路、路面塌陷、道路积水、施工维护脏乱差。（评审项1）</w:t>
      </w:r>
    </w:p>
    <w:p w14:paraId="60178CF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★3、巡查规范：按照采购人的《巡查内容及巡查规范明细表》执行。</w:t>
      </w:r>
    </w:p>
    <w:p w14:paraId="1338A6E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巡查频率：敏感路段必须加大巡视力度，做到一天一巡，并填写《巡查周报表》，其他路段做到七天一巡，每周中标人应按招标文件规定频率制定出下周巡视计划并上报采购人备案，巡视期间接受管理单位抽查考核，并做好巡查记录。</w:t>
      </w:r>
    </w:p>
    <w:p w14:paraId="220F771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巡查目的：规范道路及桥梁等市政设施的日常养护，及时发现并消除路面及人行道的病害，切实提高城市道路桥梁养护质量，充分发挥城市道路桥梁使用功能，确保城市道路桥梁的完好和正常运行，提升城市综合服务功能和城市整体品味。</w:t>
      </w:r>
    </w:p>
    <w:p w14:paraId="04459CD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巡查责任：巡查到位，做好设施安全运行，并做好巡查检修记录。否则，由此产生的修复及安全事故责任和一切费用由中标人全部负责。在管理过程中，应将巡查责任落实到个人。中心城区及重要路段必须进行步行巡查，要做到定人、定路段、定时间进行巡查。</w:t>
      </w:r>
    </w:p>
    <w:p w14:paraId="58494B7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7、巡查内容及危险情况应对（评审项2）</w:t>
      </w:r>
    </w:p>
    <w:p w14:paraId="2F24940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（1）日夜巡查道路及桥梁设施情况，保证路面平整，无明显沉陷、破碎、错台、积水，构件无缺损等病害，发现问题及时报告，并按整改通知限时整改，力争做到早发现、早处理、早修复。</w:t>
      </w:r>
    </w:p>
    <w:p w14:paraId="7BDA625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（2）对巡查中发现有显见性问题，如违章破路挖掘等情况的，应及时向采购人报告。</w:t>
      </w:r>
    </w:p>
    <w:p w14:paraId="0B9E19A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（3）遇突发事件，如井盖缺失、路面严重塌陷等危及人身安全的情况，应立即采取相应防护措施，留下影像资料，并将情况及时向采购人报告。</w:t>
      </w:r>
    </w:p>
    <w:p w14:paraId="78B6230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特殊时期巡查要求：遇自然灾害（如台风、暴雨等）、重大节日、重大庆典活动时，应采取相应措施，相应增加上路巡查人员，服从采购人调度，满足采购人的特殊达标要求；台风及暴雨天气等恶劣天气时，应加大易积水低洼路段巡查，并及时将各负责巡查片区的基本状况报知采购人相关负责人。</w:t>
      </w:r>
    </w:p>
    <w:p w14:paraId="5349C34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9、巡查管理：巡查必须对巡查工作实时监控。做好监控值班、维护、维修工作，并确保设施完好率；值班员应严格遵守管理制度。（评审项3）</w:t>
      </w:r>
    </w:p>
    <w:p w14:paraId="0C34433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★10、巡查记录：巡查工作每日均应记载，内容准确，做到项目、位置、数量准确无误，发现问题要及时上报，并做好记录。处理完毕后，记录处理结果，由相关负责人审核签字。</w:t>
      </w:r>
    </w:p>
    <w:p w14:paraId="67D9FFF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针对巡查人员的反馈情况、群众的反馈及上级移交的相关问题，中标单位应在30分钟内响应，立即安排人员在1个小时内到达现场。并进行实地勘察，向采购人反馈相关情况，在《鼓楼区市政设施精细化管理处置时限清单》的规定时间内完成设施病害的修复。</w:t>
      </w:r>
    </w:p>
    <w:p w14:paraId="4070A72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★（七）维护质量要求</w:t>
      </w:r>
    </w:p>
    <w:p w14:paraId="0C16E0B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1、施工前的准备工作</w:t>
      </w:r>
    </w:p>
    <w:p w14:paraId="2457BA0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（1）工作流程</w:t>
      </w:r>
    </w:p>
    <w:p w14:paraId="0EEF6BD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中标人通过日常巡查发现问题，及时向采购人汇报，根据采购人核实情况后派发的任务单完成维修任务。</w:t>
      </w:r>
    </w:p>
    <w:p w14:paraId="4CD0922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（2）施工前的准备工作</w:t>
      </w:r>
    </w:p>
    <w:p w14:paraId="51EDA09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复核维修路段的病害情况，测量路面的标高以及施工中需要的基本数据。在修复局部破损的沥青混凝土路时，先要从深度和边界两个角度观察路面破损的部位，秉承“圆洞方补”原则，垂直于或平行于路中心线的开槽修补轮廓线画出来。维护、破路修复工程施工项目需要附录施工前、施工中、施工后的照片。施工前照片应由采购人现场确定补修范围并画线尺量后进行拍摄。</w:t>
      </w:r>
    </w:p>
    <w:p w14:paraId="383E0D5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对施工中所需的各种材料进行调查试验和技术指标检测，选择符合要求的材料，保证施工材料的质量。</w:t>
      </w:r>
    </w:p>
    <w:p w14:paraId="114B515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 对施工所需要的各种机械、工具进行全面的维修检查，使其性能处于良好的使用状态，机械数量必须充足，重要的机械要有备用设备。</w:t>
      </w:r>
    </w:p>
    <w:p w14:paraId="081A3D0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（3）路面的铣刨</w:t>
      </w:r>
    </w:p>
    <w:p w14:paraId="41A1AC3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施工放样。根据路面的损害情况和设 计的高程确定铣刨深度，在路面上做好标记，以保证铣刨后具有良好的“平整度”。</w:t>
      </w:r>
    </w:p>
    <w:p w14:paraId="4E19774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铣刨废料要运出场外，不得随意丢弃污染环境。</w:t>
      </w:r>
    </w:p>
    <w:p w14:paraId="443633D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2、维修质量验收标准：</w:t>
      </w:r>
    </w:p>
    <w:p w14:paraId="5485B7F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格遵守《城镇道路养护技术规范》、《城镇道路工程施工与质量验收规范》、《无障碍涉及规范》、《城市桥梁养护技术规范》、《城市桥梁工程施工与质量验收规范》、《福建省城市桥梁工程移交与接管暂行规定》、《福建省城市桥梁养护维修管理标准》、《城市桥梁检测和养护维修管理办法》、《城市桥梁养护管理机构设置及专业技术人员、设备配置标准》、《城市桥梁检测评估标准》、《福建省城市桥梁限载标准》等相关规范的有关内容。</w:t>
      </w:r>
    </w:p>
    <w:p w14:paraId="351DE39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3、修复质量要求主要包括:道路设施、破路修复的内容：</w:t>
      </w:r>
    </w:p>
    <w:p w14:paraId="73D463C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（1）道路设施</w:t>
      </w:r>
    </w:p>
    <w:p w14:paraId="364B1EB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（2）沥青路面维护</w:t>
      </w:r>
    </w:p>
    <w:p w14:paraId="3DBE255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零星挖补必须做到机械切边、凿挖，凿边整齐、垂直，清除杂物，涂刷沥青粘结剂，边 摊铺边整平，及时碾压，在压路机碾压不到之处，可用其他工具夯实、烫平。挖补深度大于 8cm 时，应洒布粘层油后分层补修。表面应与原有路面的纵、横坡度相同。路表面的构筑物不得掩盖或污染。</w:t>
      </w:r>
    </w:p>
    <w:p w14:paraId="7775FFE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路面网裂、松散、破碎的修补，应用挖补方法修复。清除损坏面层，将基层表面凿毛清扫，涂刷沥青粘结剂，重新铺筑沥青混合物；因基层引起的面层松散、破碎，应先处理基层，再修补面层。</w:t>
      </w:r>
    </w:p>
    <w:p w14:paraId="76D1DC9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 路面坑槽可用挖补方法修复。因基层引起的病害， 应先处理基层，再修补面层。</w:t>
      </w:r>
    </w:p>
    <w:p w14:paraId="7558B37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 根据路面病害情况尽快确定挖补范围，按照“圆坑方补、斜坑正补、浅坑深补、小坑大补”的原则，用方尺和划线笔确定合理、正确的坑槽挖补区域。</w:t>
      </w:r>
    </w:p>
    <w:p w14:paraId="0CB2CB7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 用切割机沿划线规范切割（切线四角不要超出划线范围，切割厚度至油层底部稳定部分）。在切割2条边线后开始用动力站从坑槽中间开槽，不能伤及边线。切线完成后迅速用洋镐开槽。（注：老油层挖除后，必须在槽底和槽壁刷粘层油，用量为1.2kg/m2为宜）</w:t>
      </w:r>
    </w:p>
    <w:p w14:paraId="6C61D49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 清除槽底和槽壁松动部分沥青料，边角用 斧子和锤小心清除。尽快用鼓风机开始清扫槽底、槽壁，用抹布蘸去切割后的水迹。用小扫帚和铁锨清扫干净。</w:t>
      </w:r>
    </w:p>
    <w:p w14:paraId="187AEAC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 用小平板夯或跳夯夯实槽底。将废料整齐堆放在右侧路肩上。用钢卷尺、三米直尺丈量和记录坑槽的长、宽、深，一定要测量准确，深度可以多测量几个点取平均值。</w:t>
      </w:r>
    </w:p>
    <w:p w14:paraId="1AECEF8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 再次清扫槽壁、槽底。将沥青或乳化沥青用漆刷均匀涂刷粘层沥青。根据测量数据计算沥青混合料用量。确定合理的混合料最大干密度，确保沥青混合料计算准确。</w:t>
      </w:r>
    </w:p>
    <w:p w14:paraId="0099643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 控制沥青混凝土拌合后出料温度应在140℃—165℃之间，摊铺开始碾压不低于110℃，碾压终了不低于70℃。</w:t>
      </w:r>
    </w:p>
    <w:p w14:paraId="3E92CA2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 压实用振动夯先四周后中间，先弱震后强震。如果挖补厚度大于7cm，采用两层摊铺，分层压实。再使用小型压路机按照同样的方法碾压（在碾压期间要反复检测平整度，控制碾压成型后面层略高于原路面5-7mm。）压实中注意边角压实和机械操作流程。摊铺厚度大于7cm，要分层摊铺，分层压实。（注：用三米直尺检测平整度。大面积挖补（超出100㎡）完成后，应取芯做马歇尔试验，检测压实度。）对挖补坑槽的四边和角刷油灌封，确保坑槽高于原路面5-7mm，再撒养护料。清理现场，完成操作。</w:t>
      </w:r>
    </w:p>
    <w:p w14:paraId="39C167A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（3）路面拥包、车辙，其面积较小、深度小于 20mm 的，可用空压机铲除或铣刨机削平；面积较大、深度大于 20mm 的，应用挖槽修补方法处理。因基层引起的严重拥包、车辙，应先处理基层，再用沥青混合料修补其面层。</w:t>
      </w:r>
    </w:p>
    <w:p w14:paraId="073A58D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（4）新旧沥青混合料相接处，应先将旧沥青路面接口处凿齐，并涂以沥青粘合剂，铺新料后迅速刮平、夯实，并用压路机顺缝方向加强碾压，直至使接茬平顺。</w:t>
      </w:r>
    </w:p>
    <w:p w14:paraId="7A72822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4、水泥路面维护</w:t>
      </w:r>
    </w:p>
    <w:p w14:paraId="1715342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（1）水泥路面伸缩缝应经常注意保持完好，当缝内嵌入杂物、硬块时应清除，并填充或更换填缝材料，灌缝应饱满平整，不得外溢。更换不得在雨天进行。</w:t>
      </w:r>
    </w:p>
    <w:p w14:paraId="705414A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（2）修复水泥混凝土路面宜优先使用商品混凝土。</w:t>
      </w:r>
    </w:p>
    <w:p w14:paraId="6CCA9E5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（3）由于基层强度不足而造成的路面裂缝并发展到板块破碎，应清除碎块，宜采取不低于 C15 混凝土补强措施后，再重新浇筑不低于原有强度的水泥混凝土。</w:t>
      </w:r>
    </w:p>
    <w:p w14:paraId="3500006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（4）板端发生断裂或板块出现破碎、坑槽，应将断裂、破碎部分切割整齐，切割面积要大于 破碎面积并清除槽内杂物，涂刷水泥浆或粘结剂，重新浇筑不低于原有强度的水泥混凝土。接缝处用填缝料嵌缝。经养护达到标准强度后开放交通。</w:t>
      </w:r>
    </w:p>
    <w:p w14:paraId="1485A57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（5）基层沉陷严重或破碎范围大而形成错台时，应将整块板的破碎翻挖后，重新浇筑不低于原有强度的水泥混凝土面层。</w:t>
      </w:r>
    </w:p>
    <w:p w14:paraId="0E3B5F9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（6）修补的水泥路面与其他路面相接处应坚实平顺，标高控制应与周边环境、临路建筑标高协调，不得影响正常雨水排除。</w:t>
      </w:r>
    </w:p>
    <w:p w14:paraId="0BF657A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（7）水泥路面工程的翻修，宜整板翻修；旧板凿除时，不得造成相邻板块破损、错位，应保留原有拉杆；如果基层强度不足时，应先加固基层，然后按原有路面结构强度修复。</w:t>
      </w:r>
    </w:p>
    <w:p w14:paraId="346EBD5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5、人行道维护</w:t>
      </w:r>
    </w:p>
    <w:p w14:paraId="4ED8EF3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（1）一般要求</w:t>
      </w:r>
    </w:p>
    <w:p w14:paraId="7D1D390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行道养护应包括人行道基层、面层及人行道无障碍设施、人行道缘石、树池和踏步等；对人行道及其附属设施应经常巡查，并应符合《城市道路养护技术规范》（CJJ36-2006）第9.4.2.4条的要求；人行道及其附属设施应处于完好状态，其养护应符合下列规定：</w:t>
      </w:r>
    </w:p>
    <w:p w14:paraId="588D0A8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①人行道要求表面平整，无积水，无沉陷，砌块无松动、无 脱落、残缺，缝宽均匀，相邻块高差符合要求。</w:t>
      </w:r>
    </w:p>
    <w:p w14:paraId="4C1C634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②更换人行道砌块时应按原结构原材料修复，保证更换的砌块色彩、强度、块型、尺寸与原面层砌块一致。</w:t>
      </w:r>
    </w:p>
    <w:p w14:paraId="5075A88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③对于基层强度不足产生的沉陷、破碎、损坏应先加固基层，再铺砌面层砌块。</w:t>
      </w:r>
    </w:p>
    <w:p w14:paraId="13DCD7B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④砌块的修补部位宜大于损坏部位一整砖。</w:t>
      </w:r>
    </w:p>
    <w:p w14:paraId="6D295BD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⑤人行道上检查井不得凸起、沉陷，检查井不得缺失。</w:t>
      </w:r>
    </w:p>
    <w:p w14:paraId="1421670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⑥盲道上的导向砖、止步砖位置应安装正确，对缺块、破损、麻面、碎裂的盲道进行更换，尽量避开影响盲人通行的障碍物。</w:t>
      </w:r>
    </w:p>
    <w:p w14:paraId="0F1EEDB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（2）维护技术要求</w:t>
      </w:r>
    </w:p>
    <w:p w14:paraId="7CDDB9E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A、彩色水泥预制块砖人行道维护</w:t>
      </w:r>
    </w:p>
    <w:p w14:paraId="457F347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①.铺砌必须平整稳定，灌浆应饱满、不得有翘动现象；人行道面层与其它构筑物应接顺，不得有积水现象。</w:t>
      </w:r>
    </w:p>
    <w:p w14:paraId="77105EE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②.人行道外观不应有污染、空鼓、掉角及断裂等缺陷，彩色图案拼接正确铺面无明显色差。</w:t>
      </w:r>
    </w:p>
    <w:p w14:paraId="6CD1B95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③.彩砖铺设完成后，应在铺设完成的面板上均匀的撒上薄薄一层接缝用砂，用扫帚等工具将 砂扫入接缝中，分多次进行，直至缝中填满砂为止。同时将遗留在砖表面的余砂清理干净。</w:t>
      </w:r>
    </w:p>
    <w:p w14:paraId="0597E2E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④.采用水泥砂浆铺砌的面层必须经过养护后，方可开放交通。</w:t>
      </w:r>
    </w:p>
    <w:p w14:paraId="48AC2D0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B、透水砖人行道维护</w:t>
      </w:r>
    </w:p>
    <w:p w14:paraId="641293F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①.透水基层宜透水性能较好的砂、级配碎石为材料。</w:t>
      </w:r>
    </w:p>
    <w:p w14:paraId="3A1EAD1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②.透水层摊铺夯实成型后，方可在上面铺筑找平层、面层，且应及时洒水养护，保持湿润。</w:t>
      </w:r>
    </w:p>
    <w:p w14:paraId="2D29D6C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③.找平层表面应密实，与透水砖面层结合应牢固。</w:t>
      </w:r>
    </w:p>
    <w:p w14:paraId="6BF1FA2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④.铺砖时，落砖必须贴近已铺好的砖垂直落下，不能推砖，造成积砂现象。铺砌时应随时用水平尺检验平整度。</w:t>
      </w:r>
    </w:p>
    <w:p w14:paraId="17DD5D4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⑤.透水砖面层铺砌完成并养护后，用填缝砂填缝，分多次进行，直至缝隙饱满，同时将遗留在砖面的余砂清理干净。</w:t>
      </w:r>
    </w:p>
    <w:p w14:paraId="35F0A52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⑥.每班次收工时应做收边处理，以防止边缘松动。</w:t>
      </w:r>
    </w:p>
    <w:p w14:paraId="4766A13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C、现浇水泥混凝土人行道养护</w:t>
      </w:r>
    </w:p>
    <w:p w14:paraId="26C4220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①.表面平整，线格整齐，无凹坑、积水，与各类构筑物衔接平顺。</w:t>
      </w:r>
    </w:p>
    <w:p w14:paraId="3A248A7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②.表面无蜂窝、麻面、露石、裂缝，砂浆层不得起壳、碎裂。</w:t>
      </w:r>
    </w:p>
    <w:p w14:paraId="4B878E7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③.伸缩缝内无杂物、嵌缝饱满，密实。</w:t>
      </w:r>
    </w:p>
    <w:p w14:paraId="754C191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④.水泥混凝土层完工后，应及时养护，表面保持湿润。</w:t>
      </w:r>
    </w:p>
    <w:p w14:paraId="70EDEF0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D、石材类人行道维护</w:t>
      </w:r>
    </w:p>
    <w:p w14:paraId="49DF16A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①.石材表面应平整、抗滑，凡缺角、掉棱、裂缝、污点、色差明显的石材板块不得铺设。</w:t>
      </w:r>
    </w:p>
    <w:p w14:paraId="70F38E5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②.铺砌必须平整稳定，灌浆应饱满、不得有翘动现象；人行道面层与其它构筑物应接顺，不得有积水现象。</w:t>
      </w:r>
    </w:p>
    <w:p w14:paraId="06E323E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③.表面平整、洁净，无松动、断裂、沉陷、缺角及掉棱等缺陷。</w:t>
      </w:r>
    </w:p>
    <w:p w14:paraId="44A73F4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④.接缝紧密、均匀，缝隙灌浆饱满。</w:t>
      </w:r>
    </w:p>
    <w:p w14:paraId="1FB4A7A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E、人行道坡道维护</w:t>
      </w:r>
    </w:p>
    <w:p w14:paraId="1D8F545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①.道路交叉口人行道坡道，条件允许时，必须对应于人行道横道线。</w:t>
      </w:r>
    </w:p>
    <w:p w14:paraId="6F8909D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②.三面坡缘石坡道的正面坡道宽度不应小于 1.2m，对应宽度的正面坡道缘石高出路面不得大 于 2cm。</w:t>
      </w:r>
    </w:p>
    <w:p w14:paraId="0B3D44B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F、人行道盲道维护</w:t>
      </w:r>
    </w:p>
    <w:p w14:paraId="32A2CFE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原则上应选用与所在道路人行道砖同规格、同颜色的盲道砖铺砌。</w:t>
      </w:r>
    </w:p>
    <w:p w14:paraId="018CFCD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G、设施周边整修</w:t>
      </w:r>
    </w:p>
    <w:p w14:paraId="59F7BD2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①.人行道与检查井周接边处，在无法使用面板砖铺砌时，应进行补缺。无法铺筑的部分应使用细石混凝土修补。</w:t>
      </w:r>
    </w:p>
    <w:p w14:paraId="77887DF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②.路面边界或交界处应使用专用切割设备将面板砖切割成所需的尺寸，但不应小于 2cm。</w:t>
      </w:r>
    </w:p>
    <w:p w14:paraId="25D5D09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6、缘石、分界石、树池石维护</w:t>
      </w:r>
    </w:p>
    <w:p w14:paraId="3A515C3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（1）一般要求</w:t>
      </w:r>
    </w:p>
    <w:p w14:paraId="32FFF01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①.缘石、分界石与道路必须平顺一致。无倾斜、脱缝、破损、麻面、裂缝、板块错台、翘起等现象。</w:t>
      </w:r>
    </w:p>
    <w:p w14:paraId="5111771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②.更换缘石、分界石须与现有侧石材料相同、色泽一致。</w:t>
      </w:r>
    </w:p>
    <w:p w14:paraId="4C1D609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③.树池石必须完好整齐，与人行道或道路连接平顺。树池石无不规则、缺块、剥落、翘角、拱胀变形、断裂现象。</w:t>
      </w:r>
    </w:p>
    <w:p w14:paraId="3303D28B">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维护技术要求</w:t>
      </w:r>
    </w:p>
    <w:p w14:paraId="3933237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①.同一条道路所用缘石、分界石应同材质、同色泽。</w:t>
      </w:r>
    </w:p>
    <w:p w14:paraId="1D2EBA7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②.缘石、分界石、树池石铺装时，要安装稳固，做到线段直顺、曲线圆滑，顶面平整无错台。 水泥砂浆勾缝饱满严密，美观坚实，缝宽一致。完毕后应及时擦除粘附于设施表面的水泥砂浆。</w:t>
      </w:r>
    </w:p>
    <w:p w14:paraId="6734697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7、破路修复的检查与验收</w:t>
      </w:r>
    </w:p>
    <w:p w14:paraId="18409E7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（1）破路修复应符合下列规定:</w:t>
      </w:r>
    </w:p>
    <w:p w14:paraId="25712FA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破路修复所采用的基层、面层材料不应低于原结构强度；</w:t>
      </w:r>
    </w:p>
    <w:p w14:paraId="37AACA1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紧急抢修的破路，当一次修复达不到规定压实度时，应进行两次修复；</w:t>
      </w:r>
    </w:p>
    <w:p w14:paraId="1ACF483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 破路修复应做到快速、坚实、平整，现场清洁。</w:t>
      </w:r>
    </w:p>
    <w:p w14:paraId="157752C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 破路修复的质量验收标准应符合下列规定：</w:t>
      </w:r>
    </w:p>
    <w:p w14:paraId="64DCBBC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 小型破路修复的质量要求，应符合沥青路面、水泥混凝土路面、人行道的养护质量评定标准；</w:t>
      </w:r>
    </w:p>
    <w:p w14:paraId="63CE429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 大型破路修复的质量要求，应依据新建工程的质量标准进行。</w:t>
      </w:r>
    </w:p>
    <w:p w14:paraId="2417405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（八）安全工作要求</w:t>
      </w:r>
    </w:p>
    <w:p w14:paraId="169633D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文明施工相关要求：严格遵守《城市道路施工作业交通组织规范》及《城市道路养护作业安全设施设置技术规程》。确保施工场地区域道路顺畅，保持施工现场整洁，做到工完场清，达到国家卫生城市标准。</w:t>
      </w:r>
    </w:p>
    <w:p w14:paraId="3339B66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★2、责任认定：</w:t>
      </w:r>
    </w:p>
    <w:p w14:paraId="2881B72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建立并实施符合工程各项要求的质量管理体系、制度（如日常维护办法、抢险应急预案等），必须在施工过程中做好现场及周边安全设施搭设，遵守有关安全保护规程。如因质量问题或中标人自身管理原因使得市政设施及沥青路面维护工作受到影响或造成责任事故的，概由中标人承担。</w:t>
      </w:r>
    </w:p>
    <w:p w14:paraId="512B641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3、安全作业具体措施（评审项4）</w:t>
      </w:r>
    </w:p>
    <w:p w14:paraId="3D72490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防护措施：维护作业现场应设置明显安全标志和采取有效的安全防护措施。必须在施工现场显眼位置设置正规施工警示牌；作业人员（包括驾驶员）必须正确穿戴好采购人要求配置的安全服、安全帽与其他必需的劳动防护用品；各级管理人员进入施工现场必须穿戴好采购人要求配置的反光背心和安全帽；所有作业人员在工地操作时不得打赤脯，穿“三鞋”（硬底鞋、高跟鞋、拖鞋）。操作工人上岗前，做好安全培训工作，特种作业人员必须做到持证上岗。在进行维修、巡查、抢险作业期间，必须认真负责，并注意规范和安全操作。</w:t>
      </w:r>
    </w:p>
    <w:p w14:paraId="2CC3469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（2）施工围挡：</w:t>
      </w:r>
    </w:p>
    <w:p w14:paraId="39661CD0">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必须采用符合现行相关法规的围挡进行路面全封闭围挡，严禁使用彩布等柔软性材料或用铁围挡牌进行围挡，根据《关于进一步加强城区各类施工围挡监管工作的实施意见》（榕 城管委综[2020]342号），围挡材质以钢木复合板、砌体等高强度材料为主，提倡使用新型节能环保材料，逐步淘汰泡沫 等夹芯板、彩钢板、水马等低强度材质围挡。</w:t>
      </w:r>
    </w:p>
    <w:p w14:paraId="3BE8983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围挡基础承载力必须满足安全要求。</w:t>
      </w:r>
    </w:p>
    <w:p w14:paraId="7F561B0F">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 每次使用前必须重新进行维护、保养，出现围挡牌破损或反光条失效时必须及时更换，确保围挡牌整齐划一，干净、整体效果好，并达到如下要求：</w:t>
      </w:r>
    </w:p>
    <w:p w14:paraId="7519916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美观、不褪色，红或黄色，警示性高，降低事故发生率；颜色鲜明，指示路线清楚明确，可美化公路或城市；具有缓冲性能，能有效吸收强大的冲击力，可降低对车辆及人员伤害的严重程度；整体承受力强大，安装稳固；上部和中段应设置反光条。每隔30米应设有一块告示牌。</w:t>
      </w:r>
    </w:p>
    <w:p w14:paraId="2708D8C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 道路基坑或沟槽（深度在2m以上）旁边四周临边应设置防护栏杆，外侧应设置3层以上沙袋防护，栏杆高度不低于1.2米，离基坑或沟槽边水平距离不小于0.5米，材料应采用直径48钢管，立柱间距不大于2米，埋深不小于0.7米，无法下埋的立柱脚应有稳定支撑，立柱高1.2米和0.6米处应各设置一道横杆，用扣件联结，钢管应刷涂红白相间警示颜色。</w:t>
      </w:r>
    </w:p>
    <w:p w14:paraId="0C22B4AE">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★4、施工现场扬尘污染控制：</w:t>
      </w:r>
    </w:p>
    <w:p w14:paraId="27A2BD9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《建筑施工现场环境与卫生标准》JGJ 146-2013从改善作业人员工作环境与生活条件，保护生态环境的角度出发，在防治施工过程对大气造成污染方面制定了详细标准。</w:t>
      </w:r>
    </w:p>
    <w:p w14:paraId="1124008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施工现场的主要道路必须采用C30砼或沥青进行硬化处理，硬化宽度不小于3m，厚度不小于15cm；临时施工便道暂时无法硬化的，要铺垫焦渣、细石夯实路面，并采用厚钢板进行铺设。</w:t>
      </w:r>
    </w:p>
    <w:p w14:paraId="36AC234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当日无施工作业的裸露场地，堆放的土方和砂石等易产生扬尘的必须采取防尘布覆盖、洒水抑尘等措施，停工60日以上场地和土方的必须播撒快生草种进行复绿或种植草坪。</w:t>
      </w:r>
    </w:p>
    <w:p w14:paraId="0AA1C40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拆除建筑物、构筑物时，应采取隔离、洒水等措施，并在7天内将废弃物清理完毕。市政工程施工现场必须配备1台以上风送式喷雾机；房屋拆除施工现场必须配备2台以上风送式喷雾洒水机或1台以上风送式喷雾洒水车，随拆随洒水；需快速拆除的重点项目在拆除时应使用喷雾洒水车持续喷雾压尘。</w:t>
      </w:r>
    </w:p>
    <w:p w14:paraId="1E9106A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应当按照规定使用预拌混凝土，鼓励使用预拌砂浆。因场地、项目规模、条件限制等特殊情形确需现场搅拌的，应当搭建封闭式搅拌防护棚，并做好降尘防尘工作。现场严禁露天搅拌砂浆或砼，砂浆搅拌应采取围护、遮挡或密闭等措施防止扬尘。搅拌砂浆或砼不能直接利用路面或人行道。</w:t>
      </w:r>
    </w:p>
    <w:p w14:paraId="1B2660A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5、小型手持机具防尘（评审项5）</w:t>
      </w:r>
    </w:p>
    <w:p w14:paraId="6C5BE69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(1)施工现场使用切割机、角磨机等手持电动机具进行易产生粉尘的作业时，必须使用环保型机具或采取洒水等降尘措施。切割作业人员要佩戴好护目镜和防尘口罩等防护用品。</w:t>
      </w:r>
    </w:p>
    <w:p w14:paraId="7681423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(2)搭设的临时切割工作篷上应有清晰显眼“施工作业”字样，切割作业人员要佩戴好护目镜和防尘口罩等防护用品。</w:t>
      </w:r>
    </w:p>
    <w:p w14:paraId="6D580B7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进行其他切割、钻孔、凿槽、构件加工等易产生粉尘的作业时，必须使用环保型机具或采取围护、遮挡、洒水、喷雾降尘等措施。拆除、破路等施工使用的破碎机必须配备高压水枪，随拆随洒水，抑制施工扬尘。</w:t>
      </w:r>
    </w:p>
    <w:p w14:paraId="767CB56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政道路工程应按要求配备足额专职保洁人员，不间断清扫路面，并配备风送式喷雾机或洒水车辆实施喷洒作业进行压尘，每天两次以上；控制土方开挖和存留时间，土方应当集中堆放，每天一次以上洒水降尘，每天施工完毕后必须使用防尘布覆盖。市政道路工程路基及水稳层上施工车辆需临时通行的，应当有专人负责每天两次以上洒水降尘。</w:t>
      </w:r>
    </w:p>
    <w:p w14:paraId="45B5343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易产生扬尘或污染环境的建筑材料应采取“下铺垫上遮盖”等防扬尘防污染措施；渣土日产日清，严禁围挡外堆放，保证周边环境清洁、干净；现场严禁露天搅拌砂浆或砼，砂浆搅拌应采取围护、遮挡或密闭等防止扬尘措施。</w:t>
      </w:r>
    </w:p>
    <w:p w14:paraId="62D10E3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★6、施工现场垃圾处理</w:t>
      </w:r>
    </w:p>
    <w:p w14:paraId="7BB8CB0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建筑施工现场环境与卫生标准》JGJ 146-2013中第3.1.7条“建筑物内施工垃圾的清运，必须采用相应容器或管道运输，严禁凌空抛掷”。</w:t>
      </w:r>
    </w:p>
    <w:p w14:paraId="15E0EAC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施工现场清理垃圾必须按照如下要求执行：</w:t>
      </w:r>
    </w:p>
    <w:p w14:paraId="7736BBD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施工现场的施工垃圾和生活垃圾，应当设置密闭式垃圾站集中分类存放，及时清运出场。</w:t>
      </w:r>
    </w:p>
    <w:p w14:paraId="44576CE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★7、夜间施工</w:t>
      </w:r>
    </w:p>
    <w:p w14:paraId="02529DE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夜间施工无论项目规模大小，施工期间所有管理人员及专职安全员必须到位进行现场监督，监督检查的同时，应做好各自相应的施工日记或安全检查记录，并留有相应的图片资料。如施工管理人员负责多个夜间施工项目的，允许其在所负责的工程项目轮流进行监督检查，但在施工日记中应详细记录其在各施工项目检查的时间、工作内容等，并附相关图片资料。施工管理人员应在施工结束清理完现场后方可离开，次日将当晚施工检查记录等资料报送采购人。</w:t>
      </w:r>
    </w:p>
    <w:p w14:paraId="4220BD0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夜间施工项目必须按照国家规范标准《道路交通标志和标线》（GB5768-1999）和交警部门有关规定，备齐围挡、告示牌和警示灯等安全防护措施后方可进行施工。夜间施工必须保证充足的照明，可采用碘钨灯作为临时可移动照明灯具，用于重点施工部位，增强照明。</w:t>
      </w:r>
    </w:p>
    <w:p w14:paraId="1C14FF9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开工前施工现场的安全设施应按照国家规范标准《道路交通标志和标线》（GB5768-1999）的规定设置，在重要施工部位和照明不良的路段必须设置安全警示灯，对于安全设施的设置的情况要留有图片资料。若因施工造成交通拥堵，经交警部门或现场当值交警的同意，可按实际需要设置安全设施，也应留有图片资料，同时对要求变更施工现场安全设置的交警人员的警号和时间要有相应的记录。</w:t>
      </w:r>
    </w:p>
    <w:p w14:paraId="4EFB2E8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开工前要对夜间施工人员进行安全技术交底和三级安全教育。施工过程中，要落实好安全活动制度，做好相关记录。道路现场管理和施工人员在作业时，必须穿戴好招标单位同意的反光警示标志的工作服和安全帽方可上岗。做好夜间施工车辆疏导和施工机械设备看护等工作。</w:t>
      </w:r>
    </w:p>
    <w:p w14:paraId="426E8917">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⑤夜间施工应尽量使用环保、噪音小的施工机具，必须使用高噪音设备时，要采取降低噪声措施，避免影响邻近居民休息。夜间施工人员不得饮酒，不得大声喧哗，不准安排一切不适合夜间作业的工人进行施工。</w:t>
      </w:r>
    </w:p>
    <w:p w14:paraId="4C64468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⑥道路施工全部结束后，方可收回路栏、标志等安全设施。长距离施工现场设置的路栏、标志可分段施工后分段收回。</w:t>
      </w:r>
    </w:p>
    <w:p w14:paraId="0B45655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⑦对于违反夜间施工要求的情形按照管理办法给予扣分和经济处罚。若因此导致事故的，除应承担相应的事故责任外，还应承担所有的经济责任。</w:t>
      </w:r>
    </w:p>
    <w:p w14:paraId="1333500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★8、其它要求：施工点应尽可能缩短施工时限，及时清理建筑垃圾、渣土，确保维护工地安全、文明、整洁。同时，要及时修复路面，减少对交通和环境的影响。</w:t>
      </w:r>
    </w:p>
    <w:p w14:paraId="66556016">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（九）抢险救灾及灾后抢修要求</w:t>
      </w:r>
    </w:p>
    <w:p w14:paraId="39E44693">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待命人员配置及响应时间：对应急抢修的响应机制：中标人在接到采购人的通知后，应在15分钟内响应，立即安排人员、设备在45分钟内到达现场，处理应急抢修任务。抢修施工须严格按照《鼓楼区市政设施精细化管理细则》中“鼓楼区市政设施精细化管理处置时限清单”执行。应急抢险期间，必须保证有足够人员及车辆能同时在至少三处进行抢险作业。（评审项6）</w:t>
      </w:r>
    </w:p>
    <w:p w14:paraId="4E997CD9">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★2、当洪汛及台风灾害发生期间，抢险应急队伍必须立即依据采购人下达的任务，立即清除等危及人身安全的情况。</w:t>
      </w:r>
    </w:p>
    <w:p w14:paraId="18C7E01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★3、当洪汛及台风灾害过后，必须在采购人要求的时间内对破损路面、桥梁设施修复完毕。</w:t>
      </w:r>
    </w:p>
    <w:p w14:paraId="59E24FF1">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（十）中标交接期及服务结束期要求</w:t>
      </w:r>
    </w:p>
    <w:p w14:paraId="08CE0EB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★1、中标交接期：中标人必须在中 标后至合同签订前自行熟悉《区管道路及市里下放道路一览表》中道路及设施，确保合同签订后可以立即履行合同要求。</w:t>
      </w:r>
    </w:p>
    <w:p w14:paraId="0C28C038">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2、服务结束交接期：中标人必须在服务结束前一个月配合新中标单位熟悉区管道路及桥梁设施并采取相应措施，确保交接期间道路及桥梁的整体完好水平（若需）。（评审项7）</w:t>
      </w:r>
    </w:p>
    <w:p w14:paraId="4F2EBB7C">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★（十一）设施病害修复时限要求：</w:t>
      </w:r>
    </w:p>
    <w:p w14:paraId="344074B2">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1.人行道坑洞破损、明显坑洼不平整、道板缺失、道板松动超过0.3平方米，在2个工作日内修复；隔离墩破损、缺失的，在2个工作日内修复。</w:t>
      </w:r>
    </w:p>
    <w:p w14:paraId="3D881CA5">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2.车行道破损超过100平方厘米，深度超过3厘米，在2个工作日内修复，基层发生空洞导致路面塌陷的5个工作日内修复。</w:t>
      </w:r>
    </w:p>
    <w:p w14:paraId="1DF9286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3.桥面铺砖层设施破损，2个工作日修复；</w:t>
      </w:r>
    </w:p>
    <w:p w14:paraId="331E48BD">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4.桥梁栏杆、防撞栏、标志标牌破损、缺失的，3个工作日内修复；</w:t>
      </w:r>
    </w:p>
    <w:p w14:paraId="07B9BDF4">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5.桥梁涂装层剥落的，3个工作日内修复。</w:t>
      </w:r>
    </w:p>
    <w:p w14:paraId="3786BDDA">
      <w:pPr>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注：具体参见表3《鼓楼区市政设施精细化管理处置时限清单》</w:t>
      </w:r>
    </w:p>
    <w:p w14:paraId="54227A0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★（十二）中标人投入本项目的所有人员工资不低于最新福建省人民政府关于公布我省最低工资标准的通知中最低工资标准。在服务期内如有调整，按最新标准执行。</w:t>
      </w:r>
    </w:p>
    <w:p w14:paraId="0B4FF9C2">
      <w:pPr>
        <w:keepNext w:val="0"/>
        <w:keepLines w:val="0"/>
        <w:widowControl/>
        <w:numPr>
          <w:ilvl w:val="0"/>
          <w:numId w:val="1"/>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商务条件（以“★”标示的内容为不允许负偏离的实质性要求）</w:t>
      </w:r>
    </w:p>
    <w:p w14:paraId="484919E0">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采购包1：</w:t>
      </w:r>
    </w:p>
    <w:p w14:paraId="21546659">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1</w:t>
      </w:r>
      <w:r>
        <w:rPr>
          <w:rFonts w:hint="eastAsia" w:ascii="宋体" w:hAnsi="宋体" w:eastAsia="宋体" w:cs="宋体"/>
          <w:b w:val="0"/>
          <w:bCs w:val="0"/>
          <w:iCs/>
          <w:color w:val="auto"/>
          <w:sz w:val="24"/>
          <w:szCs w:val="24"/>
          <w:highlight w:val="none"/>
        </w:rPr>
        <w:t>、交付地点：采购人指定地点</w:t>
      </w:r>
    </w:p>
    <w:p w14:paraId="58949503">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2</w:t>
      </w:r>
      <w:r>
        <w:rPr>
          <w:rFonts w:hint="eastAsia" w:ascii="宋体" w:hAnsi="宋体" w:eastAsia="宋体" w:cs="宋体"/>
          <w:b w:val="0"/>
          <w:bCs w:val="0"/>
          <w:iCs/>
          <w:color w:val="auto"/>
          <w:sz w:val="24"/>
          <w:szCs w:val="24"/>
          <w:highlight w:val="none"/>
        </w:rPr>
        <w:t>、交付时间：</w:t>
      </w:r>
      <w:r>
        <w:rPr>
          <w:rStyle w:val="9"/>
          <w:rFonts w:hint="eastAsia" w:ascii="宋体" w:hAnsi="宋体" w:eastAsia="宋体" w:cs="宋体"/>
          <w:b w:val="0"/>
          <w:bCs w:val="0"/>
          <w:color w:val="auto"/>
          <w:spacing w:val="0"/>
          <w:sz w:val="24"/>
          <w:szCs w:val="24"/>
          <w:highlight w:val="none"/>
        </w:rPr>
        <w:t>合同签订后试用期三个月，采购人将进行至少两次定期检查和不定期的抽查，按照考核问题分，并按具体事项进行罚款，中标人在试用期内不满足每月考核均达到85分以上的，视为中标人考核不合格，采购人有权取消中标人中标资格，终止合同，由此造成采购人损失的，采购人有权向中标人要求赔偿</w:t>
      </w:r>
    </w:p>
    <w:p w14:paraId="231F9E92">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3</w:t>
      </w:r>
      <w:r>
        <w:rPr>
          <w:rFonts w:hint="eastAsia" w:ascii="宋体" w:hAnsi="宋体" w:eastAsia="宋体" w:cs="宋体"/>
          <w:b w:val="0"/>
          <w:bCs w:val="0"/>
          <w:iCs/>
          <w:color w:val="auto"/>
          <w:sz w:val="24"/>
          <w:szCs w:val="24"/>
          <w:highlight w:val="none"/>
        </w:rPr>
        <w:t>、交付条件：</w:t>
      </w:r>
      <w:r>
        <w:rPr>
          <w:rStyle w:val="9"/>
          <w:rFonts w:hint="eastAsia" w:ascii="宋体" w:hAnsi="宋体" w:eastAsia="宋体" w:cs="宋体"/>
          <w:b w:val="0"/>
          <w:bCs w:val="0"/>
          <w:color w:val="auto"/>
          <w:spacing w:val="0"/>
          <w:sz w:val="24"/>
          <w:szCs w:val="24"/>
          <w:highlight w:val="none"/>
        </w:rPr>
        <w:t>提供符合招标文件要求、中标人的投标响应和合同约定的服务并经采购人验收合格</w:t>
      </w:r>
    </w:p>
    <w:p w14:paraId="4FD01577">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4</w:t>
      </w:r>
      <w:r>
        <w:rPr>
          <w:rFonts w:hint="eastAsia" w:ascii="宋体" w:hAnsi="宋体" w:eastAsia="宋体" w:cs="宋体"/>
          <w:b w:val="0"/>
          <w:bCs w:val="0"/>
          <w:iCs/>
          <w:color w:val="auto"/>
          <w:sz w:val="24"/>
          <w:szCs w:val="24"/>
          <w:highlight w:val="none"/>
        </w:rPr>
        <w:t>、是否收取履约保证金：否</w:t>
      </w:r>
    </w:p>
    <w:p w14:paraId="0CC9323B">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5</w:t>
      </w:r>
      <w:r>
        <w:rPr>
          <w:rFonts w:hint="eastAsia" w:ascii="宋体" w:hAnsi="宋体" w:eastAsia="宋体" w:cs="宋体"/>
          <w:b w:val="0"/>
          <w:bCs w:val="0"/>
          <w:iCs/>
          <w:color w:val="auto"/>
          <w:sz w:val="24"/>
          <w:szCs w:val="24"/>
          <w:highlight w:val="none"/>
        </w:rPr>
        <w:t>、是否邀请投标人参与验收：否</w:t>
      </w:r>
    </w:p>
    <w:p w14:paraId="43D5CDEE">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6</w:t>
      </w:r>
      <w:r>
        <w:rPr>
          <w:rFonts w:hint="eastAsia" w:ascii="宋体" w:hAnsi="宋体" w:eastAsia="宋体" w:cs="宋体"/>
          <w:b w:val="0"/>
          <w:bCs w:val="0"/>
          <w:iCs/>
          <w:color w:val="auto"/>
          <w:sz w:val="24"/>
          <w:szCs w:val="24"/>
          <w:highlight w:val="none"/>
        </w:rPr>
        <w:t>、验收方式：</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3"/>
        <w:gridCol w:w="6651"/>
      </w:tblGrid>
      <w:tr w14:paraId="72D3F56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9CAAF53">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D39F4A1">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验收期次说明</w:t>
            </w:r>
          </w:p>
        </w:tc>
      </w:tr>
      <w:tr w14:paraId="3BDDCE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032705D">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98F633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按照招标文件要求、中标人的投标响应、</w:t>
            </w:r>
            <w:r>
              <w:rPr>
                <w:rFonts w:hint="eastAsia" w:ascii="宋体" w:hAnsi="宋体" w:eastAsia="宋体" w:cs="宋体"/>
                <w:b w:val="0"/>
                <w:bCs w:val="0"/>
                <w:color w:val="auto"/>
                <w:kern w:val="0"/>
                <w:sz w:val="24"/>
                <w:szCs w:val="24"/>
                <w:highlight w:val="none"/>
                <w:lang w:val="en-US" w:eastAsia="zh-Hans" w:bidi="ar"/>
              </w:rPr>
              <w:t>招标文件</w:t>
            </w:r>
            <w:r>
              <w:rPr>
                <w:rFonts w:hint="eastAsia" w:ascii="宋体" w:hAnsi="宋体" w:eastAsia="宋体" w:cs="宋体"/>
                <w:b w:val="0"/>
                <w:bCs w:val="0"/>
                <w:color w:val="auto"/>
                <w:kern w:val="0"/>
                <w:sz w:val="24"/>
                <w:szCs w:val="24"/>
                <w:highlight w:val="none"/>
                <w:lang w:val="en-US" w:eastAsia="zh-CN" w:bidi="ar"/>
              </w:rPr>
              <w:t>“验收标准”以及合同条款执行</w:t>
            </w:r>
          </w:p>
        </w:tc>
      </w:tr>
    </w:tbl>
    <w:p w14:paraId="0A9B8706">
      <w:pPr>
        <w:pStyle w:val="1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7</w:t>
      </w:r>
      <w:r>
        <w:rPr>
          <w:rFonts w:hint="eastAsia" w:ascii="宋体" w:hAnsi="宋体" w:eastAsia="宋体" w:cs="宋体"/>
          <w:b w:val="0"/>
          <w:bCs w:val="0"/>
          <w:iCs/>
          <w:color w:val="auto"/>
          <w:sz w:val="24"/>
          <w:szCs w:val="24"/>
          <w:highlight w:val="none"/>
        </w:rPr>
        <w:t>、付款方式：</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29"/>
        <w:gridCol w:w="1418"/>
        <w:gridCol w:w="5875"/>
      </w:tblGrid>
      <w:tr w14:paraId="0214EBE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1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7BEB454">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支付期次</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BDC4E9B">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支付比例(%)</w:t>
            </w:r>
          </w:p>
        </w:tc>
        <w:tc>
          <w:tcPr>
            <w:tcW w:w="353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6B97775">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支付期次说明</w:t>
            </w:r>
          </w:p>
        </w:tc>
      </w:tr>
      <w:tr w14:paraId="20808A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1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EE0B4A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C67E97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100</w:t>
            </w:r>
          </w:p>
        </w:tc>
        <w:tc>
          <w:tcPr>
            <w:tcW w:w="497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52A7B5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按月结算，详见商务条件9“结算方式”</w:t>
            </w:r>
          </w:p>
        </w:tc>
      </w:tr>
    </w:tbl>
    <w:p w14:paraId="26C94935">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iCs/>
          <w:color w:val="auto"/>
          <w:sz w:val="24"/>
          <w:szCs w:val="24"/>
          <w:highlight w:val="none"/>
          <w:lang w:eastAsia="zh-Hans"/>
        </w:rPr>
      </w:pPr>
      <w:r>
        <w:rPr>
          <w:rFonts w:hint="eastAsia" w:ascii="宋体" w:hAnsi="宋体" w:eastAsia="宋体" w:cs="宋体"/>
          <w:b w:val="0"/>
          <w:bCs w:val="0"/>
          <w:iCs/>
          <w:color w:val="auto"/>
          <w:sz w:val="24"/>
          <w:szCs w:val="24"/>
          <w:highlight w:val="none"/>
          <w:lang w:val="en-US" w:eastAsia="zh-Hans"/>
        </w:rPr>
        <w:t>采购包</w:t>
      </w:r>
      <w:r>
        <w:rPr>
          <w:rFonts w:hint="eastAsia" w:ascii="宋体" w:hAnsi="宋体" w:eastAsia="宋体" w:cs="宋体"/>
          <w:b w:val="0"/>
          <w:bCs w:val="0"/>
          <w:iCs/>
          <w:color w:val="auto"/>
          <w:sz w:val="24"/>
          <w:szCs w:val="24"/>
          <w:highlight w:val="none"/>
          <w:lang w:eastAsia="zh-Hans"/>
        </w:rPr>
        <w:t>2</w:t>
      </w:r>
    </w:p>
    <w:p w14:paraId="76614910">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1</w:t>
      </w:r>
      <w:r>
        <w:rPr>
          <w:rFonts w:hint="eastAsia" w:ascii="宋体" w:hAnsi="宋体" w:eastAsia="宋体" w:cs="宋体"/>
          <w:b w:val="0"/>
          <w:bCs w:val="0"/>
          <w:iCs/>
          <w:color w:val="auto"/>
          <w:sz w:val="24"/>
          <w:szCs w:val="24"/>
          <w:highlight w:val="none"/>
        </w:rPr>
        <w:t>、交付地点：采购人指定地点</w:t>
      </w:r>
    </w:p>
    <w:p w14:paraId="490F1EC9">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2</w:t>
      </w:r>
      <w:r>
        <w:rPr>
          <w:rFonts w:hint="eastAsia" w:ascii="宋体" w:hAnsi="宋体" w:eastAsia="宋体" w:cs="宋体"/>
          <w:b w:val="0"/>
          <w:bCs w:val="0"/>
          <w:iCs/>
          <w:color w:val="auto"/>
          <w:sz w:val="24"/>
          <w:szCs w:val="24"/>
          <w:highlight w:val="none"/>
        </w:rPr>
        <w:t>、交付时间：</w:t>
      </w:r>
      <w:r>
        <w:rPr>
          <w:rStyle w:val="9"/>
          <w:rFonts w:hint="eastAsia" w:ascii="宋体" w:hAnsi="宋体" w:eastAsia="宋体" w:cs="宋体"/>
          <w:b w:val="0"/>
          <w:bCs w:val="0"/>
          <w:color w:val="auto"/>
          <w:spacing w:val="0"/>
          <w:sz w:val="24"/>
          <w:szCs w:val="24"/>
          <w:highlight w:val="none"/>
        </w:rPr>
        <w:t>合同签订后试用期三个月，采购人将进行至少两次定期检查和不定期的抽查，按照考核问题分，并按具体事项进行罚款，中标人在试用期内不满足每月考核均达到85分以上的，视为中标人考核不合格，采购人有权取消中标人中标资格，终止合同，由此造成采购人损失的，采购人有权向中标人要求赔偿</w:t>
      </w:r>
    </w:p>
    <w:p w14:paraId="46BDA850">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3</w:t>
      </w:r>
      <w:r>
        <w:rPr>
          <w:rFonts w:hint="eastAsia" w:ascii="宋体" w:hAnsi="宋体" w:eastAsia="宋体" w:cs="宋体"/>
          <w:b w:val="0"/>
          <w:bCs w:val="0"/>
          <w:iCs/>
          <w:color w:val="auto"/>
          <w:sz w:val="24"/>
          <w:szCs w:val="24"/>
          <w:highlight w:val="none"/>
        </w:rPr>
        <w:t>、交付条件：</w:t>
      </w:r>
      <w:r>
        <w:rPr>
          <w:rStyle w:val="9"/>
          <w:rFonts w:hint="eastAsia" w:ascii="宋体" w:hAnsi="宋体" w:eastAsia="宋体" w:cs="宋体"/>
          <w:b w:val="0"/>
          <w:bCs w:val="0"/>
          <w:color w:val="auto"/>
          <w:spacing w:val="0"/>
          <w:sz w:val="24"/>
          <w:szCs w:val="24"/>
          <w:highlight w:val="none"/>
        </w:rPr>
        <w:t>提供符合招标文件要求、中标人的投标响应和合同约定的服务并经采购人验收合格</w:t>
      </w:r>
    </w:p>
    <w:p w14:paraId="5DC95686">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4</w:t>
      </w:r>
      <w:r>
        <w:rPr>
          <w:rFonts w:hint="eastAsia" w:ascii="宋体" w:hAnsi="宋体" w:eastAsia="宋体" w:cs="宋体"/>
          <w:b w:val="0"/>
          <w:bCs w:val="0"/>
          <w:iCs/>
          <w:color w:val="auto"/>
          <w:sz w:val="24"/>
          <w:szCs w:val="24"/>
          <w:highlight w:val="none"/>
        </w:rPr>
        <w:t>、是否收取履约保证金：否</w:t>
      </w:r>
    </w:p>
    <w:p w14:paraId="683B7E3F">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5</w:t>
      </w:r>
      <w:r>
        <w:rPr>
          <w:rFonts w:hint="eastAsia" w:ascii="宋体" w:hAnsi="宋体" w:eastAsia="宋体" w:cs="宋体"/>
          <w:b w:val="0"/>
          <w:bCs w:val="0"/>
          <w:iCs/>
          <w:color w:val="auto"/>
          <w:sz w:val="24"/>
          <w:szCs w:val="24"/>
          <w:highlight w:val="none"/>
        </w:rPr>
        <w:t>、是否邀请投标人参与验收：否</w:t>
      </w:r>
    </w:p>
    <w:p w14:paraId="601D5DC4">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6</w:t>
      </w:r>
      <w:r>
        <w:rPr>
          <w:rFonts w:hint="eastAsia" w:ascii="宋体" w:hAnsi="宋体" w:eastAsia="宋体" w:cs="宋体"/>
          <w:b w:val="0"/>
          <w:bCs w:val="0"/>
          <w:iCs/>
          <w:color w:val="auto"/>
          <w:sz w:val="24"/>
          <w:szCs w:val="24"/>
          <w:highlight w:val="none"/>
        </w:rPr>
        <w:t>、验收方式：</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3"/>
        <w:gridCol w:w="6651"/>
      </w:tblGrid>
      <w:tr w14:paraId="3DD23E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CE17EF5">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FBB433C">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验收期次说明</w:t>
            </w:r>
          </w:p>
        </w:tc>
      </w:tr>
      <w:tr w14:paraId="59FC5F2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CD13A6B">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86258B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按照招标文件要求、中标人的投标响应、</w:t>
            </w:r>
            <w:r>
              <w:rPr>
                <w:rFonts w:hint="eastAsia" w:ascii="宋体" w:hAnsi="宋体" w:eastAsia="宋体" w:cs="宋体"/>
                <w:b w:val="0"/>
                <w:bCs w:val="0"/>
                <w:color w:val="auto"/>
                <w:kern w:val="0"/>
                <w:sz w:val="24"/>
                <w:szCs w:val="24"/>
                <w:highlight w:val="none"/>
                <w:lang w:val="en-US" w:eastAsia="zh-Hans" w:bidi="ar"/>
              </w:rPr>
              <w:t>招标文件</w:t>
            </w:r>
            <w:r>
              <w:rPr>
                <w:rFonts w:hint="eastAsia" w:ascii="宋体" w:hAnsi="宋体" w:eastAsia="宋体" w:cs="宋体"/>
                <w:b w:val="0"/>
                <w:bCs w:val="0"/>
                <w:color w:val="auto"/>
                <w:kern w:val="0"/>
                <w:sz w:val="24"/>
                <w:szCs w:val="24"/>
                <w:highlight w:val="none"/>
                <w:lang w:val="en-US" w:eastAsia="zh-CN" w:bidi="ar"/>
              </w:rPr>
              <w:t>“验收标准”以及合同条款执行</w:t>
            </w:r>
          </w:p>
        </w:tc>
      </w:tr>
    </w:tbl>
    <w:p w14:paraId="402ECC38">
      <w:pPr>
        <w:pStyle w:val="1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val="en-US" w:eastAsia="zh-CN"/>
        </w:rPr>
        <w:t>7</w:t>
      </w:r>
      <w:r>
        <w:rPr>
          <w:rFonts w:hint="eastAsia" w:ascii="宋体" w:hAnsi="宋体" w:eastAsia="宋体" w:cs="宋体"/>
          <w:b w:val="0"/>
          <w:bCs w:val="0"/>
          <w:iCs/>
          <w:color w:val="auto"/>
          <w:sz w:val="24"/>
          <w:szCs w:val="24"/>
          <w:highlight w:val="none"/>
        </w:rPr>
        <w:t>、付款方式：</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29"/>
        <w:gridCol w:w="1418"/>
        <w:gridCol w:w="5875"/>
      </w:tblGrid>
      <w:tr w14:paraId="0734C35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1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8CACED">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支付期次</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E0DD270">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支付比例(%)</w:t>
            </w:r>
          </w:p>
        </w:tc>
        <w:tc>
          <w:tcPr>
            <w:tcW w:w="353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9206112">
            <w:pPr>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支付期次说明</w:t>
            </w:r>
          </w:p>
        </w:tc>
      </w:tr>
      <w:tr w14:paraId="198CD0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1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09374F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423328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100</w:t>
            </w:r>
          </w:p>
        </w:tc>
        <w:tc>
          <w:tcPr>
            <w:tcW w:w="497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9806FA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按月结算，详见商务条件9“结算方式”</w:t>
            </w:r>
          </w:p>
        </w:tc>
      </w:tr>
    </w:tbl>
    <w:p w14:paraId="227A2AD8">
      <w:pPr>
        <w:pStyle w:val="5"/>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9"/>
          <w:rFonts w:hint="eastAsia" w:ascii="宋体" w:hAnsi="宋体" w:eastAsia="宋体" w:cs="宋体"/>
          <w:b w:val="0"/>
          <w:bCs w:val="0"/>
          <w:color w:val="auto"/>
          <w:sz w:val="24"/>
          <w:szCs w:val="24"/>
          <w:highlight w:val="none"/>
        </w:rPr>
      </w:pPr>
    </w:p>
    <w:p w14:paraId="415BEDF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★8、验收标准(</w:t>
      </w:r>
      <w:r>
        <w:rPr>
          <w:rStyle w:val="9"/>
          <w:rFonts w:hint="eastAsia" w:ascii="宋体" w:hAnsi="宋体" w:eastAsia="宋体" w:cs="宋体"/>
          <w:b w:val="0"/>
          <w:bCs w:val="0"/>
          <w:color w:val="auto"/>
          <w:sz w:val="24"/>
          <w:szCs w:val="24"/>
          <w:highlight w:val="none"/>
          <w:lang w:eastAsia="zh-CN"/>
        </w:rPr>
        <w:t>采购包1</w:t>
      </w:r>
      <w:r>
        <w:rPr>
          <w:rStyle w:val="9"/>
          <w:rFonts w:hint="eastAsia" w:ascii="宋体" w:hAnsi="宋体" w:eastAsia="宋体" w:cs="宋体"/>
          <w:b w:val="0"/>
          <w:bCs w:val="0"/>
          <w:color w:val="auto"/>
          <w:sz w:val="24"/>
          <w:szCs w:val="24"/>
          <w:highlight w:val="none"/>
        </w:rPr>
        <w:t>、</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2)</w:t>
      </w:r>
    </w:p>
    <w:p w14:paraId="3C012BD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一年合同期内，因中标人原因，当月12345平台、数字城管案件超时及回退件合计达到3件以上（含3件），当月按照3000元/件予以扣款。一个合同期内，12345平台、数字城管案件超时及回退件达到3件以上（含3件）月份数达到2个月，按照10000元/件予以扣款，且采购人有权终止下一年度合同的执行。</w:t>
      </w:r>
    </w:p>
    <w:p w14:paraId="069A017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（2）执行下一合同期时，采购人有权调整部分合同条款，包括：主要材料甲供、考核办法变更、服务内容增加等。中标</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rPr>
        <w:t>必须按照新签订的维护合同严格执行有关要求。</w:t>
      </w:r>
    </w:p>
    <w:p w14:paraId="674C7F9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（3）验收程序</w:t>
      </w:r>
    </w:p>
    <w:p w14:paraId="0857AD6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采购人按月对中标人提供的服务进行考核，按照商务条件“</w:t>
      </w:r>
      <w:r>
        <w:rPr>
          <w:rStyle w:val="9"/>
          <w:rFonts w:hint="eastAsia" w:ascii="宋体" w:hAnsi="宋体" w:eastAsia="宋体" w:cs="宋体"/>
          <w:b w:val="0"/>
          <w:bCs w:val="0"/>
          <w:color w:val="auto"/>
          <w:sz w:val="24"/>
          <w:szCs w:val="24"/>
          <w:highlight w:val="none"/>
        </w:rPr>
        <w:t>13、维护服务考核及细则</w:t>
      </w:r>
      <w:r>
        <w:rPr>
          <w:rFonts w:hint="eastAsia" w:ascii="宋体" w:hAnsi="宋体" w:eastAsia="宋体" w:cs="宋体"/>
          <w:b w:val="0"/>
          <w:bCs w:val="0"/>
          <w:color w:val="auto"/>
          <w:sz w:val="24"/>
          <w:szCs w:val="24"/>
          <w:highlight w:val="none"/>
        </w:rPr>
        <w:t>”执行</w:t>
      </w:r>
    </w:p>
    <w:p w14:paraId="45586E0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★9、结算方式(</w:t>
      </w:r>
      <w:r>
        <w:rPr>
          <w:rStyle w:val="9"/>
          <w:rFonts w:hint="eastAsia" w:ascii="宋体" w:hAnsi="宋体" w:eastAsia="宋体" w:cs="宋体"/>
          <w:b w:val="0"/>
          <w:bCs w:val="0"/>
          <w:color w:val="auto"/>
          <w:sz w:val="24"/>
          <w:szCs w:val="24"/>
          <w:highlight w:val="none"/>
          <w:lang w:eastAsia="zh-CN"/>
        </w:rPr>
        <w:t>采购包1</w:t>
      </w:r>
      <w:r>
        <w:rPr>
          <w:rStyle w:val="9"/>
          <w:rFonts w:hint="eastAsia" w:ascii="宋体" w:hAnsi="宋体" w:eastAsia="宋体" w:cs="宋体"/>
          <w:b w:val="0"/>
          <w:bCs w:val="0"/>
          <w:color w:val="auto"/>
          <w:sz w:val="24"/>
          <w:szCs w:val="24"/>
          <w:highlight w:val="none"/>
        </w:rPr>
        <w:t>、</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2)</w:t>
      </w:r>
    </w:p>
    <w:p w14:paraId="78E2C43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本项目各</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中标人每月根据现场实际签证的</w:t>
      </w:r>
      <w:r>
        <w:rPr>
          <w:rStyle w:val="9"/>
          <w:rFonts w:hint="eastAsia" w:ascii="宋体" w:hAnsi="宋体" w:eastAsia="宋体" w:cs="宋体"/>
          <w:b w:val="0"/>
          <w:bCs w:val="0"/>
          <w:color w:val="auto"/>
          <w:sz w:val="24"/>
          <w:szCs w:val="24"/>
          <w:highlight w:val="none"/>
          <w:lang w:val="en-US" w:eastAsia="zh-Hans"/>
        </w:rPr>
        <w:t>工程量</w:t>
      </w:r>
      <w:r>
        <w:rPr>
          <w:rStyle w:val="9"/>
          <w:rFonts w:hint="eastAsia" w:ascii="宋体" w:hAnsi="宋体" w:eastAsia="宋体" w:cs="宋体"/>
          <w:b w:val="0"/>
          <w:bCs w:val="0"/>
          <w:color w:val="auto"/>
          <w:sz w:val="24"/>
          <w:szCs w:val="24"/>
          <w:highlight w:val="none"/>
        </w:rPr>
        <w:t>与采购人按月单独按实结算，维护款每月经评审之后按实际金额进行支付。</w:t>
      </w:r>
    </w:p>
    <w:p w14:paraId="1F6D202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结算方式具体为：</w:t>
      </w:r>
    </w:p>
    <w:p w14:paraId="51E3194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9"/>
          <w:rFonts w:hint="eastAsia" w:ascii="宋体" w:hAnsi="宋体" w:eastAsia="宋体" w:cs="宋体"/>
          <w:b w:val="0"/>
          <w:bCs w:val="0"/>
          <w:color w:val="auto"/>
          <w:sz w:val="24"/>
          <w:szCs w:val="24"/>
          <w:highlight w:val="none"/>
          <w:lang w:val="en-US" w:eastAsia="zh-Hans"/>
        </w:rPr>
      </w:pPr>
      <w:r>
        <w:rPr>
          <w:rStyle w:val="9"/>
          <w:rFonts w:hint="eastAsia" w:ascii="宋体" w:hAnsi="宋体" w:eastAsia="宋体" w:cs="宋体"/>
          <w:b w:val="0"/>
          <w:bCs w:val="0"/>
          <w:color w:val="auto"/>
          <w:sz w:val="24"/>
          <w:szCs w:val="24"/>
          <w:highlight w:val="none"/>
        </w:rPr>
        <w:t>每次服务费用=</w:t>
      </w:r>
      <w:r>
        <w:rPr>
          <w:rStyle w:val="9"/>
          <w:rFonts w:hint="eastAsia" w:ascii="宋体" w:hAnsi="宋体" w:eastAsia="宋体" w:cs="宋体"/>
          <w:b w:val="0"/>
          <w:bCs w:val="0"/>
          <w:color w:val="auto"/>
          <w:sz w:val="24"/>
          <w:szCs w:val="24"/>
          <w:highlight w:val="none"/>
          <w:lang w:val="en-US" w:eastAsia="zh-Hans"/>
        </w:rPr>
        <w:t>工程量×结算单价×中标折扣。</w:t>
      </w:r>
    </w:p>
    <w:p w14:paraId="3B54A71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9"/>
          <w:rFonts w:hint="eastAsia" w:ascii="宋体" w:hAnsi="宋体" w:eastAsia="宋体" w:cs="宋体"/>
          <w:b w:val="0"/>
          <w:bCs w:val="0"/>
          <w:color w:val="auto"/>
          <w:sz w:val="24"/>
          <w:szCs w:val="24"/>
          <w:highlight w:val="none"/>
          <w:lang w:eastAsia="zh-Hans"/>
        </w:rPr>
      </w:pPr>
      <w:r>
        <w:rPr>
          <w:rStyle w:val="9"/>
          <w:rFonts w:hint="eastAsia" w:ascii="宋体" w:hAnsi="宋体" w:eastAsia="宋体" w:cs="宋体"/>
          <w:b w:val="0"/>
          <w:bCs w:val="0"/>
          <w:color w:val="auto"/>
          <w:sz w:val="24"/>
          <w:szCs w:val="24"/>
          <w:highlight w:val="none"/>
          <w:lang w:val="en-US" w:eastAsia="zh-Hans"/>
        </w:rPr>
        <w:t>工程量：</w:t>
      </w:r>
      <w:r>
        <w:rPr>
          <w:rStyle w:val="9"/>
          <w:rFonts w:hint="eastAsia" w:ascii="宋体" w:hAnsi="宋体" w:eastAsia="宋体" w:cs="宋体"/>
          <w:b w:val="0"/>
          <w:bCs w:val="0"/>
          <w:color w:val="auto"/>
          <w:sz w:val="24"/>
          <w:szCs w:val="24"/>
          <w:highlight w:val="none"/>
        </w:rPr>
        <w:t>中标人每月根据施工现场情况、工程特点，依据现行工程量清单计价计量规范、以及我省现行有关计价规定、国家或省 级建设主管部门颁发的计价办法、国家或省 级建设主管部门颁发的计价定额、市场价格信息或工程造价管理机构发布的工程造价信息、与建设项目相关的标准、规范等技术资料等编制的工程造价文件</w:t>
      </w:r>
      <w:r>
        <w:rPr>
          <w:rStyle w:val="9"/>
          <w:rFonts w:hint="eastAsia" w:ascii="宋体" w:hAnsi="宋体" w:eastAsia="宋体" w:cs="宋体"/>
          <w:b w:val="0"/>
          <w:bCs w:val="0"/>
          <w:color w:val="auto"/>
          <w:sz w:val="24"/>
          <w:szCs w:val="24"/>
          <w:highlight w:val="none"/>
          <w:lang w:eastAsia="zh-Hans"/>
        </w:rPr>
        <w:t>。</w:t>
      </w:r>
    </w:p>
    <w:p w14:paraId="73FBAC9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lang w:val="en-US" w:eastAsia="zh-Hans"/>
        </w:rPr>
        <w:t>结算单价：</w:t>
      </w:r>
      <w:r>
        <w:rPr>
          <w:rStyle w:val="9"/>
          <w:rFonts w:hint="eastAsia" w:ascii="宋体" w:hAnsi="宋体" w:eastAsia="宋体" w:cs="宋体"/>
          <w:b w:val="0"/>
          <w:bCs w:val="0"/>
          <w:color w:val="auto"/>
          <w:sz w:val="24"/>
          <w:szCs w:val="24"/>
          <w:highlight w:val="none"/>
        </w:rPr>
        <w:t>各服务内容签证当月在签证现场所在地的建设工程造价管理站官网查询的信息价</w:t>
      </w:r>
    </w:p>
    <w:p w14:paraId="482DA54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注：如因项目现场的特殊原因，服务内容包含在签证现场所在地的建设工程造价管理站官网无法查询到对应信息价的，或其他</w:t>
      </w:r>
      <w:r>
        <w:rPr>
          <w:rStyle w:val="9"/>
          <w:rFonts w:hint="eastAsia" w:ascii="宋体" w:hAnsi="宋体" w:eastAsia="宋体" w:cs="宋体"/>
          <w:b w:val="0"/>
          <w:bCs w:val="0"/>
          <w:color w:val="auto"/>
          <w:sz w:val="24"/>
          <w:szCs w:val="24"/>
          <w:highlight w:val="none"/>
          <w:lang w:val="en-US" w:eastAsia="zh-Hans"/>
        </w:rPr>
        <w:t>原因</w:t>
      </w:r>
      <w:r>
        <w:rPr>
          <w:rStyle w:val="9"/>
          <w:rFonts w:hint="eastAsia" w:ascii="宋体" w:hAnsi="宋体" w:eastAsia="宋体" w:cs="宋体"/>
          <w:b w:val="0"/>
          <w:bCs w:val="0"/>
          <w:color w:val="auto"/>
          <w:sz w:val="24"/>
          <w:szCs w:val="24"/>
          <w:highlight w:val="none"/>
        </w:rPr>
        <w:t>定额缺项的，经采购人同意后，由采购人及中标人双方市场询价。</w:t>
      </w:r>
    </w:p>
    <w:p w14:paraId="417D0A0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上述所有工程量及用于结算的结算单价均须按照经采购人指 定的审核机构审后价进行结算。</w:t>
      </w:r>
    </w:p>
    <w:p w14:paraId="03792A5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采购人有权委托具备相关资质的第三方机构对项目实施进行监督，对中标人的服务量予以核实。</w:t>
      </w:r>
    </w:p>
    <w:p w14:paraId="4E7F4D2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w:t>
      </w:r>
      <w:r>
        <w:rPr>
          <w:rStyle w:val="9"/>
          <w:rFonts w:hint="eastAsia" w:ascii="宋体" w:hAnsi="宋体" w:eastAsia="宋体" w:cs="宋体"/>
          <w:b w:val="0"/>
          <w:bCs w:val="0"/>
          <w:color w:val="auto"/>
          <w:sz w:val="24"/>
          <w:szCs w:val="24"/>
          <w:highlight w:val="none"/>
        </w:rPr>
        <w:t>10、报价要求(</w:t>
      </w:r>
      <w:r>
        <w:rPr>
          <w:rStyle w:val="9"/>
          <w:rFonts w:hint="eastAsia" w:ascii="宋体" w:hAnsi="宋体" w:eastAsia="宋体" w:cs="宋体"/>
          <w:b w:val="0"/>
          <w:bCs w:val="0"/>
          <w:color w:val="auto"/>
          <w:sz w:val="24"/>
          <w:szCs w:val="24"/>
          <w:highlight w:val="none"/>
          <w:lang w:eastAsia="zh-CN"/>
        </w:rPr>
        <w:t>采购包1</w:t>
      </w:r>
      <w:r>
        <w:rPr>
          <w:rStyle w:val="9"/>
          <w:rFonts w:hint="eastAsia" w:ascii="宋体" w:hAnsi="宋体" w:eastAsia="宋体" w:cs="宋体"/>
          <w:b w:val="0"/>
          <w:bCs w:val="0"/>
          <w:color w:val="auto"/>
          <w:sz w:val="24"/>
          <w:szCs w:val="24"/>
          <w:highlight w:val="none"/>
        </w:rPr>
        <w:t>、</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2)</w:t>
      </w:r>
    </w:p>
    <w:p w14:paraId="2ACA986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9"/>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10.1</w:t>
      </w:r>
      <w:r>
        <w:rPr>
          <w:rStyle w:val="9"/>
          <w:rFonts w:hint="eastAsia" w:ascii="宋体" w:hAnsi="宋体" w:eastAsia="宋体" w:cs="宋体"/>
          <w:b w:val="0"/>
          <w:bCs w:val="0"/>
          <w:color w:val="auto"/>
          <w:sz w:val="24"/>
          <w:szCs w:val="24"/>
          <w:highlight w:val="none"/>
          <w:lang w:eastAsia="zh-Hans"/>
        </w:rPr>
        <w:t>、</w:t>
      </w:r>
      <w:r>
        <w:rPr>
          <w:rStyle w:val="9"/>
          <w:rFonts w:hint="eastAsia" w:ascii="宋体" w:hAnsi="宋体" w:eastAsia="宋体" w:cs="宋体"/>
          <w:b w:val="0"/>
          <w:bCs w:val="0"/>
          <w:color w:val="auto"/>
          <w:sz w:val="24"/>
          <w:szCs w:val="24"/>
          <w:highlight w:val="none"/>
        </w:rPr>
        <w:t>本项目采用统一折扣进行报价。</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的折扣为统一的折扣。</w:t>
      </w:r>
    </w:p>
    <w:p w14:paraId="5024623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9"/>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10.2</w:t>
      </w:r>
      <w:r>
        <w:rPr>
          <w:rStyle w:val="9"/>
          <w:rFonts w:hint="eastAsia" w:ascii="宋体" w:hAnsi="宋体" w:eastAsia="宋体" w:cs="宋体"/>
          <w:b w:val="0"/>
          <w:bCs w:val="0"/>
          <w:color w:val="auto"/>
          <w:sz w:val="24"/>
          <w:szCs w:val="24"/>
          <w:highlight w:val="none"/>
          <w:lang w:eastAsia="zh-Hans"/>
        </w:rPr>
        <w:t>、</w:t>
      </w:r>
      <w:r>
        <w:rPr>
          <w:rStyle w:val="9"/>
          <w:rFonts w:hint="eastAsia" w:ascii="宋体" w:hAnsi="宋体" w:eastAsia="宋体" w:cs="宋体"/>
          <w:b w:val="0"/>
          <w:bCs w:val="0"/>
          <w:color w:val="auto"/>
          <w:sz w:val="24"/>
          <w:szCs w:val="24"/>
          <w:highlight w:val="none"/>
        </w:rPr>
        <w:t>因福建省政府采购网上公开信息系统无法进行折扣报价，投标人须在投标文件报价部分提供详细报价表（详见附件3），计算时四舍五入取小数点后两位。</w:t>
      </w:r>
    </w:p>
    <w:p w14:paraId="19399C4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9"/>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10.3</w:t>
      </w:r>
      <w:r>
        <w:rPr>
          <w:rStyle w:val="9"/>
          <w:rFonts w:hint="eastAsia" w:ascii="宋体" w:hAnsi="宋体" w:eastAsia="宋体" w:cs="宋体"/>
          <w:b w:val="0"/>
          <w:bCs w:val="0"/>
          <w:color w:val="auto"/>
          <w:sz w:val="24"/>
          <w:szCs w:val="24"/>
          <w:highlight w:val="none"/>
          <w:lang w:eastAsia="zh-Hans"/>
        </w:rPr>
        <w:t>、</w:t>
      </w:r>
      <w:r>
        <w:rPr>
          <w:rStyle w:val="9"/>
          <w:rFonts w:hint="eastAsia" w:ascii="宋体" w:hAnsi="宋体" w:eastAsia="宋体" w:cs="宋体"/>
          <w:b w:val="0"/>
          <w:bCs w:val="0"/>
          <w:color w:val="auto"/>
          <w:sz w:val="24"/>
          <w:szCs w:val="24"/>
          <w:highlight w:val="none"/>
        </w:rPr>
        <w:t>因后台价格计算要求，投标人需在电子投标文件报价时写明具体的报价金额（投标总价），投标报价仅作为评标价。故投标人填写的报价金额（投标总价）=预算总金额×所报折扣。</w:t>
      </w:r>
    </w:p>
    <w:p w14:paraId="6E1F290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9"/>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10.4</w:t>
      </w:r>
      <w:r>
        <w:rPr>
          <w:rStyle w:val="9"/>
          <w:rFonts w:hint="eastAsia" w:ascii="宋体" w:hAnsi="宋体" w:eastAsia="宋体" w:cs="宋体"/>
          <w:b w:val="0"/>
          <w:bCs w:val="0"/>
          <w:color w:val="auto"/>
          <w:sz w:val="24"/>
          <w:szCs w:val="24"/>
          <w:highlight w:val="none"/>
          <w:lang w:eastAsia="zh-Hans"/>
        </w:rPr>
        <w:t>、</w:t>
      </w:r>
      <w:r>
        <w:rPr>
          <w:rStyle w:val="9"/>
          <w:rFonts w:hint="eastAsia" w:ascii="宋体" w:hAnsi="宋体" w:eastAsia="宋体" w:cs="宋体"/>
          <w:b w:val="0"/>
          <w:bCs w:val="0"/>
          <w:color w:val="auto"/>
          <w:sz w:val="24"/>
          <w:szCs w:val="24"/>
          <w:highlight w:val="none"/>
        </w:rPr>
        <w:t>若报价文件开标一览表中备注的折扣与系统上填写的投标报价计算出的折扣不一致时，以电子系统上填写投标报价计算的折扣为准。</w:t>
      </w:r>
    </w:p>
    <w:p w14:paraId="3B46051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10.5、投标折扣计算公式：投标报价÷</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预算总额。折扣计算时精确至小数点后两位，以数值格式出现如(0.98)或(0.96)或(0.94)。</w:t>
      </w:r>
    </w:p>
    <w:p w14:paraId="783120F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 </w:t>
      </w:r>
    </w:p>
    <w:p w14:paraId="751EBBC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11、违约责任(</w:t>
      </w:r>
      <w:r>
        <w:rPr>
          <w:rFonts w:hint="eastAsia" w:ascii="宋体" w:hAnsi="宋体" w:eastAsia="宋体" w:cs="宋体"/>
          <w:b w:val="0"/>
          <w:bCs w:val="0"/>
          <w:color w:val="auto"/>
          <w:sz w:val="24"/>
          <w:szCs w:val="24"/>
          <w:highlight w:val="none"/>
          <w:lang w:eastAsia="zh-CN"/>
        </w:rPr>
        <w:t>采购包1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采购包</w:t>
      </w:r>
      <w:r>
        <w:rPr>
          <w:rFonts w:hint="eastAsia" w:ascii="宋体" w:hAnsi="宋体" w:eastAsia="宋体" w:cs="宋体"/>
          <w:b w:val="0"/>
          <w:bCs w:val="0"/>
          <w:color w:val="auto"/>
          <w:sz w:val="24"/>
          <w:szCs w:val="24"/>
          <w:highlight w:val="none"/>
        </w:rPr>
        <w:t>2)</w:t>
      </w:r>
    </w:p>
    <w:p w14:paraId="3506D87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11.1、因中标人原因造成同无法按时签订，视为中标人违约，中标人违约对采购人造成的损失的，需另行支付相应的赔偿。</w:t>
      </w:r>
    </w:p>
    <w:p w14:paraId="427B8F6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11.2、在签定合同之后，中标人要求解除合同的，视为中标人违约，对采购人造成的损失的，中标人需支付相应的赔偿。</w:t>
      </w:r>
    </w:p>
    <w:p w14:paraId="1F676FC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11.3、因中标人原因发生重大质量事故，除依约承担赔偿责任外，还将按有关质量管理办法规定执行。同时，采购人有权保留更换中标人的权利，并报相关行政主管部门处罚。</w:t>
      </w:r>
    </w:p>
    <w:p w14:paraId="13A7EC6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201748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11.5</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CN"/>
        </w:rPr>
        <w:t>针对中标人的</w:t>
      </w:r>
      <w:r>
        <w:rPr>
          <w:rFonts w:hint="eastAsia" w:ascii="宋体" w:hAnsi="宋体" w:eastAsia="宋体" w:cs="宋体"/>
          <w:b w:val="0"/>
          <w:bCs w:val="0"/>
          <w:color w:val="auto"/>
          <w:sz w:val="24"/>
          <w:szCs w:val="24"/>
          <w:highlight w:val="none"/>
        </w:rPr>
        <w:t>维护服务考核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除按“表1</w:t>
      </w:r>
      <w:r>
        <w:rPr>
          <w:rStyle w:val="9"/>
          <w:rFonts w:hint="eastAsia" w:ascii="宋体" w:hAnsi="宋体" w:eastAsia="宋体" w:cs="宋体"/>
          <w:b w:val="0"/>
          <w:bCs w:val="0"/>
          <w:color w:val="auto"/>
          <w:spacing w:val="0"/>
          <w:sz w:val="24"/>
          <w:szCs w:val="24"/>
          <w:highlight w:val="none"/>
        </w:rPr>
        <w:t>：区管市政道路及桥梁维护管养维护质量检查表</w:t>
      </w:r>
      <w:r>
        <w:rPr>
          <w:rFonts w:hint="eastAsia" w:ascii="宋体" w:hAnsi="宋体" w:eastAsia="宋体" w:cs="宋体"/>
          <w:b w:val="0"/>
          <w:bCs w:val="0"/>
          <w:color w:val="auto"/>
          <w:sz w:val="24"/>
          <w:szCs w:val="24"/>
          <w:highlight w:val="none"/>
          <w:lang w:val="en-US" w:eastAsia="zh-CN"/>
        </w:rPr>
        <w:t>”、“表2</w:t>
      </w:r>
      <w:r>
        <w:rPr>
          <w:rStyle w:val="9"/>
          <w:rFonts w:hint="eastAsia" w:ascii="宋体" w:hAnsi="宋体" w:eastAsia="宋体" w:cs="宋体"/>
          <w:b w:val="0"/>
          <w:bCs w:val="0"/>
          <w:color w:val="auto"/>
          <w:spacing w:val="0"/>
          <w:sz w:val="24"/>
          <w:szCs w:val="24"/>
          <w:highlight w:val="none"/>
        </w:rPr>
        <w:t>：区管市政道路及桥梁维护管养考评细则</w:t>
      </w:r>
      <w:r>
        <w:rPr>
          <w:rFonts w:hint="eastAsia" w:ascii="宋体" w:hAnsi="宋体" w:eastAsia="宋体" w:cs="宋体"/>
          <w:b w:val="0"/>
          <w:bCs w:val="0"/>
          <w:color w:val="auto"/>
          <w:sz w:val="24"/>
          <w:szCs w:val="24"/>
          <w:highlight w:val="none"/>
          <w:lang w:val="en-US" w:eastAsia="zh-CN"/>
        </w:rPr>
        <w:t>”、“表3</w:t>
      </w:r>
      <w:r>
        <w:rPr>
          <w:rStyle w:val="9"/>
          <w:rFonts w:hint="eastAsia" w:ascii="宋体" w:hAnsi="宋体" w:eastAsia="宋体" w:cs="宋体"/>
          <w:b w:val="0"/>
          <w:bCs w:val="0"/>
          <w:color w:val="auto"/>
          <w:spacing w:val="0"/>
          <w:sz w:val="24"/>
          <w:szCs w:val="24"/>
          <w:highlight w:val="none"/>
        </w:rPr>
        <w:t>：</w:t>
      </w:r>
      <w:r>
        <w:rPr>
          <w:rStyle w:val="9"/>
          <w:rFonts w:hint="eastAsia" w:ascii="宋体" w:hAnsi="宋体" w:eastAsia="宋体" w:cs="宋体"/>
          <w:b w:val="0"/>
          <w:bCs w:val="0"/>
          <w:color w:val="auto"/>
          <w:sz w:val="24"/>
          <w:szCs w:val="24"/>
          <w:highlight w:val="none"/>
        </w:rPr>
        <w:t>鼓楼区市政设施精细化管理处置时限清单</w:t>
      </w:r>
      <w:r>
        <w:rPr>
          <w:rFonts w:hint="eastAsia" w:ascii="宋体" w:hAnsi="宋体" w:eastAsia="宋体" w:cs="宋体"/>
          <w:b w:val="0"/>
          <w:bCs w:val="0"/>
          <w:color w:val="auto"/>
          <w:sz w:val="24"/>
          <w:szCs w:val="24"/>
          <w:highlight w:val="none"/>
          <w:lang w:val="en-US" w:eastAsia="zh-CN"/>
        </w:rPr>
        <w:t>”所提出的要求及其他相关法律的规定执行外，</w:t>
      </w:r>
      <w:r>
        <w:rPr>
          <w:rFonts w:hint="eastAsia" w:ascii="宋体" w:hAnsi="宋体" w:eastAsia="宋体" w:cs="宋体"/>
          <w:b w:val="0"/>
          <w:bCs w:val="0"/>
          <w:color w:val="auto"/>
          <w:sz w:val="24"/>
          <w:szCs w:val="24"/>
          <w:highlight w:val="none"/>
        </w:rPr>
        <w:t>针对</w:t>
      </w:r>
      <w:r>
        <w:rPr>
          <w:rFonts w:hint="eastAsia" w:ascii="宋体" w:hAnsi="宋体" w:eastAsia="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rPr>
        <w:t>班组可能出现的徇私舞弊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偷工减料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虚报维修面积</w:t>
      </w:r>
      <w:r>
        <w:rPr>
          <w:rFonts w:hint="eastAsia" w:ascii="宋体" w:hAnsi="宋体" w:eastAsia="宋体" w:cs="宋体"/>
          <w:b w:val="0"/>
          <w:bCs w:val="0"/>
          <w:color w:val="auto"/>
          <w:sz w:val="24"/>
          <w:szCs w:val="24"/>
          <w:highlight w:val="none"/>
          <w:lang w:val="en-US" w:eastAsia="zh-CN"/>
        </w:rPr>
        <w:t>等严重不良行为，一经采购人发现，视为中标人违约</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rPr>
        <w:t>采购人有权终止合同，给采购人造成的损失，还应承担赔偿责任。</w:t>
      </w:r>
    </w:p>
    <w:p w14:paraId="19B08CF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p>
    <w:p w14:paraId="4DA6240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11.6、在明确违约责任后，中标人应在接到书面通知书起七天内支付违约金、赔偿金等。</w:t>
      </w:r>
    </w:p>
    <w:p w14:paraId="1BB2558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12、仲裁、诉讼条款(</w:t>
      </w:r>
      <w:r>
        <w:rPr>
          <w:rFonts w:hint="eastAsia" w:ascii="宋体" w:hAnsi="宋体" w:eastAsia="宋体" w:cs="宋体"/>
          <w:b w:val="0"/>
          <w:bCs w:val="0"/>
          <w:color w:val="auto"/>
          <w:sz w:val="24"/>
          <w:szCs w:val="24"/>
          <w:highlight w:val="none"/>
          <w:lang w:eastAsia="zh-CN"/>
        </w:rPr>
        <w:t>采购包1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采购包</w:t>
      </w:r>
      <w:r>
        <w:rPr>
          <w:rFonts w:hint="eastAsia" w:ascii="宋体" w:hAnsi="宋体" w:eastAsia="宋体" w:cs="宋体"/>
          <w:b w:val="0"/>
          <w:bCs w:val="0"/>
          <w:color w:val="auto"/>
          <w:sz w:val="24"/>
          <w:szCs w:val="24"/>
          <w:highlight w:val="none"/>
        </w:rPr>
        <w:t>2)</w:t>
      </w:r>
    </w:p>
    <w:p w14:paraId="3FBCD32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因采购或与采购合同有关的一切事项发生争议，由采购人和中标人双方友好协商解决。协商不成的，任何一方均可选择以下方式解决：</w:t>
      </w:r>
    </w:p>
    <w:p w14:paraId="6F378E2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(1)向 (采购人所在地)仲裁委员会申请仲裁；</w:t>
      </w:r>
    </w:p>
    <w:p w14:paraId="5CC8C565">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fill="FFFFFF"/>
        </w:rPr>
        <w:t>(2)向有管辖权的人民法院提起诉讼。</w:t>
      </w:r>
    </w:p>
    <w:p w14:paraId="5D16942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9"/>
          <w:rFonts w:hint="eastAsia" w:ascii="宋体" w:hAnsi="宋体" w:eastAsia="宋体" w:cs="宋体"/>
          <w:b w:val="0"/>
          <w:bCs w:val="0"/>
          <w:color w:val="auto"/>
          <w:sz w:val="24"/>
          <w:szCs w:val="24"/>
          <w:highlight w:val="none"/>
        </w:rPr>
      </w:pPr>
    </w:p>
    <w:p w14:paraId="726EABB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★13、维护服务考核及细则(</w:t>
      </w:r>
      <w:r>
        <w:rPr>
          <w:rStyle w:val="9"/>
          <w:rFonts w:hint="eastAsia" w:ascii="宋体" w:hAnsi="宋体" w:eastAsia="宋体" w:cs="宋体"/>
          <w:b w:val="0"/>
          <w:bCs w:val="0"/>
          <w:color w:val="auto"/>
          <w:sz w:val="24"/>
          <w:szCs w:val="24"/>
          <w:highlight w:val="none"/>
          <w:lang w:eastAsia="zh-CN"/>
        </w:rPr>
        <w:t>采购包1</w:t>
      </w:r>
      <w:r>
        <w:rPr>
          <w:rStyle w:val="9"/>
          <w:rFonts w:hint="eastAsia" w:ascii="宋体" w:hAnsi="宋体" w:eastAsia="宋体" w:cs="宋体"/>
          <w:b w:val="0"/>
          <w:bCs w:val="0"/>
          <w:color w:val="auto"/>
          <w:sz w:val="24"/>
          <w:szCs w:val="24"/>
          <w:highlight w:val="none"/>
        </w:rPr>
        <w:t>、</w:t>
      </w:r>
      <w:r>
        <w:rPr>
          <w:rStyle w:val="9"/>
          <w:rFonts w:hint="eastAsia" w:ascii="宋体" w:hAnsi="宋体" w:eastAsia="宋体" w:cs="宋体"/>
          <w:b w:val="0"/>
          <w:bCs w:val="0"/>
          <w:color w:val="auto"/>
          <w:sz w:val="24"/>
          <w:szCs w:val="24"/>
          <w:highlight w:val="none"/>
          <w:lang w:eastAsia="zh-CN"/>
        </w:rPr>
        <w:t>采购包</w:t>
      </w:r>
      <w:r>
        <w:rPr>
          <w:rStyle w:val="9"/>
          <w:rFonts w:hint="eastAsia" w:ascii="宋体" w:hAnsi="宋体" w:eastAsia="宋体" w:cs="宋体"/>
          <w:b w:val="0"/>
          <w:bCs w:val="0"/>
          <w:color w:val="auto"/>
          <w:sz w:val="24"/>
          <w:szCs w:val="24"/>
          <w:highlight w:val="none"/>
        </w:rPr>
        <w:t>2)</w:t>
      </w:r>
    </w:p>
    <w:p w14:paraId="0C2F962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表1：区管市政道路及桥梁维护管养维护质量检查表</w:t>
      </w:r>
    </w:p>
    <w:p w14:paraId="45E76BB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年  月  日</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8"/>
        <w:gridCol w:w="1636"/>
        <w:gridCol w:w="1636"/>
        <w:gridCol w:w="1636"/>
        <w:gridCol w:w="1636"/>
        <w:gridCol w:w="909"/>
      </w:tblGrid>
      <w:tr w14:paraId="494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0" w:hRule="atLeast"/>
        </w:trPr>
        <w:tc>
          <w:tcPr>
            <w:tcW w:w="543" w:type="pct"/>
            <w:shd w:val="clear" w:color="auto" w:fill="FFFFFF"/>
            <w:tcMar>
              <w:top w:w="0" w:type="dxa"/>
              <w:left w:w="30" w:type="dxa"/>
              <w:bottom w:w="0" w:type="dxa"/>
              <w:right w:w="30" w:type="dxa"/>
            </w:tcMar>
            <w:vAlign w:val="center"/>
          </w:tcPr>
          <w:p w14:paraId="153818E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路段</w:t>
            </w:r>
          </w:p>
          <w:p w14:paraId="4FC23D8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分值</w:t>
            </w:r>
          </w:p>
        </w:tc>
        <w:tc>
          <w:tcPr>
            <w:tcW w:w="978" w:type="pct"/>
            <w:shd w:val="clear" w:color="auto" w:fill="FFFFFF"/>
            <w:tcMar>
              <w:top w:w="0" w:type="dxa"/>
              <w:left w:w="30" w:type="dxa"/>
              <w:bottom w:w="0" w:type="dxa"/>
              <w:right w:w="30" w:type="dxa"/>
            </w:tcMar>
            <w:vAlign w:val="center"/>
          </w:tcPr>
          <w:p w14:paraId="2969298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规定时间内未完成维修维护</w:t>
            </w:r>
          </w:p>
          <w:p w14:paraId="42138AC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rPr>
              <w:t>0分</w:t>
            </w:r>
          </w:p>
        </w:tc>
        <w:tc>
          <w:tcPr>
            <w:tcW w:w="978" w:type="pct"/>
            <w:shd w:val="clear" w:color="auto" w:fill="FFFFFF"/>
            <w:tcMar>
              <w:top w:w="0" w:type="dxa"/>
              <w:left w:w="30" w:type="dxa"/>
              <w:bottom w:w="0" w:type="dxa"/>
              <w:right w:w="30" w:type="dxa"/>
            </w:tcMar>
            <w:vAlign w:val="center"/>
          </w:tcPr>
          <w:p w14:paraId="7B905B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施工质量</w:t>
            </w:r>
          </w:p>
          <w:p w14:paraId="0CFFA89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0-40分</w:t>
            </w:r>
          </w:p>
        </w:tc>
        <w:tc>
          <w:tcPr>
            <w:tcW w:w="978" w:type="pct"/>
            <w:shd w:val="clear" w:color="auto" w:fill="FFFFFF"/>
            <w:tcMar>
              <w:top w:w="0" w:type="dxa"/>
              <w:left w:w="30" w:type="dxa"/>
              <w:bottom w:w="0" w:type="dxa"/>
              <w:right w:w="30" w:type="dxa"/>
            </w:tcMar>
            <w:vAlign w:val="center"/>
          </w:tcPr>
          <w:p w14:paraId="07A509A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安全文明施工</w:t>
            </w:r>
          </w:p>
          <w:p w14:paraId="5A74194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0-10分</w:t>
            </w:r>
          </w:p>
        </w:tc>
        <w:tc>
          <w:tcPr>
            <w:tcW w:w="978" w:type="pct"/>
            <w:shd w:val="clear" w:color="auto" w:fill="FFFFFF"/>
            <w:tcMar>
              <w:top w:w="0" w:type="dxa"/>
              <w:left w:w="30" w:type="dxa"/>
              <w:bottom w:w="0" w:type="dxa"/>
              <w:right w:w="30" w:type="dxa"/>
            </w:tcMar>
            <w:vAlign w:val="center"/>
          </w:tcPr>
          <w:p w14:paraId="121672D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着装</w:t>
            </w:r>
          </w:p>
          <w:p w14:paraId="15A582E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0-10分</w:t>
            </w:r>
          </w:p>
        </w:tc>
        <w:tc>
          <w:tcPr>
            <w:tcW w:w="543" w:type="pct"/>
            <w:shd w:val="clear" w:color="auto" w:fill="FFFFFF"/>
            <w:tcMar>
              <w:top w:w="0" w:type="dxa"/>
              <w:left w:w="30" w:type="dxa"/>
              <w:bottom w:w="0" w:type="dxa"/>
              <w:right w:w="30" w:type="dxa"/>
            </w:tcMar>
            <w:vAlign w:val="center"/>
          </w:tcPr>
          <w:p w14:paraId="35B0B9F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累计</w:t>
            </w:r>
          </w:p>
          <w:p w14:paraId="496D11E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扣分</w:t>
            </w:r>
          </w:p>
        </w:tc>
      </w:tr>
      <w:tr w14:paraId="46A2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543" w:type="pct"/>
            <w:shd w:val="clear" w:color="auto" w:fill="FFFFFF"/>
            <w:tcMar>
              <w:top w:w="0" w:type="dxa"/>
              <w:left w:w="30" w:type="dxa"/>
              <w:bottom w:w="0" w:type="dxa"/>
              <w:right w:w="30" w:type="dxa"/>
            </w:tcMar>
            <w:vAlign w:val="center"/>
          </w:tcPr>
          <w:p w14:paraId="699956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551B03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40EF4F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445E41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0F0C9F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14:paraId="1A1C69D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r w14:paraId="6534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543" w:type="pct"/>
            <w:shd w:val="clear" w:color="auto" w:fill="FFFFFF"/>
            <w:tcMar>
              <w:top w:w="0" w:type="dxa"/>
              <w:left w:w="30" w:type="dxa"/>
              <w:bottom w:w="0" w:type="dxa"/>
              <w:right w:w="30" w:type="dxa"/>
            </w:tcMar>
            <w:vAlign w:val="center"/>
          </w:tcPr>
          <w:p w14:paraId="34DED1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532601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543BE8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035C7E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4A680B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14:paraId="319BA5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r w14:paraId="0B86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3" w:hRule="atLeast"/>
        </w:trPr>
        <w:tc>
          <w:tcPr>
            <w:tcW w:w="543" w:type="pct"/>
            <w:shd w:val="clear" w:color="auto" w:fill="FFFFFF"/>
            <w:tcMar>
              <w:top w:w="0" w:type="dxa"/>
              <w:left w:w="30" w:type="dxa"/>
              <w:bottom w:w="0" w:type="dxa"/>
              <w:right w:w="30" w:type="dxa"/>
            </w:tcMar>
            <w:vAlign w:val="center"/>
          </w:tcPr>
          <w:p w14:paraId="4A7466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7BFCA2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0C414C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4893CB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14:paraId="5B6DAB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14:paraId="6E4465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bl>
    <w:p w14:paraId="18C768D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检查人员（签字）：</w:t>
      </w:r>
      <w:r>
        <w:rPr>
          <w:rFonts w:hint="eastAsia" w:ascii="宋体" w:hAnsi="宋体" w:eastAsia="宋体" w:cs="宋体"/>
          <w:b w:val="0"/>
          <w:bCs w:val="0"/>
          <w:color w:val="auto"/>
          <w:spacing w:val="0"/>
          <w:sz w:val="24"/>
          <w:szCs w:val="24"/>
          <w:highlight w:val="none"/>
          <w:u w:val="single"/>
        </w:rPr>
        <w:t>         </w:t>
      </w:r>
    </w:p>
    <w:p w14:paraId="365D309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Style w:val="9"/>
          <w:rFonts w:hint="eastAsia" w:ascii="宋体" w:hAnsi="宋体" w:eastAsia="宋体" w:cs="宋体"/>
          <w:b w:val="0"/>
          <w:bCs w:val="0"/>
          <w:color w:val="auto"/>
          <w:spacing w:val="0"/>
          <w:sz w:val="24"/>
          <w:szCs w:val="24"/>
          <w:highlight w:val="none"/>
        </w:rPr>
      </w:pPr>
    </w:p>
    <w:p w14:paraId="400EEAF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表2：区管市政道路及桥梁维护管养考评细则</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86"/>
        <w:gridCol w:w="994"/>
        <w:gridCol w:w="2587"/>
        <w:gridCol w:w="2199"/>
      </w:tblGrid>
      <w:tr w14:paraId="0542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5000" w:type="pct"/>
            <w:gridSpan w:val="4"/>
            <w:shd w:val="clear" w:color="auto" w:fill="FFFFFF"/>
            <w:tcMar>
              <w:top w:w="0" w:type="dxa"/>
              <w:left w:w="30" w:type="dxa"/>
              <w:bottom w:w="0" w:type="dxa"/>
              <w:right w:w="30" w:type="dxa"/>
            </w:tcMar>
            <w:vAlign w:val="top"/>
          </w:tcPr>
          <w:p w14:paraId="6F0B1B8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区管市政道路及桥梁维护管养考评细则</w:t>
            </w:r>
          </w:p>
        </w:tc>
      </w:tr>
      <w:tr w14:paraId="194E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trPr>
        <w:tc>
          <w:tcPr>
            <w:tcW w:w="5000" w:type="pct"/>
            <w:gridSpan w:val="4"/>
            <w:shd w:val="clear" w:color="auto" w:fill="FFFFFF"/>
            <w:tcMar>
              <w:top w:w="0" w:type="dxa"/>
              <w:left w:w="30" w:type="dxa"/>
              <w:bottom w:w="0" w:type="dxa"/>
              <w:right w:w="30" w:type="dxa"/>
            </w:tcMar>
            <w:vAlign w:val="top"/>
          </w:tcPr>
          <w:p w14:paraId="5FC0A5D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路段名称：</w:t>
            </w:r>
          </w:p>
          <w:p w14:paraId="6D5D61C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日期:     </w:t>
            </w:r>
            <w:r>
              <w:rPr>
                <w:rFonts w:hint="eastAsia" w:ascii="宋体" w:hAnsi="宋体" w:eastAsia="宋体" w:cs="宋体"/>
                <w:b w:val="0"/>
                <w:bCs w:val="0"/>
                <w:color w:val="auto"/>
                <w:spacing w:val="0"/>
                <w:sz w:val="24"/>
                <w:szCs w:val="24"/>
                <w:highlight w:val="none"/>
                <w:lang w:val="en-US" w:eastAsia="zh-CN"/>
              </w:rPr>
              <w:t xml:space="preserve">     </w:t>
            </w:r>
            <w:r>
              <w:rPr>
                <w:rFonts w:hint="eastAsia" w:ascii="宋体" w:hAnsi="宋体" w:eastAsia="宋体" w:cs="宋体"/>
                <w:b w:val="0"/>
                <w:bCs w:val="0"/>
                <w:color w:val="auto"/>
                <w:spacing w:val="0"/>
                <w:sz w:val="24"/>
                <w:szCs w:val="24"/>
                <w:highlight w:val="none"/>
              </w:rPr>
              <w:t>            受检路段质量得分：   分</w:t>
            </w:r>
          </w:p>
        </w:tc>
      </w:tr>
      <w:tr w14:paraId="5F37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1546" w:type="pct"/>
            <w:shd w:val="clear" w:color="auto" w:fill="FFFFFF"/>
            <w:tcMar>
              <w:top w:w="0" w:type="dxa"/>
              <w:left w:w="30" w:type="dxa"/>
              <w:bottom w:w="0" w:type="dxa"/>
              <w:right w:w="30" w:type="dxa"/>
            </w:tcMar>
            <w:vAlign w:val="top"/>
          </w:tcPr>
          <w:p w14:paraId="2B2826D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检查项目名 称</w:t>
            </w:r>
          </w:p>
        </w:tc>
        <w:tc>
          <w:tcPr>
            <w:tcW w:w="594" w:type="pct"/>
            <w:shd w:val="clear" w:color="auto" w:fill="FFFFFF"/>
            <w:tcMar>
              <w:top w:w="0" w:type="dxa"/>
              <w:left w:w="30" w:type="dxa"/>
              <w:bottom w:w="0" w:type="dxa"/>
              <w:right w:w="30" w:type="dxa"/>
            </w:tcMar>
            <w:vAlign w:val="top"/>
          </w:tcPr>
          <w:p w14:paraId="6C1D818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分值</w:t>
            </w:r>
          </w:p>
        </w:tc>
        <w:tc>
          <w:tcPr>
            <w:tcW w:w="1546" w:type="pct"/>
            <w:shd w:val="clear" w:color="auto" w:fill="FFFFFF"/>
            <w:tcMar>
              <w:top w:w="0" w:type="dxa"/>
              <w:left w:w="30" w:type="dxa"/>
              <w:bottom w:w="0" w:type="dxa"/>
              <w:right w:w="30" w:type="dxa"/>
            </w:tcMar>
            <w:vAlign w:val="top"/>
          </w:tcPr>
          <w:p w14:paraId="6DAADED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基本要求</w:t>
            </w:r>
          </w:p>
        </w:tc>
        <w:tc>
          <w:tcPr>
            <w:tcW w:w="1312" w:type="pct"/>
            <w:shd w:val="clear" w:color="auto" w:fill="FFFFFF"/>
            <w:tcMar>
              <w:top w:w="0" w:type="dxa"/>
              <w:left w:w="30" w:type="dxa"/>
              <w:bottom w:w="0" w:type="dxa"/>
              <w:right w:w="30" w:type="dxa"/>
            </w:tcMar>
            <w:vAlign w:val="top"/>
          </w:tcPr>
          <w:p w14:paraId="2B951C8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评分标准</w:t>
            </w:r>
          </w:p>
        </w:tc>
      </w:tr>
      <w:tr w14:paraId="12A5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3" w:hRule="atLeast"/>
        </w:trPr>
        <w:tc>
          <w:tcPr>
            <w:tcW w:w="1546" w:type="pct"/>
            <w:shd w:val="clear" w:color="auto" w:fill="FFFFFF"/>
            <w:tcMar>
              <w:top w:w="0" w:type="dxa"/>
              <w:left w:w="30" w:type="dxa"/>
              <w:bottom w:w="0" w:type="dxa"/>
              <w:right w:w="30" w:type="dxa"/>
            </w:tcMar>
            <w:vAlign w:val="center"/>
          </w:tcPr>
          <w:p w14:paraId="6B75BE3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规定时间内未完成维修维护</w:t>
            </w:r>
          </w:p>
        </w:tc>
        <w:tc>
          <w:tcPr>
            <w:tcW w:w="594" w:type="pct"/>
            <w:shd w:val="clear" w:color="auto" w:fill="FFFFFF"/>
            <w:tcMar>
              <w:top w:w="0" w:type="dxa"/>
              <w:left w:w="30" w:type="dxa"/>
              <w:bottom w:w="0" w:type="dxa"/>
              <w:right w:w="30" w:type="dxa"/>
            </w:tcMar>
            <w:vAlign w:val="center"/>
          </w:tcPr>
          <w:p w14:paraId="68C6CFF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40分</w:t>
            </w:r>
          </w:p>
        </w:tc>
        <w:tc>
          <w:tcPr>
            <w:tcW w:w="1546" w:type="pct"/>
            <w:shd w:val="clear" w:color="auto" w:fill="FFFFFF"/>
            <w:tcMar>
              <w:top w:w="0" w:type="dxa"/>
              <w:left w:w="30" w:type="dxa"/>
              <w:bottom w:w="0" w:type="dxa"/>
              <w:right w:w="30" w:type="dxa"/>
            </w:tcMar>
            <w:vAlign w:val="top"/>
          </w:tcPr>
          <w:p w14:paraId="39F18AE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在鼓楼区市政设施精细化管理处置时限清单内规定的处置时间内完成维护项目。特殊路段或遇有恶劣天气、重大活动等特殊情况应适当加大巡查频率。</w:t>
            </w:r>
          </w:p>
        </w:tc>
        <w:tc>
          <w:tcPr>
            <w:tcW w:w="1312" w:type="pct"/>
            <w:shd w:val="clear" w:color="auto" w:fill="FFFFFF"/>
            <w:tcMar>
              <w:top w:w="0" w:type="dxa"/>
              <w:left w:w="30" w:type="dxa"/>
              <w:bottom w:w="0" w:type="dxa"/>
              <w:right w:w="30" w:type="dxa"/>
            </w:tcMar>
            <w:vAlign w:val="top"/>
          </w:tcPr>
          <w:p w14:paraId="5569648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未在鼓楼区市政设施精细化管理处置时限清单内规定的处置时间内完成维护项目的检查的发现一次扣3分。</w:t>
            </w:r>
          </w:p>
        </w:tc>
      </w:tr>
      <w:tr w14:paraId="6730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1546" w:type="pct"/>
            <w:shd w:val="clear" w:color="auto" w:fill="FFFFFF"/>
            <w:tcMar>
              <w:top w:w="0" w:type="dxa"/>
              <w:left w:w="30" w:type="dxa"/>
              <w:bottom w:w="0" w:type="dxa"/>
              <w:right w:w="30" w:type="dxa"/>
            </w:tcMar>
            <w:vAlign w:val="center"/>
          </w:tcPr>
          <w:p w14:paraId="083D82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施工质量</w:t>
            </w:r>
          </w:p>
        </w:tc>
        <w:tc>
          <w:tcPr>
            <w:tcW w:w="594" w:type="pct"/>
            <w:shd w:val="clear" w:color="auto" w:fill="FFFFFF"/>
            <w:tcMar>
              <w:top w:w="0" w:type="dxa"/>
              <w:left w:w="30" w:type="dxa"/>
              <w:bottom w:w="0" w:type="dxa"/>
              <w:right w:w="30" w:type="dxa"/>
            </w:tcMar>
            <w:vAlign w:val="center"/>
          </w:tcPr>
          <w:p w14:paraId="6FA8D85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40分</w:t>
            </w:r>
          </w:p>
        </w:tc>
        <w:tc>
          <w:tcPr>
            <w:tcW w:w="1546" w:type="pct"/>
            <w:shd w:val="clear" w:color="auto" w:fill="FFFFFF"/>
            <w:tcMar>
              <w:top w:w="0" w:type="dxa"/>
              <w:left w:w="30" w:type="dxa"/>
              <w:bottom w:w="0" w:type="dxa"/>
              <w:right w:w="30" w:type="dxa"/>
            </w:tcMar>
            <w:vAlign w:val="top"/>
          </w:tcPr>
          <w:p w14:paraId="120911D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按照鼓楼区市政设施精细化管理处置时限清单内规定的</w:t>
            </w:r>
            <w:r>
              <w:rPr>
                <w:rFonts w:hint="eastAsia" w:ascii="宋体" w:hAnsi="宋体" w:eastAsia="宋体" w:cs="宋体"/>
                <w:b w:val="0"/>
                <w:bCs w:val="0"/>
                <w:color w:val="auto"/>
                <w:sz w:val="24"/>
                <w:szCs w:val="24"/>
                <w:highlight w:val="none"/>
              </w:rPr>
              <w:t>标准描述</w:t>
            </w:r>
            <w:r>
              <w:rPr>
                <w:rFonts w:hint="eastAsia" w:ascii="宋体" w:hAnsi="宋体" w:eastAsia="宋体" w:cs="宋体"/>
                <w:b w:val="0"/>
                <w:bCs w:val="0"/>
                <w:color w:val="auto"/>
                <w:spacing w:val="0"/>
                <w:sz w:val="24"/>
                <w:szCs w:val="24"/>
                <w:highlight w:val="none"/>
              </w:rPr>
              <w:t>内完成维护项目。特殊路段或遇有恶劣天气、重大活动等特殊情况应适当提高标准。</w:t>
            </w:r>
          </w:p>
        </w:tc>
        <w:tc>
          <w:tcPr>
            <w:tcW w:w="1312" w:type="pct"/>
            <w:shd w:val="clear" w:color="auto" w:fill="FFFFFF"/>
            <w:tcMar>
              <w:top w:w="0" w:type="dxa"/>
              <w:left w:w="30" w:type="dxa"/>
              <w:bottom w:w="0" w:type="dxa"/>
              <w:right w:w="30" w:type="dxa"/>
            </w:tcMar>
            <w:vAlign w:val="top"/>
          </w:tcPr>
          <w:p w14:paraId="4B4C1CB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未按照鼓楼区市政设施精细化管理处置时限清单内规定的</w:t>
            </w:r>
            <w:r>
              <w:rPr>
                <w:rFonts w:hint="eastAsia" w:ascii="宋体" w:hAnsi="宋体" w:eastAsia="宋体" w:cs="宋体"/>
                <w:b w:val="0"/>
                <w:bCs w:val="0"/>
                <w:color w:val="auto"/>
                <w:sz w:val="24"/>
                <w:szCs w:val="24"/>
                <w:highlight w:val="none"/>
              </w:rPr>
              <w:t>标准描述</w:t>
            </w:r>
            <w:r>
              <w:rPr>
                <w:rFonts w:hint="eastAsia" w:ascii="宋体" w:hAnsi="宋体" w:eastAsia="宋体" w:cs="宋体"/>
                <w:b w:val="0"/>
                <w:bCs w:val="0"/>
                <w:color w:val="auto"/>
                <w:spacing w:val="0"/>
                <w:sz w:val="24"/>
                <w:szCs w:val="24"/>
                <w:highlight w:val="none"/>
              </w:rPr>
              <w:t>内完成维护项目的发现一次扣3分。</w:t>
            </w:r>
          </w:p>
        </w:tc>
      </w:tr>
      <w:tr w14:paraId="41EA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3" w:hRule="atLeast"/>
        </w:trPr>
        <w:tc>
          <w:tcPr>
            <w:tcW w:w="1546" w:type="pct"/>
            <w:shd w:val="clear" w:color="auto" w:fill="FFFFFF"/>
            <w:tcMar>
              <w:top w:w="0" w:type="dxa"/>
              <w:left w:w="30" w:type="dxa"/>
              <w:bottom w:w="0" w:type="dxa"/>
              <w:right w:w="30" w:type="dxa"/>
            </w:tcMar>
            <w:vAlign w:val="center"/>
          </w:tcPr>
          <w:p w14:paraId="3A5C888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安全文明施工</w:t>
            </w:r>
          </w:p>
        </w:tc>
        <w:tc>
          <w:tcPr>
            <w:tcW w:w="594" w:type="pct"/>
            <w:shd w:val="clear" w:color="auto" w:fill="FFFFFF"/>
            <w:tcMar>
              <w:top w:w="0" w:type="dxa"/>
              <w:left w:w="30" w:type="dxa"/>
              <w:bottom w:w="0" w:type="dxa"/>
              <w:right w:w="30" w:type="dxa"/>
            </w:tcMar>
            <w:vAlign w:val="center"/>
          </w:tcPr>
          <w:p w14:paraId="1BC9C80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10分</w:t>
            </w:r>
          </w:p>
        </w:tc>
        <w:tc>
          <w:tcPr>
            <w:tcW w:w="1546" w:type="pct"/>
            <w:shd w:val="clear" w:color="auto" w:fill="FFFFFF"/>
            <w:tcMar>
              <w:top w:w="0" w:type="dxa"/>
              <w:left w:w="30" w:type="dxa"/>
              <w:bottom w:w="0" w:type="dxa"/>
              <w:right w:w="30" w:type="dxa"/>
            </w:tcMar>
            <w:vAlign w:val="top"/>
          </w:tcPr>
          <w:p w14:paraId="40B0DBB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维修作业必须按作业控制区交通控制标准设置相关的渠化装置和标志，并指派专人负责维持交通。养护维修作业人员不得在控制区外活动或将物体置于控制区以外。</w:t>
            </w:r>
          </w:p>
        </w:tc>
        <w:tc>
          <w:tcPr>
            <w:tcW w:w="1312" w:type="pct"/>
            <w:shd w:val="clear" w:color="auto" w:fill="FFFFFF"/>
            <w:tcMar>
              <w:top w:w="0" w:type="dxa"/>
              <w:left w:w="30" w:type="dxa"/>
              <w:bottom w:w="0" w:type="dxa"/>
              <w:right w:w="30" w:type="dxa"/>
            </w:tcMar>
            <w:vAlign w:val="top"/>
          </w:tcPr>
          <w:p w14:paraId="6797283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（1）维修作业是未按要求设置相关专职和标志的发现一次扣2分；</w:t>
            </w:r>
          </w:p>
          <w:p w14:paraId="4B56402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（2）维修作业人员在控制区外活动或将物体置于控制区以外的发现一次扣2分。</w:t>
            </w:r>
          </w:p>
        </w:tc>
      </w:tr>
      <w:tr w14:paraId="5E34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1546" w:type="pct"/>
            <w:shd w:val="clear" w:color="auto" w:fill="FFFFFF"/>
            <w:tcMar>
              <w:top w:w="0" w:type="dxa"/>
              <w:left w:w="30" w:type="dxa"/>
              <w:bottom w:w="0" w:type="dxa"/>
              <w:right w:w="30" w:type="dxa"/>
            </w:tcMar>
            <w:vAlign w:val="center"/>
          </w:tcPr>
          <w:p w14:paraId="70DB923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着装</w:t>
            </w:r>
          </w:p>
        </w:tc>
        <w:tc>
          <w:tcPr>
            <w:tcW w:w="594" w:type="pct"/>
            <w:shd w:val="clear" w:color="auto" w:fill="FFFFFF"/>
            <w:tcMar>
              <w:top w:w="0" w:type="dxa"/>
              <w:left w:w="30" w:type="dxa"/>
              <w:bottom w:w="0" w:type="dxa"/>
              <w:right w:w="30" w:type="dxa"/>
            </w:tcMar>
            <w:vAlign w:val="center"/>
          </w:tcPr>
          <w:p w14:paraId="459DA06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10分</w:t>
            </w:r>
          </w:p>
        </w:tc>
        <w:tc>
          <w:tcPr>
            <w:tcW w:w="1546" w:type="pct"/>
            <w:shd w:val="clear" w:color="auto" w:fill="FFFFFF"/>
            <w:tcMar>
              <w:top w:w="0" w:type="dxa"/>
              <w:left w:w="30" w:type="dxa"/>
              <w:bottom w:w="0" w:type="dxa"/>
              <w:right w:w="30" w:type="dxa"/>
            </w:tcMar>
            <w:vAlign w:val="top"/>
          </w:tcPr>
          <w:p w14:paraId="4B5901E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每个作业工人上路应穿着带有反光标志的枯红色工作装（套装），管理人员必须穿着带有反光标志的桔红色背心</w:t>
            </w:r>
          </w:p>
        </w:tc>
        <w:tc>
          <w:tcPr>
            <w:tcW w:w="1312" w:type="pct"/>
            <w:shd w:val="clear" w:color="auto" w:fill="FFFFFF"/>
            <w:tcMar>
              <w:top w:w="0" w:type="dxa"/>
              <w:left w:w="30" w:type="dxa"/>
              <w:bottom w:w="0" w:type="dxa"/>
              <w:right w:w="30" w:type="dxa"/>
            </w:tcMar>
            <w:vAlign w:val="top"/>
          </w:tcPr>
          <w:p w14:paraId="45D010E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未穿着的，发现一次扣2分。</w:t>
            </w:r>
          </w:p>
        </w:tc>
      </w:tr>
    </w:tbl>
    <w:p w14:paraId="3AE9F2C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注：总分100分，90分以上为优秀等次，按当月结算金额的100%拨付，85&lt;分值≤90为良好等次，按当月结算金额的95%拨付，≤85分以下按当月结算金额的90%拨付，中标人连续3个月考核分数≤85分，或一个年度内≥5次月考核分数≤85分的，视为服务未经采购人验收合格，采购人有权在下一年度不予续签合同，重新组织招标。</w:t>
      </w:r>
    </w:p>
    <w:p w14:paraId="08F760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 </w:t>
      </w:r>
    </w:p>
    <w:p w14:paraId="0FB30C7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pacing w:val="0"/>
          <w:sz w:val="24"/>
          <w:szCs w:val="24"/>
          <w:highlight w:val="none"/>
        </w:rPr>
        <w:t>表3：</w:t>
      </w:r>
      <w:r>
        <w:rPr>
          <w:rStyle w:val="9"/>
          <w:rFonts w:hint="eastAsia" w:ascii="宋体" w:hAnsi="宋体" w:eastAsia="宋体" w:cs="宋体"/>
          <w:b w:val="0"/>
          <w:bCs w:val="0"/>
          <w:color w:val="auto"/>
          <w:sz w:val="24"/>
          <w:szCs w:val="24"/>
          <w:highlight w:val="none"/>
        </w:rPr>
        <w:t>鼓楼区市政设施精细化管理处置时限清单</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17"/>
        <w:gridCol w:w="554"/>
        <w:gridCol w:w="539"/>
        <w:gridCol w:w="1169"/>
        <w:gridCol w:w="2435"/>
        <w:gridCol w:w="1276"/>
        <w:gridCol w:w="1821"/>
      </w:tblGrid>
      <w:tr w14:paraId="3668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311" w:type="pct"/>
            <w:shd w:val="clear" w:color="auto" w:fill="auto"/>
            <w:tcMar>
              <w:top w:w="0" w:type="dxa"/>
              <w:left w:w="0" w:type="dxa"/>
              <w:bottom w:w="0" w:type="dxa"/>
              <w:right w:w="0" w:type="dxa"/>
            </w:tcMar>
            <w:vAlign w:val="center"/>
          </w:tcPr>
          <w:p w14:paraId="40B66CC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序号</w:t>
            </w:r>
          </w:p>
        </w:tc>
        <w:tc>
          <w:tcPr>
            <w:tcW w:w="657" w:type="pct"/>
            <w:gridSpan w:val="2"/>
            <w:shd w:val="clear" w:color="auto" w:fill="auto"/>
            <w:tcMar>
              <w:top w:w="0" w:type="dxa"/>
              <w:left w:w="0" w:type="dxa"/>
              <w:bottom w:w="0" w:type="dxa"/>
              <w:right w:w="0" w:type="dxa"/>
            </w:tcMar>
            <w:vAlign w:val="center"/>
          </w:tcPr>
          <w:p w14:paraId="3C4EA05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设施类别</w:t>
            </w:r>
          </w:p>
        </w:tc>
        <w:tc>
          <w:tcPr>
            <w:tcW w:w="703" w:type="pct"/>
            <w:shd w:val="clear" w:color="auto" w:fill="auto"/>
            <w:tcMar>
              <w:top w:w="0" w:type="dxa"/>
              <w:left w:w="0" w:type="dxa"/>
              <w:bottom w:w="0" w:type="dxa"/>
              <w:right w:w="0" w:type="dxa"/>
            </w:tcMar>
            <w:vAlign w:val="center"/>
          </w:tcPr>
          <w:p w14:paraId="1B72E2D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说明</w:t>
            </w:r>
          </w:p>
        </w:tc>
        <w:tc>
          <w:tcPr>
            <w:tcW w:w="1464" w:type="pct"/>
            <w:shd w:val="clear" w:color="auto" w:fill="auto"/>
            <w:tcMar>
              <w:top w:w="0" w:type="dxa"/>
              <w:left w:w="0" w:type="dxa"/>
              <w:bottom w:w="0" w:type="dxa"/>
              <w:right w:w="0" w:type="dxa"/>
            </w:tcMar>
            <w:vAlign w:val="center"/>
          </w:tcPr>
          <w:p w14:paraId="7AB9502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病害内容</w:t>
            </w:r>
          </w:p>
        </w:tc>
        <w:tc>
          <w:tcPr>
            <w:tcW w:w="767" w:type="pct"/>
            <w:shd w:val="clear" w:color="auto" w:fill="auto"/>
            <w:tcMar>
              <w:top w:w="0" w:type="dxa"/>
              <w:left w:w="0" w:type="dxa"/>
              <w:bottom w:w="0" w:type="dxa"/>
              <w:right w:w="0" w:type="dxa"/>
            </w:tcMar>
            <w:vAlign w:val="center"/>
          </w:tcPr>
          <w:p w14:paraId="61FD652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处置时限</w:t>
            </w:r>
          </w:p>
        </w:tc>
        <w:tc>
          <w:tcPr>
            <w:tcW w:w="1095" w:type="pct"/>
            <w:shd w:val="clear" w:color="auto" w:fill="auto"/>
            <w:tcMar>
              <w:top w:w="0" w:type="dxa"/>
              <w:left w:w="0" w:type="dxa"/>
              <w:bottom w:w="0" w:type="dxa"/>
              <w:right w:w="0" w:type="dxa"/>
            </w:tcMar>
            <w:vAlign w:val="center"/>
          </w:tcPr>
          <w:p w14:paraId="7A28152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9"/>
                <w:rFonts w:hint="eastAsia" w:ascii="宋体" w:hAnsi="宋体" w:eastAsia="宋体" w:cs="宋体"/>
                <w:b w:val="0"/>
                <w:bCs w:val="0"/>
                <w:color w:val="auto"/>
                <w:sz w:val="24"/>
                <w:szCs w:val="24"/>
                <w:highlight w:val="none"/>
              </w:rPr>
              <w:t>结案规范</w:t>
            </w:r>
          </w:p>
        </w:tc>
      </w:tr>
      <w:tr w14:paraId="0F1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3" w:hRule="atLeast"/>
        </w:trPr>
        <w:tc>
          <w:tcPr>
            <w:tcW w:w="311" w:type="pct"/>
            <w:vMerge w:val="restart"/>
            <w:shd w:val="clear" w:color="auto" w:fill="auto"/>
            <w:tcMar>
              <w:top w:w="0" w:type="dxa"/>
              <w:left w:w="0" w:type="dxa"/>
              <w:bottom w:w="0" w:type="dxa"/>
              <w:right w:w="0" w:type="dxa"/>
            </w:tcMar>
            <w:vAlign w:val="center"/>
          </w:tcPr>
          <w:p w14:paraId="44A42C8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33" w:type="pct"/>
            <w:vMerge w:val="restart"/>
            <w:shd w:val="clear" w:color="auto" w:fill="auto"/>
            <w:tcMar>
              <w:top w:w="0" w:type="dxa"/>
              <w:left w:w="0" w:type="dxa"/>
              <w:bottom w:w="0" w:type="dxa"/>
              <w:right w:w="0" w:type="dxa"/>
            </w:tcMar>
            <w:vAlign w:val="center"/>
          </w:tcPr>
          <w:p w14:paraId="732D808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w:t>
            </w:r>
          </w:p>
        </w:tc>
        <w:tc>
          <w:tcPr>
            <w:tcW w:w="323" w:type="pct"/>
            <w:shd w:val="clear" w:color="auto" w:fill="auto"/>
            <w:tcMar>
              <w:top w:w="0" w:type="dxa"/>
              <w:left w:w="0" w:type="dxa"/>
              <w:bottom w:w="0" w:type="dxa"/>
              <w:right w:w="0" w:type="dxa"/>
            </w:tcMar>
            <w:vAlign w:val="center"/>
          </w:tcPr>
          <w:p w14:paraId="31595FB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车行道</w:t>
            </w:r>
          </w:p>
        </w:tc>
        <w:tc>
          <w:tcPr>
            <w:tcW w:w="703" w:type="pct"/>
            <w:shd w:val="clear" w:color="auto" w:fill="auto"/>
            <w:tcMar>
              <w:top w:w="0" w:type="dxa"/>
              <w:left w:w="0" w:type="dxa"/>
              <w:bottom w:w="0" w:type="dxa"/>
              <w:right w:w="0" w:type="dxa"/>
            </w:tcMar>
            <w:vAlign w:val="center"/>
          </w:tcPr>
          <w:p w14:paraId="7E9D7D8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非机动车、机动车行驶的道路</w:t>
            </w:r>
          </w:p>
        </w:tc>
        <w:tc>
          <w:tcPr>
            <w:tcW w:w="1464" w:type="pct"/>
            <w:shd w:val="clear" w:color="auto" w:fill="auto"/>
            <w:tcMar>
              <w:top w:w="0" w:type="dxa"/>
              <w:left w:w="0" w:type="dxa"/>
              <w:bottom w:w="0" w:type="dxa"/>
              <w:right w:w="0" w:type="dxa"/>
            </w:tcMar>
            <w:vAlign w:val="center"/>
          </w:tcPr>
          <w:p w14:paraId="3F1DB52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破损超过100平方厘米，深度超过3厘米。基层空洞导致道路塌陷。</w:t>
            </w:r>
          </w:p>
        </w:tc>
        <w:tc>
          <w:tcPr>
            <w:tcW w:w="767" w:type="pct"/>
            <w:shd w:val="clear" w:color="auto" w:fill="auto"/>
            <w:tcMar>
              <w:top w:w="0" w:type="dxa"/>
              <w:left w:w="0" w:type="dxa"/>
              <w:bottom w:w="0" w:type="dxa"/>
              <w:right w:w="0" w:type="dxa"/>
            </w:tcMar>
            <w:vAlign w:val="center"/>
          </w:tcPr>
          <w:p w14:paraId="2F00F02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 5个工作日</w:t>
            </w:r>
          </w:p>
        </w:tc>
        <w:tc>
          <w:tcPr>
            <w:tcW w:w="1095" w:type="pct"/>
            <w:shd w:val="clear" w:color="auto" w:fill="auto"/>
            <w:tcMar>
              <w:top w:w="0" w:type="dxa"/>
              <w:left w:w="0" w:type="dxa"/>
              <w:bottom w:w="0" w:type="dxa"/>
              <w:right w:w="0" w:type="dxa"/>
            </w:tcMar>
            <w:vAlign w:val="center"/>
          </w:tcPr>
          <w:p w14:paraId="20A8C2B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5A90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8" w:hRule="atLeast"/>
        </w:trPr>
        <w:tc>
          <w:tcPr>
            <w:tcW w:w="311" w:type="pct"/>
            <w:vMerge w:val="continue"/>
            <w:shd w:val="clear" w:color="auto" w:fill="auto"/>
            <w:tcMar>
              <w:top w:w="0" w:type="dxa"/>
              <w:left w:w="0" w:type="dxa"/>
              <w:bottom w:w="0" w:type="dxa"/>
              <w:right w:w="0" w:type="dxa"/>
            </w:tcMar>
            <w:vAlign w:val="center"/>
          </w:tcPr>
          <w:p w14:paraId="665E28F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194B044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3" w:type="pct"/>
            <w:shd w:val="clear" w:color="auto" w:fill="auto"/>
            <w:tcMar>
              <w:top w:w="0" w:type="dxa"/>
              <w:left w:w="0" w:type="dxa"/>
              <w:bottom w:w="0" w:type="dxa"/>
              <w:right w:w="0" w:type="dxa"/>
            </w:tcMar>
            <w:vAlign w:val="center"/>
          </w:tcPr>
          <w:p w14:paraId="1BEA064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人行道</w:t>
            </w:r>
          </w:p>
        </w:tc>
        <w:tc>
          <w:tcPr>
            <w:tcW w:w="703" w:type="pct"/>
            <w:shd w:val="clear" w:color="auto" w:fill="auto"/>
            <w:tcMar>
              <w:top w:w="0" w:type="dxa"/>
              <w:left w:w="0" w:type="dxa"/>
              <w:bottom w:w="0" w:type="dxa"/>
              <w:right w:w="0" w:type="dxa"/>
            </w:tcMar>
            <w:vAlign w:val="center"/>
          </w:tcPr>
          <w:p w14:paraId="3B61F8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专供行人行走的道路</w:t>
            </w:r>
          </w:p>
        </w:tc>
        <w:tc>
          <w:tcPr>
            <w:tcW w:w="1464" w:type="pct"/>
            <w:shd w:val="clear" w:color="auto" w:fill="auto"/>
            <w:tcMar>
              <w:top w:w="0" w:type="dxa"/>
              <w:left w:w="0" w:type="dxa"/>
              <w:bottom w:w="0" w:type="dxa"/>
              <w:right w:w="0" w:type="dxa"/>
            </w:tcMar>
            <w:vAlign w:val="center"/>
          </w:tcPr>
          <w:p w14:paraId="0C3F24C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坑洞破损、明显坑洼不平整、道板缺失、道板松动超过0.3平方米，</w:t>
            </w:r>
          </w:p>
        </w:tc>
        <w:tc>
          <w:tcPr>
            <w:tcW w:w="767" w:type="pct"/>
            <w:shd w:val="clear" w:color="auto" w:fill="auto"/>
            <w:tcMar>
              <w:top w:w="0" w:type="dxa"/>
              <w:left w:w="0" w:type="dxa"/>
              <w:bottom w:w="0" w:type="dxa"/>
              <w:right w:w="0" w:type="dxa"/>
            </w:tcMar>
            <w:vAlign w:val="center"/>
          </w:tcPr>
          <w:p w14:paraId="35A2004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14:paraId="4688B13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6289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8" w:hRule="atLeast"/>
        </w:trPr>
        <w:tc>
          <w:tcPr>
            <w:tcW w:w="311" w:type="pct"/>
            <w:vMerge w:val="continue"/>
            <w:shd w:val="clear" w:color="auto" w:fill="auto"/>
            <w:tcMar>
              <w:top w:w="0" w:type="dxa"/>
              <w:left w:w="0" w:type="dxa"/>
              <w:bottom w:w="0" w:type="dxa"/>
              <w:right w:w="0" w:type="dxa"/>
            </w:tcMar>
            <w:vAlign w:val="center"/>
          </w:tcPr>
          <w:p w14:paraId="6D084487">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55C6F0D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3" w:type="pct"/>
            <w:shd w:val="clear" w:color="auto" w:fill="auto"/>
            <w:tcMar>
              <w:top w:w="0" w:type="dxa"/>
              <w:left w:w="0" w:type="dxa"/>
              <w:bottom w:w="0" w:type="dxa"/>
              <w:right w:w="0" w:type="dxa"/>
            </w:tcMar>
            <w:vAlign w:val="center"/>
          </w:tcPr>
          <w:p w14:paraId="35AB5FB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隔离墩</w:t>
            </w:r>
          </w:p>
        </w:tc>
        <w:tc>
          <w:tcPr>
            <w:tcW w:w="703" w:type="pct"/>
            <w:shd w:val="clear" w:color="auto" w:fill="auto"/>
            <w:tcMar>
              <w:top w:w="0" w:type="dxa"/>
              <w:left w:w="0" w:type="dxa"/>
              <w:bottom w:w="0" w:type="dxa"/>
              <w:right w:w="0" w:type="dxa"/>
            </w:tcMar>
            <w:vAlign w:val="center"/>
          </w:tcPr>
          <w:p w14:paraId="685DE7E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指用于防止机动车损坏人行道的设施</w:t>
            </w:r>
          </w:p>
        </w:tc>
        <w:tc>
          <w:tcPr>
            <w:tcW w:w="1464" w:type="pct"/>
            <w:shd w:val="clear" w:color="auto" w:fill="auto"/>
            <w:tcMar>
              <w:top w:w="0" w:type="dxa"/>
              <w:left w:w="0" w:type="dxa"/>
              <w:bottom w:w="0" w:type="dxa"/>
              <w:right w:w="0" w:type="dxa"/>
            </w:tcMar>
            <w:vAlign w:val="center"/>
          </w:tcPr>
          <w:p w14:paraId="09FA60F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隔离墩破损、缺失的</w:t>
            </w:r>
          </w:p>
        </w:tc>
        <w:tc>
          <w:tcPr>
            <w:tcW w:w="767" w:type="pct"/>
            <w:shd w:val="clear" w:color="auto" w:fill="auto"/>
            <w:tcMar>
              <w:top w:w="0" w:type="dxa"/>
              <w:left w:w="0" w:type="dxa"/>
              <w:bottom w:w="0" w:type="dxa"/>
              <w:right w:w="0" w:type="dxa"/>
            </w:tcMar>
            <w:vAlign w:val="center"/>
          </w:tcPr>
          <w:p w14:paraId="1385ACB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50ED0CA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451D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311" w:type="pct"/>
            <w:vMerge w:val="continue"/>
            <w:shd w:val="clear" w:color="auto" w:fill="auto"/>
            <w:tcMar>
              <w:top w:w="0" w:type="dxa"/>
              <w:left w:w="0" w:type="dxa"/>
              <w:bottom w:w="0" w:type="dxa"/>
              <w:right w:w="0" w:type="dxa"/>
            </w:tcMar>
            <w:vAlign w:val="center"/>
          </w:tcPr>
          <w:p w14:paraId="11F0795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0034CC4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3" w:type="pct"/>
            <w:shd w:val="clear" w:color="auto" w:fill="auto"/>
            <w:tcMar>
              <w:top w:w="0" w:type="dxa"/>
              <w:left w:w="0" w:type="dxa"/>
              <w:bottom w:w="0" w:type="dxa"/>
              <w:right w:w="0" w:type="dxa"/>
            </w:tcMar>
            <w:vAlign w:val="center"/>
          </w:tcPr>
          <w:p w14:paraId="24F4789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路沿石</w:t>
            </w:r>
          </w:p>
        </w:tc>
        <w:tc>
          <w:tcPr>
            <w:tcW w:w="703" w:type="pct"/>
            <w:shd w:val="clear" w:color="auto" w:fill="auto"/>
            <w:tcMar>
              <w:top w:w="0" w:type="dxa"/>
              <w:left w:w="0" w:type="dxa"/>
              <w:bottom w:w="0" w:type="dxa"/>
              <w:right w:w="0" w:type="dxa"/>
            </w:tcMar>
            <w:vAlign w:val="center"/>
          </w:tcPr>
          <w:p w14:paraId="5FDAFEB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道路边缘所砌的砖石</w:t>
            </w:r>
          </w:p>
        </w:tc>
        <w:tc>
          <w:tcPr>
            <w:tcW w:w="1464" w:type="pct"/>
            <w:shd w:val="clear" w:color="auto" w:fill="auto"/>
            <w:tcMar>
              <w:top w:w="0" w:type="dxa"/>
              <w:left w:w="0" w:type="dxa"/>
              <w:bottom w:w="0" w:type="dxa"/>
              <w:right w:w="0" w:type="dxa"/>
            </w:tcMar>
            <w:vAlign w:val="center"/>
          </w:tcPr>
          <w:p w14:paraId="57E7C7B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道路侧石、平石破损面积大于整块板块1/6以上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松动、缺失、移位</w:t>
            </w:r>
          </w:p>
        </w:tc>
        <w:tc>
          <w:tcPr>
            <w:tcW w:w="767" w:type="pct"/>
            <w:shd w:val="clear" w:color="auto" w:fill="auto"/>
            <w:tcMar>
              <w:top w:w="0" w:type="dxa"/>
              <w:left w:w="0" w:type="dxa"/>
              <w:bottom w:w="0" w:type="dxa"/>
              <w:right w:w="0" w:type="dxa"/>
            </w:tcMar>
            <w:vAlign w:val="center"/>
          </w:tcPr>
          <w:p w14:paraId="19245B6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280E52B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50ED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311" w:type="pct"/>
            <w:vMerge w:val="restart"/>
            <w:shd w:val="clear" w:color="auto" w:fill="auto"/>
            <w:tcMar>
              <w:top w:w="0" w:type="dxa"/>
              <w:left w:w="0" w:type="dxa"/>
              <w:bottom w:w="0" w:type="dxa"/>
              <w:right w:w="0" w:type="dxa"/>
            </w:tcMar>
            <w:vAlign w:val="center"/>
          </w:tcPr>
          <w:p w14:paraId="68A9A2A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333" w:type="pct"/>
            <w:vMerge w:val="restart"/>
            <w:shd w:val="clear" w:color="auto" w:fill="auto"/>
            <w:tcMar>
              <w:top w:w="0" w:type="dxa"/>
              <w:left w:w="0" w:type="dxa"/>
              <w:bottom w:w="0" w:type="dxa"/>
              <w:right w:w="0" w:type="dxa"/>
            </w:tcMar>
            <w:vAlign w:val="center"/>
          </w:tcPr>
          <w:p w14:paraId="65D3F4B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路灯</w:t>
            </w:r>
          </w:p>
        </w:tc>
        <w:tc>
          <w:tcPr>
            <w:tcW w:w="1027" w:type="pct"/>
            <w:gridSpan w:val="2"/>
            <w:vMerge w:val="restart"/>
            <w:shd w:val="clear" w:color="auto" w:fill="auto"/>
            <w:tcMar>
              <w:top w:w="0" w:type="dxa"/>
              <w:left w:w="0" w:type="dxa"/>
              <w:bottom w:w="0" w:type="dxa"/>
              <w:right w:w="0" w:type="dxa"/>
            </w:tcMar>
            <w:vAlign w:val="center"/>
          </w:tcPr>
          <w:p w14:paraId="3BB594A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安装在公共场所用于照明的设施</w:t>
            </w:r>
          </w:p>
        </w:tc>
        <w:tc>
          <w:tcPr>
            <w:tcW w:w="1464" w:type="pct"/>
            <w:shd w:val="clear" w:color="auto" w:fill="auto"/>
            <w:tcMar>
              <w:top w:w="0" w:type="dxa"/>
              <w:left w:w="0" w:type="dxa"/>
              <w:bottom w:w="0" w:type="dxa"/>
              <w:right w:w="0" w:type="dxa"/>
            </w:tcMar>
            <w:vAlign w:val="center"/>
          </w:tcPr>
          <w:p w14:paraId="0E217D0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灯体倾斜、倒伏</w:t>
            </w:r>
          </w:p>
        </w:tc>
        <w:tc>
          <w:tcPr>
            <w:tcW w:w="767" w:type="pct"/>
            <w:shd w:val="clear" w:color="auto" w:fill="auto"/>
            <w:tcMar>
              <w:top w:w="0" w:type="dxa"/>
              <w:left w:w="0" w:type="dxa"/>
              <w:bottom w:w="0" w:type="dxa"/>
              <w:right w:w="0" w:type="dxa"/>
            </w:tcMar>
            <w:vAlign w:val="center"/>
          </w:tcPr>
          <w:p w14:paraId="2DB2341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6个小时</w:t>
            </w:r>
          </w:p>
          <w:p w14:paraId="40A4B57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拆除消除隐患，2个工作日重新安装到位</w:t>
            </w:r>
          </w:p>
        </w:tc>
        <w:tc>
          <w:tcPr>
            <w:tcW w:w="1095" w:type="pct"/>
            <w:shd w:val="clear" w:color="auto" w:fill="auto"/>
            <w:tcMar>
              <w:top w:w="0" w:type="dxa"/>
              <w:left w:w="0" w:type="dxa"/>
              <w:bottom w:w="0" w:type="dxa"/>
              <w:right w:w="0" w:type="dxa"/>
            </w:tcMar>
            <w:vAlign w:val="center"/>
          </w:tcPr>
          <w:p w14:paraId="40F18DA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修复（如造成路灯基础损坏，视相应延长时限））</w:t>
            </w:r>
          </w:p>
        </w:tc>
      </w:tr>
      <w:tr w14:paraId="452F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 w:hRule="atLeast"/>
        </w:trPr>
        <w:tc>
          <w:tcPr>
            <w:tcW w:w="311" w:type="pct"/>
            <w:vMerge w:val="continue"/>
            <w:shd w:val="clear" w:color="auto" w:fill="auto"/>
            <w:tcMar>
              <w:top w:w="0" w:type="dxa"/>
              <w:left w:w="0" w:type="dxa"/>
              <w:bottom w:w="0" w:type="dxa"/>
              <w:right w:w="0" w:type="dxa"/>
            </w:tcMar>
            <w:vAlign w:val="center"/>
          </w:tcPr>
          <w:p w14:paraId="59B9CDB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1EB634C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3138F39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35B7DF1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灯杆锈蚀及附属设施缺失</w:t>
            </w:r>
          </w:p>
        </w:tc>
        <w:tc>
          <w:tcPr>
            <w:tcW w:w="767" w:type="pct"/>
            <w:shd w:val="clear" w:color="auto" w:fill="auto"/>
            <w:tcMar>
              <w:top w:w="0" w:type="dxa"/>
              <w:left w:w="0" w:type="dxa"/>
              <w:bottom w:w="0" w:type="dxa"/>
              <w:right w:w="0" w:type="dxa"/>
            </w:tcMar>
            <w:vAlign w:val="center"/>
          </w:tcPr>
          <w:p w14:paraId="4C619F2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vMerge w:val="restart"/>
            <w:shd w:val="clear" w:color="auto" w:fill="auto"/>
            <w:tcMar>
              <w:top w:w="0" w:type="dxa"/>
              <w:left w:w="0" w:type="dxa"/>
              <w:bottom w:w="0" w:type="dxa"/>
              <w:right w:w="0" w:type="dxa"/>
            </w:tcMar>
            <w:vAlign w:val="center"/>
          </w:tcPr>
          <w:p w14:paraId="1D873FC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49B1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14:paraId="5296F5B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5E5A32E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5B57EFD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28C52B1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灯具破损、零星缺亮</w:t>
            </w:r>
          </w:p>
        </w:tc>
        <w:tc>
          <w:tcPr>
            <w:tcW w:w="767" w:type="pct"/>
            <w:shd w:val="clear" w:color="auto" w:fill="auto"/>
            <w:tcMar>
              <w:top w:w="0" w:type="dxa"/>
              <w:left w:w="0" w:type="dxa"/>
              <w:bottom w:w="0" w:type="dxa"/>
              <w:right w:w="0" w:type="dxa"/>
            </w:tcMar>
            <w:vAlign w:val="center"/>
          </w:tcPr>
          <w:p w14:paraId="294B23B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vMerge w:val="continue"/>
            <w:shd w:val="clear" w:color="auto" w:fill="auto"/>
            <w:tcMar>
              <w:top w:w="0" w:type="dxa"/>
              <w:left w:w="0" w:type="dxa"/>
              <w:bottom w:w="0" w:type="dxa"/>
              <w:right w:w="0" w:type="dxa"/>
            </w:tcMar>
            <w:vAlign w:val="center"/>
          </w:tcPr>
          <w:p w14:paraId="535897F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r>
      <w:tr w14:paraId="3AC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311" w:type="pct"/>
            <w:vMerge w:val="continue"/>
            <w:shd w:val="clear" w:color="auto" w:fill="auto"/>
            <w:tcMar>
              <w:top w:w="0" w:type="dxa"/>
              <w:left w:w="0" w:type="dxa"/>
              <w:bottom w:w="0" w:type="dxa"/>
              <w:right w:w="0" w:type="dxa"/>
            </w:tcMar>
            <w:vAlign w:val="center"/>
          </w:tcPr>
          <w:p w14:paraId="544A100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0BA45AA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4E42503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53" w:type="dxa"/>
              <w:bottom w:w="0" w:type="dxa"/>
              <w:right w:w="53" w:type="dxa"/>
            </w:tcMar>
            <w:vAlign w:val="center"/>
          </w:tcPr>
          <w:p w14:paraId="0E1EEA3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线路问题造成连续多盏缺亮</w:t>
            </w:r>
          </w:p>
        </w:tc>
        <w:tc>
          <w:tcPr>
            <w:tcW w:w="767" w:type="pct"/>
            <w:shd w:val="clear" w:color="auto" w:fill="auto"/>
            <w:tcMar>
              <w:top w:w="0" w:type="dxa"/>
              <w:left w:w="53" w:type="dxa"/>
              <w:bottom w:w="0" w:type="dxa"/>
              <w:right w:w="53" w:type="dxa"/>
            </w:tcMar>
            <w:vAlign w:val="center"/>
          </w:tcPr>
          <w:p w14:paraId="19C092C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3个工作日</w:t>
            </w:r>
          </w:p>
        </w:tc>
        <w:tc>
          <w:tcPr>
            <w:tcW w:w="1095" w:type="pct"/>
            <w:shd w:val="clear" w:color="auto" w:fill="auto"/>
            <w:tcMar>
              <w:top w:w="0" w:type="dxa"/>
              <w:left w:w="53" w:type="dxa"/>
              <w:bottom w:w="0" w:type="dxa"/>
              <w:right w:w="53" w:type="dxa"/>
            </w:tcMar>
            <w:vAlign w:val="center"/>
          </w:tcPr>
          <w:p w14:paraId="538F89C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350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restart"/>
            <w:shd w:val="clear" w:color="auto" w:fill="auto"/>
            <w:tcMar>
              <w:top w:w="0" w:type="dxa"/>
              <w:left w:w="0" w:type="dxa"/>
              <w:bottom w:w="0" w:type="dxa"/>
              <w:right w:w="0" w:type="dxa"/>
            </w:tcMar>
            <w:vAlign w:val="center"/>
          </w:tcPr>
          <w:p w14:paraId="3E4D00C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333" w:type="pct"/>
            <w:vMerge w:val="restart"/>
            <w:shd w:val="clear" w:color="auto" w:fill="auto"/>
            <w:tcMar>
              <w:top w:w="0" w:type="dxa"/>
              <w:left w:w="0" w:type="dxa"/>
              <w:bottom w:w="0" w:type="dxa"/>
              <w:right w:w="0" w:type="dxa"/>
            </w:tcMar>
            <w:vAlign w:val="center"/>
          </w:tcPr>
          <w:p w14:paraId="6E33859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桥梁</w:t>
            </w:r>
          </w:p>
        </w:tc>
        <w:tc>
          <w:tcPr>
            <w:tcW w:w="1027" w:type="pct"/>
            <w:gridSpan w:val="2"/>
            <w:vMerge w:val="restart"/>
            <w:shd w:val="clear" w:color="auto" w:fill="auto"/>
            <w:tcMar>
              <w:top w:w="0" w:type="dxa"/>
              <w:left w:w="0" w:type="dxa"/>
              <w:bottom w:w="0" w:type="dxa"/>
              <w:right w:w="0" w:type="dxa"/>
            </w:tcMar>
            <w:vAlign w:val="center"/>
          </w:tcPr>
          <w:p w14:paraId="5D9C888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区管市政道路连接的桥梁</w:t>
            </w:r>
          </w:p>
        </w:tc>
        <w:tc>
          <w:tcPr>
            <w:tcW w:w="1464" w:type="pct"/>
            <w:shd w:val="clear" w:color="auto" w:fill="auto"/>
            <w:tcMar>
              <w:top w:w="0" w:type="dxa"/>
              <w:left w:w="0" w:type="dxa"/>
              <w:bottom w:w="0" w:type="dxa"/>
              <w:right w:w="0" w:type="dxa"/>
            </w:tcMar>
            <w:vAlign w:val="center"/>
          </w:tcPr>
          <w:p w14:paraId="04B0F00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桥面、铺砖层设施破损</w:t>
            </w:r>
          </w:p>
        </w:tc>
        <w:tc>
          <w:tcPr>
            <w:tcW w:w="767" w:type="pct"/>
            <w:shd w:val="clear" w:color="auto" w:fill="auto"/>
            <w:tcMar>
              <w:top w:w="0" w:type="dxa"/>
              <w:left w:w="0" w:type="dxa"/>
              <w:bottom w:w="0" w:type="dxa"/>
              <w:right w:w="0" w:type="dxa"/>
            </w:tcMar>
            <w:vAlign w:val="center"/>
          </w:tcPr>
          <w:p w14:paraId="5AB9D1F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14:paraId="6BB7B90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020B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14:paraId="7E4FD4C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1355507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3B17B5F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5A8D69A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涂装层剥落的</w:t>
            </w:r>
          </w:p>
        </w:tc>
        <w:tc>
          <w:tcPr>
            <w:tcW w:w="767" w:type="pct"/>
            <w:shd w:val="clear" w:color="auto" w:fill="auto"/>
            <w:tcMar>
              <w:top w:w="0" w:type="dxa"/>
              <w:left w:w="0" w:type="dxa"/>
              <w:bottom w:w="0" w:type="dxa"/>
              <w:right w:w="0" w:type="dxa"/>
            </w:tcMar>
            <w:vAlign w:val="center"/>
          </w:tcPr>
          <w:p w14:paraId="26861B5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123E3F3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6921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14:paraId="6D6E425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4238583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4B8F4E3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312A3EB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栏杆、防撞栏、标志标牌破损、缺失的</w:t>
            </w:r>
          </w:p>
        </w:tc>
        <w:tc>
          <w:tcPr>
            <w:tcW w:w="767" w:type="pct"/>
            <w:shd w:val="clear" w:color="auto" w:fill="auto"/>
            <w:tcMar>
              <w:top w:w="0" w:type="dxa"/>
              <w:left w:w="0" w:type="dxa"/>
              <w:bottom w:w="0" w:type="dxa"/>
              <w:right w:w="0" w:type="dxa"/>
            </w:tcMar>
            <w:vAlign w:val="center"/>
          </w:tcPr>
          <w:p w14:paraId="25A5E37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4BEE9A4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47D6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311" w:type="pct"/>
            <w:vMerge w:val="continue"/>
            <w:shd w:val="clear" w:color="auto" w:fill="auto"/>
            <w:tcMar>
              <w:top w:w="0" w:type="dxa"/>
              <w:left w:w="0" w:type="dxa"/>
              <w:bottom w:w="0" w:type="dxa"/>
              <w:right w:w="0" w:type="dxa"/>
            </w:tcMar>
            <w:vAlign w:val="center"/>
          </w:tcPr>
          <w:p w14:paraId="795DF21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0A57C9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065AFE3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59F9C98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铺砖层设施破损</w:t>
            </w:r>
          </w:p>
        </w:tc>
        <w:tc>
          <w:tcPr>
            <w:tcW w:w="767" w:type="pct"/>
            <w:shd w:val="clear" w:color="auto" w:fill="auto"/>
            <w:tcMar>
              <w:top w:w="0" w:type="dxa"/>
              <w:left w:w="0" w:type="dxa"/>
              <w:bottom w:w="0" w:type="dxa"/>
              <w:right w:w="0" w:type="dxa"/>
            </w:tcMar>
            <w:vAlign w:val="center"/>
          </w:tcPr>
          <w:p w14:paraId="47BB7B2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14:paraId="2614334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7E7A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3" w:hRule="atLeast"/>
        </w:trPr>
        <w:tc>
          <w:tcPr>
            <w:tcW w:w="311" w:type="pct"/>
            <w:vMerge w:val="continue"/>
            <w:shd w:val="clear" w:color="auto" w:fill="auto"/>
            <w:tcMar>
              <w:top w:w="0" w:type="dxa"/>
              <w:left w:w="0" w:type="dxa"/>
              <w:bottom w:w="0" w:type="dxa"/>
              <w:right w:w="0" w:type="dxa"/>
            </w:tcMar>
            <w:vAlign w:val="center"/>
          </w:tcPr>
          <w:p w14:paraId="21AC25C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54C5676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2EFEDCF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74CFD67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栏杆破损、缺失的，涂装层剥落的</w:t>
            </w:r>
          </w:p>
        </w:tc>
        <w:tc>
          <w:tcPr>
            <w:tcW w:w="767" w:type="pct"/>
            <w:shd w:val="clear" w:color="auto" w:fill="auto"/>
            <w:tcMar>
              <w:top w:w="0" w:type="dxa"/>
              <w:left w:w="0" w:type="dxa"/>
              <w:bottom w:w="0" w:type="dxa"/>
              <w:right w:w="0" w:type="dxa"/>
            </w:tcMar>
            <w:vAlign w:val="center"/>
          </w:tcPr>
          <w:p w14:paraId="7CB17F8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4B0051C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27B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14:paraId="1AC76F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1F9CAC6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00A3D8D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1E5B0A3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桥面破损</w:t>
            </w:r>
          </w:p>
        </w:tc>
        <w:tc>
          <w:tcPr>
            <w:tcW w:w="767" w:type="pct"/>
            <w:shd w:val="clear" w:color="auto" w:fill="auto"/>
            <w:tcMar>
              <w:top w:w="0" w:type="dxa"/>
              <w:left w:w="0" w:type="dxa"/>
              <w:bottom w:w="0" w:type="dxa"/>
              <w:right w:w="0" w:type="dxa"/>
            </w:tcMar>
            <w:vAlign w:val="center"/>
          </w:tcPr>
          <w:p w14:paraId="3CCE587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56E68F5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1A5F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trPr>
        <w:tc>
          <w:tcPr>
            <w:tcW w:w="311" w:type="pct"/>
            <w:vMerge w:val="continue"/>
            <w:shd w:val="clear" w:color="auto" w:fill="auto"/>
            <w:tcMar>
              <w:top w:w="0" w:type="dxa"/>
              <w:left w:w="0" w:type="dxa"/>
              <w:bottom w:w="0" w:type="dxa"/>
              <w:right w:w="0" w:type="dxa"/>
            </w:tcMar>
            <w:vAlign w:val="center"/>
          </w:tcPr>
          <w:p w14:paraId="461E553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066775D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3142FE50">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0479D11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栏杆破损、缺失的，涂装层剥落的</w:t>
            </w:r>
          </w:p>
        </w:tc>
        <w:tc>
          <w:tcPr>
            <w:tcW w:w="767" w:type="pct"/>
            <w:shd w:val="clear" w:color="auto" w:fill="auto"/>
            <w:tcMar>
              <w:top w:w="0" w:type="dxa"/>
              <w:left w:w="0" w:type="dxa"/>
              <w:bottom w:w="0" w:type="dxa"/>
              <w:right w:w="0" w:type="dxa"/>
            </w:tcMar>
            <w:vAlign w:val="center"/>
          </w:tcPr>
          <w:p w14:paraId="3957112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60DB09F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78AD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14:paraId="64DB629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6662B91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31A0197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519573D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桥面、铺砖层设施破损</w:t>
            </w:r>
          </w:p>
        </w:tc>
        <w:tc>
          <w:tcPr>
            <w:tcW w:w="767" w:type="pct"/>
            <w:shd w:val="clear" w:color="auto" w:fill="auto"/>
            <w:tcMar>
              <w:top w:w="0" w:type="dxa"/>
              <w:left w:w="0" w:type="dxa"/>
              <w:bottom w:w="0" w:type="dxa"/>
              <w:right w:w="0" w:type="dxa"/>
            </w:tcMar>
            <w:vAlign w:val="center"/>
          </w:tcPr>
          <w:p w14:paraId="402DB20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14:paraId="0809834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14:paraId="5F15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1" w:type="pct"/>
            <w:vMerge w:val="continue"/>
            <w:shd w:val="clear" w:color="auto" w:fill="auto"/>
            <w:tcMar>
              <w:top w:w="0" w:type="dxa"/>
              <w:left w:w="0" w:type="dxa"/>
              <w:bottom w:w="0" w:type="dxa"/>
              <w:right w:w="0" w:type="dxa"/>
            </w:tcMar>
            <w:vAlign w:val="center"/>
          </w:tcPr>
          <w:p w14:paraId="4242A05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14:paraId="562C7B4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14:paraId="2AFDEB3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14:paraId="6396DBF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栏杆、防撞栏、标志标牌破损、缺失的</w:t>
            </w:r>
          </w:p>
        </w:tc>
        <w:tc>
          <w:tcPr>
            <w:tcW w:w="767" w:type="pct"/>
            <w:shd w:val="clear" w:color="auto" w:fill="auto"/>
            <w:tcMar>
              <w:top w:w="0" w:type="dxa"/>
              <w:left w:w="0" w:type="dxa"/>
              <w:bottom w:w="0" w:type="dxa"/>
              <w:right w:w="0" w:type="dxa"/>
            </w:tcMar>
            <w:vAlign w:val="center"/>
          </w:tcPr>
          <w:p w14:paraId="5D85A24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14:paraId="4A2C20E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bl>
    <w:p w14:paraId="0C95AC00">
      <w:pPr>
        <w:pStyle w:val="2"/>
        <w:pageBreakBefore w:val="0"/>
        <w:kinsoku/>
        <w:wordWrap/>
        <w:overflowPunct/>
        <w:topLinePunct w:val="0"/>
        <w:autoSpaceDE/>
        <w:autoSpaceDN/>
        <w:bidi w:val="0"/>
        <w:adjustRightInd w:val="0"/>
        <w:snapToGrid w:val="0"/>
        <w:spacing w:before="0" w:beforeLines="0" w:after="0" w:afterLines="0" w:line="360" w:lineRule="auto"/>
        <w:jc w:val="both"/>
        <w:rPr>
          <w:rFonts w:hint="eastAsia" w:ascii="宋体" w:hAnsi="宋体" w:eastAsia="宋体" w:cs="宋体"/>
          <w:b w:val="0"/>
          <w:bCs w:val="0"/>
          <w:color w:val="auto"/>
          <w:sz w:val="24"/>
          <w:szCs w:val="24"/>
          <w:highlight w:val="none"/>
        </w:rPr>
      </w:pPr>
      <w:bookmarkStart w:id="2" w:name="_Toc1709"/>
      <w:r>
        <w:rPr>
          <w:rFonts w:hint="eastAsia" w:ascii="宋体" w:hAnsi="宋体" w:eastAsia="宋体" w:cs="宋体"/>
          <w:b w:val="0"/>
          <w:bCs w:val="0"/>
          <w:color w:val="auto"/>
          <w:sz w:val="24"/>
          <w:szCs w:val="24"/>
          <w:highlight w:val="none"/>
        </w:rPr>
        <w:t>四、其他事项</w:t>
      </w:r>
      <w:bookmarkEnd w:id="2"/>
    </w:p>
    <w:p w14:paraId="24D3AE6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14:paraId="0779AAE7">
      <w:pPr>
        <w:keepNext w:val="0"/>
        <w:keepLines w:val="0"/>
        <w:widowControl/>
        <w:numPr>
          <w:ilvl w:val="0"/>
          <w:numId w:val="0"/>
        </w:numPr>
        <w:suppressLineNumbers w:val="0"/>
        <w:jc w:val="left"/>
        <w:rPr>
          <w:rFonts w:hint="eastAsia" w:ascii="宋体" w:hAnsi="宋体" w:eastAsia="宋体" w:cs="宋体"/>
          <w:b w:val="0"/>
          <w:bCs w:val="0"/>
          <w:color w:val="auto"/>
          <w:spacing w:val="0"/>
          <w:sz w:val="24"/>
          <w:szCs w:val="24"/>
          <w:highlight w:val="none"/>
          <w:lang w:val="en-US" w:eastAsia="zh-Hans"/>
        </w:rPr>
      </w:pPr>
      <w:r>
        <w:rPr>
          <w:rFonts w:hint="eastAsia" w:ascii="宋体" w:hAnsi="宋体" w:eastAsia="宋体" w:cs="宋体"/>
          <w:b w:val="0"/>
          <w:bCs w:val="0"/>
          <w:color w:val="auto"/>
          <w:spacing w:val="0"/>
          <w:sz w:val="24"/>
          <w:szCs w:val="24"/>
          <w:highlight w:val="none"/>
        </w:rPr>
        <w:t>2、其他：</w:t>
      </w:r>
      <w:r>
        <w:rPr>
          <w:rFonts w:hint="eastAsia" w:ascii="宋体" w:hAnsi="宋体" w:eastAsia="宋体" w:cs="宋体"/>
          <w:b w:val="0"/>
          <w:bCs w:val="0"/>
          <w:color w:val="auto"/>
          <w:spacing w:val="0"/>
          <w:sz w:val="24"/>
          <w:szCs w:val="24"/>
          <w:highlight w:val="none"/>
          <w:lang w:val="en-US" w:eastAsia="zh-Hans"/>
        </w:rPr>
        <w:t>无</w:t>
      </w:r>
    </w:p>
    <w:p w14:paraId="155D1782">
      <w:pPr>
        <w:rPr>
          <w:rFonts w:hint="eastAsia" w:ascii="宋体" w:hAnsi="宋体" w:eastAsia="宋体" w:cs="宋体"/>
          <w:b w:val="0"/>
          <w:bCs w:val="0"/>
          <w:color w:val="auto"/>
          <w:spacing w:val="0"/>
          <w:sz w:val="24"/>
          <w:szCs w:val="24"/>
          <w:highlight w:val="none"/>
          <w:lang w:val="en-US" w:eastAsia="zh-Hans"/>
        </w:rPr>
      </w:pPr>
      <w:r>
        <w:rPr>
          <w:rFonts w:hint="eastAsia" w:ascii="宋体" w:hAnsi="宋体" w:eastAsia="宋体" w:cs="宋体"/>
          <w:b w:val="0"/>
          <w:bCs w:val="0"/>
          <w:color w:val="auto"/>
          <w:spacing w:val="0"/>
          <w:sz w:val="24"/>
          <w:szCs w:val="24"/>
          <w:highlight w:val="none"/>
          <w:lang w:val="en-US" w:eastAsia="zh-Hans"/>
        </w:rPr>
        <w:br w:type="page"/>
      </w:r>
    </w:p>
    <w:p w14:paraId="373AB88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12" w:lineRule="auto"/>
        <w:ind w:left="0" w:firstLine="0"/>
        <w:rPr>
          <w:rFonts w:hint="eastAsia" w:ascii="仿宋" w:hAnsi="仿宋" w:eastAsia="仿宋" w:cs="仿宋"/>
          <w:b w:val="0"/>
          <w:bCs w:val="0"/>
          <w:sz w:val="28"/>
          <w:szCs w:val="28"/>
          <w:highlight w:val="none"/>
        </w:rPr>
      </w:pPr>
      <w:r>
        <w:rPr>
          <w:rStyle w:val="9"/>
          <w:rFonts w:hint="eastAsia" w:ascii="仿宋" w:hAnsi="仿宋" w:eastAsia="仿宋" w:cs="仿宋"/>
          <w:b/>
          <w:bCs/>
          <w:spacing w:val="0"/>
          <w:sz w:val="28"/>
          <w:szCs w:val="28"/>
          <w:highlight w:val="none"/>
          <w:shd w:val="clear" w:fill="FFFFFF"/>
        </w:rPr>
        <w:t>附件1</w:t>
      </w:r>
    </w:p>
    <w:p w14:paraId="14AB431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jc w:val="center"/>
        <w:rPr>
          <w:rFonts w:hint="eastAsia" w:ascii="仿宋" w:hAnsi="仿宋" w:eastAsia="仿宋" w:cs="仿宋"/>
          <w:sz w:val="28"/>
          <w:szCs w:val="28"/>
          <w:highlight w:val="none"/>
        </w:rPr>
      </w:pPr>
      <w:r>
        <w:rPr>
          <w:rStyle w:val="9"/>
          <w:rFonts w:hint="eastAsia" w:ascii="仿宋" w:hAnsi="仿宋" w:eastAsia="仿宋" w:cs="仿宋"/>
          <w:b/>
          <w:bCs/>
          <w:sz w:val="28"/>
          <w:szCs w:val="28"/>
          <w:highlight w:val="none"/>
        </w:rPr>
        <w:t>福州市鼓楼区政府采购信用承诺书</w:t>
      </w:r>
    </w:p>
    <w:p w14:paraId="73E7DF0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p>
    <w:p w14:paraId="07E4B8F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我公司</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已详细阅读了</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）招标文件，自愿参加本次投标，现就有关事项郑重承诺如下：</w:t>
      </w:r>
    </w:p>
    <w:p w14:paraId="28F98F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6E9609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二、遵纪守法，公平竞争。不与其他投标人相互串通、哄抬价格，不排挤其他投标人，不损害招标人的合法权益；不向招标人、招标代 理机构、评标委员会成员等及其他参与招标活动的人员行贿或采用其他不正当手段谋取中标。</w:t>
      </w:r>
    </w:p>
    <w:p w14:paraId="54D101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三、不捏造事实或借用他人名义进行虚假、恶意质疑和投诉，不以质疑或投诉为名排挤竞争对手，干扰政府采购秩序。</w:t>
      </w:r>
    </w:p>
    <w:p w14:paraId="5CD01DD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四、若中 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4E40C1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若有违反以上承诺内容的行为，我公司自愿接受取消投标资格、记入信用档案、没收投标保证金、媒体通报、1～3年内禁止参与福州市鼓楼区政府采购活动等处罚；如已中标的，自动放弃中标资格，并承担全部法律责任；给招标人造成损失的，依法承担赔偿责任。</w:t>
      </w:r>
    </w:p>
    <w:p w14:paraId="73FA4AA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31E7881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14:paraId="6BD6AD4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法定代表人（签章）：</w:t>
      </w:r>
    </w:p>
    <w:p w14:paraId="55FE0B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14:paraId="55AECE79">
      <w:pPr>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br w:type="page"/>
      </w:r>
    </w:p>
    <w:p w14:paraId="2A24437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12" w:lineRule="auto"/>
        <w:ind w:left="0" w:firstLine="0"/>
        <w:rPr>
          <w:rStyle w:val="9"/>
          <w:rFonts w:hint="eastAsia" w:ascii="仿宋" w:hAnsi="仿宋" w:eastAsia="仿宋" w:cs="仿宋"/>
          <w:b/>
          <w:bCs/>
          <w:spacing w:val="0"/>
          <w:sz w:val="28"/>
          <w:szCs w:val="28"/>
          <w:highlight w:val="none"/>
          <w:shd w:val="clear" w:fill="FFFFFF"/>
          <w:lang w:val="en-US" w:eastAsia="zh-CN"/>
        </w:rPr>
      </w:pPr>
      <w:r>
        <w:rPr>
          <w:rStyle w:val="9"/>
          <w:rFonts w:hint="eastAsia" w:ascii="仿宋" w:hAnsi="仿宋" w:eastAsia="仿宋" w:cs="仿宋"/>
          <w:b/>
          <w:bCs/>
          <w:spacing w:val="0"/>
          <w:sz w:val="28"/>
          <w:szCs w:val="28"/>
          <w:highlight w:val="none"/>
          <w:shd w:val="clear" w:fill="FFFFFF"/>
          <w:lang w:val="en-US" w:eastAsia="zh-CN"/>
        </w:rPr>
        <w:t>附件2：</w:t>
      </w:r>
    </w:p>
    <w:p w14:paraId="3445E79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0"/>
        <w:jc w:val="center"/>
        <w:rPr>
          <w:rFonts w:hint="eastAsia" w:ascii="仿宋" w:hAnsi="仿宋" w:eastAsia="仿宋" w:cs="仿宋"/>
          <w:sz w:val="28"/>
          <w:szCs w:val="28"/>
          <w:highlight w:val="none"/>
        </w:rPr>
      </w:pPr>
      <w:r>
        <w:rPr>
          <w:rStyle w:val="9"/>
          <w:rFonts w:hint="eastAsia" w:ascii="仿宋" w:hAnsi="仿宋" w:eastAsia="仿宋" w:cs="仿宋"/>
          <w:b/>
          <w:bCs/>
          <w:spacing w:val="0"/>
          <w:sz w:val="28"/>
          <w:szCs w:val="28"/>
          <w:highlight w:val="none"/>
        </w:rPr>
        <w:t>详细报价表（格式模板）</w:t>
      </w:r>
    </w:p>
    <w:p w14:paraId="11C3FF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编号：</w:t>
      </w:r>
      <w:r>
        <w:rPr>
          <w:rFonts w:hint="eastAsia" w:ascii="仿宋" w:hAnsi="仿宋" w:eastAsia="仿宋" w:cs="仿宋"/>
          <w:sz w:val="28"/>
          <w:szCs w:val="28"/>
          <w:highlight w:val="none"/>
          <w:u w:val="single"/>
        </w:rPr>
        <w:t xml:space="preserve">                   </w:t>
      </w:r>
    </w:p>
    <w:p w14:paraId="7A2186A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32"/>
        <w:gridCol w:w="1777"/>
        <w:gridCol w:w="1572"/>
        <w:gridCol w:w="1836"/>
        <w:gridCol w:w="2292"/>
      </w:tblGrid>
      <w:tr w14:paraId="6F2C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4" w:type="pct"/>
            <w:shd w:val="clear" w:color="auto" w:fill="auto"/>
            <w:tcMar>
              <w:top w:w="0" w:type="dxa"/>
              <w:left w:w="53" w:type="dxa"/>
              <w:bottom w:w="0" w:type="dxa"/>
              <w:right w:w="53" w:type="dxa"/>
            </w:tcMar>
            <w:vAlign w:val="center"/>
          </w:tcPr>
          <w:p w14:paraId="35AD0B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采购包</w:t>
            </w:r>
          </w:p>
        </w:tc>
        <w:tc>
          <w:tcPr>
            <w:tcW w:w="1056" w:type="pct"/>
            <w:shd w:val="clear" w:color="auto" w:fill="auto"/>
            <w:tcMar>
              <w:top w:w="0" w:type="dxa"/>
              <w:left w:w="53" w:type="dxa"/>
              <w:bottom w:w="0" w:type="dxa"/>
              <w:right w:w="53" w:type="dxa"/>
            </w:tcMar>
            <w:vAlign w:val="center"/>
          </w:tcPr>
          <w:p w14:paraId="26BE7A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预算金额</w:t>
            </w:r>
          </w:p>
        </w:tc>
        <w:tc>
          <w:tcPr>
            <w:tcW w:w="934" w:type="pct"/>
            <w:shd w:val="clear" w:color="auto" w:fill="auto"/>
            <w:tcMar>
              <w:top w:w="0" w:type="dxa"/>
              <w:left w:w="53" w:type="dxa"/>
              <w:bottom w:w="0" w:type="dxa"/>
              <w:right w:w="53" w:type="dxa"/>
            </w:tcMar>
            <w:vAlign w:val="center"/>
          </w:tcPr>
          <w:p w14:paraId="4E6E41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Hans"/>
              </w:rPr>
              <w:t>折扣</w:t>
            </w:r>
          </w:p>
        </w:tc>
        <w:tc>
          <w:tcPr>
            <w:tcW w:w="1091" w:type="pct"/>
            <w:shd w:val="clear" w:color="auto" w:fill="auto"/>
            <w:tcMar>
              <w:top w:w="0" w:type="dxa"/>
              <w:left w:w="53" w:type="dxa"/>
              <w:bottom w:w="0" w:type="dxa"/>
              <w:right w:w="53" w:type="dxa"/>
            </w:tcMar>
            <w:vAlign w:val="center"/>
          </w:tcPr>
          <w:p w14:paraId="2A6EF10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w:t>
            </w:r>
          </w:p>
          <w:p w14:paraId="6E3DDDE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（人民币）</w:t>
            </w:r>
          </w:p>
        </w:tc>
        <w:tc>
          <w:tcPr>
            <w:tcW w:w="1362" w:type="pct"/>
            <w:shd w:val="clear" w:color="auto" w:fill="auto"/>
            <w:tcMar>
              <w:top w:w="0" w:type="dxa"/>
              <w:left w:w="53" w:type="dxa"/>
              <w:bottom w:w="0" w:type="dxa"/>
              <w:right w:w="53" w:type="dxa"/>
            </w:tcMar>
            <w:vAlign w:val="center"/>
          </w:tcPr>
          <w:p w14:paraId="0F06D9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14:paraId="4DE6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0" w:hRule="atLeast"/>
        </w:trPr>
        <w:tc>
          <w:tcPr>
            <w:tcW w:w="554" w:type="pct"/>
            <w:shd w:val="clear" w:color="auto" w:fill="auto"/>
            <w:tcMar>
              <w:top w:w="0" w:type="dxa"/>
              <w:left w:w="53" w:type="dxa"/>
              <w:bottom w:w="0" w:type="dxa"/>
              <w:right w:w="53" w:type="dxa"/>
            </w:tcMar>
            <w:vAlign w:val="center"/>
          </w:tcPr>
          <w:p w14:paraId="11DC0A59">
            <w:pPr>
              <w:keepNext w:val="0"/>
              <w:keepLines w:val="0"/>
              <w:pageBreakBefore w:val="0"/>
              <w:widowControl/>
              <w:suppressLineNumbers w:val="0"/>
              <w:kinsoku/>
              <w:wordWrap/>
              <w:overflowPunct/>
              <w:topLinePunct w:val="0"/>
              <w:autoSpaceDE/>
              <w:autoSpaceDN/>
              <w:bidi w:val="0"/>
              <w:adjustRightInd/>
              <w:snapToGrid/>
              <w:spacing w:line="312" w:lineRule="auto"/>
              <w:jc w:val="left"/>
              <w:rPr>
                <w:rFonts w:hint="eastAsia" w:ascii="仿宋" w:hAnsi="仿宋" w:eastAsia="仿宋" w:cs="仿宋"/>
                <w:sz w:val="28"/>
                <w:szCs w:val="28"/>
                <w:highlight w:val="none"/>
              </w:rPr>
            </w:pPr>
          </w:p>
        </w:tc>
        <w:tc>
          <w:tcPr>
            <w:tcW w:w="1056" w:type="pct"/>
            <w:shd w:val="clear" w:color="auto" w:fill="auto"/>
            <w:tcMar>
              <w:top w:w="0" w:type="dxa"/>
              <w:left w:w="53" w:type="dxa"/>
              <w:bottom w:w="0" w:type="dxa"/>
              <w:right w:w="53" w:type="dxa"/>
            </w:tcMar>
            <w:vAlign w:val="center"/>
          </w:tcPr>
          <w:p w14:paraId="15BDA58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sz w:val="28"/>
                <w:szCs w:val="28"/>
                <w:highlight w:val="none"/>
              </w:rPr>
            </w:pPr>
          </w:p>
        </w:tc>
        <w:tc>
          <w:tcPr>
            <w:tcW w:w="934" w:type="pct"/>
            <w:shd w:val="clear" w:color="auto" w:fill="auto"/>
            <w:tcMar>
              <w:top w:w="0" w:type="dxa"/>
              <w:left w:w="53" w:type="dxa"/>
              <w:bottom w:w="0" w:type="dxa"/>
              <w:right w:w="53" w:type="dxa"/>
            </w:tcMar>
            <w:vAlign w:val="center"/>
          </w:tcPr>
          <w:p w14:paraId="6DB1198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sz w:val="28"/>
                <w:szCs w:val="28"/>
                <w:highlight w:val="none"/>
              </w:rPr>
            </w:pPr>
          </w:p>
        </w:tc>
        <w:tc>
          <w:tcPr>
            <w:tcW w:w="1091" w:type="pct"/>
            <w:shd w:val="clear" w:color="auto" w:fill="auto"/>
            <w:tcMar>
              <w:top w:w="0" w:type="dxa"/>
              <w:left w:w="53" w:type="dxa"/>
              <w:bottom w:w="0" w:type="dxa"/>
              <w:right w:w="53" w:type="dxa"/>
            </w:tcMar>
            <w:vAlign w:val="center"/>
          </w:tcPr>
          <w:p w14:paraId="55B8EB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tc>
        <w:tc>
          <w:tcPr>
            <w:tcW w:w="1362" w:type="pct"/>
            <w:shd w:val="clear" w:color="auto" w:fill="auto"/>
            <w:tcMar>
              <w:top w:w="0" w:type="dxa"/>
              <w:left w:w="53" w:type="dxa"/>
              <w:bottom w:w="0" w:type="dxa"/>
              <w:right w:w="53" w:type="dxa"/>
            </w:tcMar>
            <w:vAlign w:val="center"/>
          </w:tcPr>
          <w:p w14:paraId="7A5679C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投标报价</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预算金额×折扣</w:t>
            </w:r>
          </w:p>
        </w:tc>
      </w:tr>
    </w:tbl>
    <w:p w14:paraId="45BB22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p>
    <w:p w14:paraId="6FCBE1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 说明：</w:t>
      </w:r>
    </w:p>
    <w:p w14:paraId="000DA79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Style w:val="9"/>
          <w:rFonts w:hint="eastAsia" w:ascii="仿宋" w:hAnsi="仿宋" w:eastAsia="仿宋" w:cs="仿宋"/>
          <w:b/>
          <w:bCs/>
          <w:sz w:val="28"/>
          <w:szCs w:val="28"/>
          <w:highlight w:val="none"/>
        </w:rPr>
        <w:t>1、</w:t>
      </w:r>
      <w:r>
        <w:rPr>
          <w:rStyle w:val="9"/>
          <w:rFonts w:hint="eastAsia" w:ascii="仿宋" w:hAnsi="仿宋" w:eastAsia="仿宋" w:cs="仿宋"/>
          <w:b/>
          <w:bCs/>
          <w:sz w:val="28"/>
          <w:szCs w:val="28"/>
          <w:highlight w:val="none"/>
          <w:lang w:val="en-US" w:eastAsia="zh-Hans"/>
        </w:rPr>
        <w:t>折扣</w:t>
      </w:r>
      <w:r>
        <w:rPr>
          <w:rStyle w:val="9"/>
          <w:rFonts w:hint="eastAsia" w:ascii="仿宋" w:hAnsi="仿宋" w:eastAsia="仿宋" w:cs="仿宋"/>
          <w:b/>
          <w:bCs/>
          <w:sz w:val="28"/>
          <w:szCs w:val="28"/>
          <w:highlight w:val="none"/>
        </w:rPr>
        <w:t>保留小数点后两位。</w:t>
      </w:r>
    </w:p>
    <w:p w14:paraId="564F91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Style w:val="9"/>
          <w:rFonts w:hint="eastAsia" w:ascii="仿宋" w:hAnsi="仿宋" w:eastAsia="仿宋" w:cs="仿宋"/>
          <w:b/>
          <w:bCs/>
          <w:sz w:val="28"/>
          <w:szCs w:val="28"/>
          <w:highlight w:val="none"/>
        </w:rPr>
        <w:t>2、投标总价保留小数点后两位。</w:t>
      </w:r>
    </w:p>
    <w:p w14:paraId="6A1E0CE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70B869E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（全称并加盖单位公章）</w:t>
      </w:r>
    </w:p>
    <w:p w14:paraId="40815C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6998545E">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p>
    <w:p w14:paraId="69F0656E">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9472E"/>
    <w:multiLevelType w:val="singleLevel"/>
    <w:tmpl w:val="63D947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96149"/>
    <w:rsid w:val="5B7120D8"/>
    <w:rsid w:val="7AC9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left"/>
    </w:pPr>
    <w:rPr>
      <w:rFonts w:eastAsia="仿宋"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tabs>
        <w:tab w:val="left" w:pos="1290"/>
      </w:tabs>
      <w:adjustRightInd w:val="0"/>
      <w:snapToGrid w:val="0"/>
      <w:spacing w:line="560" w:lineRule="exact"/>
      <w:ind w:left="0" w:firstLine="0"/>
      <w:jc w:val="center"/>
      <w:outlineLvl w:val="0"/>
    </w:pPr>
    <w:rPr>
      <w:rFonts w:ascii="Times New Roman" w:hAnsi="Times New Roman" w:eastAsia="方正小标宋简体"/>
      <w:b/>
      <w:kern w:val="44"/>
      <w:sz w:val="32"/>
      <w:szCs w:val="20"/>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3"/>
    <w:basedOn w:val="1"/>
    <w:qFormat/>
    <w:uiPriority w:val="99"/>
    <w:pPr>
      <w:spacing w:after="120"/>
      <w:ind w:left="420" w:leftChars="200"/>
    </w:pPr>
    <w:rPr>
      <w:sz w:val="16"/>
      <w:szCs w:val="16"/>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paragraph" w:customStyle="1" w:styleId="10">
    <w:name w:val="_Style 3"/>
    <w:basedOn w:val="1"/>
    <w:next w:val="4"/>
    <w:qFormat/>
    <w:uiPriority w:val="0"/>
    <w:pPr>
      <w:ind w:firstLine="420" w:firstLineChars="200"/>
    </w:pPr>
    <w:rPr>
      <w:rFonts w:ascii="等线" w:hAnsi="等线" w:eastAsia="等线"/>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14849</Words>
  <Characters>15183</Characters>
  <Lines>0</Lines>
  <Paragraphs>0</Paragraphs>
  <TotalTime>0</TotalTime>
  <ScaleCrop>false</ScaleCrop>
  <LinksUpToDate>false</LinksUpToDate>
  <CharactersWithSpaces>15282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2025-06-17T09:04:00Z</dcterms:created>
  <dc:creator>KIKI</dc:creator>
  <cp:lastModifiedBy>Vicky</cp:lastModifiedBy>
  <dcterms:modified xsi:type="dcterms:W3CDTF">2025-06-23T11:23:32Z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CB0654895B6A48F2A8E1DD05BEAD609D_11</vt:lpwstr>
  </property>
  <property fmtid="{D5CDD505-2E9C-101B-9397-08002B2CF9AE}" pid="4" name="KSOTemplateDocerSaveRecord">
    <vt:lpwstr>eyJoZGlkIjoiYzUxZTljYjMyMWFkZjc5ZjVkNjc1MTJjYmFjOTBjNDgiLCJ1c2VySWQiOiI0MjU3MzEzNTAifQ==</vt:lpwstr>
  </property>
</Properties>
</file>