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bCs/>
          <w:color w:val="auto"/>
          <w:sz w:val="44"/>
          <w:szCs w:val="44"/>
          <w:lang w:eastAsia="zh-CN"/>
        </w:rPr>
        <w:t>福州市鼓楼区</w:t>
      </w:r>
      <w:r>
        <w:rPr>
          <w:rFonts w:hint="eastAsia" w:ascii="Times New Roman" w:hAnsi="Times New Roman" w:eastAsia="方正小标宋简体" w:cs="方正小标宋简体"/>
          <w:bCs/>
          <w:color w:val="auto"/>
          <w:sz w:val="44"/>
          <w:szCs w:val="44"/>
        </w:rPr>
        <w:t>市场监督管理局</w:t>
      </w:r>
    </w:p>
    <w:p>
      <w:pPr>
        <w:spacing w:line="640" w:lineRule="exact"/>
        <w:jc w:val="center"/>
        <w:rPr>
          <w:rFonts w:ascii="Times New Roman" w:hAnsi="Times New Roman" w:eastAsia="方正小标宋简体" w:cs="方正小标宋简体"/>
          <w:bCs/>
          <w:color w:val="auto"/>
          <w:sz w:val="44"/>
          <w:szCs w:val="44"/>
        </w:rPr>
      </w:pPr>
      <w:r>
        <w:rPr>
          <w:rFonts w:hint="eastAsia" w:ascii="Times New Roman" w:hAnsi="Times New Roman" w:eastAsia="方正小标宋简体" w:cs="方正小标宋简体"/>
          <w:bCs/>
          <w:color w:val="auto"/>
          <w:sz w:val="44"/>
          <w:szCs w:val="44"/>
        </w:rPr>
        <w:t>行政处罚决定书</w:t>
      </w:r>
    </w:p>
    <w:p>
      <w:pPr>
        <w:wordWrap w:val="0"/>
        <w:snapToGrid w:val="0"/>
        <w:spacing w:before="312" w:beforeLines="100" w:after="312" w:afterLines="100" w:line="520" w:lineRule="exact"/>
        <w:jc w:val="center"/>
        <w:rPr>
          <w:rFonts w:ascii="Times New Roman" w:hAnsi="Times New Roman" w:eastAsia="仿宋_GB2312" w:cs="仿宋"/>
          <w:color w:val="auto"/>
          <w:sz w:val="32"/>
          <w:szCs w:val="32"/>
        </w:rPr>
      </w:pPr>
      <w:r>
        <w:rPr>
          <w:rFonts w:hint="eastAsia" w:ascii="仿宋_GB2312" w:hAnsi="仿宋_GB2312" w:eastAsia="仿宋_GB2312" w:cs="仿宋_GB2312"/>
          <w:color w:val="auto"/>
          <w:sz w:val="28"/>
          <w:szCs w:val="28"/>
        </w:rPr>
        <w:t>鼓市监</w:t>
      </w:r>
      <w:r>
        <w:rPr>
          <w:rFonts w:hint="eastAsia" w:ascii="仿宋_GB2312" w:hAnsi="仿宋_GB2312" w:eastAsia="仿宋_GB2312" w:cs="仿宋_GB2312"/>
          <w:color w:val="auto"/>
          <w:sz w:val="28"/>
          <w:szCs w:val="28"/>
          <w:lang w:eastAsia="zh-CN"/>
        </w:rPr>
        <w:t>（华大）企吊</w:t>
      </w:r>
      <w:r>
        <w:rPr>
          <w:rFonts w:hint="eastAsia" w:ascii="仿宋_GB2312" w:hAnsi="仿宋_GB2312" w:eastAsia="仿宋_GB2312" w:cs="仿宋_GB2312"/>
          <w:color w:val="auto"/>
          <w:sz w:val="28"/>
          <w:szCs w:val="28"/>
          <w:lang w:val="en-US" w:eastAsia="zh-CN"/>
        </w:rPr>
        <w:t>(2023)1-114</w:t>
      </w:r>
      <w:r>
        <w:rPr>
          <w:rFonts w:hint="eastAsia" w:ascii="仿宋_GB2312" w:hAnsi="仿宋_GB2312" w:eastAsia="仿宋_GB2312" w:cs="仿宋_GB2312"/>
          <w:color w:val="auto"/>
          <w:sz w:val="28"/>
          <w:szCs w:val="28"/>
        </w:rPr>
        <w:t>号</w:t>
      </w:r>
      <w:r>
        <w:rPr>
          <w:rFonts w:hint="eastAsia" w:ascii="Times New Roman" w:hAnsi="Times New Roman" w:eastAsia="仿宋_GB2312" w:cs="仿宋"/>
          <w:color w:val="auto"/>
          <w:sz w:val="32"/>
          <w:szCs w:val="32"/>
        </w:rPr>
        <mc:AlternateContent>
          <mc:Choice Requires="wps">
            <w:drawing>
              <wp:anchor distT="0" distB="0" distL="114300" distR="114300" simplePos="0" relativeHeight="251710464" behindDoc="0" locked="0" layoutInCell="1" allowOverlap="1">
                <wp:simplePos x="0" y="0"/>
                <wp:positionH relativeFrom="column">
                  <wp:posOffset>25400</wp:posOffset>
                </wp:positionH>
                <wp:positionV relativeFrom="paragraph">
                  <wp:posOffset>20802600</wp:posOffset>
                </wp:positionV>
                <wp:extent cx="5761990" cy="1270"/>
                <wp:effectExtent l="0" t="0" r="0" b="0"/>
                <wp:wrapNone/>
                <wp:docPr id="10" name="直接箭头连接符 10"/>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7104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Dj&#10;x/DE5QEAAKIDAAAOAAAAAAAAAAEAIAAAACkBAABkcnMvZTJvRG9jLnhtbFBLBQYAAAAABgAGAFkB&#10;AACABQAAAAA=&#10;">
                <v:fill on="f" focussize="0,0"/>
                <v:stroke weight="1.5pt" color="#000000" joinstyle="round" endcap="square"/>
                <v:imagedata o:title=""/>
                <o:lock v:ext="edit" aspectratio="f"/>
              </v:shape>
            </w:pict>
          </mc:Fallback>
        </mc:AlternateContent>
      </w:r>
    </w:p>
    <w:p>
      <w:pPr>
        <w:keepNext w:val="0"/>
        <w:keepLines w:val="0"/>
        <w:pageBreakBefore w:val="0"/>
        <w:widowControl w:val="0"/>
        <w:tabs>
          <w:tab w:val="left" w:pos="2310"/>
        </w:tabs>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rPr>
        <w:t>当事人</w:t>
      </w:r>
      <w:r>
        <w:rPr>
          <w:rFonts w:hint="eastAsia" w:ascii="仿宋_GB2312" w:hAnsi="仿宋_GB2312" w:eastAsia="仿宋_GB2312" w:cs="仿宋_GB2312"/>
          <w:color w:val="auto"/>
          <w:sz w:val="32"/>
          <w:szCs w:val="32"/>
          <w:u w:val="none"/>
          <w:lang w:eastAsia="zh-CN"/>
        </w:rPr>
        <w:t>：</w:t>
      </w:r>
      <w:r>
        <w:rPr>
          <w:rFonts w:hint="eastAsia" w:ascii="宋体" w:hAnsi="宋体"/>
          <w:sz w:val="28"/>
          <w:szCs w:val="28"/>
        </w:rPr>
        <w:t>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w:t>
      </w:r>
      <w:r>
        <w:rPr>
          <w:rFonts w:hint="eastAsia" w:ascii="宋体" w:hAnsi="宋体"/>
          <w:sz w:val="28"/>
          <w:szCs w:val="28"/>
          <w:lang w:eastAsia="zh-CN"/>
        </w:rPr>
        <w:t>附件</w:t>
      </w:r>
      <w:r>
        <w:rPr>
          <w:rFonts w:hint="eastAsia" w:ascii="宋体" w:hAnsi="宋体"/>
          <w:sz w:val="28"/>
          <w:szCs w:val="28"/>
        </w:rPr>
        <w:t>清单）</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sz w:val="28"/>
          <w:szCs w:val="28"/>
          <w:lang w:eastAsia="zh-CN"/>
        </w:rPr>
      </w:pP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月8日，我局发函给国家税务总局福州市鼓楼区税务局《关于商请协查未年报被列入经营异常名录企业纳税申报情况的函》</w:t>
      </w:r>
      <w:r>
        <w:rPr>
          <w:rFonts w:hint="eastAsia" w:ascii="宋体" w:hAnsi="宋体"/>
          <w:sz w:val="28"/>
          <w:szCs w:val="28"/>
          <w:lang w:val="en-US" w:eastAsia="zh-CN"/>
        </w:rPr>
        <w:t>,</w:t>
      </w:r>
      <w:r>
        <w:rPr>
          <w:rFonts w:hint="eastAsia" w:ascii="宋体" w:hAnsi="宋体"/>
          <w:sz w:val="28"/>
          <w:szCs w:val="28"/>
        </w:rPr>
        <w:t>商</w:t>
      </w:r>
      <w:r>
        <w:rPr>
          <w:rFonts w:hint="eastAsia" w:ascii="宋体" w:hAnsi="宋体"/>
          <w:sz w:val="28"/>
          <w:szCs w:val="28"/>
          <w:lang w:eastAsia="zh-CN"/>
        </w:rPr>
        <w:t>请</w:t>
      </w:r>
      <w:r>
        <w:rPr>
          <w:rFonts w:hint="eastAsia" w:ascii="宋体" w:hAnsi="宋体"/>
          <w:sz w:val="28"/>
          <w:szCs w:val="28"/>
        </w:rPr>
        <w:t>确认相关企业当前税务状态。</w:t>
      </w:r>
      <w:r>
        <w:rPr>
          <w:rFonts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年1</w:t>
      </w:r>
      <w:r>
        <w:rPr>
          <w:rFonts w:hint="eastAsia" w:ascii="宋体" w:hAnsi="宋体"/>
          <w:sz w:val="28"/>
          <w:szCs w:val="28"/>
          <w:lang w:val="en-US" w:eastAsia="zh-CN"/>
        </w:rPr>
        <w:t>0</w:t>
      </w:r>
      <w:r>
        <w:rPr>
          <w:rFonts w:hint="eastAsia" w:ascii="宋体" w:hAnsi="宋体"/>
          <w:sz w:val="28"/>
          <w:szCs w:val="28"/>
        </w:rPr>
        <w:t>月1</w:t>
      </w:r>
      <w:r>
        <w:rPr>
          <w:rFonts w:hint="eastAsia" w:ascii="宋体" w:hAnsi="宋体"/>
          <w:sz w:val="28"/>
          <w:szCs w:val="28"/>
          <w:lang w:val="en-US" w:eastAsia="zh-CN"/>
        </w:rPr>
        <w:t>0</w:t>
      </w:r>
      <w:r>
        <w:rPr>
          <w:rFonts w:hint="eastAsia" w:ascii="宋体" w:hAnsi="宋体"/>
          <w:sz w:val="28"/>
          <w:szCs w:val="28"/>
        </w:rPr>
        <w:t>日，</w:t>
      </w:r>
      <w:r>
        <w:rPr>
          <w:rFonts w:hint="eastAsia" w:ascii="宋体" w:hAnsi="宋体"/>
          <w:sz w:val="28"/>
          <w:szCs w:val="28"/>
          <w:lang w:eastAsia="zh-CN"/>
        </w:rPr>
        <w:t>我局收到</w:t>
      </w:r>
      <w:r>
        <w:rPr>
          <w:rFonts w:hint="eastAsia" w:ascii="宋体" w:hAnsi="宋体"/>
          <w:sz w:val="28"/>
          <w:szCs w:val="28"/>
        </w:rPr>
        <w:t>国家税务总局福州市鼓楼区税务局</w:t>
      </w:r>
      <w:r>
        <w:rPr>
          <w:rFonts w:hint="eastAsia" w:ascii="宋体" w:hAnsi="宋体"/>
          <w:sz w:val="28"/>
          <w:szCs w:val="28"/>
          <w:lang w:eastAsia="zh-CN"/>
        </w:rPr>
        <w:t>关于回复《鼓楼区市场监督管理局关于商请协查未年报列入经营异常名录企业纳税申报情况的函》的函，</w:t>
      </w:r>
      <w:r>
        <w:rPr>
          <w:rFonts w:hint="eastAsia" w:ascii="宋体" w:hAnsi="宋体"/>
          <w:color w:val="auto"/>
          <w:sz w:val="28"/>
          <w:szCs w:val="28"/>
        </w:rPr>
        <w:t>复函称</w:t>
      </w:r>
      <w:r>
        <w:rPr>
          <w:rFonts w:hint="eastAsia" w:ascii="宋体" w:hAnsi="宋体"/>
          <w:sz w:val="28"/>
          <w:szCs w:val="28"/>
        </w:rPr>
        <w:t>福建金宝晟食品科技有限公司等</w:t>
      </w:r>
      <w:r>
        <w:rPr>
          <w:rFonts w:hint="eastAsia" w:ascii="宋体" w:hAnsi="宋体"/>
          <w:sz w:val="28"/>
          <w:szCs w:val="28"/>
          <w:lang w:val="en-US" w:eastAsia="zh-CN"/>
        </w:rPr>
        <w:t>53</w:t>
      </w:r>
      <w:r>
        <w:rPr>
          <w:rFonts w:hint="eastAsia" w:ascii="宋体" w:hAnsi="宋体"/>
          <w:sz w:val="28"/>
          <w:szCs w:val="28"/>
        </w:rPr>
        <w:t>家内资企业</w:t>
      </w:r>
      <w:r>
        <w:rPr>
          <w:rFonts w:hint="eastAsia" w:ascii="宋体" w:hAnsi="宋体"/>
          <w:sz w:val="28"/>
          <w:szCs w:val="28"/>
          <w:lang w:eastAsia="zh-CN"/>
        </w:rPr>
        <w:t>处于鼓楼查无此户状态；</w:t>
      </w:r>
      <w:r>
        <w:rPr>
          <w:rFonts w:hint="eastAsia" w:ascii="宋体" w:hAnsi="宋体"/>
          <w:sz w:val="28"/>
          <w:szCs w:val="28"/>
        </w:rPr>
        <w:t>福建飞远城市配送有限责任公司等</w:t>
      </w:r>
      <w:r>
        <w:rPr>
          <w:rFonts w:hint="eastAsia" w:ascii="宋体" w:hAnsi="宋体"/>
          <w:sz w:val="28"/>
          <w:szCs w:val="28"/>
          <w:lang w:val="en-US" w:eastAsia="zh-CN"/>
        </w:rPr>
        <w:t>49</w:t>
      </w:r>
      <w:r>
        <w:rPr>
          <w:rFonts w:hint="eastAsia" w:ascii="宋体" w:hAnsi="宋体"/>
          <w:sz w:val="28"/>
          <w:szCs w:val="28"/>
        </w:rPr>
        <w:t>家内资企业</w:t>
      </w:r>
      <w:r>
        <w:rPr>
          <w:rFonts w:hint="eastAsia" w:ascii="宋体" w:hAnsi="宋体"/>
          <w:sz w:val="28"/>
          <w:szCs w:val="28"/>
          <w:lang w:eastAsia="zh-CN"/>
        </w:rPr>
        <w:t>处于非正常状态；福州广发好美贸易有限公司等</w:t>
      </w:r>
      <w:r>
        <w:rPr>
          <w:rFonts w:hint="eastAsia" w:ascii="宋体" w:hAnsi="宋体"/>
          <w:sz w:val="28"/>
          <w:szCs w:val="28"/>
          <w:lang w:val="en-US" w:eastAsia="zh-CN"/>
        </w:rPr>
        <w:t>12</w:t>
      </w:r>
      <w:r>
        <w:rPr>
          <w:rFonts w:hint="eastAsia" w:ascii="宋体" w:hAnsi="宋体"/>
          <w:sz w:val="28"/>
          <w:szCs w:val="28"/>
        </w:rPr>
        <w:t>家内资企业</w:t>
      </w:r>
      <w:r>
        <w:rPr>
          <w:rFonts w:hint="eastAsia" w:ascii="宋体" w:hAnsi="宋体"/>
          <w:sz w:val="28"/>
          <w:szCs w:val="28"/>
          <w:lang w:eastAsia="zh-CN"/>
        </w:rPr>
        <w:t>处于注销状态。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我局执法人员</w:t>
      </w:r>
      <w:r>
        <w:rPr>
          <w:rFonts w:hint="eastAsia" w:ascii="宋体" w:hAnsi="宋体"/>
          <w:sz w:val="28"/>
          <w:szCs w:val="28"/>
          <w:lang w:eastAsia="zh-CN"/>
        </w:rPr>
        <w:t>通过</w:t>
      </w:r>
      <w:r>
        <w:rPr>
          <w:rFonts w:hint="eastAsia" w:ascii="宋体" w:hAnsi="宋体"/>
          <w:sz w:val="28"/>
          <w:szCs w:val="28"/>
        </w:rPr>
        <w:t>查询发现福州雄雁友建材贸易有限公司等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家内资企业（具体见案卷清单）20</w:t>
      </w:r>
      <w:r>
        <w:rPr>
          <w:rFonts w:hint="eastAsia" w:ascii="宋体" w:hAnsi="宋体"/>
          <w:sz w:val="28"/>
          <w:szCs w:val="28"/>
          <w:lang w:val="en-US" w:eastAsia="zh-CN"/>
        </w:rPr>
        <w:t>20</w:t>
      </w:r>
      <w:r>
        <w:rPr>
          <w:rFonts w:hint="eastAsia" w:ascii="宋体" w:hAnsi="宋体"/>
          <w:sz w:val="28"/>
          <w:szCs w:val="28"/>
        </w:rPr>
        <w:t>年、20</w:t>
      </w:r>
      <w:r>
        <w:rPr>
          <w:rFonts w:hint="eastAsia" w:ascii="宋体" w:hAnsi="宋体"/>
          <w:sz w:val="28"/>
          <w:szCs w:val="28"/>
          <w:lang w:val="en-US" w:eastAsia="zh-CN"/>
        </w:rPr>
        <w:t>21</w:t>
      </w:r>
      <w:r>
        <w:rPr>
          <w:rFonts w:hint="eastAsia" w:ascii="宋体" w:hAnsi="宋体"/>
          <w:sz w:val="28"/>
          <w:szCs w:val="28"/>
        </w:rPr>
        <w:t>年连续两年未通过国家企业信用信息公示系统填报并公示企业年报，被列入经营异常名录。</w:t>
      </w:r>
      <w:r>
        <w:rPr>
          <w:rFonts w:hint="eastAsia" w:ascii="宋体" w:hAnsi="宋体"/>
          <w:sz w:val="28"/>
          <w:szCs w:val="28"/>
          <w:lang w:val="en-US" w:eastAsia="zh-CN"/>
        </w:rPr>
        <w:t>2022年12月至2023年1月期间，</w:t>
      </w:r>
      <w:r>
        <w:rPr>
          <w:rFonts w:hint="eastAsia" w:ascii="宋体" w:hAnsi="宋体"/>
          <w:sz w:val="28"/>
          <w:szCs w:val="28"/>
        </w:rPr>
        <w:t>我局执法人员对福州雄雁友建材贸易有限公司等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家内资企业（具体见案卷清单）进行实地核查，核查中发现福州雄雁友建材贸易有限公司等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家内资企业（具体见案卷清单）未在注册地经营。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福州雄雁友建材贸易有限公司等</w:t>
      </w:r>
      <w:r>
        <w:rPr>
          <w:rFonts w:hint="eastAsia" w:ascii="宋体" w:hAnsi="宋体"/>
          <w:sz w:val="28"/>
          <w:szCs w:val="28"/>
          <w:lang w:val="en-US" w:eastAsia="zh-CN"/>
        </w:rPr>
        <w:t>114</w:t>
      </w:r>
      <w:r>
        <w:rPr>
          <w:rFonts w:hint="eastAsia" w:ascii="宋体" w:hAnsi="宋体"/>
          <w:sz w:val="28"/>
          <w:szCs w:val="28"/>
        </w:rPr>
        <w:t>家内资企业</w:t>
      </w:r>
      <w:r>
        <w:rPr>
          <w:rFonts w:hint="eastAsia" w:ascii="宋体" w:hAnsi="宋体"/>
          <w:sz w:val="28"/>
          <w:szCs w:val="28"/>
          <w:lang w:eastAsia="zh-CN"/>
        </w:rPr>
        <w:t>（具体企业名单见案卷清单）</w:t>
      </w:r>
      <w:r>
        <w:rPr>
          <w:rFonts w:hint="eastAsia" w:ascii="宋体" w:hAnsi="宋体"/>
          <w:sz w:val="28"/>
          <w:szCs w:val="28"/>
        </w:rPr>
        <w:t>无正当理由停止经营活动半年以上，其行为涉嫌违反了《中华人民共和国公司法》第二百一十一条的规定</w:t>
      </w:r>
      <w:r>
        <w:rPr>
          <w:rFonts w:hint="eastAsia" w:ascii="宋体" w:hAnsi="宋体"/>
          <w:sz w:val="28"/>
          <w:szCs w:val="28"/>
          <w:lang w:eastAsia="zh-CN"/>
        </w:rPr>
        <w:t>。</w:t>
      </w:r>
      <w:r>
        <w:rPr>
          <w:rFonts w:hint="eastAsia" w:ascii="宋体" w:hAnsi="宋体"/>
          <w:sz w:val="28"/>
          <w:szCs w:val="28"/>
        </w:rPr>
        <w:t>经本局领导批准，我局于202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日对当事人的上述违法行为立案调查，我局在调查过程中未采取行政强制措施。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为避免错查，对尚在经营的企业造成影响，</w:t>
      </w: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02</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日，我局华大所通过邮寄方式向福州雄雁友建材贸易有限公司等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w:t>
      </w:r>
      <w:r>
        <w:rPr>
          <w:rFonts w:hint="eastAsia" w:ascii="宋体" w:hAnsi="宋体"/>
          <w:sz w:val="28"/>
          <w:szCs w:val="28"/>
          <w:lang w:eastAsia="zh-CN"/>
        </w:rPr>
        <w:t>法定代表人</w:t>
      </w:r>
      <w:r>
        <w:rPr>
          <w:rFonts w:hint="eastAsia" w:ascii="宋体" w:hAnsi="宋体"/>
          <w:sz w:val="28"/>
          <w:szCs w:val="28"/>
        </w:rPr>
        <w:t>身份证住所（通过福建市场监管一体化平台登记的身份证住所）送达了《限期提供材料通知书》，要求</w:t>
      </w:r>
      <w:r>
        <w:rPr>
          <w:rFonts w:hint="eastAsia" w:ascii="宋体" w:hAnsi="宋体"/>
          <w:sz w:val="28"/>
          <w:szCs w:val="28"/>
          <w:lang w:val="en-US" w:eastAsia="zh-CN"/>
        </w:rPr>
        <w:t>114</w:t>
      </w:r>
      <w:r>
        <w:rPr>
          <w:rFonts w:hint="eastAsia" w:ascii="宋体" w:hAnsi="宋体"/>
          <w:sz w:val="28"/>
          <w:szCs w:val="28"/>
        </w:rPr>
        <w:t>家内资企业在接到通知书之日起</w:t>
      </w:r>
      <w:r>
        <w:rPr>
          <w:rFonts w:ascii="宋体" w:hAnsi="宋体"/>
          <w:sz w:val="28"/>
          <w:szCs w:val="28"/>
        </w:rPr>
        <w:t>5</w:t>
      </w:r>
      <w:r>
        <w:rPr>
          <w:rFonts w:hint="eastAsia" w:ascii="宋体" w:hAnsi="宋体"/>
          <w:sz w:val="28"/>
          <w:szCs w:val="28"/>
        </w:rPr>
        <w:t>个工作日内提供经营证据等证明材料。</w:t>
      </w:r>
      <w:r>
        <w:rPr>
          <w:rFonts w:hint="eastAsia" w:ascii="宋体" w:hAnsi="宋体"/>
          <w:sz w:val="28"/>
          <w:szCs w:val="28"/>
          <w:lang w:eastAsia="zh-CN"/>
        </w:rPr>
        <w:t>截止</w:t>
      </w:r>
      <w:r>
        <w:rPr>
          <w:rFonts w:hint="eastAsia" w:ascii="宋体" w:hAnsi="宋体"/>
          <w:sz w:val="28"/>
          <w:szCs w:val="28"/>
          <w:lang w:val="en-US" w:eastAsia="zh-CN"/>
        </w:rPr>
        <w:t>2023年3月9日，</w:t>
      </w:r>
      <w:r>
        <w:rPr>
          <w:rFonts w:hint="eastAsia" w:ascii="宋体" w:hAnsi="宋体"/>
          <w:sz w:val="28"/>
          <w:szCs w:val="28"/>
          <w:lang w:eastAsia="zh-CN"/>
        </w:rPr>
        <w:t>我局邮寄给</w:t>
      </w:r>
      <w:r>
        <w:rPr>
          <w:rFonts w:hint="eastAsia" w:ascii="宋体" w:hAnsi="宋体"/>
          <w:sz w:val="28"/>
          <w:szCs w:val="28"/>
          <w:lang w:val="en-US" w:eastAsia="zh-CN"/>
        </w:rPr>
        <w:t>福州宗华墨骏贸易有限公司等43家内资企业（具体名单见附件）的</w:t>
      </w:r>
      <w:r>
        <w:rPr>
          <w:rFonts w:hint="eastAsia" w:ascii="宋体" w:hAnsi="宋体"/>
          <w:sz w:val="28"/>
          <w:szCs w:val="28"/>
        </w:rPr>
        <w:t>《限期提供材料通知书》</w:t>
      </w:r>
      <w:r>
        <w:rPr>
          <w:rFonts w:hint="eastAsia" w:ascii="宋体" w:hAnsi="宋体"/>
          <w:sz w:val="28"/>
          <w:szCs w:val="28"/>
          <w:lang w:eastAsia="zh-CN"/>
        </w:rPr>
        <w:t>，因无人接收由邮政局</w:t>
      </w:r>
      <w:r>
        <w:rPr>
          <w:rFonts w:hint="eastAsia" w:ascii="宋体" w:hAnsi="宋体"/>
          <w:sz w:val="28"/>
          <w:szCs w:val="28"/>
          <w:lang w:val="en-US" w:eastAsia="zh-CN"/>
        </w:rPr>
        <w:t>退回给我局。截止2023年3月9日，</w:t>
      </w:r>
      <w:r>
        <w:rPr>
          <w:rFonts w:hint="eastAsia" w:ascii="宋体" w:hAnsi="宋体"/>
          <w:sz w:val="28"/>
          <w:szCs w:val="28"/>
        </w:rPr>
        <w:t>上述当事人未向我局提供相关继续经营证据。</w:t>
      </w:r>
      <w:r>
        <w:rPr>
          <w:rFonts w:hint="eastAsia" w:ascii="宋体" w:hAnsi="宋体"/>
          <w:sz w:val="28"/>
          <w:szCs w:val="28"/>
          <w:lang w:val="en-US" w:eastAsia="zh-CN"/>
        </w:rPr>
        <w:t xml:space="preserve">                                                                 </w:t>
      </w:r>
    </w:p>
    <w:p>
      <w:pPr>
        <w:keepNext w:val="0"/>
        <w:keepLines w:val="0"/>
        <w:pageBreakBefore w:val="0"/>
        <w:widowControl w:val="0"/>
        <w:kinsoku/>
        <w:wordWrap/>
        <w:overflowPunct/>
        <w:topLinePunct w:val="0"/>
        <w:autoSpaceDE/>
        <w:autoSpaceDN/>
        <w:bidi w:val="0"/>
        <w:snapToGrid/>
        <w:spacing w:line="500" w:lineRule="exact"/>
        <w:ind w:firstLine="560" w:firstLineChars="200"/>
        <w:rPr>
          <w:rFonts w:hint="eastAsia" w:ascii="宋体" w:hAnsi="宋体"/>
          <w:sz w:val="28"/>
          <w:szCs w:val="28"/>
          <w:lang w:eastAsia="zh-CN"/>
        </w:rPr>
      </w:pPr>
      <w:r>
        <w:rPr>
          <w:rFonts w:hint="eastAsia" w:ascii="宋体" w:hAnsi="宋体"/>
          <w:sz w:val="28"/>
          <w:szCs w:val="28"/>
          <w:lang w:eastAsia="zh-CN"/>
        </w:rPr>
        <w:t>经查，</w:t>
      </w:r>
      <w:r>
        <w:rPr>
          <w:rFonts w:ascii="宋体" w:hAnsi="宋体"/>
          <w:sz w:val="28"/>
          <w:szCs w:val="28"/>
        </w:rPr>
        <w:t>20</w:t>
      </w:r>
      <w:r>
        <w:rPr>
          <w:rFonts w:hint="eastAsia" w:ascii="宋体" w:hAnsi="宋体"/>
          <w:sz w:val="28"/>
          <w:szCs w:val="28"/>
        </w:rPr>
        <w:t>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9</w:t>
      </w:r>
      <w:r>
        <w:rPr>
          <w:rFonts w:hint="eastAsia" w:ascii="宋体" w:hAnsi="宋体"/>
          <w:sz w:val="28"/>
          <w:szCs w:val="28"/>
        </w:rPr>
        <w:t>月8日，我局发函给国家税务总局福州市鼓楼区税务局《关于商请协查未年报被列入经营异常名录企业纳税申报情况的函》</w:t>
      </w:r>
      <w:r>
        <w:rPr>
          <w:rFonts w:hint="eastAsia" w:ascii="宋体" w:hAnsi="宋体"/>
          <w:sz w:val="28"/>
          <w:szCs w:val="28"/>
          <w:lang w:val="en-US" w:eastAsia="zh-CN"/>
        </w:rPr>
        <w:t>,</w:t>
      </w:r>
      <w:r>
        <w:rPr>
          <w:rFonts w:hint="eastAsia" w:ascii="宋体" w:hAnsi="宋体"/>
          <w:sz w:val="28"/>
          <w:szCs w:val="28"/>
        </w:rPr>
        <w:t>商</w:t>
      </w:r>
      <w:r>
        <w:rPr>
          <w:rFonts w:hint="eastAsia" w:ascii="宋体" w:hAnsi="宋体"/>
          <w:sz w:val="28"/>
          <w:szCs w:val="28"/>
          <w:lang w:eastAsia="zh-CN"/>
        </w:rPr>
        <w:t>请</w:t>
      </w:r>
      <w:r>
        <w:rPr>
          <w:rFonts w:hint="eastAsia" w:ascii="宋体" w:hAnsi="宋体"/>
          <w:sz w:val="28"/>
          <w:szCs w:val="28"/>
        </w:rPr>
        <w:t xml:space="preserve">确认相关企业当前税务状态。 </w:t>
      </w:r>
      <w:r>
        <w:rPr>
          <w:rFonts w:ascii="宋体" w:hAnsi="宋体"/>
          <w:sz w:val="28"/>
          <w:szCs w:val="28"/>
        </w:rPr>
        <w:t>20</w:t>
      </w:r>
      <w:r>
        <w:rPr>
          <w:rFonts w:hint="eastAsia" w:ascii="宋体" w:hAnsi="宋体"/>
          <w:sz w:val="28"/>
          <w:szCs w:val="28"/>
          <w:lang w:val="en-US" w:eastAsia="zh-CN"/>
        </w:rPr>
        <w:t>22</w:t>
      </w:r>
      <w:r>
        <w:rPr>
          <w:rFonts w:hint="eastAsia" w:ascii="宋体" w:hAnsi="宋体"/>
          <w:sz w:val="28"/>
          <w:szCs w:val="28"/>
        </w:rPr>
        <w:t>年1</w:t>
      </w:r>
      <w:r>
        <w:rPr>
          <w:rFonts w:hint="eastAsia" w:ascii="宋体" w:hAnsi="宋体"/>
          <w:sz w:val="28"/>
          <w:szCs w:val="28"/>
          <w:lang w:val="en-US" w:eastAsia="zh-CN"/>
        </w:rPr>
        <w:t>0</w:t>
      </w:r>
      <w:r>
        <w:rPr>
          <w:rFonts w:hint="eastAsia" w:ascii="宋体" w:hAnsi="宋体"/>
          <w:sz w:val="28"/>
          <w:szCs w:val="28"/>
        </w:rPr>
        <w:t>月1</w:t>
      </w:r>
      <w:r>
        <w:rPr>
          <w:rFonts w:hint="eastAsia" w:ascii="宋体" w:hAnsi="宋体"/>
          <w:sz w:val="28"/>
          <w:szCs w:val="28"/>
          <w:lang w:val="en-US" w:eastAsia="zh-CN"/>
        </w:rPr>
        <w:t>0</w:t>
      </w:r>
      <w:r>
        <w:rPr>
          <w:rFonts w:hint="eastAsia" w:ascii="宋体" w:hAnsi="宋体"/>
          <w:sz w:val="28"/>
          <w:szCs w:val="28"/>
        </w:rPr>
        <w:t>日，</w:t>
      </w:r>
      <w:r>
        <w:rPr>
          <w:rFonts w:hint="eastAsia" w:ascii="宋体" w:hAnsi="宋体"/>
          <w:sz w:val="28"/>
          <w:szCs w:val="28"/>
          <w:lang w:eastAsia="zh-CN"/>
        </w:rPr>
        <w:t>我局收到</w:t>
      </w:r>
      <w:r>
        <w:rPr>
          <w:rFonts w:hint="eastAsia" w:ascii="宋体" w:hAnsi="宋体"/>
          <w:sz w:val="28"/>
          <w:szCs w:val="28"/>
        </w:rPr>
        <w:t>国家税务总局福州市鼓楼区税务局</w:t>
      </w:r>
      <w:r>
        <w:rPr>
          <w:rFonts w:hint="eastAsia" w:ascii="宋体" w:hAnsi="宋体"/>
          <w:sz w:val="28"/>
          <w:szCs w:val="28"/>
          <w:lang w:eastAsia="zh-CN"/>
        </w:rPr>
        <w:t>关于回复《鼓楼区市场监督管理局关于商请协查未年报列入经营异常名录企业纳税申报情况的函》的函，</w:t>
      </w:r>
      <w:r>
        <w:rPr>
          <w:rFonts w:hint="eastAsia" w:ascii="宋体" w:hAnsi="宋体"/>
          <w:color w:val="auto"/>
          <w:sz w:val="28"/>
          <w:szCs w:val="28"/>
        </w:rPr>
        <w:t>复函称</w:t>
      </w:r>
      <w:r>
        <w:rPr>
          <w:rFonts w:hint="eastAsia" w:ascii="宋体" w:hAnsi="宋体"/>
          <w:sz w:val="28"/>
          <w:szCs w:val="28"/>
        </w:rPr>
        <w:t>福建金宝晟食品科技有限公司等</w:t>
      </w:r>
      <w:r>
        <w:rPr>
          <w:rFonts w:hint="eastAsia" w:ascii="宋体" w:hAnsi="宋体"/>
          <w:sz w:val="28"/>
          <w:szCs w:val="28"/>
          <w:lang w:val="en-US" w:eastAsia="zh-CN"/>
        </w:rPr>
        <w:t>53</w:t>
      </w:r>
      <w:r>
        <w:rPr>
          <w:rFonts w:hint="eastAsia" w:ascii="宋体" w:hAnsi="宋体"/>
          <w:sz w:val="28"/>
          <w:szCs w:val="28"/>
        </w:rPr>
        <w:t>家内资企业</w:t>
      </w:r>
      <w:r>
        <w:rPr>
          <w:rFonts w:hint="eastAsia" w:ascii="宋体" w:hAnsi="宋体"/>
          <w:sz w:val="28"/>
          <w:szCs w:val="28"/>
          <w:lang w:eastAsia="zh-CN"/>
        </w:rPr>
        <w:t>处于鼓楼查无此户状态；</w:t>
      </w:r>
      <w:r>
        <w:rPr>
          <w:rFonts w:hint="eastAsia" w:ascii="宋体" w:hAnsi="宋体"/>
          <w:sz w:val="28"/>
          <w:szCs w:val="28"/>
        </w:rPr>
        <w:t>福建飞远城市配送有限责任公司等</w:t>
      </w:r>
      <w:r>
        <w:rPr>
          <w:rFonts w:hint="eastAsia" w:ascii="宋体" w:hAnsi="宋体"/>
          <w:sz w:val="28"/>
          <w:szCs w:val="28"/>
          <w:lang w:val="en-US" w:eastAsia="zh-CN"/>
        </w:rPr>
        <w:t>49</w:t>
      </w:r>
      <w:r>
        <w:rPr>
          <w:rFonts w:hint="eastAsia" w:ascii="宋体" w:hAnsi="宋体"/>
          <w:sz w:val="28"/>
          <w:szCs w:val="28"/>
        </w:rPr>
        <w:t>家内资企业</w:t>
      </w:r>
      <w:r>
        <w:rPr>
          <w:rFonts w:hint="eastAsia" w:ascii="宋体" w:hAnsi="宋体"/>
          <w:sz w:val="28"/>
          <w:szCs w:val="28"/>
          <w:lang w:eastAsia="zh-CN"/>
        </w:rPr>
        <w:t>处于非正常状态；福州广发好美贸易有限公司等</w:t>
      </w:r>
      <w:r>
        <w:rPr>
          <w:rFonts w:hint="eastAsia" w:ascii="宋体" w:hAnsi="宋体"/>
          <w:sz w:val="28"/>
          <w:szCs w:val="28"/>
          <w:lang w:val="en-US" w:eastAsia="zh-CN"/>
        </w:rPr>
        <w:t>12</w:t>
      </w:r>
      <w:r>
        <w:rPr>
          <w:rFonts w:hint="eastAsia" w:ascii="宋体" w:hAnsi="宋体"/>
          <w:sz w:val="28"/>
          <w:szCs w:val="28"/>
        </w:rPr>
        <w:t>家内资企业</w:t>
      </w:r>
      <w:r>
        <w:rPr>
          <w:rFonts w:hint="eastAsia" w:ascii="宋体" w:hAnsi="宋体"/>
          <w:sz w:val="28"/>
          <w:szCs w:val="28"/>
          <w:lang w:eastAsia="zh-CN"/>
        </w:rPr>
        <w:t>处于注销状态。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outlineLvl w:val="9"/>
        <w:rPr>
          <w:rFonts w:hint="eastAsia" w:ascii="宋体" w:hAnsi="宋体"/>
          <w:sz w:val="28"/>
          <w:szCs w:val="28"/>
        </w:rPr>
      </w:pPr>
      <w:r>
        <w:rPr>
          <w:rFonts w:hint="eastAsia" w:ascii="宋体" w:hAnsi="宋体"/>
          <w:sz w:val="28"/>
          <w:szCs w:val="28"/>
        </w:rPr>
        <w:t>我局执法人员</w:t>
      </w:r>
      <w:r>
        <w:rPr>
          <w:rFonts w:hint="eastAsia" w:ascii="宋体" w:hAnsi="宋体"/>
          <w:sz w:val="28"/>
          <w:szCs w:val="28"/>
          <w:lang w:eastAsia="zh-CN"/>
        </w:rPr>
        <w:t>通过</w:t>
      </w:r>
      <w:r>
        <w:rPr>
          <w:rFonts w:hint="eastAsia" w:ascii="宋体" w:hAnsi="宋体"/>
          <w:sz w:val="28"/>
          <w:szCs w:val="28"/>
        </w:rPr>
        <w:t>查询发现福州雄雁友建材贸易有限公司等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家内资企业（具体见案卷清单）20</w:t>
      </w:r>
      <w:r>
        <w:rPr>
          <w:rFonts w:hint="eastAsia" w:ascii="宋体" w:hAnsi="宋体"/>
          <w:sz w:val="28"/>
          <w:szCs w:val="28"/>
          <w:lang w:val="en-US" w:eastAsia="zh-CN"/>
        </w:rPr>
        <w:t>20</w:t>
      </w:r>
      <w:r>
        <w:rPr>
          <w:rFonts w:hint="eastAsia" w:ascii="宋体" w:hAnsi="宋体"/>
          <w:sz w:val="28"/>
          <w:szCs w:val="28"/>
        </w:rPr>
        <w:t>年、20</w:t>
      </w:r>
      <w:r>
        <w:rPr>
          <w:rFonts w:hint="eastAsia" w:ascii="宋体" w:hAnsi="宋体"/>
          <w:sz w:val="28"/>
          <w:szCs w:val="28"/>
          <w:lang w:val="en-US" w:eastAsia="zh-CN"/>
        </w:rPr>
        <w:t>21</w:t>
      </w:r>
      <w:r>
        <w:rPr>
          <w:rFonts w:hint="eastAsia" w:ascii="宋体" w:hAnsi="宋体"/>
          <w:sz w:val="28"/>
          <w:szCs w:val="28"/>
        </w:rPr>
        <w:t>年连续两年未通过国家企业信用信息公示系统填报并公示企业年报，被列入经营异常名录。</w:t>
      </w:r>
      <w:r>
        <w:rPr>
          <w:rFonts w:hint="eastAsia" w:ascii="宋体" w:hAnsi="宋体"/>
          <w:sz w:val="28"/>
          <w:szCs w:val="28"/>
          <w:lang w:val="en-US" w:eastAsia="zh-CN"/>
        </w:rPr>
        <w:t>2022年12月至2023年1月期间，</w:t>
      </w:r>
      <w:r>
        <w:rPr>
          <w:rFonts w:hint="eastAsia" w:ascii="宋体" w:hAnsi="宋体"/>
          <w:sz w:val="28"/>
          <w:szCs w:val="28"/>
        </w:rPr>
        <w:t>我局执法人员对福州雄雁友建材贸易有限公司等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家内资企业（具体见案卷清单）进行实地核查，核查中发现福州雄雁友建材贸易有限公司等</w:t>
      </w:r>
      <w:r>
        <w:rPr>
          <w:rFonts w:hint="eastAsia" w:ascii="宋体" w:hAnsi="宋体"/>
          <w:sz w:val="28"/>
          <w:szCs w:val="28"/>
          <w:lang w:val="en-US" w:eastAsia="zh-CN"/>
        </w:rPr>
        <w:t>114</w:t>
      </w:r>
      <w:r>
        <w:rPr>
          <w:rFonts w:hint="eastAsia" w:ascii="宋体" w:hAnsi="宋体"/>
          <w:sz w:val="28"/>
          <w:szCs w:val="28"/>
        </w:rPr>
        <w:t>家内资企业（具体见案卷清单）未在注册地经营。</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eastAsia="宋体"/>
          <w:sz w:val="28"/>
          <w:szCs w:val="28"/>
          <w:lang w:eastAsia="zh-CN"/>
        </w:rPr>
      </w:pPr>
      <w:r>
        <w:rPr>
          <w:rFonts w:hint="eastAsia" w:ascii="宋体" w:hAnsi="宋体"/>
          <w:sz w:val="28"/>
          <w:szCs w:val="28"/>
          <w:lang w:eastAsia="zh-CN"/>
        </w:rPr>
        <w:t>当事人</w:t>
      </w:r>
      <w:r>
        <w:rPr>
          <w:rFonts w:hint="eastAsia"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年、20</w:t>
      </w:r>
      <w:r>
        <w:rPr>
          <w:rFonts w:hint="eastAsia" w:ascii="宋体" w:hAnsi="宋体"/>
          <w:sz w:val="28"/>
          <w:szCs w:val="28"/>
          <w:lang w:val="en-US" w:eastAsia="zh-CN"/>
        </w:rPr>
        <w:t>21</w:t>
      </w:r>
      <w:r>
        <w:rPr>
          <w:rFonts w:hint="eastAsia" w:ascii="宋体" w:hAnsi="宋体"/>
          <w:sz w:val="28"/>
          <w:szCs w:val="28"/>
        </w:rPr>
        <w:t>年连续两年未通过国家企业信用信息公示系统填报并公示企业年报，被列入经营异常名录</w:t>
      </w:r>
      <w:r>
        <w:rPr>
          <w:rFonts w:hint="eastAsia" w:ascii="宋体" w:hAnsi="宋体"/>
          <w:sz w:val="28"/>
          <w:szCs w:val="28"/>
          <w:lang w:eastAsia="zh-CN"/>
        </w:rPr>
        <w:t>，未在注册地址经营，税务状态非正常，未提供相关经营证据，无正当理由停止经营活动半年以上。</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lang w:eastAsia="zh-CN"/>
        </w:rPr>
      </w:pPr>
      <w:r>
        <w:rPr>
          <w:rFonts w:hint="eastAsia" w:ascii="宋体" w:hAnsi="宋体"/>
          <w:sz w:val="28"/>
          <w:szCs w:val="28"/>
          <w:lang w:eastAsia="zh-CN"/>
        </w:rPr>
        <w:t>上述事实，主要有以下证据证明：</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rPr>
      </w:pPr>
      <w:r>
        <w:rPr>
          <w:rFonts w:hint="eastAsia" w:ascii="宋体" w:hAnsi="宋体"/>
          <w:sz w:val="28"/>
          <w:szCs w:val="28"/>
          <w:lang w:eastAsia="zh-CN"/>
        </w:rPr>
        <w:t>1. 当事人的基本信息表</w:t>
      </w:r>
      <w:r>
        <w:rPr>
          <w:rFonts w:hint="eastAsia" w:ascii="宋体" w:hAnsi="宋体"/>
          <w:sz w:val="28"/>
          <w:szCs w:val="28"/>
          <w:lang w:val="en-US" w:eastAsia="zh-CN"/>
        </w:rPr>
        <w:t>114</w:t>
      </w:r>
      <w:r>
        <w:rPr>
          <w:rFonts w:hint="eastAsia" w:ascii="宋体" w:hAnsi="宋体"/>
          <w:sz w:val="28"/>
          <w:szCs w:val="28"/>
          <w:lang w:eastAsia="zh-CN"/>
        </w:rPr>
        <w:t>份，证明当事人的基本资</w:t>
      </w:r>
      <w:r>
        <w:rPr>
          <w:rFonts w:hint="eastAsia" w:ascii="宋体" w:hAnsi="宋体"/>
          <w:sz w:val="28"/>
          <w:szCs w:val="28"/>
        </w:rPr>
        <w:t xml:space="preserve">质及经营场所地址等相关信息； </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rPr>
      </w:pPr>
      <w:r>
        <w:rPr>
          <w:rFonts w:hint="eastAsia" w:ascii="宋体" w:hAnsi="宋体"/>
          <w:sz w:val="28"/>
          <w:szCs w:val="28"/>
        </w:rPr>
        <w:t>2. 列入经营异常名录情况表</w:t>
      </w:r>
      <w:r>
        <w:rPr>
          <w:rFonts w:hint="eastAsia" w:ascii="宋体" w:hAnsi="宋体"/>
          <w:sz w:val="28"/>
          <w:szCs w:val="28"/>
          <w:lang w:val="en-US" w:eastAsia="zh-CN"/>
        </w:rPr>
        <w:t>114</w:t>
      </w:r>
      <w:r>
        <w:rPr>
          <w:rFonts w:hint="eastAsia" w:ascii="宋体" w:hAnsi="宋体"/>
          <w:sz w:val="28"/>
          <w:szCs w:val="28"/>
        </w:rPr>
        <w:t xml:space="preserve">份，证明当事人经营异常情况； </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rPr>
      </w:pPr>
      <w:r>
        <w:rPr>
          <w:rFonts w:hint="eastAsia" w:ascii="宋体" w:hAnsi="宋体"/>
          <w:sz w:val="28"/>
          <w:szCs w:val="28"/>
        </w:rPr>
        <w:t>3. 我局华大所对当事人住所现场核查的检查记录表</w:t>
      </w:r>
      <w:r>
        <w:rPr>
          <w:rFonts w:hint="eastAsia" w:ascii="宋体" w:hAnsi="宋体"/>
          <w:sz w:val="28"/>
          <w:szCs w:val="28"/>
          <w:lang w:val="en-US" w:eastAsia="zh-CN"/>
        </w:rPr>
        <w:t>114</w:t>
      </w:r>
      <w:r>
        <w:rPr>
          <w:rFonts w:hint="eastAsia" w:ascii="宋体" w:hAnsi="宋体"/>
          <w:sz w:val="28"/>
          <w:szCs w:val="28"/>
        </w:rPr>
        <w:t>份，证明当事人未在其登记注册地址经营的事实；</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rPr>
      </w:pPr>
      <w:r>
        <w:rPr>
          <w:rFonts w:hint="eastAsia" w:ascii="宋体" w:hAnsi="宋体"/>
          <w:sz w:val="28"/>
          <w:szCs w:val="28"/>
        </w:rPr>
        <w:t>4. 我局华大所通过邮政向当事人邮寄的《限期提供材料通知书》</w:t>
      </w:r>
      <w:r>
        <w:rPr>
          <w:rFonts w:hint="eastAsia" w:ascii="宋体" w:hAnsi="宋体"/>
          <w:sz w:val="28"/>
          <w:szCs w:val="28"/>
          <w:lang w:val="en-US" w:eastAsia="zh-CN"/>
        </w:rPr>
        <w:t>114</w:t>
      </w:r>
      <w:r>
        <w:rPr>
          <w:rFonts w:hint="eastAsia" w:ascii="宋体" w:hAnsi="宋体"/>
          <w:sz w:val="28"/>
          <w:szCs w:val="28"/>
        </w:rPr>
        <w:t>份、邮政投递回函</w:t>
      </w:r>
      <w:r>
        <w:rPr>
          <w:rFonts w:hint="eastAsia" w:ascii="宋体" w:hAnsi="宋体"/>
          <w:sz w:val="28"/>
          <w:szCs w:val="28"/>
          <w:lang w:eastAsia="zh-CN"/>
        </w:rPr>
        <w:t>，</w:t>
      </w:r>
      <w:r>
        <w:rPr>
          <w:rFonts w:hint="eastAsia" w:ascii="宋体" w:hAnsi="宋体"/>
          <w:sz w:val="28"/>
          <w:szCs w:val="28"/>
        </w:rPr>
        <w:t>证明我局执法人员依法要求当事人接受询问调查及提供经营证据的事实；</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仿宋_GB2312" w:hAnsi="仿宋_GB2312" w:eastAsia="仿宋_GB2312" w:cs="仿宋_GB2312"/>
          <w:color w:val="auto"/>
          <w:sz w:val="30"/>
          <w:szCs w:val="30"/>
          <w:u w:val="none"/>
        </w:rPr>
      </w:pPr>
      <w:r>
        <w:rPr>
          <w:rFonts w:hint="eastAsia" w:ascii="宋体" w:hAnsi="宋体"/>
          <w:sz w:val="28"/>
          <w:szCs w:val="28"/>
        </w:rPr>
        <w:t>5. 我局发函给国家税务总局福州市鼓楼区税务局《关于商请协查未年报被列入经营异常名录企业纳税申报情况的函》</w:t>
      </w:r>
      <w:r>
        <w:rPr>
          <w:rFonts w:hint="eastAsia" w:ascii="宋体" w:hAnsi="宋体"/>
          <w:sz w:val="28"/>
          <w:szCs w:val="28"/>
          <w:lang w:eastAsia="zh-CN"/>
        </w:rPr>
        <w:t>、</w:t>
      </w:r>
      <w:r>
        <w:rPr>
          <w:rFonts w:hint="eastAsia" w:ascii="宋体" w:hAnsi="宋体"/>
          <w:sz w:val="28"/>
          <w:szCs w:val="28"/>
        </w:rPr>
        <w:t>国家税务总局福州市鼓楼区税务局函复我局</w:t>
      </w:r>
      <w:r>
        <w:rPr>
          <w:rFonts w:hint="eastAsia" w:ascii="宋体" w:hAnsi="宋体"/>
          <w:sz w:val="28"/>
          <w:szCs w:val="28"/>
          <w:lang w:eastAsia="zh-CN"/>
        </w:rPr>
        <w:t>《关于鼓楼区市场监督管理局商请协查未年报列入经营异常名录企业纳税申报情况的函的回复》</w:t>
      </w:r>
      <w:r>
        <w:rPr>
          <w:rFonts w:hint="eastAsia" w:ascii="宋体" w:hAnsi="宋体"/>
          <w:sz w:val="28"/>
          <w:szCs w:val="28"/>
        </w:rPr>
        <w:t>，证明当事人税</w:t>
      </w:r>
      <w:r>
        <w:rPr>
          <w:rFonts w:hint="eastAsia" w:ascii="宋体" w:hAnsi="宋体"/>
          <w:color w:val="auto"/>
          <w:sz w:val="28"/>
          <w:szCs w:val="28"/>
        </w:rPr>
        <w:t>务状态的事实；</w:t>
      </w:r>
      <w:r>
        <w:rPr>
          <w:rFonts w:hint="eastAsia" w:ascii="仿宋_GB2312" w:hAnsi="仿宋_GB2312" w:eastAsia="仿宋_GB2312" w:cs="仿宋_GB2312"/>
          <w:color w:val="auto"/>
          <w:sz w:val="30"/>
          <w:szCs w:val="30"/>
          <w:u w:val="none"/>
        </w:rPr>
        <w:t xml:space="preserve">          </w:t>
      </w:r>
      <w:r>
        <w:rPr>
          <w:rFonts w:hint="eastAsia" w:ascii="仿宋_GB2312" w:hAnsi="仿宋_GB2312" w:eastAsia="仿宋_GB2312" w:cs="仿宋_GB2312"/>
          <w:color w:val="auto"/>
          <w:sz w:val="30"/>
          <w:szCs w:val="30"/>
          <w:u w:val="none"/>
          <w:lang w:val="en-US" w:eastAsia="zh-CN"/>
        </w:rPr>
        <w:t xml:space="preserve"> </w:t>
      </w:r>
      <w:r>
        <w:rPr>
          <w:rFonts w:hint="eastAsia" w:ascii="仿宋_GB2312" w:hAnsi="仿宋_GB2312" w:eastAsia="仿宋_GB2312" w:cs="仿宋_GB2312"/>
          <w:color w:val="auto"/>
          <w:sz w:val="30"/>
          <w:szCs w:val="30"/>
          <w:u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default" w:ascii="宋体" w:hAnsi="宋体"/>
          <w:sz w:val="28"/>
          <w:szCs w:val="28"/>
          <w:lang w:val="en-US" w:eastAsia="zh-CN"/>
        </w:rPr>
      </w:pPr>
      <w:r>
        <w:rPr>
          <w:rFonts w:hint="eastAsia" w:ascii="宋体" w:hAnsi="宋体"/>
          <w:sz w:val="28"/>
          <w:szCs w:val="28"/>
          <w:lang w:val="en-US" w:eastAsia="zh-CN"/>
        </w:rPr>
        <w:t>2023年4</w:t>
      </w:r>
      <w:r>
        <w:rPr>
          <w:rFonts w:hint="eastAsia" w:ascii="宋体" w:hAnsi="宋体"/>
          <w:sz w:val="28"/>
          <w:szCs w:val="28"/>
          <w:lang w:eastAsia="zh-CN"/>
        </w:rPr>
        <w:t>月</w:t>
      </w:r>
      <w:r>
        <w:rPr>
          <w:rFonts w:hint="eastAsia" w:ascii="宋体" w:hAnsi="宋体"/>
          <w:sz w:val="28"/>
          <w:szCs w:val="28"/>
          <w:lang w:val="en-US" w:eastAsia="zh-CN"/>
        </w:rPr>
        <w:t>18日，我局通过福州市鼓楼区市场监督管理局网站送达《关于拟吊销</w:t>
      </w:r>
      <w:r>
        <w:rPr>
          <w:rFonts w:hint="eastAsia" w:ascii="宋体" w:hAnsi="宋体"/>
          <w:sz w:val="28"/>
          <w:szCs w:val="28"/>
        </w:rPr>
        <w:t>福州雄雁友建材贸易有限公司等</w:t>
      </w:r>
      <w:r>
        <w:rPr>
          <w:rFonts w:hint="eastAsia" w:ascii="宋体" w:hAnsi="宋体"/>
          <w:sz w:val="28"/>
          <w:szCs w:val="28"/>
          <w:lang w:val="en-US" w:eastAsia="zh-CN"/>
        </w:rPr>
        <w:t>114</w:t>
      </w:r>
      <w:r>
        <w:rPr>
          <w:rFonts w:hint="eastAsia" w:ascii="宋体" w:hAnsi="宋体"/>
          <w:sz w:val="28"/>
          <w:szCs w:val="28"/>
        </w:rPr>
        <w:t>家内资企业</w:t>
      </w:r>
      <w:r>
        <w:rPr>
          <w:rFonts w:hint="eastAsia" w:ascii="宋体" w:hAnsi="宋体"/>
          <w:sz w:val="28"/>
          <w:szCs w:val="28"/>
          <w:lang w:eastAsia="zh-CN"/>
        </w:rPr>
        <w:t>营业执照的听证告知</w:t>
      </w:r>
      <w:r>
        <w:rPr>
          <w:rFonts w:hint="eastAsia" w:ascii="宋体" w:hAnsi="宋体"/>
          <w:sz w:val="28"/>
          <w:szCs w:val="28"/>
          <w:lang w:val="en-US" w:eastAsia="zh-CN"/>
        </w:rPr>
        <w:t>》并告知当事人我局拟作出处罚的事实、理由、依据、处罚内容及当事人依法享有陈述、申辩及申请听证的权利。在法定期限内，当事人未向我局提出陈述、申辩及听证要求。</w:t>
      </w:r>
    </w:p>
    <w:p>
      <w:pPr>
        <w:spacing w:line="560" w:lineRule="exact"/>
        <w:ind w:firstLine="560" w:firstLineChars="200"/>
        <w:rPr>
          <w:rFonts w:hint="eastAsia" w:ascii="宋体" w:hAnsi="宋体"/>
          <w:sz w:val="28"/>
          <w:szCs w:val="28"/>
          <w:lang w:val="en-US" w:eastAsia="zh-CN"/>
        </w:rPr>
      </w:pPr>
      <w:r>
        <w:rPr>
          <w:rFonts w:hint="eastAsia" w:ascii="宋体" w:hAnsi="宋体"/>
          <w:sz w:val="28"/>
          <w:szCs w:val="28"/>
          <w:lang w:eastAsia="zh-CN"/>
        </w:rPr>
        <w:t>本局认为，</w:t>
      </w:r>
      <w:r>
        <w:rPr>
          <w:rFonts w:hint="eastAsia" w:ascii="宋体" w:hAnsi="宋体"/>
          <w:sz w:val="28"/>
          <w:szCs w:val="28"/>
        </w:rPr>
        <w:t>福州雄雁友建材贸易有限公司等</w:t>
      </w:r>
      <w:r>
        <w:rPr>
          <w:rFonts w:hint="eastAsia" w:ascii="宋体" w:hAnsi="宋体"/>
          <w:sz w:val="28"/>
          <w:szCs w:val="28"/>
          <w:lang w:val="en-US" w:eastAsia="zh-CN"/>
        </w:rPr>
        <w:t>114</w:t>
      </w:r>
      <w:r>
        <w:rPr>
          <w:rFonts w:hint="eastAsia" w:ascii="宋体" w:hAnsi="宋体"/>
          <w:sz w:val="28"/>
          <w:szCs w:val="28"/>
        </w:rPr>
        <w:t>家内资企业</w:t>
      </w:r>
      <w:r>
        <w:rPr>
          <w:rFonts w:hint="eastAsia" w:ascii="宋体" w:hAnsi="宋体"/>
          <w:sz w:val="28"/>
          <w:szCs w:val="28"/>
          <w:lang w:eastAsia="zh-CN"/>
        </w:rPr>
        <w:t>（具体企业名单见案卷清单）</w:t>
      </w:r>
      <w:r>
        <w:rPr>
          <w:rFonts w:hint="eastAsia" w:ascii="宋体" w:hAnsi="宋体"/>
          <w:sz w:val="28"/>
          <w:szCs w:val="28"/>
        </w:rPr>
        <w:t>未通过国家企业信用信息公示系统填报并公示企业年报，被列入异常经营名录，停止经营活动均达半年以上，且当事人未提供相关证据证明其正常经营，上述企业税务经营状态为未办理过税务或已自行办理税务注销或处于非正常状态</w:t>
      </w:r>
      <w:r>
        <w:rPr>
          <w:rFonts w:hint="eastAsia" w:ascii="宋体" w:hAnsi="宋体"/>
          <w:sz w:val="28"/>
          <w:szCs w:val="28"/>
          <w:lang w:eastAsia="zh-CN"/>
        </w:rPr>
        <w:t>，</w:t>
      </w:r>
      <w:r>
        <w:rPr>
          <w:rFonts w:hint="eastAsia" w:ascii="宋体" w:hAnsi="宋体"/>
          <w:sz w:val="28"/>
          <w:szCs w:val="28"/>
        </w:rPr>
        <w:t>开业后</w:t>
      </w:r>
      <w:r>
        <w:rPr>
          <w:rFonts w:hint="eastAsia" w:ascii="宋体" w:hAnsi="宋体"/>
          <w:sz w:val="28"/>
          <w:szCs w:val="28"/>
          <w:lang w:val="en-US" w:eastAsia="zh-CN"/>
        </w:rPr>
        <w:t xml:space="preserve">自行停业连续六个月以上的违法事实成立，其行为违反《中华人民共和国公司法》第二百一十一条第一款的规定。  </w:t>
      </w:r>
    </w:p>
    <w:p>
      <w:pPr>
        <w:spacing w:line="560" w:lineRule="exact"/>
        <w:ind w:firstLine="560" w:firstLineChars="200"/>
        <w:rPr>
          <w:rFonts w:hint="eastAsia" w:ascii="宋体" w:hAnsi="宋体"/>
          <w:sz w:val="28"/>
          <w:szCs w:val="28"/>
          <w:lang w:val="en-US" w:eastAsia="zh-CN"/>
        </w:rPr>
      </w:pPr>
      <w:r>
        <w:rPr>
          <w:rFonts w:hint="eastAsia" w:ascii="宋体" w:hAnsi="宋体"/>
          <w:sz w:val="28"/>
          <w:szCs w:val="28"/>
        </w:rPr>
        <w:t>根据《</w:t>
      </w:r>
      <w:r>
        <w:rPr>
          <w:rFonts w:ascii="宋体" w:hAnsi="宋体"/>
          <w:sz w:val="28"/>
          <w:szCs w:val="28"/>
        </w:rPr>
        <w:t>中华人民共和国</w:t>
      </w:r>
      <w:r>
        <w:rPr>
          <w:rFonts w:hint="eastAsia" w:ascii="宋体" w:hAnsi="宋体"/>
          <w:sz w:val="28"/>
          <w:szCs w:val="28"/>
        </w:rPr>
        <w:t>公司</w:t>
      </w:r>
      <w:r>
        <w:rPr>
          <w:rFonts w:ascii="宋体" w:hAnsi="宋体"/>
          <w:sz w:val="28"/>
          <w:szCs w:val="28"/>
        </w:rPr>
        <w:t>法</w:t>
      </w:r>
      <w:r>
        <w:rPr>
          <w:rFonts w:hint="eastAsia" w:ascii="宋体" w:hAnsi="宋体"/>
          <w:sz w:val="28"/>
          <w:szCs w:val="28"/>
        </w:rPr>
        <w:t>》</w:t>
      </w:r>
      <w:r>
        <w:rPr>
          <w:rFonts w:ascii="宋体" w:hAnsi="宋体"/>
          <w:sz w:val="28"/>
          <w:szCs w:val="28"/>
        </w:rPr>
        <w:t>第</w:t>
      </w:r>
      <w:r>
        <w:rPr>
          <w:rFonts w:hint="eastAsia" w:ascii="宋体" w:hAnsi="宋体"/>
          <w:sz w:val="28"/>
          <w:szCs w:val="28"/>
        </w:rPr>
        <w:t>二百一</w:t>
      </w:r>
      <w:r>
        <w:rPr>
          <w:rFonts w:ascii="宋体" w:hAnsi="宋体"/>
          <w:sz w:val="28"/>
          <w:szCs w:val="28"/>
        </w:rPr>
        <w:t>十</w:t>
      </w:r>
      <w:r>
        <w:rPr>
          <w:rFonts w:hint="eastAsia" w:ascii="宋体" w:hAnsi="宋体"/>
          <w:sz w:val="28"/>
          <w:szCs w:val="28"/>
        </w:rPr>
        <w:t>一</w:t>
      </w:r>
      <w:r>
        <w:rPr>
          <w:rFonts w:ascii="宋体" w:hAnsi="宋体"/>
          <w:sz w:val="28"/>
          <w:szCs w:val="28"/>
        </w:rPr>
        <w:t>条</w:t>
      </w:r>
      <w:r>
        <w:rPr>
          <w:rFonts w:hint="eastAsia" w:ascii="宋体" w:hAnsi="宋体"/>
          <w:sz w:val="28"/>
          <w:szCs w:val="28"/>
          <w:lang w:eastAsia="zh-CN"/>
        </w:rPr>
        <w:t>第一款的规定，经我局研究决定，</w:t>
      </w:r>
      <w:r>
        <w:rPr>
          <w:rFonts w:hint="eastAsia" w:ascii="宋体" w:hAnsi="宋体"/>
          <w:sz w:val="28"/>
          <w:szCs w:val="28"/>
          <w:lang w:val="en-US" w:eastAsia="zh-CN"/>
        </w:rPr>
        <w:t>决定处罚如下：</w:t>
      </w:r>
    </w:p>
    <w:p>
      <w:pPr>
        <w:spacing w:line="560" w:lineRule="exact"/>
        <w:ind w:firstLine="560" w:firstLineChars="200"/>
        <w:rPr>
          <w:rFonts w:hint="eastAsia" w:ascii="宋体" w:hAnsi="宋体"/>
          <w:sz w:val="28"/>
          <w:szCs w:val="28"/>
          <w:lang w:val="en-US" w:eastAsia="zh-CN"/>
        </w:rPr>
      </w:pPr>
      <w:r>
        <w:rPr>
          <w:rFonts w:hint="eastAsia" w:ascii="宋体" w:hAnsi="宋体"/>
          <w:sz w:val="28"/>
          <w:szCs w:val="28"/>
        </w:rPr>
        <w:t>吊销</w:t>
      </w:r>
      <w:r>
        <w:rPr>
          <w:rFonts w:hint="eastAsia" w:ascii="宋体" w:hAnsi="宋体"/>
          <w:sz w:val="28"/>
          <w:szCs w:val="28"/>
          <w:lang w:eastAsia="zh-CN"/>
        </w:rPr>
        <w:t>当事人</w:t>
      </w:r>
      <w:r>
        <w:rPr>
          <w:rFonts w:hint="eastAsia" w:ascii="宋体" w:hAnsi="宋体"/>
          <w:sz w:val="28"/>
          <w:szCs w:val="28"/>
        </w:rPr>
        <w:t>福州雄雁友建材贸易有限公司等</w:t>
      </w:r>
      <w:r>
        <w:rPr>
          <w:rFonts w:hint="eastAsia" w:ascii="宋体" w:hAnsi="宋体"/>
          <w:sz w:val="28"/>
          <w:szCs w:val="28"/>
          <w:lang w:val="en-US" w:eastAsia="zh-CN"/>
        </w:rPr>
        <w:t>114</w:t>
      </w:r>
      <w:r>
        <w:rPr>
          <w:rFonts w:hint="eastAsia" w:ascii="宋体" w:hAnsi="宋体"/>
          <w:sz w:val="28"/>
          <w:szCs w:val="28"/>
        </w:rPr>
        <w:t>家内资企业</w:t>
      </w:r>
      <w:r>
        <w:rPr>
          <w:rFonts w:hint="eastAsia" w:ascii="宋体" w:hAnsi="宋体"/>
          <w:sz w:val="28"/>
          <w:szCs w:val="28"/>
          <w:lang w:eastAsia="zh-CN"/>
        </w:rPr>
        <w:t>（具体企业名单见案卷清单）</w:t>
      </w:r>
      <w:r>
        <w:rPr>
          <w:rFonts w:hint="eastAsia" w:ascii="宋体" w:hAnsi="宋体"/>
          <w:sz w:val="28"/>
          <w:szCs w:val="28"/>
        </w:rPr>
        <w:t>营业执照</w:t>
      </w:r>
      <w:r>
        <w:rPr>
          <w:rFonts w:hint="eastAsia" w:ascii="宋体" w:hAnsi="宋体"/>
          <w:sz w:val="28"/>
          <w:szCs w:val="28"/>
          <w:lang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lang w:eastAsia="zh-CN"/>
        </w:rPr>
      </w:pPr>
      <w:r>
        <w:rPr>
          <w:rFonts w:hint="eastAsia" w:ascii="宋体" w:hAnsi="宋体"/>
          <w:sz w:val="28"/>
          <w:szCs w:val="28"/>
          <w:lang w:val="en-US" w:eastAsia="zh-CN"/>
        </w:rPr>
        <w:t>如对本行政处罚决定不服，可以在收到本决定书之日起六十日内向福州市鼓楼区人民政府申请复议，也可以在六个月内依法向晋安区人民法院提起行政诉讼。</w:t>
      </w:r>
    </w:p>
    <w:p>
      <w:pPr>
        <w:keepNext w:val="0"/>
        <w:keepLines w:val="0"/>
        <w:pageBreakBefore w:val="0"/>
        <w:widowControl w:val="0"/>
        <w:kinsoku/>
        <w:wordWrap/>
        <w:overflowPunct/>
        <w:topLinePunct w:val="0"/>
        <w:autoSpaceDE/>
        <w:autoSpaceDN/>
        <w:bidi w:val="0"/>
        <w:adjustRightInd/>
        <w:snapToGrid/>
        <w:spacing w:line="500" w:lineRule="exact"/>
        <w:ind w:left="-139" w:leftChars="-66" w:firstLine="560" w:firstLineChars="200"/>
        <w:jc w:val="left"/>
        <w:textAlignment w:val="auto"/>
        <w:outlineLvl w:val="9"/>
        <w:rPr>
          <w:rFonts w:hint="eastAsia" w:ascii="宋体" w:hAnsi="宋体"/>
          <w:sz w:val="28"/>
          <w:szCs w:val="28"/>
          <w:lang w:eastAsia="zh-CN"/>
        </w:rPr>
      </w:pPr>
      <w:r>
        <w:rPr>
          <w:rFonts w:hint="eastAsia" w:ascii="宋体" w:hAnsi="宋体"/>
          <w:sz w:val="28"/>
          <w:szCs w:val="28"/>
          <w:lang w:eastAsia="zh-CN"/>
        </w:rPr>
        <w:t xml:space="preserve">           </w:t>
      </w:r>
      <w:r>
        <w:rPr>
          <w:rFonts w:hint="eastAsia" w:ascii="宋体" w:hAnsi="宋体"/>
          <w:sz w:val="28"/>
          <w:szCs w:val="28"/>
          <w:lang w:val="en-US" w:eastAsia="zh-CN"/>
        </w:rPr>
        <w:t xml:space="preserve">    </w:t>
      </w:r>
      <w:r>
        <w:rPr>
          <w:rFonts w:hint="eastAsia" w:ascii="宋体" w:hAnsi="宋体"/>
          <w:sz w:val="28"/>
          <w:szCs w:val="28"/>
          <w:lang w:eastAsia="zh-CN"/>
        </w:rPr>
        <w:t xml:space="preserve"> 福州市鼓楼区市场监督管理局</w:t>
      </w:r>
    </w:p>
    <w:p>
      <w:pPr>
        <w:spacing w:line="500" w:lineRule="exact"/>
        <w:ind w:right="640" w:firstLine="600"/>
        <w:jc w:val="center"/>
        <w:rPr>
          <w:rFonts w:hint="eastAsia" w:ascii="Times New Roman" w:hAnsi="Times New Roman" w:eastAsia="仿宋_GB2312" w:cs="仿宋"/>
          <w:color w:val="auto"/>
          <w:sz w:val="32"/>
          <w:szCs w:val="32"/>
        </w:rPr>
      </w:pPr>
      <w:r>
        <w:rPr>
          <w:rFonts w:hint="eastAsia" w:ascii="Times New Roman" w:hAnsi="Times New Roman" w:eastAsia="仿宋_GB2312" w:cs="仿宋"/>
          <w:color w:val="auto"/>
          <w:sz w:val="32"/>
          <w:szCs w:val="32"/>
        </w:rPr>
        <w:t xml:space="preserve">                 </w:t>
      </w:r>
      <w:r>
        <w:rPr>
          <w:rFonts w:hint="eastAsia" w:ascii="Times New Roman" w:hAnsi="Times New Roman" w:eastAsia="仿宋_GB2312" w:cs="仿宋"/>
          <w:color w:val="auto"/>
          <w:sz w:val="32"/>
          <w:szCs w:val="32"/>
          <w:lang w:val="en-US" w:eastAsia="zh-CN"/>
        </w:rPr>
        <w:t>2023</w:t>
      </w:r>
      <w:r>
        <w:rPr>
          <w:rFonts w:hint="eastAsia" w:ascii="Times New Roman" w:hAnsi="Times New Roman" w:eastAsia="仿宋_GB2312" w:cs="仿宋"/>
          <w:color w:val="auto"/>
          <w:sz w:val="32"/>
          <w:szCs w:val="32"/>
        </w:rPr>
        <w:t>年</w:t>
      </w:r>
      <w:r>
        <w:rPr>
          <w:rFonts w:hint="eastAsia" w:ascii="Times New Roman" w:hAnsi="Times New Roman" w:eastAsia="仿宋_GB2312" w:cs="仿宋"/>
          <w:color w:val="auto"/>
          <w:sz w:val="32"/>
          <w:szCs w:val="32"/>
          <w:lang w:val="en-US" w:eastAsia="zh-CN"/>
        </w:rPr>
        <w:t xml:space="preserve"> 5</w:t>
      </w:r>
      <w:r>
        <w:rPr>
          <w:rFonts w:hint="eastAsia" w:ascii="Times New Roman" w:hAnsi="Times New Roman" w:eastAsia="仿宋_GB2312" w:cs="仿宋"/>
          <w:color w:val="auto"/>
          <w:sz w:val="32"/>
          <w:szCs w:val="32"/>
        </w:rPr>
        <w:t>月</w:t>
      </w:r>
      <w:r>
        <w:rPr>
          <w:rFonts w:hint="eastAsia" w:ascii="Times New Roman" w:hAnsi="Times New Roman" w:eastAsia="仿宋_GB2312" w:cs="仿宋"/>
          <w:color w:val="auto"/>
          <w:sz w:val="32"/>
          <w:szCs w:val="32"/>
          <w:lang w:val="en-US" w:eastAsia="zh-CN"/>
        </w:rPr>
        <w:t>2</w:t>
      </w:r>
      <w:bookmarkStart w:id="0" w:name="_GoBack"/>
      <w:bookmarkEnd w:id="0"/>
      <w:r>
        <w:rPr>
          <w:rFonts w:hint="eastAsia" w:ascii="Times New Roman" w:hAnsi="Times New Roman" w:eastAsia="仿宋_GB2312" w:cs="仿宋"/>
          <w:color w:val="auto"/>
          <w:sz w:val="32"/>
          <w:szCs w:val="32"/>
          <w:lang w:val="en-US" w:eastAsia="zh-CN"/>
        </w:rPr>
        <w:t>9</w:t>
      </w:r>
      <w:r>
        <w:rPr>
          <w:rFonts w:hint="eastAsia" w:ascii="Times New Roman" w:hAnsi="Times New Roman" w:eastAsia="仿宋_GB2312" w:cs="仿宋"/>
          <w:color w:val="auto"/>
          <w:sz w:val="32"/>
          <w:szCs w:val="32"/>
        </w:rPr>
        <w:t>日</w:t>
      </w:r>
    </w:p>
    <w:p>
      <w:pPr>
        <w:wordWrap w:val="0"/>
        <w:snapToGrid w:val="0"/>
        <w:spacing w:line="520" w:lineRule="exact"/>
        <w:rPr>
          <w:rFonts w:hint="eastAsia" w:ascii="Times New Roman" w:hAnsi="Times New Roman" w:eastAsia="仿宋_GB2312" w:cs="仿宋"/>
          <w:bCs/>
          <w:color w:val="auto"/>
          <w:sz w:val="32"/>
          <w:szCs w:val="32"/>
        </w:rPr>
      </w:pPr>
      <w:r>
        <w:rPr>
          <w:rFonts w:hint="eastAsia" w:ascii="黑体" w:hAnsi="黑体" w:eastAsia="黑体" w:cs="黑体"/>
          <w:b w:val="0"/>
          <w:bCs w:val="0"/>
          <w:color w:val="auto"/>
          <w:sz w:val="30"/>
          <w:szCs w:val="30"/>
        </w:rPr>
        <w:t>（市场监督管理部门将依法向社会公</w:t>
      </w:r>
      <w:r>
        <w:rPr>
          <w:rFonts w:hint="eastAsia" w:ascii="黑体" w:hAnsi="黑体" w:eastAsia="黑体" w:cs="黑体"/>
          <w:b w:val="0"/>
          <w:bCs w:val="0"/>
          <w:color w:val="auto"/>
          <w:sz w:val="30"/>
          <w:szCs w:val="30"/>
          <w:lang w:eastAsia="zh-CN"/>
        </w:rPr>
        <w:t>开</w:t>
      </w:r>
      <w:r>
        <w:rPr>
          <w:rFonts w:hint="eastAsia" w:ascii="黑体" w:hAnsi="黑体" w:eastAsia="黑体" w:cs="黑体"/>
          <w:b w:val="0"/>
          <w:bCs w:val="0"/>
          <w:color w:val="auto"/>
          <w:sz w:val="30"/>
          <w:szCs w:val="30"/>
        </w:rPr>
        <w:t>本行政处罚决定信息）</w:t>
      </w:r>
      <w:r>
        <w:rPr>
          <w:rFonts w:hint="eastAsia" w:ascii="Times New Roman" w:hAnsi="Times New Roman" w:eastAsia="仿宋_GB2312" w:cs="仿宋"/>
          <w:bCs/>
          <w:color w:val="auto"/>
          <w:sz w:val="32"/>
          <w:szCs w:val="32"/>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7114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L7/OR1wAAAAoBAAAPAAAAAAAAAAEA&#10;IAAAACIAAABkcnMvZG93bnJldi54bWxQSwECFAAUAAAACACHTuJAJXomzNcBAACNAwAADgAAAAAA&#10;AAABACAAAAAmAQAAZHJzL2Uyb0RvYy54bWxQSwUGAAAAAAYABgBZAQAAbwUAAAAA&#10;">
                <v:fill on="f" focussize="0,0"/>
                <v:stroke weight="0.737007874015748pt" color="#000000" joinstyle="round" endcap="square"/>
                <v:imagedata o:title=""/>
                <o:lock v:ext="edit" aspectratio="f"/>
              </v:line>
            </w:pict>
          </mc:Fallback>
        </mc:AlternateContent>
      </w:r>
    </w:p>
    <w:p>
      <w:pPr>
        <w:rPr>
          <w:rFonts w:hint="eastAsia" w:ascii="Times New Roman" w:hAnsi="Times New Roman" w:eastAsia="仿宋_GB2312" w:cs="仿宋"/>
          <w:bCs/>
          <w:color w:val="auto"/>
          <w:kern w:val="2"/>
          <w:sz w:val="32"/>
          <w:szCs w:val="32"/>
          <w:lang w:val="en-US" w:eastAsia="zh-CN" w:bidi="ar-SA"/>
        </w:rPr>
      </w:pPr>
    </w:p>
    <w:p>
      <w:pPr>
        <w:rPr>
          <w:rFonts w:hint="eastAsia" w:ascii="Times New Roman" w:hAnsi="Times New Roman" w:eastAsia="仿宋_GB2312" w:cs="仿宋"/>
          <w:bCs/>
          <w:color w:val="auto"/>
          <w:kern w:val="2"/>
          <w:sz w:val="32"/>
          <w:szCs w:val="32"/>
          <w:lang w:val="en-US" w:eastAsia="zh-CN" w:bidi="ar-SA"/>
        </w:rPr>
      </w:pPr>
    </w:p>
    <w:p>
      <w:pPr>
        <w:tabs>
          <w:tab w:val="left" w:pos="2833"/>
        </w:tabs>
        <w:jc w:val="left"/>
        <w:rPr>
          <w:rFonts w:hint="eastAsia"/>
          <w:lang w:val="en-US" w:eastAsia="zh-CN"/>
        </w:rPr>
      </w:pPr>
      <w:r>
        <w:rPr>
          <w:rFonts w:hint="eastAsia" w:ascii="Times New Roman" w:hAnsi="Times New Roman" w:eastAsia="仿宋_GB2312" w:cs="仿宋"/>
          <w:bCs/>
          <w:color w:val="auto"/>
          <w:kern w:val="2"/>
          <w:sz w:val="32"/>
          <w:szCs w:val="32"/>
          <w:lang w:val="en-US" w:eastAsia="zh-CN" w:bidi="ar-S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5B71D1"/>
    <w:rsid w:val="0138061B"/>
    <w:rsid w:val="01A12AA5"/>
    <w:rsid w:val="0AF31BA7"/>
    <w:rsid w:val="178C33D7"/>
    <w:rsid w:val="202D17D1"/>
    <w:rsid w:val="21A171CD"/>
    <w:rsid w:val="22894CB9"/>
    <w:rsid w:val="24306889"/>
    <w:rsid w:val="244978BE"/>
    <w:rsid w:val="26434D2D"/>
    <w:rsid w:val="2B3E6818"/>
    <w:rsid w:val="2F7A48F6"/>
    <w:rsid w:val="31BB576D"/>
    <w:rsid w:val="39CD4DDE"/>
    <w:rsid w:val="41BB09B9"/>
    <w:rsid w:val="43622B2B"/>
    <w:rsid w:val="44882476"/>
    <w:rsid w:val="44B93D4E"/>
    <w:rsid w:val="4F2E0E1B"/>
    <w:rsid w:val="515B71D1"/>
    <w:rsid w:val="537C4F7E"/>
    <w:rsid w:val="54FC72BF"/>
    <w:rsid w:val="55891CF6"/>
    <w:rsid w:val="5C670974"/>
    <w:rsid w:val="5F285F79"/>
    <w:rsid w:val="65524B0A"/>
    <w:rsid w:val="6984036A"/>
    <w:rsid w:val="754F51DA"/>
    <w:rsid w:val="7CE75E16"/>
    <w:rsid w:val="7DC93D1E"/>
    <w:rsid w:val="7F6431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adjustRightInd w:val="0"/>
      <w:spacing w:line="240" w:lineRule="atLeast"/>
      <w:jc w:val="left"/>
      <w:textAlignment w:val="baseline"/>
    </w:pPr>
    <w:rPr>
      <w:kern w:val="0"/>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福州市鼓楼区政府机关单位</Company>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2019-03-29T09:03:00Z</dcterms:created>
  <dc:creator>薛文惠</dc:creator>
  <cp:lastModifiedBy>和 慧</cp:lastModifiedBy>
  <cp:lastPrinted>2023-05-16T01:13:00Z</cp:lastPrinted>
  <dcterms:modified xsi:type="dcterms:W3CDTF">2023-05-31T03:00:28Z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