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560" w:firstLineChars="200"/>
        <w:jc w:val="center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政府预决算相关重要事项说明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一、鼓楼区本级支出预算说明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年度鼓楼区本级一般公共预算支出数为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247221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万元，比201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年度预算数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49093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16.57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%。具体情况如下：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（一）一般公共服务支出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41619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万元，较201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6210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17.5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%。主要用于人才发展、知识产权、招商引资、精神文明建设、智慧商圈区级配套、数字鼓楼营运及设备款、综治维稳经费、平安建设经费、基层关工委工作经费以及一般公共服务部门的运转经费。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1.人大事务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983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万元，较201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36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2.政协事务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796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万元，较201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3.政府办公厅（室）及相关机构事务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15355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万元，较201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1658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12.1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4.发展与改革事务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681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5.统计信息事务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541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59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12.2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6.财政事务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1308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7.税收事务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2154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年预算数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502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18.9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8.审计事务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306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39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14.6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9.人力资源事务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267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10.纪检监察事务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1641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560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51.8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11.商贸事务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915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12.民族事务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68.6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13.宗教事务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66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14.港澳台事务11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1.7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15.档案事务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16.民主党派及工商联事务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7.7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17.群众团体事务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638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18.党委办公厅（室）及相关机构事务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760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37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4.6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19.组织事务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1139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335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41.7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20.宣传事务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959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237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19.8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21.统战事务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345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144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71.6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22.其他共产党事务支出16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0.5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23.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市场监督管理事务支出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3763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3763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其他一般公共服务支出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7051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266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3.9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（二）国防支出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449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%。主要用于兵役征集、基层规范化工作经费、民兵、预备役部队等经费。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（三）公共安全支出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5186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1150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18.2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%。主要原因是投入资金用于“平安福州”建设、社区群防群治经费、反恐安保经费以及公安部门补助经费等。其中：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1.公安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1100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766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41.1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2.司法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1586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116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7.9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3.其他公共安全支出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2500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500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16.7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（四）教育支出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89951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16189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15.3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%。主要原因是用于校园安保、保障教育部门的运转经费、班主任等级考评奖励、政府购买民办园教育服务、中小学教学质量提升、加强教育基础设施建设、设备投入,以及义务教育补助、助学金等教育补贴。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1.教育管理事务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935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375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67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2.普通教育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85284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9786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10.3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3.职业教育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87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4.成人教育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359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3454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90.6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5.特殊教育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1938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1284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196.3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6.进修及培训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1348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394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41.3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7.教育费附加安排的支出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较2018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5000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（五）科学技术支出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2902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3763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56.5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%。主要用于专利奖励资金、科技项目扶持资金、科技服务业奖励资金、科普投入、安排科技企业优秀人才补助、引进科技先进技术人才、提高人才队伍创业创新能力等。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1.科学技术管理事务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16.2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2.技术研究与开发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700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2408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万元，下降77.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3.科学技术普及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293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24.5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4.其他科学技术支出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1737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1284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42.5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（五）文化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旅游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体育与传媒支出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4958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647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主要用于支持文化企业培育，文化市场建设，西河游泳场运行经费,数字图书馆设备设施及运转,镇海楼、屏山公园、名城馆运营管理经费，温泉博物馆免费开放运营管理经费，元宵灯会专项经费,文物征集保护以及群众文体建设等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1.文化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和旅游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2973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321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12.1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2.文物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1138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327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40.3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3.体育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495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4.广播电视321万元，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321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.新闻出版广播影视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336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6.其他文化体育与传媒支出31万元，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（七）社会保障和就业支出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38849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亿元，比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3500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9.9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主要用于居家社区养老政府购买服务、残疾人事业、“两节”慰问、社区管理、经合社工作经费、老旧小区长效管理、机关养老保缺口、提高高龄老人补贴、加强基层政权和社区建设、区公共就业和人才服务大厅建设，继续实施公益性岗位人员补贴等就业援助政策、专款用于企业退休人员社会化管理经费、落实退休人员的社会保障、最低生活保障以及各种补贴、抚恤、军转安置等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1.人力资源和社会保障管理事务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860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254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22.8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2.民政管理事务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18004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4622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20.4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3.行政事业单位离退休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13173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6925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110.8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4.就业补助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785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950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54.8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5.抚恤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1924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381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24.7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6.退役安置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510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72.9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7.社会福利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1125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965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603.1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8.残疾人事业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743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17.9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9.红十字事业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779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504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183.3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10.最低生活保障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21.7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11.其他生活救助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11.3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12.财政对基本养老保险基金的补助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700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222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46.44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13.其他社会保障和就业支出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2.6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（八）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卫生健康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支出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14643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2047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12.3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主要用于社区卫生服务中心装修、零星修缮及设备购置，疾控中心免费开展体检检测，基本公共卫生服务，基层医疗卫生建设，推进城镇居民医疗保险制度，计划生育特殊家庭扶助经费，国家基本药物制度改革财政补助，城镇居民参加基本医疗保险补助款以及计生专项等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卫生健康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管理事务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746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124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19.9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2.公立医院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9.1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3.基层医疗卫生机构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5268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4.公共卫生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2902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549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23.3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5.计划生育事务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1944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6.食品和药品监督管理事务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3532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7.行政事业单位医疗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800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267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50.1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8.财政对基本医疗保险基金的补助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2600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389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17.6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9.老龄卫生健康事务371万元，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371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（九）节能环保支出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1128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1814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61.7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%。主要用于城市空气质量监测、改善，污染减排治理，节能与循环经济，城市垃圾处理等。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1.环境保护管理事务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669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2.环境监测与监察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14.8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3.污染防治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1700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4.能源管理事务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269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9.7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（十）城乡社区事务支出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32188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万元，比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21228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39.7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%。主要用于城市环境综合整治、市政设施建设维护、园林绿化养护、推进道路保洁市场化、垃圾收运改革、城市环卫保洁、内河整治管养、公厕市场化、老旧小区整治等。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1.城乡社区管理事务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13098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8115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38.3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2.城乡社区公共设施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15030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99.4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3.城乡社区环境卫生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19000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4551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31.5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4.其他城乡社区支出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2634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99.9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（十一）农林水事务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4076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1576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%。主要用于永泰对口帮扶、西部对口帮扶等。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水利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76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76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.扶贫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4000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1500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（十二）资源勘探信息等支出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995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万元，比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11454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%。主要用于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扶持中小企业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1.工业和信息产业监管59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1.4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2.安全生产监管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585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3.国有资产监管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157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9.8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4.支持中小企业发展和管理支出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10910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98.3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5.其他资源勘探信息等支出50万元，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年预算数增加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（十三）商业服务业等事务支出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亿元，较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1655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95.3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%。主要用于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招商稳商工作经费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1.商业流通事务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1500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2.旅游业管理与服务支出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.涉外发展服务支出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81万元，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2018年持平。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十四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）住房保障支出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300万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元，与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年持平。主要用于城市旧改前期费用等。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其中保障性安居工程支出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300万元。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十五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灾害防治及应急管理支出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576万元。</w:t>
      </w:r>
      <w:bookmarkStart w:id="0" w:name="_GoBack"/>
      <w:bookmarkEnd w:id="0"/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十六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）预备费支出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2500万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1000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28.6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（十七）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其他支出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6820万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元，较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年预算数减少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1315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16.2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%。主要用于预留市里要求我区新配套项、预留调资资金、预留不可预见项目。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二、财政转移支付安排情况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鼓楼区无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对下税收返还和转移支付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预算，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预算数为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2018年度情况持平。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具体情况如下：</w:t>
      </w:r>
    </w:p>
    <w:p>
      <w:pPr>
        <w:spacing w:line="240" w:lineRule="auto"/>
        <w:ind w:firstLine="562" w:firstLineChars="200"/>
        <w:rPr>
          <w:rStyle w:val="6"/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</w:t>
      </w:r>
      <w:r>
        <w:rPr>
          <w:rStyle w:val="6"/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一般性转移支付</w:t>
      </w:r>
    </w:p>
    <w:p>
      <w:pPr>
        <w:spacing w:line="240" w:lineRule="auto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鼓楼区所辖乡镇作为一级预算部门管理，未单独编制政府预算，为此未有政府性基金对下税收返还和转移支付预算数据。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因此预算公开附表中，未有一般公共预算对下一般性转移支付预算数据。</w:t>
      </w:r>
    </w:p>
    <w:p>
      <w:pPr>
        <w:spacing w:line="240" w:lineRule="auto"/>
        <w:ind w:firstLine="562" w:firstLineChars="200"/>
        <w:rPr>
          <w:rStyle w:val="6"/>
          <w:rFonts w:hint="eastAsia" w:ascii="仿宋_GB2312" w:hAnsi="仿宋_GB2312" w:eastAsia="仿宋_GB2312" w:cs="仿宋_GB2312"/>
          <w:b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（二）</w:t>
      </w:r>
      <w:r>
        <w:rPr>
          <w:rStyle w:val="6"/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专项转移支付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鼓楼区所辖乡镇作为一级预算部门管理，未单独编制政府预算，为此未有政府性基金对下税收返还和转移支付预算数据。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因此预算公开附表中，未有一般公共预算对下专项转移支付预算数据。</w:t>
      </w:r>
    </w:p>
    <w:p>
      <w:pPr>
        <w:numPr>
          <w:ilvl w:val="0"/>
          <w:numId w:val="1"/>
        </w:numPr>
        <w:spacing w:line="240" w:lineRule="auto"/>
        <w:ind w:firstLine="562" w:firstLineChars="200"/>
        <w:rPr>
          <w:rStyle w:val="6"/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税收返还</w:t>
      </w:r>
    </w:p>
    <w:p>
      <w:pPr>
        <w:numPr>
          <w:ilvl w:val="0"/>
          <w:numId w:val="0"/>
        </w:numPr>
        <w:spacing w:line="240" w:lineRule="auto"/>
        <w:rPr>
          <w:rStyle w:val="6"/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鼓楼区所辖乡镇作为一级预算部门管理，未单独编制政府预算，为此2019年度未有一般公共预算对各街镇无税收返还预算。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三、举借政府债务情况</w:t>
      </w:r>
    </w:p>
    <w:p>
      <w:pPr>
        <w:spacing w:line="240" w:lineRule="auto"/>
        <w:ind w:firstLine="620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2018年债务还本付息情况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：还本金额3875.07万元，付息金额2882.48万元。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年底，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鼓楼区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政府债务余额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181019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（一般债务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68824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，专项债务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112195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债务余额严格控制在上级核定的限额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265192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（一般债务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78416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，专项债务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186776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）内。</w:t>
      </w:r>
    </w:p>
    <w:p>
      <w:pPr>
        <w:spacing w:line="240" w:lineRule="auto"/>
        <w:ind w:firstLine="620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初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鼓楼区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新增政府债务限额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3.65亿元（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一般债券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0.65亿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，专项债券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3亿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）。一般债务限额0.65亿元计划安排用于延安中学西校区建设项目0.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421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亿元，怡山小学建设项目0.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229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亿元；专项债务限额3亿元计划安排用于白马河沿线西侧旧改项目（柳河路以北地块）2.30亿元，过洋垱旧屋区改造项目0.5亿元，福大怡山校区周边地块（一）旧改项目0.2亿元。上级核定的限额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301692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（一般债务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84916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，专项债务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216776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四、预算绩效开展情况</w:t>
      </w:r>
    </w:p>
    <w:p>
      <w:pPr>
        <w:spacing w:line="240" w:lineRule="auto"/>
        <w:ind w:firstLine="62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目前，鼓楼区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财政部门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积极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对财政重点支出项目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绩效评价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待完成后即随决算一并公开。</w:t>
      </w:r>
    </w:p>
    <w:p>
      <w:pPr>
        <w:spacing w:line="240" w:lineRule="auto"/>
        <w:ind w:firstLine="62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ind w:firstLine="62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156F6"/>
    <w:multiLevelType w:val="singleLevel"/>
    <w:tmpl w:val="5A8156F6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A6"/>
    <w:rsid w:val="000204A3"/>
    <w:rsid w:val="00057A3C"/>
    <w:rsid w:val="00102DF0"/>
    <w:rsid w:val="002411BA"/>
    <w:rsid w:val="00313891"/>
    <w:rsid w:val="005775D9"/>
    <w:rsid w:val="00580AD9"/>
    <w:rsid w:val="005D12B2"/>
    <w:rsid w:val="00651375"/>
    <w:rsid w:val="007A0B3E"/>
    <w:rsid w:val="009D34A6"/>
    <w:rsid w:val="00B03E7C"/>
    <w:rsid w:val="00D905AB"/>
    <w:rsid w:val="00E469B6"/>
    <w:rsid w:val="00EE575F"/>
    <w:rsid w:val="00FC6FDA"/>
    <w:rsid w:val="01B52D82"/>
    <w:rsid w:val="045D247C"/>
    <w:rsid w:val="04812849"/>
    <w:rsid w:val="05556760"/>
    <w:rsid w:val="0B4D6BAD"/>
    <w:rsid w:val="0B8148E6"/>
    <w:rsid w:val="0C946828"/>
    <w:rsid w:val="0D85293D"/>
    <w:rsid w:val="0E7903D0"/>
    <w:rsid w:val="10F3701D"/>
    <w:rsid w:val="112348D1"/>
    <w:rsid w:val="14EA1FE0"/>
    <w:rsid w:val="169D56F2"/>
    <w:rsid w:val="1CC149FA"/>
    <w:rsid w:val="1ED312C0"/>
    <w:rsid w:val="20A23154"/>
    <w:rsid w:val="218D13B9"/>
    <w:rsid w:val="271E0863"/>
    <w:rsid w:val="2A6A6B4F"/>
    <w:rsid w:val="2FD32C97"/>
    <w:rsid w:val="2FF90694"/>
    <w:rsid w:val="31024993"/>
    <w:rsid w:val="33F60E0E"/>
    <w:rsid w:val="3F1109D3"/>
    <w:rsid w:val="4070330D"/>
    <w:rsid w:val="47C53F86"/>
    <w:rsid w:val="4B1F240A"/>
    <w:rsid w:val="581665DA"/>
    <w:rsid w:val="5A3122AC"/>
    <w:rsid w:val="5B2E77AF"/>
    <w:rsid w:val="5CBC0920"/>
    <w:rsid w:val="5CF06C3D"/>
    <w:rsid w:val="643837BA"/>
    <w:rsid w:val="662D20B3"/>
    <w:rsid w:val="67E85718"/>
    <w:rsid w:val="6C734C8E"/>
    <w:rsid w:val="6DD9140A"/>
    <w:rsid w:val="6F3F55CD"/>
    <w:rsid w:val="7519162B"/>
    <w:rsid w:val="76780A58"/>
    <w:rsid w:val="77D533B9"/>
    <w:rsid w:val="7ADC2134"/>
    <w:rsid w:val="7E444C18"/>
    <w:rsid w:val="7FAA79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284</Words>
  <Characters>1624</Characters>
  <Lines>13</Lines>
  <Paragraphs>3</Paragraphs>
  <TotalTime>11</TotalTime>
  <ScaleCrop>false</ScaleCrop>
  <LinksUpToDate>false</LinksUpToDate>
  <CharactersWithSpaces>1905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2018-01-02T08:12:00Z</dcterms:created>
  <dc:creator>何吾志</dc:creator>
  <cp:lastModifiedBy>Administrator</cp:lastModifiedBy>
  <cp:lastPrinted>2019-03-14T09:17:00Z</cp:lastPrinted>
  <dcterms:modified xsi:type="dcterms:W3CDTF">2019-02-10T02:53:22Z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