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rPr>
          <w:rFonts w:hint="eastAsia" w:ascii="方正小标宋简体" w:eastAsia="方正小标宋简体"/>
          <w:w w:val="75"/>
          <w:sz w:val="84"/>
          <w:szCs w:val="84"/>
          <w:lang w:val="en-US" w:eastAsia="zh-CN"/>
        </w:rPr>
        <w:t>福州市鼓楼区福山郊野公园服务中心</w:t>
      </w: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5"/>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5"/>
        <w:rPr>
          <w:rFonts w:asciiTheme="majorEastAsia" w:hAnsiTheme="majorEastAsia" w:eastAsiaTheme="majorEastAsia"/>
          <w:sz w:val="36"/>
          <w:lang w:eastAsia="zh-CN"/>
        </w:rPr>
      </w:pPr>
    </w:p>
    <w:p>
      <w:pPr>
        <w:pStyle w:val="5"/>
        <w:rPr>
          <w:rFonts w:hint="eastAsia" w:ascii="仿宋" w:hAnsi="仿宋" w:eastAsia="宋体"/>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sz w:val="36"/>
          <w:lang w:eastAsia="zh-CN"/>
        </w:rPr>
        <w:t>……………………………………</w:t>
      </w:r>
      <w:r>
        <w:rPr>
          <w:rFonts w:ascii="仿宋" w:hAnsi="仿宋" w:eastAsia="仿宋"/>
          <w:sz w:val="36"/>
          <w:lang w:eastAsia="zh-CN"/>
        </w:rPr>
        <w:commentReference w:id="0"/>
      </w:r>
      <w:r>
        <w:rPr>
          <w:rFonts w:hint="eastAsia" w:ascii="仿宋" w:hAnsi="仿宋" w:eastAsia="仿宋"/>
          <w:sz w:val="36"/>
          <w:lang w:val="en-US" w:eastAsia="zh-CN"/>
        </w:rPr>
        <w:t>4</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5</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5</w:t>
      </w:r>
    </w:p>
    <w:p>
      <w:pPr>
        <w:pStyle w:val="5"/>
        <w:rPr>
          <w:rFonts w:ascii="仿宋" w:hAnsi="仿宋" w:eastAsia="仿宋"/>
          <w:b/>
          <w:sz w:val="36"/>
          <w:lang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b/>
          <w:sz w:val="36"/>
          <w:lang w:val="en-US" w:eastAsia="zh-CN"/>
        </w:rPr>
        <w:t>2023</w:t>
      </w:r>
      <w:r>
        <w:rPr>
          <w:rFonts w:hint="eastAsia" w:ascii="仿宋" w:hAnsi="仿宋" w:eastAsia="仿宋"/>
          <w:b/>
          <w:sz w:val="36"/>
          <w:lang w:eastAsia="zh-CN"/>
        </w:rPr>
        <w:t>年度部门预算表</w:t>
      </w:r>
      <w:r>
        <w:rPr>
          <w:rFonts w:ascii="仿宋" w:hAnsi="仿宋" w:eastAsia="仿宋"/>
          <w:sz w:val="36"/>
          <w:lang w:eastAsia="zh-CN"/>
        </w:rPr>
        <w:t>………………………</w:t>
      </w:r>
      <w:r>
        <w:rPr>
          <w:rFonts w:ascii="仿宋" w:hAnsi="仿宋" w:eastAsia="仿宋"/>
          <w:sz w:val="36"/>
          <w:lang w:eastAsia="zh-CN"/>
        </w:rPr>
        <w:commentReference w:id="1"/>
      </w:r>
      <w:r>
        <w:rPr>
          <w:rFonts w:hint="eastAsia" w:ascii="仿宋" w:hAnsi="仿宋" w:eastAsia="仿宋"/>
          <w:sz w:val="36"/>
          <w:lang w:val="en-US" w:eastAsia="zh-CN"/>
        </w:rPr>
        <w:t>7</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8</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10</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11</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12</w:t>
      </w:r>
      <w:bookmarkStart w:id="0" w:name="_GoBack"/>
      <w:bookmarkEnd w:id="0"/>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13</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14</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15</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16</w:t>
      </w:r>
    </w:p>
    <w:p>
      <w:pPr>
        <w:pStyle w:val="5"/>
        <w:ind w:firstLine="360" w:firstLineChars="100"/>
        <w:rPr>
          <w:rFonts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17</w:t>
      </w:r>
    </w:p>
    <w:p>
      <w:pPr>
        <w:pStyle w:val="5"/>
        <w:ind w:left="359" w:leftChars="171" w:firstLine="0" w:firstLineChars="0"/>
        <w:rPr>
          <w:rFonts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21</w:t>
      </w:r>
      <w:r>
        <w:rPr>
          <w:rFonts w:hint="eastAsia" w:ascii="仿宋" w:hAnsi="仿宋" w:eastAsia="仿宋"/>
          <w:sz w:val="36"/>
          <w:lang w:eastAsia="zh-CN"/>
        </w:rPr>
        <w:t>十一、部门专项资金管理清单目录</w:t>
      </w:r>
      <w:r>
        <w:rPr>
          <w:rFonts w:ascii="仿宋" w:hAnsi="仿宋" w:eastAsia="仿宋"/>
          <w:sz w:val="36"/>
          <w:lang w:eastAsia="zh-CN"/>
        </w:rPr>
        <w:t>………………</w:t>
      </w:r>
      <w:r>
        <w:rPr>
          <w:rFonts w:hint="eastAsia" w:ascii="仿宋" w:hAnsi="仿宋" w:eastAsia="仿宋"/>
          <w:sz w:val="36"/>
          <w:lang w:val="en-US" w:eastAsia="zh-CN"/>
        </w:rPr>
        <w:t>22</w:t>
      </w:r>
    </w:p>
    <w:p>
      <w:pPr>
        <w:widowControl/>
        <w:rPr>
          <w:rFonts w:ascii="仿宋" w:hAnsi="仿宋" w:eastAsia="仿宋"/>
          <w:b/>
          <w:sz w:val="40"/>
          <w:lang w:val="en-US"/>
        </w:rPr>
      </w:pPr>
      <w:r>
        <w:rPr>
          <w:rFonts w:hint="eastAsia" w:ascii="仿宋" w:hAnsi="仿宋" w:eastAsia="仿宋" w:cs="Times New Roman"/>
          <w:b/>
          <w:kern w:val="0"/>
          <w:sz w:val="36"/>
          <w:szCs w:val="20"/>
          <w:lang w:val="en-US" w:eastAsia="zh-CN" w:bidi="ar-SA"/>
        </w:rPr>
        <w:t>第三部分 2023年度部门预算情况说明</w:t>
      </w:r>
      <w:r>
        <w:rPr>
          <w:rFonts w:ascii="仿宋" w:hAnsi="仿宋" w:eastAsia="仿宋" w:cstheme="minorBidi"/>
          <w:w w:val="105"/>
          <w:kern w:val="2"/>
          <w:sz w:val="36"/>
          <w:szCs w:val="22"/>
          <w:lang w:eastAsia="zh-CN"/>
        </w:rPr>
        <w:t>………</w:t>
      </w:r>
      <w:r>
        <w:rPr>
          <w:rFonts w:ascii="仿宋" w:hAnsi="仿宋" w:eastAsia="仿宋"/>
          <w:w w:val="105"/>
          <w:sz w:val="36"/>
          <w:lang w:eastAsia="zh-CN"/>
        </w:rPr>
        <w:t>……</w:t>
      </w:r>
      <w:r>
        <w:rPr>
          <w:rFonts w:hint="eastAsia" w:ascii="仿宋" w:hAnsi="仿宋" w:eastAsia="仿宋" w:cstheme="minorBidi"/>
          <w:kern w:val="2"/>
          <w:sz w:val="36"/>
          <w:szCs w:val="22"/>
          <w:lang w:val="en-US" w:eastAsia="zh-CN"/>
        </w:rPr>
        <w:t>23</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24</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24</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25</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五、一般公共预算拨款基本支出情况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25</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26</w:t>
      </w:r>
    </w:p>
    <w:p>
      <w:pPr>
        <w:widowControl/>
        <w:ind w:firstLine="360" w:firstLineChars="100"/>
        <w:rPr>
          <w:rFonts w:hint="eastAsia"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38</w:t>
      </w:r>
    </w:p>
    <w:p>
      <w:pPr>
        <w:pStyle w:val="5"/>
        <w:spacing w:before="3"/>
        <w:rPr>
          <w:rFonts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w w:val="96"/>
          <w:kern w:val="0"/>
          <w:sz w:val="36"/>
          <w:szCs w:val="20"/>
          <w:lang w:eastAsia="zh-CN"/>
        </w:rPr>
        <w:t>………………………………</w:t>
      </w:r>
      <w:r>
        <w:rPr>
          <w:rFonts w:ascii="仿宋" w:hAnsi="仿宋" w:eastAsia="仿宋" w:cs="Times New Roman"/>
          <w:w w:val="96"/>
          <w:kern w:val="0"/>
          <w:sz w:val="36"/>
          <w:szCs w:val="20"/>
        </w:rPr>
        <w:t>…</w:t>
      </w:r>
      <w:r>
        <w:rPr>
          <w:rFonts w:hint="eastAsia" w:ascii="仿宋" w:hAnsi="仿宋" w:eastAsia="仿宋" w:cs="Times New Roman"/>
          <w:kern w:val="0"/>
          <w:sz w:val="36"/>
          <w:szCs w:val="20"/>
          <w:lang w:val="en-US" w:eastAsia="zh-CN"/>
        </w:rPr>
        <w:t>39</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5"/>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5"/>
        <w:rPr>
          <w:rFonts w:ascii="黑体" w:hAnsi="黑体" w:eastAsia="黑体"/>
          <w:sz w:val="36"/>
          <w:szCs w:val="36"/>
          <w:lang w:eastAsia="zh-CN"/>
        </w:rPr>
      </w:pPr>
    </w:p>
    <w:p>
      <w:pPr>
        <w:pStyle w:val="5"/>
        <w:rPr>
          <w:rFonts w:ascii="黑体" w:hAnsi="黑体" w:eastAsia="黑体" w:cstheme="minorBidi"/>
          <w:kern w:val="2"/>
          <w:sz w:val="32"/>
          <w:szCs w:val="32"/>
          <w:lang w:eastAsia="zh-CN"/>
        </w:rPr>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p>
    <w:p>
      <w:pPr>
        <w:pStyle w:val="5"/>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keepNext w:val="0"/>
        <w:keepLines w:val="0"/>
        <w:widowControl/>
        <w:suppressLineNumbers w:val="0"/>
        <w:spacing w:before="100" w:beforeAutospacing="1" w:after="100" w:afterAutospacing="1" w:line="600" w:lineRule="exact"/>
        <w:ind w:left="0" w:right="0" w:firstLine="640" w:firstLineChars="200"/>
        <w:rPr>
          <w:rFonts w:ascii="仿宋" w:hAnsi="仿宋" w:eastAsia="仿宋"/>
          <w:sz w:val="32"/>
          <w:szCs w:val="32"/>
        </w:rPr>
      </w:pPr>
      <w:r>
        <w:rPr>
          <w:rFonts w:hint="eastAsia" w:ascii="仿宋" w:hAnsi="仿宋" w:eastAsia="仿宋"/>
          <w:sz w:val="32"/>
          <w:szCs w:val="32"/>
          <w:lang w:val="en-US" w:eastAsia="zh-CN"/>
        </w:rPr>
        <w:t>福山郊野公园服务中心</w:t>
      </w:r>
      <w:r>
        <w:rPr>
          <w:rFonts w:hint="eastAsia" w:ascii="仿宋" w:hAnsi="仿宋" w:eastAsia="仿宋"/>
          <w:sz w:val="32"/>
          <w:szCs w:val="32"/>
        </w:rPr>
        <w:t>的主要职责是：</w:t>
      </w:r>
      <w:r>
        <w:rPr>
          <w:rFonts w:hint="eastAsia" w:ascii="仿宋" w:hAnsi="仿宋" w:eastAsia="仿宋" w:cs="仿宋"/>
          <w:sz w:val="32"/>
          <w:szCs w:val="32"/>
          <w:lang w:val="en-US" w:eastAsia="zh-CN"/>
        </w:rPr>
        <w:t>1.</w:t>
      </w:r>
      <w:r>
        <w:rPr>
          <w:rFonts w:hint="default" w:ascii="仿宋" w:hAnsi="仿宋" w:eastAsia="仿宋" w:cs="仿宋"/>
          <w:sz w:val="32"/>
          <w:szCs w:val="32"/>
          <w:lang w:val="en-US"/>
        </w:rPr>
        <w:t xml:space="preserve">按照公园景观设施设备维护要求，及时做好维护及保养工作; </w:t>
      </w:r>
      <w:r>
        <w:rPr>
          <w:rFonts w:hint="eastAsia" w:ascii="仿宋" w:hAnsi="仿宋" w:eastAsia="仿宋" w:cs="仿宋"/>
          <w:sz w:val="32"/>
          <w:szCs w:val="32"/>
          <w:lang w:val="en-US" w:eastAsia="zh-CN"/>
        </w:rPr>
        <w:t>2.</w:t>
      </w:r>
      <w:r>
        <w:rPr>
          <w:rFonts w:hint="default" w:ascii="仿宋" w:hAnsi="仿宋" w:eastAsia="仿宋" w:cs="仿宋"/>
          <w:sz w:val="32"/>
          <w:szCs w:val="32"/>
          <w:lang w:val="en-US"/>
        </w:rPr>
        <w:t xml:space="preserve">负责公园景区建设、环境保护、园林绿化、卫生保洁及配套设施的维护管理; </w:t>
      </w:r>
      <w:r>
        <w:rPr>
          <w:rFonts w:hint="eastAsia" w:ascii="仿宋" w:hAnsi="仿宋" w:eastAsia="仿宋" w:cs="仿宋"/>
          <w:sz w:val="32"/>
          <w:szCs w:val="32"/>
          <w:lang w:val="en-US" w:eastAsia="zh-CN"/>
        </w:rPr>
        <w:t>3.</w:t>
      </w:r>
      <w:r>
        <w:rPr>
          <w:rFonts w:hint="default" w:ascii="仿宋" w:hAnsi="仿宋" w:eastAsia="仿宋" w:cs="仿宋"/>
          <w:sz w:val="32"/>
          <w:szCs w:val="32"/>
          <w:lang w:val="en-US"/>
        </w:rPr>
        <w:t>负责公园景区旅游服务接待和旅游设施的完善;</w:t>
      </w:r>
      <w:r>
        <w:rPr>
          <w:rFonts w:hint="eastAsia" w:ascii="仿宋" w:hAnsi="仿宋" w:eastAsia="仿宋" w:cs="仿宋"/>
          <w:sz w:val="32"/>
          <w:szCs w:val="32"/>
          <w:lang w:val="en-US" w:eastAsia="zh-CN"/>
        </w:rPr>
        <w:t>4.</w:t>
      </w:r>
      <w:r>
        <w:rPr>
          <w:rFonts w:hint="default" w:ascii="仿宋" w:hAnsi="仿宋" w:eastAsia="仿宋" w:cs="仿宋"/>
          <w:sz w:val="32"/>
          <w:szCs w:val="32"/>
          <w:lang w:val="en-US"/>
        </w:rPr>
        <w:t>负责公园景区治安防范、森林防火等工作;</w:t>
      </w:r>
      <w:r>
        <w:rPr>
          <w:rFonts w:hint="eastAsia" w:ascii="仿宋" w:hAnsi="仿宋" w:eastAsia="仿宋" w:cs="仿宋"/>
          <w:sz w:val="32"/>
          <w:szCs w:val="32"/>
          <w:lang w:val="en-US" w:eastAsia="zh-CN"/>
        </w:rPr>
        <w:t>5.</w:t>
      </w:r>
      <w:r>
        <w:rPr>
          <w:rFonts w:hint="default" w:ascii="仿宋" w:hAnsi="仿宋" w:eastAsia="仿宋" w:cs="仿宋"/>
          <w:sz w:val="32"/>
          <w:szCs w:val="32"/>
          <w:lang w:val="en-US"/>
        </w:rPr>
        <w:t>承办区委、区政府和上级业务部门交办的其他工作。</w:t>
      </w:r>
    </w:p>
    <w:p>
      <w:pPr>
        <w:pStyle w:val="5"/>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val="en-US" w:eastAsia="zh-CN"/>
        </w:rPr>
        <w:t>福州市鼓楼区福山郊野公园服务中心</w:t>
      </w:r>
      <w:r>
        <w:rPr>
          <w:rFonts w:hint="eastAsia" w:ascii="仿宋" w:hAnsi="仿宋" w:eastAsia="仿宋"/>
          <w:sz w:val="32"/>
          <w:szCs w:val="32"/>
        </w:rPr>
        <w:t>部门</w:t>
      </w:r>
      <w:r>
        <w:rPr>
          <w:rFonts w:hint="eastAsia" w:ascii="仿宋" w:hAnsi="仿宋" w:eastAsia="仿宋"/>
          <w:sz w:val="32"/>
          <w:szCs w:val="32"/>
          <w:lang w:val="en-US" w:eastAsia="zh-CN"/>
        </w:rPr>
        <w:t>有</w:t>
      </w:r>
      <w:r>
        <w:rPr>
          <w:rFonts w:hint="eastAsia" w:ascii="仿宋" w:hAnsi="仿宋" w:eastAsia="仿宋" w:cs="仿宋_GB2312"/>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val="en-US" w:eastAsia="zh-CN"/>
        </w:rPr>
        <w:t>全额事业单位</w:t>
      </w:r>
    </w:p>
    <w:tbl>
      <w:tblPr>
        <w:tblStyle w:val="9"/>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center"/>
          </w:tcPr>
          <w:p>
            <w:pPr>
              <w:keepNext w:val="0"/>
              <w:keepLines w:val="0"/>
              <w:widowControl/>
              <w:suppressLineNumbers w:val="0"/>
              <w:jc w:val="cente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福州市鼓楼区福山</w:t>
            </w:r>
          </w:p>
          <w:p>
            <w:pPr>
              <w:keepNext w:val="0"/>
              <w:keepLines w:val="0"/>
              <w:widowControl/>
              <w:suppressLineNumbers w:val="0"/>
              <w:jc w:val="center"/>
              <w:rPr>
                <w:rFonts w:ascii="仿宋" w:hAnsi="仿宋" w:eastAsia="仿宋"/>
                <w:sz w:val="32"/>
                <w:szCs w:val="32"/>
              </w:rPr>
            </w:pPr>
            <w:r>
              <w:rPr>
                <w:rFonts w:hint="eastAsia" w:ascii="仿宋" w:hAnsi="仿宋" w:eastAsia="仿宋" w:cs="仿宋"/>
                <w:color w:val="auto"/>
                <w:kern w:val="0"/>
                <w:sz w:val="32"/>
                <w:szCs w:val="32"/>
              </w:rPr>
              <w:t>郊野公园服务中心</w:t>
            </w:r>
          </w:p>
        </w:tc>
        <w:tc>
          <w:tcPr>
            <w:tcW w:w="2189" w:type="dxa"/>
            <w:shd w:val="clear" w:color="auto" w:fill="auto"/>
            <w:vAlign w:val="center"/>
          </w:tcPr>
          <w:p>
            <w:pPr>
              <w:keepNext w:val="0"/>
              <w:keepLines w:val="0"/>
              <w:widowControl/>
              <w:suppressLineNumbers w:val="0"/>
              <w:jc w:val="center"/>
              <w:rPr>
                <w:rFonts w:ascii="仿宋" w:hAnsi="仿宋" w:eastAsia="仿宋"/>
                <w:sz w:val="32"/>
                <w:szCs w:val="32"/>
              </w:rPr>
            </w:pPr>
            <w:r>
              <w:rPr>
                <w:rFonts w:hint="eastAsia" w:ascii="仿宋" w:hAnsi="仿宋" w:eastAsia="仿宋" w:cs="仿宋"/>
                <w:color w:val="auto"/>
                <w:kern w:val="0"/>
                <w:sz w:val="32"/>
                <w:szCs w:val="32"/>
              </w:rPr>
              <w:t>全额拨款事业单位</w:t>
            </w:r>
          </w:p>
        </w:tc>
        <w:tc>
          <w:tcPr>
            <w:tcW w:w="2087" w:type="dxa"/>
            <w:shd w:val="clear" w:color="auto" w:fill="auto"/>
            <w:vAlign w:val="center"/>
          </w:tcPr>
          <w:p>
            <w:pPr>
              <w:keepNext w:val="0"/>
              <w:keepLines w:val="0"/>
              <w:widowControl/>
              <w:suppressLineNumbers w:val="0"/>
              <w:jc w:val="center"/>
              <w:rPr>
                <w:rFonts w:hint="eastAsia" w:ascii="仿宋" w:hAnsi="仿宋" w:eastAsia="仿宋"/>
                <w:sz w:val="32"/>
                <w:szCs w:val="32"/>
                <w:lang w:eastAsia="zh-CN"/>
              </w:rPr>
            </w:pPr>
            <w:r>
              <w:rPr>
                <w:rFonts w:hint="eastAsia" w:ascii="仿宋" w:hAnsi="仿宋" w:eastAsia="仿宋" w:cs="仿宋"/>
                <w:color w:val="auto"/>
                <w:kern w:val="0"/>
                <w:sz w:val="32"/>
                <w:szCs w:val="32"/>
                <w:lang w:val="en-US" w:eastAsia="zh-CN"/>
              </w:rPr>
              <w:t>6</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2023</w:t>
      </w:r>
      <w:r>
        <w:rPr>
          <w:rFonts w:hint="eastAsia" w:ascii="仿宋" w:hAnsi="仿宋" w:eastAsia="仿宋"/>
          <w:sz w:val="32"/>
          <w:szCs w:val="32"/>
        </w:rPr>
        <w:t>年，</w:t>
      </w:r>
      <w:r>
        <w:rPr>
          <w:rFonts w:hint="eastAsia" w:ascii="仿宋" w:hAnsi="仿宋" w:eastAsia="仿宋" w:cs="仿宋_GB2312"/>
          <w:sz w:val="32"/>
          <w:szCs w:val="32"/>
          <w:lang w:val="en-US" w:eastAsia="zh-CN"/>
        </w:rPr>
        <w:t>福山郊野公园服务中心</w:t>
      </w:r>
      <w:r>
        <w:rPr>
          <w:rFonts w:hint="eastAsia" w:ascii="仿宋" w:hAnsi="仿宋" w:eastAsia="仿宋"/>
          <w:sz w:val="32"/>
          <w:szCs w:val="32"/>
        </w:rPr>
        <w:t>主要任务是：</w:t>
      </w:r>
      <w:r>
        <w:rPr>
          <w:rFonts w:hint="default" w:ascii="仿宋" w:hAnsi="仿宋" w:eastAsia="仿宋" w:cs="仿宋"/>
          <w:sz w:val="32"/>
          <w:szCs w:val="32"/>
        </w:rPr>
        <w:t>在区委、区政府</w:t>
      </w:r>
      <w:r>
        <w:rPr>
          <w:rFonts w:hint="eastAsia" w:ascii="仿宋" w:hAnsi="仿宋" w:eastAsia="仿宋" w:cs="仿宋"/>
          <w:sz w:val="32"/>
          <w:szCs w:val="32"/>
          <w:lang w:val="en-US" w:eastAsia="zh-CN"/>
        </w:rPr>
        <w:t>和软件园管委会</w:t>
      </w:r>
      <w:r>
        <w:rPr>
          <w:rFonts w:hint="default" w:ascii="仿宋" w:hAnsi="仿宋" w:eastAsia="仿宋" w:cs="仿宋"/>
          <w:sz w:val="32"/>
          <w:szCs w:val="32"/>
        </w:rPr>
        <w:t>的正确领导下，以</w:t>
      </w:r>
      <w:r>
        <w:rPr>
          <w:rFonts w:hint="eastAsia" w:ascii="仿宋" w:hAnsi="仿宋" w:eastAsia="仿宋" w:cs="仿宋"/>
          <w:sz w:val="32"/>
          <w:szCs w:val="32"/>
          <w:lang w:val="en-US" w:eastAsia="zh-CN"/>
        </w:rPr>
        <w:t>习近平新时代中国特色社会主义思想</w:t>
      </w:r>
      <w:r>
        <w:rPr>
          <w:rFonts w:hint="default" w:ascii="仿宋" w:hAnsi="仿宋" w:eastAsia="仿宋" w:cs="仿宋"/>
          <w:sz w:val="32"/>
          <w:szCs w:val="32"/>
        </w:rPr>
        <w:t>为指导，认真贯彻落实区委</w:t>
      </w:r>
      <w:r>
        <w:rPr>
          <w:rFonts w:hint="eastAsia" w:ascii="仿宋" w:hAnsi="仿宋" w:eastAsia="仿宋" w:cs="仿宋"/>
          <w:sz w:val="32"/>
          <w:szCs w:val="32"/>
          <w:lang w:eastAsia="zh-CN"/>
        </w:rPr>
        <w:t>、</w:t>
      </w:r>
      <w:r>
        <w:rPr>
          <w:rFonts w:hint="default" w:ascii="仿宋" w:hAnsi="仿宋" w:eastAsia="仿宋" w:cs="仿宋"/>
          <w:sz w:val="32"/>
          <w:szCs w:val="32"/>
        </w:rPr>
        <w:t>区政府关于城市</w:t>
      </w:r>
      <w:r>
        <w:rPr>
          <w:rFonts w:hint="eastAsia" w:ascii="仿宋" w:hAnsi="仿宋" w:eastAsia="仿宋" w:cs="仿宋"/>
          <w:sz w:val="32"/>
          <w:szCs w:val="32"/>
          <w:lang w:val="en-US" w:eastAsia="zh-CN"/>
        </w:rPr>
        <w:t>园林</w:t>
      </w:r>
      <w:r>
        <w:rPr>
          <w:rFonts w:hint="default" w:ascii="仿宋" w:hAnsi="仿宋" w:eastAsia="仿宋" w:cs="仿宋"/>
          <w:sz w:val="32"/>
          <w:szCs w:val="32"/>
        </w:rPr>
        <w:t>绿化工作的决策部署，做好辖区责任范围内的</w:t>
      </w:r>
      <w:r>
        <w:rPr>
          <w:rFonts w:hint="eastAsia" w:ascii="仿宋" w:hAnsi="仿宋" w:eastAsia="仿宋" w:cs="仿宋"/>
          <w:sz w:val="32"/>
          <w:szCs w:val="32"/>
          <w:lang w:val="en-US" w:eastAsia="zh-CN"/>
        </w:rPr>
        <w:t>绿化养护、卫生保洁及公共设施维护等日常</w:t>
      </w:r>
      <w:r>
        <w:rPr>
          <w:rFonts w:hint="default" w:ascii="仿宋" w:hAnsi="仿宋" w:eastAsia="仿宋" w:cs="仿宋"/>
          <w:sz w:val="32"/>
          <w:szCs w:val="32"/>
        </w:rPr>
        <w:t>管理工作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以创A级景区为抓手，不断提升公园配套服务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为广大市民和游客提供更加优质的公共休闲空间</w:t>
      </w:r>
      <w:r>
        <w:rPr>
          <w:rFonts w:hint="default" w:ascii="仿宋" w:hAnsi="仿宋" w:eastAsia="仿宋" w:cs="仿宋"/>
          <w:sz w:val="32"/>
          <w:szCs w:val="32"/>
        </w:rPr>
        <w:t>。</w:t>
      </w:r>
      <w:r>
        <w:rPr>
          <w:rFonts w:hint="eastAsia" w:ascii="仿宋" w:hAnsi="仿宋" w:eastAsia="仿宋"/>
          <w:sz w:val="32"/>
          <w:szCs w:val="32"/>
        </w:rPr>
        <w:t>围绕上述任务，重点抓好以下工作：</w:t>
      </w:r>
    </w:p>
    <w:p>
      <w:pPr>
        <w:keepLines w:val="0"/>
        <w:snapToGrid/>
        <w:spacing w:before="0" w:beforeAutospacing="0" w:after="0" w:afterAutospacing="0" w:line="560" w:lineRule="exact"/>
        <w:ind w:left="0" w:leftChars="0" w:firstLine="640" w:firstLineChars="200"/>
        <w:jc w:val="both"/>
        <w:textAlignment w:val="baseline"/>
        <w:rPr>
          <w:rFonts w:hint="default"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（一）积极推进公园一、二期提升改造和三期建设工作；</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（二）做好公园节能节水工作，提高公园智慧化供水用水调水，定期排查管线，保障公园供用水正常；</w:t>
      </w:r>
    </w:p>
    <w:p>
      <w:pPr>
        <w:pStyle w:val="2"/>
        <w:ind w:firstLine="640" w:firstLineChars="200"/>
        <w:rPr>
          <w:rFonts w:hint="default"/>
          <w:lang w:val="en-US" w:eastAsia="zh-CN"/>
        </w:rPr>
      </w:pPr>
      <w:r>
        <w:rPr>
          <w:rFonts w:hint="eastAsia" w:ascii="仿宋_GB2312" w:hAnsi="仿宋_GB2312" w:eastAsia="仿宋_GB2312" w:cs="仿宋_GB2312"/>
          <w:b w:val="0"/>
          <w:bCs w:val="0"/>
          <w:i w:val="0"/>
          <w:caps w:val="0"/>
          <w:spacing w:val="0"/>
          <w:w w:val="100"/>
          <w:sz w:val="32"/>
          <w:szCs w:val="32"/>
          <w:lang w:val="en-US" w:eastAsia="zh-CN"/>
        </w:rPr>
        <w:t>（三）定岗定人定期排查线路，保障公园临时用电安全，同时加快推进公园永久用电建设工作；</w:t>
      </w:r>
    </w:p>
    <w:p>
      <w:pPr>
        <w:keepLines w:val="0"/>
        <w:snapToGrid/>
        <w:spacing w:before="0" w:beforeAutospacing="0" w:after="0" w:afterAutospacing="0" w:line="560" w:lineRule="exact"/>
        <w:ind w:firstLine="640" w:firstLineChars="200"/>
        <w:jc w:val="both"/>
        <w:textAlignment w:val="baseline"/>
        <w:rPr>
          <w:rFonts w:hint="default"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（四）进一步提升公园管理、安全、服务等方面的智慧化管理水平，不断提高游客游园的舒适感、体验感和安全感；</w:t>
      </w:r>
    </w:p>
    <w:p>
      <w:pPr>
        <w:keepLines w:val="0"/>
        <w:snapToGrid/>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val="en-US" w:eastAsia="zh-CN"/>
        </w:rPr>
        <w:t>（五）</w:t>
      </w:r>
      <w:r>
        <w:rPr>
          <w:rFonts w:hint="eastAsia" w:ascii="仿宋_GB2312" w:hAnsi="仿宋_GB2312" w:eastAsia="仿宋_GB2312" w:cs="仿宋_GB2312"/>
          <w:b w:val="0"/>
          <w:bCs w:val="0"/>
          <w:i w:val="0"/>
          <w:caps w:val="0"/>
          <w:spacing w:val="0"/>
          <w:w w:val="100"/>
          <w:sz w:val="32"/>
          <w:szCs w:val="32"/>
        </w:rPr>
        <w:t>进一步提升公园绿化</w:t>
      </w:r>
      <w:r>
        <w:rPr>
          <w:rFonts w:hint="eastAsia" w:ascii="仿宋_GB2312" w:hAnsi="仿宋_GB2312" w:eastAsia="仿宋_GB2312" w:cs="仿宋_GB2312"/>
          <w:b w:val="0"/>
          <w:bCs w:val="0"/>
          <w:i w:val="0"/>
          <w:caps w:val="0"/>
          <w:spacing w:val="0"/>
          <w:w w:val="100"/>
          <w:sz w:val="32"/>
          <w:szCs w:val="32"/>
          <w:lang w:eastAsia="zh-CN"/>
        </w:rPr>
        <w:t>、美化、花化</w:t>
      </w:r>
      <w:r>
        <w:rPr>
          <w:rFonts w:hint="eastAsia" w:ascii="仿宋_GB2312" w:hAnsi="仿宋_GB2312" w:eastAsia="仿宋_GB2312" w:cs="仿宋_GB2312"/>
          <w:b w:val="0"/>
          <w:bCs w:val="0"/>
          <w:i w:val="0"/>
          <w:caps w:val="0"/>
          <w:spacing w:val="0"/>
          <w:w w:val="100"/>
          <w:sz w:val="32"/>
          <w:szCs w:val="32"/>
        </w:rPr>
        <w:t>水平；</w:t>
      </w:r>
    </w:p>
    <w:p>
      <w:pPr>
        <w:keepLines w:val="0"/>
        <w:snapToGrid/>
        <w:spacing w:before="0" w:beforeAutospacing="0" w:after="0" w:afterAutospacing="0" w:line="560" w:lineRule="exact"/>
        <w:ind w:left="353" w:leftChars="168" w:firstLine="320" w:firstLineChars="100"/>
        <w:jc w:val="both"/>
        <w:textAlignment w:val="baseline"/>
        <w:rPr>
          <w:rFonts w:hint="eastAsia" w:ascii="仿宋_GB2312" w:hAnsi="仿宋_GB2312" w:eastAsia="仿宋_GB2312" w:cs="仿宋_GB2312"/>
          <w:b w:val="0"/>
          <w:bCs w:val="0"/>
          <w:i w:val="0"/>
          <w:caps w:val="0"/>
          <w:spacing w:val="0"/>
          <w:w w:val="100"/>
          <w:sz w:val="32"/>
          <w:szCs w:val="32"/>
        </w:rPr>
      </w:pPr>
      <w:r>
        <w:rPr>
          <w:rFonts w:hint="eastAsia" w:ascii="仿宋_GB2312" w:hAnsi="仿宋_GB2312" w:eastAsia="仿宋_GB2312" w:cs="仿宋_GB2312"/>
          <w:b w:val="0"/>
          <w:bCs w:val="0"/>
          <w:i w:val="0"/>
          <w:caps w:val="0"/>
          <w:spacing w:val="0"/>
          <w:w w:val="100"/>
          <w:sz w:val="32"/>
          <w:szCs w:val="32"/>
          <w:lang w:val="en-US" w:eastAsia="zh-CN"/>
        </w:rPr>
        <w:t>（六）积极</w:t>
      </w:r>
      <w:r>
        <w:rPr>
          <w:rFonts w:hint="eastAsia" w:ascii="仿宋_GB2312" w:hAnsi="仿宋_GB2312" w:eastAsia="仿宋_GB2312" w:cs="仿宋_GB2312"/>
          <w:b w:val="0"/>
          <w:bCs w:val="0"/>
          <w:i w:val="0"/>
          <w:caps w:val="0"/>
          <w:spacing w:val="0"/>
          <w:w w:val="100"/>
          <w:sz w:val="32"/>
          <w:szCs w:val="32"/>
        </w:rPr>
        <w:t>配合区委</w:t>
      </w:r>
      <w:r>
        <w:rPr>
          <w:rFonts w:hint="eastAsia" w:ascii="仿宋_GB2312" w:hAnsi="仿宋_GB2312" w:eastAsia="仿宋_GB2312" w:cs="仿宋_GB2312"/>
          <w:b w:val="0"/>
          <w:bCs w:val="0"/>
          <w:i w:val="0"/>
          <w:caps w:val="0"/>
          <w:spacing w:val="0"/>
          <w:w w:val="100"/>
          <w:sz w:val="32"/>
          <w:szCs w:val="32"/>
          <w:lang w:eastAsia="zh-CN"/>
        </w:rPr>
        <w:t>、区政府和</w:t>
      </w:r>
      <w:r>
        <w:rPr>
          <w:rFonts w:hint="eastAsia" w:ascii="仿宋_GB2312" w:hAnsi="仿宋_GB2312" w:eastAsia="仿宋_GB2312" w:cs="仿宋_GB2312"/>
          <w:b w:val="0"/>
          <w:bCs w:val="0"/>
          <w:i w:val="0"/>
          <w:caps w:val="0"/>
          <w:spacing w:val="0"/>
          <w:w w:val="100"/>
          <w:sz w:val="32"/>
          <w:szCs w:val="32"/>
        </w:rPr>
        <w:t>相关部门做好接待工作和</w:t>
      </w:r>
      <w:r>
        <w:rPr>
          <w:rFonts w:hint="eastAsia" w:ascii="仿宋_GB2312" w:hAnsi="仿宋_GB2312" w:eastAsia="仿宋_GB2312" w:cs="仿宋_GB2312"/>
          <w:b w:val="0"/>
          <w:bCs w:val="0"/>
          <w:i w:val="0"/>
          <w:caps w:val="0"/>
          <w:spacing w:val="0"/>
          <w:w w:val="100"/>
          <w:sz w:val="32"/>
          <w:szCs w:val="32"/>
          <w:lang w:eastAsia="zh-CN"/>
        </w:rPr>
        <w:t>各项</w:t>
      </w:r>
      <w:r>
        <w:rPr>
          <w:rFonts w:hint="eastAsia" w:ascii="仿宋_GB2312" w:hAnsi="仿宋_GB2312" w:eastAsia="仿宋_GB2312" w:cs="仿宋_GB2312"/>
          <w:b w:val="0"/>
          <w:bCs w:val="0"/>
          <w:i w:val="0"/>
          <w:caps w:val="0"/>
          <w:spacing w:val="0"/>
          <w:w w:val="100"/>
          <w:sz w:val="32"/>
          <w:szCs w:val="32"/>
        </w:rPr>
        <w:t>活动的举办；</w:t>
      </w:r>
    </w:p>
    <w:p>
      <w:pPr>
        <w:keepLines w:val="0"/>
        <w:snapToGrid/>
        <w:spacing w:before="0" w:beforeAutospacing="0" w:after="0" w:afterAutospacing="0" w:line="560" w:lineRule="exact"/>
        <w:ind w:left="353" w:leftChars="168" w:firstLine="320" w:firstLineChars="100"/>
        <w:jc w:val="both"/>
        <w:textAlignment w:val="baseline"/>
        <w:rPr>
          <w:rFonts w:hint="eastAsia" w:ascii="仿宋_GB2312" w:hAnsi="仿宋_GB2312" w:eastAsia="仿宋_GB2312" w:cs="仿宋_GB2312"/>
          <w:b w:val="0"/>
          <w:bCs w:val="0"/>
          <w:i w:val="0"/>
          <w:caps w:val="0"/>
          <w:spacing w:val="0"/>
          <w:w w:val="100"/>
          <w:sz w:val="32"/>
          <w:szCs w:val="32"/>
          <w:lang w:eastAsia="zh-CN"/>
        </w:rPr>
      </w:pPr>
      <w:r>
        <w:rPr>
          <w:rFonts w:hint="eastAsia" w:ascii="仿宋_GB2312" w:hAnsi="仿宋_GB2312" w:eastAsia="仿宋_GB2312" w:cs="仿宋_GB2312"/>
          <w:b w:val="0"/>
          <w:bCs w:val="0"/>
          <w:i w:val="0"/>
          <w:caps w:val="0"/>
          <w:spacing w:val="0"/>
          <w:w w:val="100"/>
          <w:sz w:val="32"/>
          <w:szCs w:val="32"/>
          <w:lang w:val="en-US" w:eastAsia="zh-CN"/>
        </w:rPr>
        <w:t>（七）认真</w:t>
      </w:r>
      <w:r>
        <w:rPr>
          <w:rFonts w:hint="eastAsia" w:ascii="仿宋_GB2312" w:hAnsi="仿宋_GB2312" w:eastAsia="仿宋_GB2312" w:cs="仿宋_GB2312"/>
          <w:b w:val="0"/>
          <w:bCs w:val="0"/>
          <w:i w:val="0"/>
          <w:caps w:val="0"/>
          <w:spacing w:val="0"/>
          <w:w w:val="100"/>
          <w:sz w:val="32"/>
          <w:szCs w:val="32"/>
        </w:rPr>
        <w:t>落实安全生产制度，</w:t>
      </w:r>
      <w:r>
        <w:rPr>
          <w:rFonts w:hint="eastAsia" w:ascii="仿宋_GB2312" w:hAnsi="仿宋_GB2312" w:eastAsia="仿宋_GB2312" w:cs="仿宋_GB2312"/>
          <w:b w:val="0"/>
          <w:bCs w:val="0"/>
          <w:i w:val="0"/>
          <w:caps w:val="0"/>
          <w:spacing w:val="0"/>
          <w:w w:val="100"/>
          <w:sz w:val="32"/>
          <w:szCs w:val="32"/>
          <w:lang w:eastAsia="zh-CN"/>
        </w:rPr>
        <w:t>做好</w:t>
      </w:r>
      <w:r>
        <w:rPr>
          <w:rFonts w:hint="eastAsia" w:ascii="仿宋_GB2312" w:hAnsi="仿宋_GB2312" w:eastAsia="仿宋_GB2312" w:cs="仿宋_GB2312"/>
          <w:b w:val="0"/>
          <w:bCs w:val="0"/>
          <w:i w:val="0"/>
          <w:caps w:val="0"/>
          <w:spacing w:val="0"/>
          <w:w w:val="100"/>
          <w:sz w:val="32"/>
          <w:szCs w:val="32"/>
          <w:lang w:val="en-US" w:eastAsia="zh-CN"/>
        </w:rPr>
        <w:t>人员安全、车辆运行安全、</w:t>
      </w:r>
      <w:r>
        <w:rPr>
          <w:rFonts w:hint="eastAsia" w:ascii="仿宋_GB2312" w:hAnsi="仿宋_GB2312" w:eastAsia="仿宋_GB2312" w:cs="仿宋_GB2312"/>
          <w:b w:val="0"/>
          <w:bCs w:val="0"/>
          <w:i w:val="0"/>
          <w:caps w:val="0"/>
          <w:spacing w:val="0"/>
          <w:w w:val="100"/>
          <w:sz w:val="32"/>
          <w:szCs w:val="32"/>
          <w:lang w:eastAsia="zh-CN"/>
        </w:rPr>
        <w:t>森林防灭火、防汛</w:t>
      </w:r>
      <w:r>
        <w:rPr>
          <w:rFonts w:hint="eastAsia" w:ascii="仿宋_GB2312" w:hAnsi="仿宋_GB2312" w:eastAsia="仿宋_GB2312" w:cs="仿宋_GB2312"/>
          <w:b w:val="0"/>
          <w:bCs w:val="0"/>
          <w:i w:val="0"/>
          <w:caps w:val="0"/>
          <w:spacing w:val="0"/>
          <w:w w:val="100"/>
          <w:sz w:val="32"/>
          <w:szCs w:val="32"/>
          <w:lang w:val="en-US" w:eastAsia="zh-CN"/>
        </w:rPr>
        <w:t>防台</w:t>
      </w:r>
      <w:r>
        <w:rPr>
          <w:rFonts w:hint="eastAsia" w:ascii="仿宋_GB2312" w:hAnsi="仿宋_GB2312" w:eastAsia="仿宋_GB2312" w:cs="仿宋_GB2312"/>
          <w:b w:val="0"/>
          <w:bCs w:val="0"/>
          <w:i w:val="0"/>
          <w:caps w:val="0"/>
          <w:spacing w:val="0"/>
          <w:w w:val="100"/>
          <w:sz w:val="32"/>
          <w:szCs w:val="32"/>
          <w:lang w:eastAsia="zh-CN"/>
        </w:rPr>
        <w:t>等各项</w:t>
      </w:r>
      <w:r>
        <w:rPr>
          <w:rFonts w:hint="eastAsia" w:ascii="仿宋_GB2312" w:hAnsi="仿宋_GB2312" w:eastAsia="仿宋_GB2312" w:cs="仿宋_GB2312"/>
          <w:b w:val="0"/>
          <w:bCs w:val="0"/>
          <w:i w:val="0"/>
          <w:caps w:val="0"/>
          <w:spacing w:val="0"/>
          <w:w w:val="100"/>
          <w:sz w:val="32"/>
          <w:szCs w:val="32"/>
          <w:lang w:val="en-US" w:eastAsia="zh-CN"/>
        </w:rPr>
        <w:t>安全</w:t>
      </w:r>
      <w:r>
        <w:rPr>
          <w:rFonts w:hint="eastAsia" w:ascii="仿宋_GB2312" w:hAnsi="仿宋_GB2312" w:eastAsia="仿宋_GB2312" w:cs="仿宋_GB2312"/>
          <w:b w:val="0"/>
          <w:bCs w:val="0"/>
          <w:i w:val="0"/>
          <w:caps w:val="0"/>
          <w:spacing w:val="0"/>
          <w:w w:val="100"/>
          <w:sz w:val="32"/>
          <w:szCs w:val="32"/>
          <w:lang w:eastAsia="zh-CN"/>
        </w:rPr>
        <w:t>工作；</w:t>
      </w:r>
    </w:p>
    <w:p>
      <w:pPr>
        <w:keepLines w:val="0"/>
        <w:snapToGrid/>
        <w:spacing w:before="0" w:beforeAutospacing="0" w:after="0" w:afterAutospacing="0" w:line="560" w:lineRule="exact"/>
        <w:ind w:left="353" w:leftChars="168" w:firstLine="320" w:firstLineChars="100"/>
        <w:jc w:val="both"/>
        <w:textAlignment w:val="baseline"/>
        <w:rPr>
          <w:rFonts w:hint="eastAsia" w:ascii="仿宋_GB2312" w:hAnsi="仿宋_GB2312" w:eastAsia="仿宋_GB2312" w:cs="仿宋_GB2312"/>
          <w:b w:val="0"/>
          <w:bCs w:val="0"/>
          <w:i w:val="0"/>
          <w:caps w:val="0"/>
          <w:spacing w:val="0"/>
          <w:w w:val="100"/>
          <w:sz w:val="32"/>
          <w:szCs w:val="32"/>
          <w:lang w:eastAsia="zh-CN"/>
        </w:rPr>
      </w:pPr>
      <w:r>
        <w:rPr>
          <w:rFonts w:hint="eastAsia" w:ascii="仿宋_GB2312" w:hAnsi="仿宋_GB2312" w:eastAsia="仿宋_GB2312" w:cs="仿宋_GB2312"/>
          <w:b w:val="0"/>
          <w:bCs w:val="0"/>
          <w:i w:val="0"/>
          <w:caps w:val="0"/>
          <w:spacing w:val="0"/>
          <w:w w:val="100"/>
          <w:sz w:val="32"/>
          <w:szCs w:val="32"/>
          <w:lang w:val="en-US" w:eastAsia="zh-CN"/>
        </w:rPr>
        <w:t>（八）切实做好养管单位日常管养监督工作；</w:t>
      </w: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5"/>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r>
        <w:commentReference w:id="2"/>
      </w: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9"/>
        <w:tblW w:w="8789" w:type="dxa"/>
        <w:tblInd w:w="-34" w:type="dxa"/>
        <w:tblLayout w:type="fixed"/>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1026.22</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18"/>
                <w:szCs w:val="18"/>
              </w:rPr>
            </w:pPr>
            <w:r>
              <w:rPr>
                <w:rFonts w:hint="eastAsia" w:ascii="宋体" w:hAnsi="宋体" w:eastAsia="宋体"/>
                <w:sz w:val="18"/>
                <w:lang w:val="en-US" w:eastAsia="zh-CN"/>
              </w:rPr>
              <w:t xml:space="preserve">       0.</w:t>
            </w:r>
            <w:r>
              <w:rPr>
                <w:rFonts w:hint="eastAsia" w:ascii="宋体" w:hAnsi="宋体" w:eastAsia="宋体"/>
                <w:sz w:val="18"/>
              </w:rPr>
              <w:t>00</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kern w:val="0"/>
                <w:sz w:val="18"/>
                <w:szCs w:val="18"/>
                <w:lang w:val="en-US" w:eastAsia="zh-CN"/>
              </w:rPr>
              <w:t>0.00</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lang w:val="en-US" w:eastAsia="zh-CN"/>
              </w:rPr>
            </w:pPr>
            <w:r>
              <w:rPr>
                <w:rFonts w:hint="eastAsia" w:ascii="宋体" w:hAnsi="宋体" w:eastAsia="宋体"/>
                <w:sz w:val="18"/>
                <w:lang w:val="en-US" w:eastAsia="zh-CN"/>
              </w:rPr>
              <w:t>1026.22</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sz w:val="18"/>
                <w:lang w:val="en-US" w:eastAsia="zh-CN"/>
              </w:rPr>
              <w:t>1026.22</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kern w:val="0"/>
                <w:sz w:val="22"/>
                <w:lang w:val="en-US" w:eastAsia="zh-CN"/>
              </w:rPr>
            </w:pPr>
            <w:r>
              <w:rPr>
                <w:rFonts w:hint="eastAsia" w:ascii="宋体" w:hAnsi="宋体" w:eastAsia="宋体"/>
                <w:sz w:val="18"/>
                <w:lang w:val="en-US" w:eastAsia="zh-CN"/>
              </w:rPr>
              <w:t>1026.22</w:t>
            </w:r>
          </w:p>
        </w:tc>
      </w:tr>
    </w:tbl>
    <w:p>
      <w:pPr>
        <w:tabs>
          <w:tab w:val="left" w:pos="7513"/>
        </w:tabs>
        <w:adjustRightInd w:val="0"/>
        <w:snapToGrid w:val="0"/>
        <w:spacing w:line="300" w:lineRule="auto"/>
        <w:jc w:val="left"/>
        <w:rPr>
          <w:rFonts w:ascii="楷体" w:hAnsi="楷体" w:eastAsia="楷体" w:cs="Times New Roman"/>
          <w:color w:val="FFFFFF" w:themeColor="background1"/>
          <w:kern w:val="0"/>
          <w:sz w:val="32"/>
          <w:szCs w:val="21"/>
          <w14:textFill>
            <w14:solidFill>
              <w14:schemeClr w14:val="bg1"/>
            </w14:solidFill>
          </w14:textFill>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color w:val="FFFFFF" w:themeColor="background1"/>
          <w:kern w:val="0"/>
          <w:sz w:val="21"/>
          <w:szCs w:val="21"/>
          <w14:textFill>
            <w14:solidFill>
              <w14:schemeClr w14:val="bg1"/>
            </w14:solidFill>
          </w14:textFill>
        </w:rPr>
        <w:t>编</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9"/>
        <w:tblW w:w="13907" w:type="dxa"/>
        <w:tblInd w:w="93" w:type="dxa"/>
        <w:tblLayout w:type="fixed"/>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2"/>
              </w:rPr>
            </w:pPr>
            <w:r>
              <w:rPr>
                <w:rFonts w:hint="eastAsia" w:ascii="宋体" w:hAnsi="宋体" w:eastAsia="宋体"/>
                <w:sz w:val="18"/>
              </w:rPr>
              <w:t>212</w:t>
            </w:r>
          </w:p>
        </w:tc>
        <w:tc>
          <w:tcPr>
            <w:tcW w:w="1251"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left="20" w:leftChars="0"/>
              <w:rPr>
                <w:rFonts w:ascii="宋体" w:hAnsi="宋体" w:eastAsia="宋体" w:cs="宋体"/>
                <w:kern w:val="0"/>
                <w:sz w:val="22"/>
              </w:rPr>
            </w:pPr>
            <w:r>
              <w:rPr>
                <w:rFonts w:hint="eastAsia" w:ascii="宋体" w:hAnsi="宋体" w:eastAsia="宋体"/>
                <w:sz w:val="18"/>
              </w:rPr>
              <w:t>城乡社区支出</w:t>
            </w:r>
          </w:p>
        </w:tc>
        <w:tc>
          <w:tcPr>
            <w:tcW w:w="1017"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r>
              <w:rPr>
                <w:rFonts w:hint="eastAsia" w:ascii="宋体" w:hAnsi="宋体" w:eastAsia="宋体" w:cs="宋体"/>
                <w:kern w:val="0"/>
                <w:sz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2"/>
              </w:rPr>
            </w:pPr>
            <w:r>
              <w:rPr>
                <w:rFonts w:hint="eastAsia" w:ascii="宋体" w:hAnsi="宋体" w:eastAsia="宋体"/>
                <w:sz w:val="18"/>
              </w:rPr>
              <w:t>21205</w:t>
            </w:r>
          </w:p>
        </w:tc>
        <w:tc>
          <w:tcPr>
            <w:tcW w:w="1251"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2"/>
              </w:rPr>
            </w:pPr>
            <w:r>
              <w:rPr>
                <w:rFonts w:hint="eastAsia" w:ascii="宋体" w:hAnsi="宋体" w:eastAsia="宋体"/>
                <w:sz w:val="18"/>
              </w:rPr>
              <w:t>城乡社区环境卫生</w:t>
            </w:r>
          </w:p>
        </w:tc>
        <w:tc>
          <w:tcPr>
            <w:tcW w:w="1017"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r>
              <w:rPr>
                <w:rFonts w:hint="eastAsia" w:ascii="宋体" w:hAnsi="宋体" w:eastAsia="宋体"/>
                <w:sz w:val="18"/>
                <w:lang w:val="en-US" w:eastAsia="zh-CN"/>
              </w:rPr>
              <w:t>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4"/>
                <w:szCs w:val="24"/>
              </w:rPr>
            </w:pPr>
            <w:r>
              <w:rPr>
                <w:rFonts w:hint="eastAsia" w:ascii="宋体" w:hAnsi="宋体" w:eastAsia="宋体"/>
                <w:sz w:val="18"/>
              </w:rPr>
              <w:t>2120501</w:t>
            </w:r>
          </w:p>
        </w:tc>
        <w:tc>
          <w:tcPr>
            <w:tcW w:w="1251"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4"/>
                <w:szCs w:val="24"/>
              </w:rPr>
            </w:pPr>
            <w:r>
              <w:rPr>
                <w:rFonts w:hint="eastAsia" w:ascii="宋体" w:hAnsi="宋体" w:eastAsia="宋体"/>
                <w:sz w:val="18"/>
              </w:rPr>
              <w:t>城乡社区环境卫生</w:t>
            </w:r>
          </w:p>
        </w:tc>
        <w:tc>
          <w:tcPr>
            <w:tcW w:w="1017"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1026.22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r>
              <w:rPr>
                <w:rFonts w:hint="eastAsia" w:ascii="宋体" w:hAnsi="宋体" w:eastAsia="宋体" w:cs="宋体"/>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r>
              <w:rPr>
                <w:rFonts w:hint="eastAsia" w:ascii="宋体" w:hAnsi="宋体" w:eastAsia="宋体" w:cs="宋体"/>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4"/>
                <w:szCs w:val="24"/>
              </w:rPr>
            </w:pPr>
            <w:r>
              <w:rPr>
                <w:rFonts w:hint="eastAsia" w:ascii="宋体" w:hAnsi="宋体" w:eastAsia="宋体"/>
                <w:sz w:val="18"/>
                <w:lang w:val="en-US" w:eastAsia="zh-CN"/>
              </w:rPr>
              <w:t>0.00</w:t>
            </w: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9"/>
        <w:tblW w:w="13906" w:type="dxa"/>
        <w:tblInd w:w="93" w:type="dxa"/>
        <w:tblLayout w:type="fixed"/>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1026.22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126.22</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left="20" w:leftChars="0"/>
              <w:rPr>
                <w:rFonts w:ascii="宋体" w:hAnsi="宋体" w:eastAsia="宋体" w:cs="宋体"/>
                <w:color w:val="000000"/>
                <w:kern w:val="0"/>
                <w:sz w:val="22"/>
              </w:rPr>
            </w:pPr>
            <w:r>
              <w:rPr>
                <w:rFonts w:hint="eastAsia" w:ascii="宋体" w:hAnsi="宋体" w:eastAsia="宋体"/>
                <w:sz w:val="18"/>
              </w:rPr>
              <w:t>212</w:t>
            </w:r>
          </w:p>
        </w:tc>
        <w:tc>
          <w:tcPr>
            <w:tcW w:w="3118"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left="20" w:leftChars="0"/>
              <w:rPr>
                <w:rFonts w:ascii="宋体" w:hAnsi="宋体" w:eastAsia="宋体" w:cs="宋体"/>
                <w:color w:val="000000"/>
                <w:kern w:val="0"/>
                <w:sz w:val="22"/>
              </w:rPr>
            </w:pPr>
            <w:r>
              <w:rPr>
                <w:rFonts w:hint="eastAsia" w:ascii="宋体" w:hAnsi="宋体" w:eastAsia="宋体"/>
                <w:sz w:val="18"/>
              </w:rPr>
              <w:t>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1026.22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126.22</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left="160" w:leftChars="0"/>
              <w:rPr>
                <w:rFonts w:ascii="宋体" w:hAnsi="宋体" w:eastAsia="宋体" w:cs="宋体"/>
                <w:color w:val="000000"/>
                <w:kern w:val="0"/>
                <w:sz w:val="22"/>
              </w:rPr>
            </w:pPr>
            <w:r>
              <w:rPr>
                <w:rFonts w:hint="eastAsia" w:ascii="宋体" w:hAnsi="宋体" w:eastAsia="宋体"/>
                <w:sz w:val="18"/>
              </w:rPr>
              <w:t>21205</w:t>
            </w:r>
          </w:p>
        </w:tc>
        <w:tc>
          <w:tcPr>
            <w:tcW w:w="3118"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left="160" w:leftChars="0"/>
              <w:rPr>
                <w:rFonts w:ascii="宋体" w:hAnsi="宋体" w:eastAsia="宋体" w:cs="宋体"/>
                <w:color w:val="000000"/>
                <w:kern w:val="0"/>
                <w:sz w:val="22"/>
              </w:rPr>
            </w:pPr>
            <w:r>
              <w:rPr>
                <w:rFonts w:hint="eastAsia" w:ascii="宋体" w:hAnsi="宋体" w:eastAsia="宋体"/>
                <w:sz w:val="18"/>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1026.22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126.22</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225" w:lineRule="exact"/>
              <w:ind w:left="320" w:leftChars="0"/>
              <w:rPr>
                <w:rFonts w:ascii="宋体" w:hAnsi="宋体" w:eastAsia="宋体" w:cs="宋体"/>
                <w:kern w:val="0"/>
                <w:sz w:val="24"/>
                <w:szCs w:val="24"/>
              </w:rPr>
            </w:pPr>
            <w:r>
              <w:rPr>
                <w:rFonts w:hint="eastAsia" w:ascii="宋体" w:hAnsi="宋体" w:eastAsia="宋体"/>
                <w:sz w:val="18"/>
              </w:rPr>
              <w:t>2120501</w:t>
            </w:r>
          </w:p>
        </w:tc>
        <w:tc>
          <w:tcPr>
            <w:tcW w:w="3118"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left="320" w:leftChars="0"/>
              <w:rPr>
                <w:rFonts w:ascii="宋体" w:hAnsi="宋体" w:eastAsia="宋体" w:cs="宋体"/>
                <w:kern w:val="0"/>
                <w:sz w:val="24"/>
                <w:szCs w:val="24"/>
              </w:rPr>
            </w:pPr>
            <w:r>
              <w:rPr>
                <w:rFonts w:hint="eastAsia" w:ascii="宋体" w:hAnsi="宋体" w:eastAsia="宋体"/>
                <w:sz w:val="18"/>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1026.22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126.22</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sz w:val="18"/>
                <w:lang w:val="en-US" w:eastAsia="zh-CN"/>
              </w:rPr>
              <w:t>0.00</w:t>
            </w: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9"/>
        <w:tblW w:w="8648" w:type="dxa"/>
        <w:tblInd w:w="-34" w:type="dxa"/>
        <w:tblLayout w:type="fixed"/>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1026.22</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sz w:val="18"/>
                <w:lang w:val="en-US" w:eastAsia="zh-CN"/>
              </w:rPr>
              <w:t>0.00</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sz w:val="18"/>
                <w:lang w:val="en-US" w:eastAsia="zh-CN"/>
              </w:rPr>
              <w:t>1026.22</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sz w:val="18"/>
                <w:lang w:val="en-US" w:eastAsia="zh-CN"/>
              </w:rPr>
              <w:t>1026.22</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kern w:val="0"/>
                <w:sz w:val="22"/>
                <w:lang w:val="en-US" w:eastAsia="zh-CN"/>
              </w:rPr>
            </w:pPr>
            <w:r>
              <w:rPr>
                <w:rFonts w:hint="eastAsia" w:ascii="宋体" w:hAnsi="宋体" w:eastAsia="宋体"/>
                <w:sz w:val="18"/>
                <w:lang w:val="en-US" w:eastAsia="zh-CN"/>
              </w:rPr>
              <w:t>1026.22</w:t>
            </w:r>
          </w:p>
        </w:tc>
      </w:tr>
    </w:tbl>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9"/>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126.22</w:t>
            </w:r>
          </w:p>
        </w:tc>
        <w:tc>
          <w:tcPr>
            <w:tcW w:w="1418"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ind w:left="20" w:leftChars="0"/>
              <w:rPr>
                <w:rFonts w:ascii="宋体" w:hAnsi="宋体" w:eastAsia="宋体" w:cs="宋体"/>
                <w:kern w:val="0"/>
                <w:sz w:val="22"/>
              </w:rPr>
            </w:pPr>
            <w:r>
              <w:rPr>
                <w:rFonts w:hint="eastAsia" w:ascii="宋体" w:hAnsi="宋体" w:eastAsia="宋体"/>
                <w:sz w:val="18"/>
              </w:rPr>
              <w:t>212</w:t>
            </w:r>
          </w:p>
        </w:tc>
        <w:tc>
          <w:tcPr>
            <w:tcW w:w="2552" w:type="dxa"/>
            <w:tcBorders>
              <w:top w:val="nil"/>
              <w:left w:val="nil"/>
              <w:bottom w:val="single" w:color="auto" w:sz="4" w:space="0"/>
              <w:right w:val="single" w:color="auto" w:sz="4" w:space="0"/>
            </w:tcBorders>
            <w:shd w:val="clear" w:color="auto" w:fill="auto"/>
            <w:vAlign w:val="center"/>
          </w:tcPr>
          <w:p>
            <w:pPr>
              <w:spacing w:beforeLines="0" w:afterLines="0" w:line="225" w:lineRule="exact"/>
              <w:ind w:left="20" w:leftChars="0"/>
              <w:rPr>
                <w:rFonts w:ascii="宋体" w:hAnsi="宋体" w:eastAsia="宋体" w:cs="宋体"/>
                <w:kern w:val="0"/>
                <w:sz w:val="22"/>
              </w:rPr>
            </w:pPr>
            <w:r>
              <w:rPr>
                <w:rFonts w:hint="eastAsia" w:ascii="宋体" w:hAnsi="宋体" w:eastAsia="宋体"/>
                <w:sz w:val="18"/>
              </w:rPr>
              <w:t>城乡社区支出</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126.22</w:t>
            </w:r>
          </w:p>
        </w:tc>
        <w:tc>
          <w:tcPr>
            <w:tcW w:w="1418"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2"/>
              </w:rPr>
            </w:pPr>
            <w:r>
              <w:rPr>
                <w:rFonts w:hint="eastAsia" w:ascii="宋体" w:hAnsi="宋体" w:eastAsia="宋体"/>
                <w:sz w:val="18"/>
              </w:rPr>
              <w:t>21205</w:t>
            </w:r>
          </w:p>
        </w:tc>
        <w:tc>
          <w:tcPr>
            <w:tcW w:w="2552" w:type="dxa"/>
            <w:tcBorders>
              <w:top w:val="nil"/>
              <w:left w:val="nil"/>
              <w:bottom w:val="single" w:color="auto" w:sz="4" w:space="0"/>
              <w:right w:val="single" w:color="auto" w:sz="4" w:space="0"/>
            </w:tcBorders>
            <w:shd w:val="clear" w:color="auto" w:fill="auto"/>
            <w:vAlign w:val="center"/>
          </w:tcPr>
          <w:p>
            <w:pPr>
              <w:spacing w:beforeLines="0" w:afterLines="0" w:line="225" w:lineRule="exact"/>
              <w:ind w:left="160" w:leftChars="0"/>
              <w:rPr>
                <w:rFonts w:ascii="宋体" w:hAnsi="宋体" w:eastAsia="宋体" w:cs="宋体"/>
                <w:kern w:val="0"/>
                <w:sz w:val="22"/>
              </w:rPr>
            </w:pPr>
            <w:r>
              <w:rPr>
                <w:rFonts w:hint="eastAsia" w:ascii="宋体" w:hAnsi="宋体" w:eastAsia="宋体"/>
                <w:sz w:val="18"/>
              </w:rPr>
              <w:t>城乡社区环境卫生</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126.22</w:t>
            </w:r>
          </w:p>
        </w:tc>
        <w:tc>
          <w:tcPr>
            <w:tcW w:w="1418"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spacing w:beforeLines="0" w:afterLines="0" w:line="225" w:lineRule="exact"/>
              <w:rPr>
                <w:rFonts w:ascii="宋体" w:hAnsi="宋体" w:eastAsia="宋体" w:cs="宋体"/>
                <w:kern w:val="0"/>
                <w:sz w:val="22"/>
              </w:rPr>
            </w:pPr>
            <w:r>
              <w:rPr>
                <w:rFonts w:hint="eastAsia" w:ascii="宋体" w:hAnsi="宋体" w:eastAsia="宋体"/>
                <w:sz w:val="18"/>
              </w:rPr>
              <w:t>2120501</w:t>
            </w:r>
          </w:p>
        </w:tc>
        <w:tc>
          <w:tcPr>
            <w:tcW w:w="2552" w:type="dxa"/>
            <w:tcBorders>
              <w:top w:val="nil"/>
              <w:left w:val="nil"/>
              <w:bottom w:val="single" w:color="auto" w:sz="4" w:space="0"/>
              <w:right w:val="single" w:color="auto" w:sz="4" w:space="0"/>
            </w:tcBorders>
            <w:shd w:val="clear" w:color="auto" w:fill="auto"/>
            <w:vAlign w:val="center"/>
          </w:tcPr>
          <w:p>
            <w:pPr>
              <w:spacing w:beforeLines="0" w:afterLines="0" w:line="225" w:lineRule="exact"/>
              <w:ind w:left="320" w:leftChars="0"/>
              <w:rPr>
                <w:rFonts w:ascii="宋体" w:hAnsi="宋体" w:eastAsia="宋体" w:cs="宋体"/>
                <w:kern w:val="0"/>
                <w:sz w:val="22"/>
              </w:rPr>
            </w:pPr>
            <w:r>
              <w:rPr>
                <w:rFonts w:hint="eastAsia" w:ascii="宋体" w:hAnsi="宋体" w:eastAsia="宋体"/>
                <w:sz w:val="18"/>
              </w:rPr>
              <w:t>城乡社区环境卫生</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1026.22</w:t>
            </w:r>
          </w:p>
        </w:tc>
        <w:tc>
          <w:tcPr>
            <w:tcW w:w="1559"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126.22</w:t>
            </w:r>
          </w:p>
        </w:tc>
        <w:tc>
          <w:tcPr>
            <w:tcW w:w="1418"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900</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9"/>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9"/>
        <w:tblW w:w="8237" w:type="dxa"/>
        <w:tblInd w:w="93" w:type="dxa"/>
        <w:tblLayout w:type="fixed"/>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9"/>
        <w:tblW w:w="8237" w:type="dxa"/>
        <w:tblInd w:w="93" w:type="dxa"/>
        <w:tblLayout w:type="fixed"/>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1026.22</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117.93</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906.79</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hint="eastAsia" w:ascii="宋体" w:hAnsi="宋体" w:eastAsia="宋体" w:cs="宋体"/>
                <w:color w:val="000000"/>
                <w:kern w:val="0"/>
                <w:sz w:val="22"/>
                <w:lang w:val="en-US" w:eastAsia="zh-CN"/>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1.50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ascii="宋体" w:hAnsi="宋体" w:eastAsia="宋体" w:cs="宋体"/>
                <w:color w:val="000000"/>
                <w:kern w:val="0"/>
                <w:sz w:val="22"/>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ascii="宋体" w:hAnsi="宋体" w:eastAsia="宋体" w:cs="宋体"/>
                <w:kern w:val="0"/>
                <w:sz w:val="24"/>
                <w:szCs w:val="24"/>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ascii="宋体" w:hAnsi="宋体" w:eastAsia="宋体" w:cs="宋体"/>
                <w:kern w:val="0"/>
                <w:sz w:val="24"/>
                <w:szCs w:val="24"/>
              </w:rPr>
            </w:pPr>
            <w:r>
              <w:rPr>
                <w:rFonts w:hint="eastAsia" w:ascii="宋体" w:hAnsi="宋体" w:eastAsia="宋体"/>
                <w:sz w:val="18"/>
                <w:lang w:val="en-US" w:eastAsia="zh-CN"/>
              </w:rPr>
              <w:t>0.00</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年度一般公共预算基本支出经济分类情况表</w:t>
      </w:r>
    </w:p>
    <w:tbl>
      <w:tblPr>
        <w:tblStyle w:val="9"/>
        <w:tblW w:w="8379" w:type="dxa"/>
        <w:tblInd w:w="93" w:type="dxa"/>
        <w:tblLayout w:type="fixed"/>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90"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126.22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117.93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23.77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35.94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11.17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7.27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0.11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8.29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5.40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lang w:val="en-US"/>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1.69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sz w:val="18"/>
                <w:highlight w:val="none"/>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34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1.20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18"/>
                <w:szCs w:val="18"/>
                <w:lang w:val="en-US" w:eastAsia="zh-CN"/>
              </w:rPr>
            </w:pPr>
            <w:r>
              <w:rPr>
                <w:rFonts w:hint="eastAsia" w:ascii="宋体" w:hAnsi="宋体" w:eastAsia="宋体" w:cs="宋体"/>
                <w:b/>
                <w:bCs/>
                <w:color w:val="000000"/>
                <w:kern w:val="0"/>
                <w:sz w:val="18"/>
                <w:szCs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sz w:val="18"/>
                <w:highlight w:val="none"/>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b/>
                <w:bCs/>
                <w:color w:val="000000"/>
                <w:kern w:val="0"/>
                <w:sz w:val="18"/>
                <w:szCs w:val="18"/>
                <w:lang w:val="en-US" w:eastAsia="zh-CN"/>
              </w:rPr>
            </w:pPr>
            <w:r>
              <w:rPr>
                <w:rFonts w:hint="eastAsia" w:ascii="宋体" w:hAnsi="宋体" w:eastAsia="宋体"/>
                <w:sz w:val="18"/>
                <w:highlight w:val="none"/>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3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color w:val="000000"/>
                <w:kern w:val="0"/>
                <w:sz w:val="18"/>
                <w:szCs w:val="18"/>
                <w:lang w:val="en-US" w:eastAsia="zh-CN"/>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bCs/>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eastAsia="zh-CN"/>
              </w:rPr>
              <w:t>0</w:t>
            </w:r>
            <w:r>
              <w:rPr>
                <w:rFonts w:hint="eastAsia" w:ascii="宋体" w:hAnsi="宋体" w:eastAsia="宋体" w:cs="宋体"/>
                <w:color w:val="000000"/>
                <w:kern w:val="0"/>
                <w:sz w:val="18"/>
                <w:szCs w:val="18"/>
                <w:lang w:val="en-US" w:eastAsia="zh-CN"/>
              </w:rPr>
              <w:t>.00</w:t>
            </w: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9"/>
        <w:tblW w:w="7848" w:type="dxa"/>
        <w:tblInd w:w="93" w:type="dxa"/>
        <w:tblLayout w:type="fixed"/>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2023</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kern w:val="0"/>
                <w:sz w:val="22"/>
              </w:rPr>
            </w:pPr>
            <w:r>
              <w:rPr>
                <w:rFonts w:hint="eastAsia" w:ascii="宋体" w:hAnsi="宋体" w:eastAsia="宋体"/>
                <w:sz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kern w:val="0"/>
                <w:sz w:val="22"/>
              </w:rPr>
            </w:pPr>
            <w:r>
              <w:rPr>
                <w:rFonts w:hint="eastAsia" w:ascii="宋体" w:hAnsi="宋体" w:eastAsia="宋体"/>
                <w:sz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sz w:val="18"/>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ascii="宋体" w:hAnsi="宋体" w:eastAsia="宋体" w:cs="宋体"/>
                <w:kern w:val="0"/>
                <w:sz w:val="22"/>
              </w:rPr>
            </w:pPr>
            <w:r>
              <w:rPr>
                <w:rFonts w:hint="eastAsia" w:ascii="宋体" w:hAnsi="宋体" w:eastAsia="宋体"/>
                <w:sz w:val="18"/>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vAlign w:val="center"/>
          </w:tcPr>
          <w:p>
            <w:pPr>
              <w:spacing w:beforeLines="0" w:afterLines="0" w:line="225" w:lineRule="exact"/>
              <w:ind w:right="20" w:rightChars="0"/>
              <w:jc w:val="right"/>
              <w:rPr>
                <w:rFonts w:hint="default" w:ascii="宋体" w:hAnsi="宋体" w:eastAsia="宋体" w:cs="宋体"/>
                <w:kern w:val="0"/>
                <w:sz w:val="22"/>
                <w:lang w:val="en-US" w:eastAsia="zh-CN"/>
              </w:rPr>
            </w:pPr>
            <w:r>
              <w:rPr>
                <w:rFonts w:hint="eastAsia" w:ascii="宋体" w:hAnsi="宋体" w:eastAsia="宋体"/>
                <w:sz w:val="18"/>
                <w:lang w:val="en-US" w:eastAsia="zh-CN"/>
              </w:rPr>
              <w:t>0.00</w:t>
            </w:r>
          </w:p>
        </w:tc>
      </w:tr>
    </w:tbl>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9"/>
        <w:tblW w:w="13998" w:type="dxa"/>
        <w:tblInd w:w="93" w:type="dxa"/>
        <w:tblLayout w:type="fixed"/>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pStyle w:val="5"/>
        <w:jc w:val="left"/>
        <w:rPr>
          <w:rFonts w:hint="eastAsia" w:ascii="黑体" w:hAnsi="黑体" w:eastAsia="黑体"/>
          <w:sz w:val="36"/>
          <w:szCs w:val="36"/>
          <w:lang w:val="en-US"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lang w:val="en-US" w:eastAsia="zh-CN"/>
        </w:rPr>
        <w:t>备注：本部门2023年度没有由本部门管理的专项资金。</w:t>
      </w: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center"/>
        <w:rPr>
          <w:rFonts w:ascii="黑体" w:hAnsi="黑体" w:eastAsia="黑体"/>
          <w:sz w:val="36"/>
          <w:szCs w:val="36"/>
          <w:lang w:eastAsia="zh-CN"/>
        </w:rPr>
      </w:pPr>
    </w:p>
    <w:p>
      <w:pPr>
        <w:pStyle w:val="5"/>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5"/>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cs="仿宋_GB2312"/>
          <w:sz w:val="32"/>
          <w:szCs w:val="32"/>
          <w:lang w:val="en-US" w:eastAsia="zh-CN"/>
        </w:rPr>
        <w:t>福州市鼓楼区福山郊野公园</w:t>
      </w:r>
      <w:r>
        <w:rPr>
          <w:rFonts w:hint="eastAsia" w:ascii="仿宋" w:hAnsi="仿宋" w:eastAsia="仿宋"/>
          <w:sz w:val="32"/>
          <w:szCs w:val="32"/>
        </w:rPr>
        <w:t>收入预算为</w:t>
      </w:r>
      <w:r>
        <w:rPr>
          <w:rFonts w:hint="eastAsia" w:ascii="仿宋" w:hAnsi="仿宋" w:eastAsia="仿宋" w:cs="仿宋_GB2312"/>
          <w:sz w:val="32"/>
          <w:szCs w:val="32"/>
          <w:lang w:val="en-US" w:eastAsia="zh-CN"/>
        </w:rPr>
        <w:t>1026.22</w:t>
      </w:r>
      <w:r>
        <w:rPr>
          <w:rFonts w:hint="eastAsia" w:ascii="仿宋" w:hAnsi="仿宋" w:eastAsia="仿宋"/>
          <w:sz w:val="32"/>
          <w:szCs w:val="32"/>
        </w:rPr>
        <w:t>万元，比上年</w:t>
      </w:r>
      <w:r>
        <w:rPr>
          <w:rFonts w:hint="eastAsia" w:ascii="仿宋" w:hAnsi="仿宋" w:eastAsia="仿宋"/>
          <w:sz w:val="32"/>
          <w:szCs w:val="32"/>
          <w:lang w:val="en-US" w:eastAsia="zh-CN"/>
        </w:rPr>
        <w:t>增加</w:t>
      </w:r>
      <w:r>
        <w:rPr>
          <w:rFonts w:hint="eastAsia" w:ascii="仿宋" w:hAnsi="仿宋" w:eastAsia="仿宋" w:cs="仿宋_GB2312"/>
          <w:sz w:val="32"/>
          <w:szCs w:val="32"/>
          <w:lang w:val="en-US" w:eastAsia="zh-CN"/>
        </w:rPr>
        <w:t>80.36</w:t>
      </w:r>
      <w:r>
        <w:rPr>
          <w:rFonts w:hint="eastAsia" w:ascii="仿宋" w:hAnsi="仿宋" w:eastAsia="仿宋"/>
          <w:sz w:val="32"/>
          <w:szCs w:val="32"/>
        </w:rPr>
        <w:t>万元，主要原因是</w:t>
      </w:r>
      <w:r>
        <w:rPr>
          <w:rFonts w:hint="eastAsia" w:ascii="仿宋" w:hAnsi="仿宋" w:eastAsia="仿宋"/>
          <w:sz w:val="32"/>
          <w:szCs w:val="32"/>
          <w:lang w:val="en-US" w:eastAsia="zh-CN"/>
        </w:rPr>
        <w:t>本年</w:t>
      </w:r>
      <w:r>
        <w:rPr>
          <w:rFonts w:hint="eastAsia" w:ascii="仿宋" w:hAnsi="仿宋" w:eastAsia="仿宋" w:cs="仿宋_GB2312"/>
          <w:sz w:val="32"/>
          <w:szCs w:val="32"/>
          <w:lang w:val="en-US" w:eastAsia="zh-CN"/>
        </w:rPr>
        <w:t>新增人员3人</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1026.22</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1026.22</w:t>
      </w:r>
      <w:r>
        <w:rPr>
          <w:rFonts w:hint="eastAsia" w:ascii="仿宋" w:hAnsi="仿宋" w:eastAsia="仿宋"/>
          <w:sz w:val="32"/>
          <w:szCs w:val="32"/>
        </w:rPr>
        <w:t>万元，比上年</w:t>
      </w:r>
      <w:r>
        <w:rPr>
          <w:rFonts w:hint="eastAsia" w:ascii="仿宋" w:hAnsi="仿宋" w:eastAsia="仿宋"/>
          <w:sz w:val="32"/>
          <w:szCs w:val="32"/>
          <w:lang w:val="en-US" w:eastAsia="zh-CN"/>
        </w:rPr>
        <w:t>增加</w:t>
      </w:r>
      <w:r>
        <w:rPr>
          <w:rFonts w:hint="eastAsia" w:ascii="仿宋" w:hAnsi="仿宋" w:eastAsia="仿宋" w:cs="仿宋_GB2312"/>
          <w:sz w:val="32"/>
          <w:szCs w:val="32"/>
          <w:lang w:val="en-US" w:eastAsia="zh-CN"/>
        </w:rPr>
        <w:t>80.36</w:t>
      </w:r>
      <w:r>
        <w:rPr>
          <w:rFonts w:hint="eastAsia" w:ascii="仿宋" w:hAnsi="仿宋" w:eastAsia="仿宋"/>
          <w:sz w:val="32"/>
          <w:szCs w:val="32"/>
        </w:rPr>
        <w:t>万元，主要原因是</w:t>
      </w:r>
      <w:r>
        <w:rPr>
          <w:rFonts w:hint="eastAsia" w:ascii="仿宋" w:hAnsi="仿宋" w:eastAsia="仿宋"/>
          <w:sz w:val="32"/>
          <w:szCs w:val="32"/>
          <w:lang w:val="en-US" w:eastAsia="zh-CN"/>
        </w:rPr>
        <w:t>人员支出增加</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126.22</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900</w:t>
      </w:r>
      <w:r>
        <w:rPr>
          <w:rFonts w:hint="eastAsia" w:ascii="仿宋" w:hAnsi="仿宋" w:eastAsia="仿宋"/>
          <w:sz w:val="32"/>
          <w:szCs w:val="32"/>
        </w:rPr>
        <w:t>万元。</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1026.22</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sz w:val="32"/>
          <w:szCs w:val="32"/>
          <w:lang w:val="en-US" w:eastAsia="zh-CN"/>
        </w:rPr>
        <w:t>80.36</w:t>
      </w:r>
      <w:r>
        <w:rPr>
          <w:rFonts w:hint="eastAsia" w:ascii="仿宋" w:hAnsi="仿宋" w:eastAsia="仿宋" w:cs="仿宋_GB2312"/>
          <w:kern w:val="0"/>
          <w:sz w:val="32"/>
          <w:szCs w:val="32"/>
        </w:rPr>
        <w:t>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8.49</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val="en-US" w:eastAsia="zh-CN"/>
        </w:rPr>
        <w:t>2023年预算无上年结余资金，一般公共预算拨款数相应增加</w:t>
      </w:r>
      <w:r>
        <w:rPr>
          <w:rFonts w:hint="eastAsia" w:ascii="仿宋" w:hAnsi="仿宋" w:eastAsia="仿宋" w:cs="仿宋_GB2312"/>
          <w:sz w:val="32"/>
          <w:szCs w:val="32"/>
        </w:rPr>
        <w:t>。按照党中央、国务院和省委、省政府关于过紧日子的有关要求，厉行节约办一切事业，大力压减一般性支出，重点压减了</w:t>
      </w:r>
      <w:r>
        <w:rPr>
          <w:rFonts w:hint="eastAsia" w:ascii="仿宋" w:hAnsi="仿宋" w:eastAsia="仿宋" w:cs="仿宋_GB2312"/>
          <w:sz w:val="32"/>
          <w:szCs w:val="32"/>
          <w:lang w:val="en-US" w:eastAsia="zh-CN"/>
        </w:rPr>
        <w:t>公用经费办公费</w:t>
      </w:r>
      <w:r>
        <w:rPr>
          <w:rFonts w:hint="eastAsia" w:ascii="仿宋" w:hAnsi="仿宋" w:eastAsia="仿宋" w:cs="仿宋_GB2312"/>
          <w:sz w:val="32"/>
          <w:szCs w:val="32"/>
        </w:rPr>
        <w:t>，同时合理保障了</w:t>
      </w:r>
      <w:r>
        <w:rPr>
          <w:rFonts w:hint="eastAsia" w:ascii="仿宋" w:hAnsi="仿宋" w:eastAsia="仿宋" w:cs="仿宋_GB2312"/>
          <w:sz w:val="32"/>
          <w:szCs w:val="32"/>
          <w:lang w:val="en-US" w:eastAsia="zh-CN"/>
        </w:rPr>
        <w:t>社会化养护</w:t>
      </w:r>
      <w:r>
        <w:rPr>
          <w:rFonts w:hint="eastAsia" w:ascii="仿宋" w:hAnsi="仿宋" w:eastAsia="仿宋" w:cs="仿宋_GB2312"/>
          <w:sz w:val="32"/>
          <w:szCs w:val="32"/>
        </w:rPr>
        <w:t>等工作的支出需求，体现在有关支出科目中。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2120501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城乡社区环境卫生1026.22</w:t>
      </w:r>
      <w:r>
        <w:rPr>
          <w:rFonts w:hint="eastAsia" w:ascii="仿宋" w:hAnsi="仿宋" w:eastAsia="仿宋" w:cs="仿宋_GB2312"/>
          <w:sz w:val="32"/>
          <w:szCs w:val="32"/>
        </w:rPr>
        <w:t>万元。主要用于</w:t>
      </w:r>
      <w:r>
        <w:rPr>
          <w:rFonts w:hint="eastAsia" w:ascii="仿宋" w:hAnsi="仿宋" w:eastAsia="仿宋" w:cs="仿宋_GB2312"/>
          <w:sz w:val="32"/>
          <w:szCs w:val="32"/>
          <w:lang w:val="en-US" w:eastAsia="zh-CN"/>
        </w:rPr>
        <w:t>绿化安全生产、绿化建设、各公园景区及其他绿化养护、工资福利、公用经费等</w:t>
      </w:r>
      <w:r>
        <w:rPr>
          <w:rFonts w:hint="eastAsia" w:ascii="仿宋" w:hAnsi="仿宋" w:eastAsia="仿宋" w:cs="仿宋_GB2312"/>
          <w:sz w:val="32"/>
          <w:szCs w:val="32"/>
        </w:rPr>
        <w:t>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年度没有使用政府性基金预算拨款安排的支出。</w:t>
      </w:r>
    </w:p>
    <w:p>
      <w:pPr>
        <w:tabs>
          <w:tab w:val="left" w:pos="7513"/>
        </w:tabs>
        <w:adjustRightInd w:val="0"/>
        <w:snapToGrid w:val="0"/>
        <w:spacing w:line="600" w:lineRule="exact"/>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val="en-US" w:eastAsia="zh-CN"/>
        </w:rPr>
        <w:t>2023</w:t>
      </w:r>
      <w:r>
        <w:rPr>
          <w:rFonts w:hint="eastAsia" w:ascii="仿宋" w:hAnsi="仿宋" w:eastAsia="仿宋" w:cs="仿宋_GB2312"/>
          <w:sz w:val="32"/>
          <w:szCs w:val="32"/>
        </w:rPr>
        <w:t>年度没有使用国有资本经营预算拨款安排的支出。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2023</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126.22</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117.82</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8.40</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与上年持平</w:t>
      </w:r>
      <w:r>
        <w:rPr>
          <w:rFonts w:hint="eastAsia" w:ascii="仿宋" w:hAnsi="仿宋" w:eastAsia="仿宋" w:cs="宋体"/>
          <w:kern w:val="0"/>
          <w:sz w:val="32"/>
          <w:szCs w:val="32"/>
          <w:lang w:eastAsia="zh-CN"/>
        </w:rPr>
        <w:t>。</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2023</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0.00</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0.00</w:t>
      </w:r>
      <w:r>
        <w:rPr>
          <w:rFonts w:hint="eastAsia" w:ascii="仿宋" w:hAnsi="仿宋" w:eastAsia="仿宋" w:cs="宋体"/>
          <w:kern w:val="0"/>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hint="eastAsia" w:ascii="仿宋" w:hAnsi="仿宋" w:eastAsia="仿宋" w:cs="宋体"/>
          <w:kern w:val="0"/>
          <w:sz w:val="32"/>
          <w:szCs w:val="32"/>
        </w:rPr>
        <w:t>公务用车购置费</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p>
    <w:p>
      <w:pPr>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福州市鼓楼区福山郊野公园服务中心</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900</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p>
      <w:pPr>
        <w:pStyle w:val="6"/>
        <w:rPr>
          <w:rFonts w:hint="eastAsia"/>
        </w:rPr>
      </w:pPr>
    </w:p>
    <w:tbl>
      <w:tblPr>
        <w:tblStyle w:val="9"/>
        <w:tblpPr w:leftFromText="180" w:rightFromText="180" w:vertAnchor="text" w:horzAnchor="page" w:tblpX="1893" w:tblpY="628"/>
        <w:tblOverlap w:val="never"/>
        <w:tblW w:w="8237" w:type="dxa"/>
        <w:tblInd w:w="0" w:type="dxa"/>
        <w:tblLayout w:type="fixed"/>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trHeight w:val="554"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lang w:val="en-US" w:eastAsia="zh-CN"/>
              </w:rPr>
              <w:t>郊野公园-公园养管-社会化委托经费</w:t>
            </w:r>
            <w:r>
              <w:rPr>
                <w:rFonts w:hint="eastAsia" w:ascii="方正小标宋简体" w:hAnsi="宋体" w:eastAsia="方正小标宋简体" w:cs="宋体"/>
                <w:color w:val="000000"/>
                <w:kern w:val="0"/>
                <w:sz w:val="40"/>
                <w:szCs w:val="40"/>
              </w:rPr>
              <w:t>绩效目标表</w:t>
            </w:r>
          </w:p>
        </w:tc>
      </w:tr>
      <w:tr>
        <w:tblPrEx>
          <w:tblCellMar>
            <w:top w:w="0" w:type="dxa"/>
            <w:left w:w="108" w:type="dxa"/>
            <w:bottom w:w="0" w:type="dxa"/>
            <w:right w:w="108" w:type="dxa"/>
          </w:tblCellMar>
        </w:tblPrEx>
        <w:trPr>
          <w:trHeight w:val="540" w:hRule="atLeast"/>
        </w:trPr>
        <w:tc>
          <w:tcPr>
            <w:tcW w:w="1575"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900</w:t>
            </w:r>
          </w:p>
        </w:tc>
      </w:tr>
      <w:tr>
        <w:tblPrEx>
          <w:tblCellMar>
            <w:top w:w="0" w:type="dxa"/>
            <w:left w:w="108" w:type="dxa"/>
            <w:bottom w:w="0" w:type="dxa"/>
            <w:right w:w="108" w:type="dxa"/>
          </w:tblCellMar>
        </w:tblPrEx>
        <w:trPr>
          <w:trHeight w:val="488"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93"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eastAsia" w:ascii="宋体" w:hAnsi="宋体" w:eastAsia="方正小标宋简体" w:cs="宋体"/>
                <w:color w:val="000000"/>
                <w:kern w:val="0"/>
                <w:sz w:val="22"/>
                <w:lang w:val="en-US" w:eastAsia="zh-CN"/>
              </w:rPr>
            </w:pPr>
            <w:r>
              <w:rPr>
                <w:rFonts w:hint="eastAsia" w:ascii="宋体" w:hAnsi="宋体" w:eastAsia="宋体" w:cs="宋体"/>
                <w:color w:val="000000"/>
                <w:kern w:val="0"/>
                <w:sz w:val="22"/>
                <w:lang w:val="en-US" w:eastAsia="zh-CN"/>
              </w:rPr>
              <w:t>为保证郊野公园各项工作顺利开展，需支付管养费，人员劳务费及水电费。</w:t>
            </w: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tabs>
                <w:tab w:val="center" w:pos="742"/>
              </w:tabs>
              <w:spacing w:line="240" w:lineRule="auto"/>
              <w:jc w:val="left"/>
              <w:rPr>
                <w:rFonts w:hint="eastAsia" w:ascii="宋体" w:hAnsi="宋体" w:eastAsia="宋体" w:cs="宋体"/>
                <w:color w:val="000000"/>
                <w:kern w:val="0"/>
                <w:sz w:val="22"/>
                <w:lang w:eastAsia="zh-CN"/>
              </w:rPr>
            </w:pP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生态环境成本指标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绿化管养</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w:t>
            </w:r>
            <w:r>
              <w:rPr>
                <w:rFonts w:hint="eastAsia" w:ascii="宋体" w:hAnsi="宋体" w:eastAsia="宋体" w:cs="宋体"/>
                <w:color w:val="000000"/>
                <w:kern w:val="0"/>
                <w:sz w:val="22"/>
              </w:rPr>
              <w:t>400000平方米</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保洁面积</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≥84000平方米</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保洁情况考评</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≥90分</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12345诉求件及时回复率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≥95%</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提供就业机会</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≥24个</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游客满意度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≥95%</w:t>
            </w:r>
          </w:p>
        </w:tc>
      </w:tr>
    </w:tbl>
    <w:p>
      <w:pPr>
        <w:spacing w:line="590" w:lineRule="exact"/>
        <w:rPr>
          <w:rFonts w:ascii="仿宋" w:hAnsi="仿宋" w:eastAsia="仿宋"/>
          <w:b/>
          <w:sz w:val="32"/>
          <w:szCs w:val="32"/>
        </w:rPr>
      </w:pPr>
    </w:p>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本部门无其他需要说明的绩效目标情况</w:t>
      </w:r>
    </w:p>
    <w:p>
      <w:pPr>
        <w:spacing w:line="600" w:lineRule="exact"/>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sz w:val="32"/>
          <w:szCs w:val="32"/>
        </w:rPr>
        <w:t>年，</w:t>
      </w:r>
      <w:r>
        <w:rPr>
          <w:rFonts w:hint="eastAsia" w:ascii="仿宋" w:hAnsi="仿宋" w:eastAsia="仿宋"/>
          <w:kern w:val="0"/>
          <w:sz w:val="32"/>
          <w:szCs w:val="32"/>
          <w:lang w:val="en-US" w:eastAsia="zh-CN"/>
        </w:rPr>
        <w:t>福州市鼓楼区福山郊野公园服务中心</w:t>
      </w:r>
      <w:r>
        <w:rPr>
          <w:rFonts w:hint="eastAsia" w:ascii="仿宋" w:hAnsi="仿宋" w:eastAsia="仿宋"/>
          <w:sz w:val="32"/>
          <w:szCs w:val="32"/>
        </w:rPr>
        <w:t>部门一般公共预算拨款安排的机关运行经费支出</w:t>
      </w:r>
      <w:r>
        <w:rPr>
          <w:rFonts w:hint="eastAsia" w:ascii="仿宋" w:hAnsi="仿宋" w:eastAsia="仿宋" w:cs="仿宋_GB2312"/>
          <w:kern w:val="0"/>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val="en-US" w:eastAsia="zh-CN"/>
        </w:rPr>
        <w:t>与上年持平</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2023</w:t>
      </w:r>
      <w:r>
        <w:rPr>
          <w:rFonts w:hint="eastAsia" w:ascii="仿宋" w:hAnsi="仿宋" w:eastAsia="仿宋"/>
          <w:kern w:val="0"/>
          <w:sz w:val="32"/>
          <w:szCs w:val="32"/>
        </w:rPr>
        <w:t>年，</w:t>
      </w:r>
      <w:r>
        <w:rPr>
          <w:rFonts w:hint="eastAsia" w:ascii="仿宋" w:hAnsi="仿宋" w:eastAsia="仿宋"/>
          <w:kern w:val="0"/>
          <w:sz w:val="32"/>
          <w:szCs w:val="32"/>
          <w:lang w:val="en-US" w:eastAsia="zh-CN"/>
        </w:rPr>
        <w:t>福州市鼓楼区福山郊野公园</w:t>
      </w:r>
      <w:r>
        <w:rPr>
          <w:rFonts w:hint="eastAsia" w:ascii="仿宋" w:hAnsi="仿宋" w:eastAsia="仿宋"/>
          <w:kern w:val="0"/>
          <w:sz w:val="32"/>
          <w:szCs w:val="32"/>
        </w:rPr>
        <w:t>部门政府采购预算总额</w:t>
      </w:r>
      <w:r>
        <w:rPr>
          <w:rFonts w:hint="eastAsia" w:ascii="仿宋" w:hAnsi="仿宋" w:eastAsia="仿宋"/>
          <w:kern w:val="0"/>
          <w:sz w:val="32"/>
          <w:szCs w:val="32"/>
          <w:lang w:val="en-US" w:eastAsia="zh-CN"/>
        </w:rPr>
        <w:t>686.5</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1.5</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685</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2022</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val="en-US" w:eastAsia="zh-CN"/>
        </w:rPr>
        <w:t>本</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辆、机要通信用车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辆、应急保障用车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w:t>
      </w:r>
      <w:r>
        <w:rPr>
          <w:rFonts w:hint="eastAsia" w:ascii="仿宋" w:hAnsi="仿宋" w:eastAsia="仿宋"/>
          <w:sz w:val="32"/>
          <w:szCs w:val="32"/>
          <w:lang w:val="en-US" w:eastAsia="zh-CN"/>
        </w:rPr>
        <w:t>0</w:t>
      </w:r>
      <w:r>
        <w:rPr>
          <w:rFonts w:hint="eastAsia" w:ascii="仿宋" w:hAnsi="仿宋" w:eastAsia="仿宋"/>
          <w:sz w:val="32"/>
          <w:szCs w:val="32"/>
        </w:rPr>
        <w:t>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2023</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r>
        <w:rPr>
          <w:rFonts w:hint="eastAsia" w:ascii="仿宋" w:hAnsi="仿宋" w:eastAsia="仿宋"/>
          <w:sz w:val="32"/>
          <w:szCs w:val="32"/>
        </w:rPr>
        <w:t>单位价值</w:t>
      </w:r>
      <w:r>
        <w:rPr>
          <w:rFonts w:hint="eastAsia" w:ascii="仿宋" w:hAnsi="仿宋" w:eastAsia="仿宋"/>
          <w:sz w:val="32"/>
          <w:szCs w:val="32"/>
          <w:lang w:val="en-US" w:eastAsia="zh-CN"/>
        </w:rPr>
        <w:t>0</w:t>
      </w:r>
      <w:r>
        <w:rPr>
          <w:rFonts w:hint="eastAsia" w:ascii="仿宋" w:hAnsi="仿宋" w:eastAsia="仿宋"/>
          <w:sz w:val="32"/>
          <w:szCs w:val="32"/>
        </w:rPr>
        <w:t>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5"/>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5"/>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5"/>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1-14T14:20:40Z" w:initials="A">
    <w:p w14:paraId="2B00275A">
      <w:pPr>
        <w:pStyle w:val="4"/>
        <w:rPr>
          <w:rFonts w:hint="eastAsia" w:eastAsiaTheme="minorEastAsia"/>
          <w:lang w:eastAsia="zh-CN"/>
        </w:rPr>
      </w:pPr>
      <w:r>
        <w:rPr>
          <w:rFonts w:hint="eastAsia"/>
          <w:lang w:eastAsia="zh-CN"/>
        </w:rPr>
        <w:t>页码要在公开文档全部填完后更新</w:t>
      </w:r>
    </w:p>
  </w:comment>
  <w:comment w:id="1" w:author="Administrator" w:date="2023-01-14T14:22:05Z" w:initials="A">
    <w:p w14:paraId="259D33B2">
      <w:pPr>
        <w:pStyle w:val="4"/>
        <w:rPr>
          <w:rFonts w:hint="eastAsia" w:eastAsiaTheme="minorEastAsia"/>
          <w:lang w:eastAsia="zh-CN"/>
        </w:rPr>
      </w:pPr>
      <w:r>
        <w:rPr>
          <w:rFonts w:hint="eastAsia"/>
          <w:lang w:eastAsia="zh-CN"/>
        </w:rPr>
        <w:t>未涉及内容的表也应以空表形式公开并加以说明</w:t>
      </w:r>
    </w:p>
  </w:comment>
  <w:comment w:id="2" w:author="Administrator" w:date="2023-01-14T14:39:05Z" w:initials="A">
    <w:p w14:paraId="6BAD1709">
      <w:pPr>
        <w:pStyle w:val="4"/>
        <w:rPr>
          <w:rFonts w:hint="eastAsia" w:eastAsiaTheme="minorEastAsia"/>
          <w:lang w:eastAsia="zh-CN"/>
        </w:rPr>
      </w:pPr>
      <w:r>
        <w:rPr>
          <w:rFonts w:hint="eastAsia"/>
          <w:lang w:eastAsia="zh-CN"/>
        </w:rPr>
        <w:t>取自系统公开套表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00275A" w15:done="0"/>
  <w15:commentEx w15:paraId="259D33B2" w15:done="0"/>
  <w15:commentEx w15:paraId="6BAD17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7"/>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OGFiNzlmYTg3NDBlOWIzZjNjOTBiMDIyMGVkYmM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49464BC"/>
    <w:rsid w:val="07212DD2"/>
    <w:rsid w:val="07FA3917"/>
    <w:rsid w:val="0AD976A0"/>
    <w:rsid w:val="0E382312"/>
    <w:rsid w:val="10CE062F"/>
    <w:rsid w:val="11206419"/>
    <w:rsid w:val="13E369DE"/>
    <w:rsid w:val="14A056A5"/>
    <w:rsid w:val="1CCD25D7"/>
    <w:rsid w:val="1E5A0D09"/>
    <w:rsid w:val="213E2349"/>
    <w:rsid w:val="22D603B7"/>
    <w:rsid w:val="24C52210"/>
    <w:rsid w:val="291C2C22"/>
    <w:rsid w:val="29203064"/>
    <w:rsid w:val="2A0D6FEF"/>
    <w:rsid w:val="2B202245"/>
    <w:rsid w:val="2C1E2115"/>
    <w:rsid w:val="337050A7"/>
    <w:rsid w:val="3521076C"/>
    <w:rsid w:val="354E6CF7"/>
    <w:rsid w:val="3A8004A4"/>
    <w:rsid w:val="3B27096E"/>
    <w:rsid w:val="3B496C93"/>
    <w:rsid w:val="40505093"/>
    <w:rsid w:val="43EA05EB"/>
    <w:rsid w:val="47545E09"/>
    <w:rsid w:val="4BA020B9"/>
    <w:rsid w:val="4D424BF3"/>
    <w:rsid w:val="4F7675DE"/>
    <w:rsid w:val="4FB1539E"/>
    <w:rsid w:val="56805222"/>
    <w:rsid w:val="57870A67"/>
    <w:rsid w:val="58C012F7"/>
    <w:rsid w:val="5BCD1176"/>
    <w:rsid w:val="5C686B54"/>
    <w:rsid w:val="5D372011"/>
    <w:rsid w:val="609C6831"/>
    <w:rsid w:val="615F66CC"/>
    <w:rsid w:val="624D5963"/>
    <w:rsid w:val="63B60979"/>
    <w:rsid w:val="63CD67F3"/>
    <w:rsid w:val="63E0493A"/>
    <w:rsid w:val="64046672"/>
    <w:rsid w:val="641362AF"/>
    <w:rsid w:val="670E4388"/>
    <w:rsid w:val="6C4E6950"/>
    <w:rsid w:val="6D416DB7"/>
    <w:rsid w:val="6D9A3F1B"/>
    <w:rsid w:val="6E696C24"/>
    <w:rsid w:val="73A23B14"/>
    <w:rsid w:val="7422378B"/>
    <w:rsid w:val="746A396B"/>
    <w:rsid w:val="75AA2BF6"/>
    <w:rsid w:val="7A8C6C48"/>
    <w:rsid w:val="7B1C1F07"/>
    <w:rsid w:val="7B9073C3"/>
    <w:rsid w:val="7DFD2170"/>
    <w:rsid w:val="7EED093D"/>
    <w:rsid w:val="7EFE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Acetate"/>
    <w:basedOn w:val="1"/>
    <w:next w:val="3"/>
    <w:qFormat/>
    <w:uiPriority w:val="0"/>
    <w:pPr>
      <w:textAlignment w:val="baseline"/>
    </w:pPr>
    <w:rPr>
      <w:sz w:val="18"/>
      <w:szCs w:val="18"/>
    </w:rPr>
  </w:style>
  <w:style w:type="paragraph" w:customStyle="1" w:styleId="3">
    <w:name w:val="Index5"/>
    <w:basedOn w:val="1"/>
    <w:next w:val="1"/>
    <w:qFormat/>
    <w:uiPriority w:val="0"/>
    <w:pPr>
      <w:ind w:left="1680"/>
      <w:textAlignment w:val="baseline"/>
    </w:pPr>
  </w:style>
  <w:style w:type="paragraph" w:styleId="4">
    <w:name w:val="annotation text"/>
    <w:basedOn w:val="1"/>
    <w:semiHidden/>
    <w:unhideWhenUsed/>
    <w:qFormat/>
    <w:uiPriority w:val="99"/>
    <w:pPr>
      <w:jc w:val="left"/>
    </w:pPr>
  </w:style>
  <w:style w:type="paragraph" w:styleId="5">
    <w:name w:val="Body Text"/>
    <w:basedOn w:val="1"/>
    <w:link w:val="13"/>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6">
    <w:name w:val="Balloon Text"/>
    <w:basedOn w:val="1"/>
    <w:link w:val="14"/>
    <w:unhideWhenUsed/>
    <w:qFormat/>
    <w:uiPriority w:val="99"/>
    <w:pPr>
      <w:spacing w:line="240" w:lineRule="auto"/>
    </w:pPr>
    <w:rPr>
      <w:sz w:val="18"/>
      <w:szCs w:val="18"/>
    </w:rPr>
  </w:style>
  <w:style w:type="paragraph" w:styleId="7">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正文文本 Char"/>
    <w:basedOn w:val="10"/>
    <w:link w:val="5"/>
    <w:qFormat/>
    <w:uiPriority w:val="1"/>
    <w:rPr>
      <w:rFonts w:ascii="Times New Roman" w:hAnsi="Times New Roman" w:eastAsia="Times New Roman" w:cs="Times New Roman"/>
      <w:kern w:val="0"/>
      <w:sz w:val="20"/>
      <w:szCs w:val="20"/>
      <w:lang w:eastAsia="en-US"/>
    </w:rPr>
  </w:style>
  <w:style w:type="character" w:customStyle="1" w:styleId="14">
    <w:name w:val="批注框文本 Char"/>
    <w:basedOn w:val="10"/>
    <w:link w:val="6"/>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
    <w:name w:val="列出段落1"/>
    <w:basedOn w:val="1"/>
    <w:qFormat/>
    <w:uiPriority w:val="34"/>
    <w:pPr>
      <w:ind w:firstLine="420" w:firstLineChars="200"/>
    </w:p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6477</Words>
  <Characters>8101</Characters>
  <Lines>95</Lines>
  <Paragraphs>26</Paragraphs>
  <TotalTime>8</TotalTime>
  <ScaleCrop>false</ScaleCrop>
  <LinksUpToDate>false</LinksUpToDate>
  <CharactersWithSpaces>8215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★豆芽♥～～</cp:lastModifiedBy>
  <cp:lastPrinted>2023-01-30T01:51:00Z</cp:lastPrinted>
  <dcterms:modified xsi:type="dcterms:W3CDTF">2023-02-10T01:22:58Z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DEAB9F0865A347149B4194ABE9E271B0</vt:lpwstr>
  </property>
</Properties>
</file>