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0" w:type="dxa"/>
        <w:tblLayout w:type="fixed"/>
        <w:tblCellMar>
          <w:left w:w="0" w:type="dxa"/>
          <w:right w:w="0" w:type="dxa"/>
        </w:tblCellMar>
        <w:tblLook w:val="0000"/>
      </w:tblPr>
      <w:tblGrid>
        <w:gridCol w:w="8843"/>
      </w:tblGrid>
      <w:tr w:rsidR="00000000">
        <w:trPr>
          <w:cantSplit/>
          <w:trHeight w:hRule="exact" w:val="1872"/>
        </w:trPr>
        <w:tc>
          <w:tcPr>
            <w:tcW w:w="8843" w:type="dxa"/>
          </w:tcPr>
          <w:p w:rsidR="00000000" w:rsidRDefault="00A02365">
            <w:pPr>
              <w:spacing w:line="240" w:lineRule="auto"/>
              <w:rPr>
                <w:rFonts w:ascii="仿宋_GB2312" w:hAnsi="仿宋_GB2312" w:cs="仿宋_GB2312" w:hint="eastAsia"/>
                <w:szCs w:val="32"/>
              </w:rPr>
            </w:pPr>
          </w:p>
          <w:p w:rsidR="00000000" w:rsidRDefault="00A02365">
            <w:pPr>
              <w:spacing w:line="240" w:lineRule="auto"/>
              <w:rPr>
                <w:rFonts w:ascii="黑体" w:eastAsia="黑体" w:hAnsi="黑体" w:cs="黑体" w:hint="eastAsia"/>
              </w:rPr>
            </w:pPr>
          </w:p>
          <w:p w:rsidR="00000000" w:rsidRDefault="00A02365">
            <w:pPr>
              <w:spacing w:line="240" w:lineRule="auto"/>
              <w:rPr>
                <w:rFonts w:ascii="黑体" w:eastAsia="黑体" w:hAnsi="黑体" w:cs="黑体" w:hint="eastAsia"/>
                <w:szCs w:val="32"/>
              </w:rPr>
            </w:pPr>
          </w:p>
        </w:tc>
      </w:tr>
      <w:tr w:rsidR="00000000">
        <w:trPr>
          <w:cantSplit/>
          <w:trHeight w:val="1412"/>
        </w:trPr>
        <w:tc>
          <w:tcPr>
            <w:tcW w:w="8843" w:type="dxa"/>
          </w:tcPr>
          <w:p w:rsidR="00000000" w:rsidRDefault="00A02365">
            <w:pPr>
              <w:adjustRightInd w:val="0"/>
              <w:snapToGrid w:val="0"/>
              <w:spacing w:line="240" w:lineRule="auto"/>
              <w:jc w:val="distribute"/>
              <w:rPr>
                <w:rFonts w:ascii="方正小标宋_GBK" w:eastAsia="方正小标宋_GBK" w:hAnsi="方正小标宋_GBK" w:hint="eastAsia"/>
                <w:snapToGrid w:val="0"/>
                <w:color w:val="FF0000"/>
                <w:spacing w:val="0"/>
                <w:w w:val="52"/>
                <w:kern w:val="0"/>
                <w:sz w:val="104"/>
                <w:szCs w:val="104"/>
              </w:rPr>
            </w:pPr>
            <w:r>
              <w:rPr>
                <w:rFonts w:ascii="方正小标宋_GBK" w:eastAsia="方正小标宋_GBK" w:hAnsi="方正小标宋_GBK" w:hint="eastAsia"/>
                <w:snapToGrid w:val="0"/>
                <w:color w:val="FF0000"/>
                <w:spacing w:val="11"/>
                <w:w w:val="76"/>
                <w:kern w:val="0"/>
                <w:sz w:val="92"/>
              </w:rPr>
              <w:t>福</w:t>
            </w:r>
            <w:r>
              <w:rPr>
                <w:rFonts w:ascii="方正小标宋_GBK" w:eastAsia="方正小标宋_GBK" w:hAnsi="方正小标宋_GBK" w:hint="eastAsia"/>
                <w:snapToGrid w:val="0"/>
                <w:color w:val="FF0000"/>
                <w:spacing w:val="11"/>
                <w:w w:val="76"/>
                <w:kern w:val="0"/>
                <w:sz w:val="92"/>
              </w:rPr>
              <w:t>州市</w:t>
            </w:r>
            <w:r>
              <w:rPr>
                <w:rFonts w:ascii="方正小标宋_GBK" w:eastAsia="方正小标宋_GBK" w:hAnsi="方正小标宋_GBK" w:hint="eastAsia"/>
                <w:snapToGrid w:val="0"/>
                <w:color w:val="FF0000"/>
                <w:spacing w:val="11"/>
                <w:w w:val="76"/>
                <w:kern w:val="0"/>
                <w:sz w:val="92"/>
              </w:rPr>
              <w:t>人民政府</w:t>
            </w:r>
            <w:r>
              <w:rPr>
                <w:rFonts w:ascii="方正小标宋_GBK" w:eastAsia="方正小标宋_GBK" w:hAnsi="方正小标宋_GBK" w:hint="eastAsia"/>
                <w:snapToGrid w:val="0"/>
                <w:color w:val="FF0000"/>
                <w:spacing w:val="11"/>
                <w:w w:val="76"/>
                <w:kern w:val="0"/>
                <w:sz w:val="92"/>
              </w:rPr>
              <w:t>办公厅</w:t>
            </w:r>
            <w:r>
              <w:rPr>
                <w:rFonts w:ascii="方正小标宋_GBK" w:eastAsia="方正小标宋_GBK" w:hAnsi="方正小标宋_GBK" w:hint="eastAsia"/>
                <w:snapToGrid w:val="0"/>
                <w:color w:val="FF0000"/>
                <w:spacing w:val="11"/>
                <w:w w:val="76"/>
                <w:kern w:val="0"/>
                <w:sz w:val="92"/>
              </w:rPr>
              <w:t>文件</w:t>
            </w:r>
          </w:p>
        </w:tc>
      </w:tr>
      <w:tr w:rsidR="00000000">
        <w:trPr>
          <w:cantSplit/>
          <w:trHeight w:hRule="exact" w:val="977"/>
        </w:trPr>
        <w:tc>
          <w:tcPr>
            <w:tcW w:w="8843" w:type="dxa"/>
            <w:vAlign w:val="center"/>
          </w:tcPr>
          <w:p w:rsidR="00000000" w:rsidRDefault="00A02365">
            <w:pPr>
              <w:spacing w:line="240" w:lineRule="auto"/>
              <w:rPr>
                <w:rFonts w:ascii="仿宋_GB2312" w:hAnsi="仿宋_GB2312" w:hint="eastAsia"/>
              </w:rPr>
            </w:pPr>
          </w:p>
        </w:tc>
      </w:tr>
      <w:tr w:rsidR="00000000">
        <w:trPr>
          <w:cantSplit/>
          <w:trHeight w:val="635"/>
        </w:trPr>
        <w:tc>
          <w:tcPr>
            <w:tcW w:w="8843" w:type="dxa"/>
            <w:vAlign w:val="center"/>
          </w:tcPr>
          <w:p w:rsidR="00000000" w:rsidRDefault="00A02365">
            <w:pPr>
              <w:wordWrap w:val="0"/>
              <w:spacing w:line="240" w:lineRule="auto"/>
              <w:jc w:val="center"/>
              <w:rPr>
                <w:rFonts w:ascii="楷体" w:eastAsia="楷体" w:hAnsi="楷体" w:cs="楷体" w:hint="eastAsia"/>
                <w:szCs w:val="32"/>
              </w:rPr>
            </w:pPr>
            <w:r>
              <w:rPr>
                <w:rFonts w:ascii="仿宋_GB2312" w:hAnsi="仿宋_GB2312" w:cs="仿宋_GB2312"/>
                <w:color w:val="000000"/>
                <w:szCs w:val="32"/>
              </w:rPr>
              <w:t>榕政办</w:t>
            </w:r>
            <w:r>
              <w:rPr>
                <w:rFonts w:ascii="仿宋_GB2312" w:hAnsi="仿宋_GB2312" w:cs="仿宋_GB2312" w:hint="eastAsia"/>
                <w:color w:val="000000"/>
                <w:szCs w:val="32"/>
              </w:rPr>
              <w:t>〔</w:t>
            </w:r>
            <w:r>
              <w:rPr>
                <w:rFonts w:ascii="仿宋_GB2312" w:hAnsi="仿宋_GB2312" w:cs="仿宋_GB2312"/>
                <w:color w:val="000000"/>
                <w:szCs w:val="32"/>
              </w:rPr>
              <w:t>2020</w:t>
            </w:r>
            <w:r>
              <w:rPr>
                <w:rFonts w:ascii="仿宋_GB2312" w:hAnsi="仿宋_GB2312" w:cs="仿宋_GB2312" w:hint="eastAsia"/>
                <w:color w:val="000000"/>
                <w:szCs w:val="32"/>
              </w:rPr>
              <w:t>〕</w:t>
            </w:r>
            <w:r>
              <w:rPr>
                <w:rFonts w:ascii="仿宋_GB2312" w:hAnsi="仿宋_GB2312" w:cs="仿宋_GB2312"/>
                <w:color w:val="000000"/>
                <w:szCs w:val="32"/>
              </w:rPr>
              <w:t>69</w:t>
            </w:r>
            <w:r>
              <w:rPr>
                <w:rFonts w:ascii="仿宋_GB2312" w:hAnsi="仿宋_GB2312" w:cs="仿宋_GB2312" w:hint="eastAsia"/>
                <w:color w:val="000000"/>
                <w:szCs w:val="32"/>
              </w:rPr>
              <w:t>号</w:t>
            </w:r>
          </w:p>
        </w:tc>
      </w:tr>
      <w:tr w:rsidR="00000000">
        <w:trPr>
          <w:cantSplit/>
          <w:trHeight w:hRule="exact" w:val="90"/>
        </w:trPr>
        <w:tc>
          <w:tcPr>
            <w:tcW w:w="8843" w:type="dxa"/>
            <w:tcBorders>
              <w:bottom w:val="single" w:sz="12" w:space="0" w:color="FF0000"/>
            </w:tcBorders>
            <w:vAlign w:val="center"/>
          </w:tcPr>
          <w:p w:rsidR="00000000" w:rsidRDefault="00A02365">
            <w:pPr>
              <w:spacing w:line="240" w:lineRule="auto"/>
              <w:jc w:val="center"/>
              <w:rPr>
                <w:rFonts w:ascii="方正仿宋_GBK" w:hAnsi="方正仿宋_GBK" w:hint="eastAsia"/>
                <w:b/>
                <w:sz w:val="21"/>
              </w:rPr>
            </w:pPr>
          </w:p>
        </w:tc>
      </w:tr>
      <w:tr w:rsidR="00000000">
        <w:trPr>
          <w:cantSplit/>
          <w:trHeight w:hRule="exact" w:val="1134"/>
        </w:trPr>
        <w:tc>
          <w:tcPr>
            <w:tcW w:w="8843" w:type="dxa"/>
            <w:vAlign w:val="center"/>
          </w:tcPr>
          <w:p w:rsidR="00000000" w:rsidRDefault="00A02365">
            <w:pPr>
              <w:tabs>
                <w:tab w:val="left" w:pos="3808"/>
              </w:tabs>
              <w:spacing w:line="520" w:lineRule="exact"/>
              <w:jc w:val="center"/>
              <w:rPr>
                <w:rFonts w:ascii="仿宋_GB2312" w:hAnsi="仿宋_GB2312" w:hint="eastAsia"/>
                <w:bCs/>
              </w:rPr>
            </w:pPr>
          </w:p>
          <w:p w:rsidR="00000000" w:rsidRDefault="00A02365">
            <w:pPr>
              <w:tabs>
                <w:tab w:val="left" w:pos="3808"/>
              </w:tabs>
              <w:spacing w:line="520" w:lineRule="exact"/>
              <w:jc w:val="center"/>
              <w:rPr>
                <w:rFonts w:ascii="仿宋_GB2312" w:hAnsi="仿宋_GB2312" w:hint="eastAsia"/>
                <w:bCs/>
              </w:rPr>
            </w:pPr>
          </w:p>
        </w:tc>
      </w:tr>
      <w:tr w:rsidR="00000000">
        <w:trPr>
          <w:cantSplit/>
          <w:trHeight w:val="665"/>
        </w:trPr>
        <w:tc>
          <w:tcPr>
            <w:tcW w:w="8843" w:type="dxa"/>
            <w:vAlign w:val="center"/>
          </w:tcPr>
          <w:p w:rsidR="00000000" w:rsidRDefault="00A02365">
            <w:pPr>
              <w:spacing w:line="60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color w:val="000000"/>
                <w:sz w:val="44"/>
                <w:szCs w:val="44"/>
              </w:rPr>
              <w:t>福州市人民政府办公厅关于进一步</w:t>
            </w:r>
          </w:p>
          <w:p w:rsidR="00000000" w:rsidRDefault="00A02365">
            <w:pPr>
              <w:spacing w:line="600" w:lineRule="exact"/>
              <w:jc w:val="center"/>
              <w:rPr>
                <w:rFonts w:ascii="方正小标宋简体" w:eastAsia="方正小标宋简体" w:hAnsi="方正小标宋简体" w:cs="方正小标宋简体" w:hint="eastAsia"/>
                <w:color w:val="000000"/>
                <w:sz w:val="44"/>
                <w:szCs w:val="44"/>
              </w:rPr>
            </w:pPr>
            <w:r>
              <w:rPr>
                <w:rFonts w:ascii="方正小标宋简体" w:eastAsia="方正小标宋简体" w:hAnsi="方正小标宋简体" w:cs="方正小标宋简体"/>
                <w:color w:val="000000"/>
                <w:sz w:val="44"/>
                <w:szCs w:val="44"/>
              </w:rPr>
              <w:t>做好既有住宅增设电梯工作的若干意见</w:t>
            </w:r>
          </w:p>
        </w:tc>
      </w:tr>
      <w:tr w:rsidR="00000000">
        <w:trPr>
          <w:cantSplit/>
          <w:trHeight w:hRule="exact" w:val="624"/>
        </w:trPr>
        <w:tc>
          <w:tcPr>
            <w:tcW w:w="8843" w:type="dxa"/>
            <w:vAlign w:val="center"/>
          </w:tcPr>
          <w:p w:rsidR="00000000" w:rsidRDefault="00A02365">
            <w:pPr>
              <w:spacing w:line="480" w:lineRule="exact"/>
              <w:jc w:val="center"/>
              <w:rPr>
                <w:rFonts w:ascii="方正仿宋_GBK" w:hAnsi="方正仿宋_GBK" w:hint="eastAsia"/>
                <w:b/>
              </w:rPr>
            </w:pPr>
          </w:p>
        </w:tc>
      </w:tr>
    </w:tbl>
    <w:p w:rsidR="00000000" w:rsidRDefault="00A02365">
      <w:pPr>
        <w:autoSpaceDN w:val="0"/>
        <w:adjustRightInd w:val="0"/>
        <w:spacing w:line="460" w:lineRule="exact"/>
        <w:jc w:val="left"/>
        <w:rPr>
          <w:rFonts w:ascii="仿宋_GB2312" w:hAnsi="仿宋_GB2312" w:cs="仿宋_GB2312" w:hint="eastAsia"/>
          <w:szCs w:val="32"/>
        </w:rPr>
      </w:pPr>
      <w:r>
        <w:rPr>
          <w:rFonts w:ascii="仿宋_GB2312" w:hAnsi="仿宋_GB2312" w:cs="仿宋_GB2312"/>
          <w:szCs w:val="32"/>
        </w:rPr>
        <w:t>鼓楼区、台江区、仓山区、晋安区</w:t>
      </w:r>
      <w:r>
        <w:rPr>
          <w:rFonts w:ascii="仿宋_GB2312" w:hAnsi="仿宋_GB2312" w:cs="仿宋_GB2312" w:hint="eastAsia"/>
          <w:szCs w:val="32"/>
        </w:rPr>
        <w:t>人民</w:t>
      </w:r>
      <w:r>
        <w:rPr>
          <w:rFonts w:ascii="仿宋_GB2312" w:hAnsi="仿宋_GB2312" w:cs="仿宋_GB2312"/>
          <w:szCs w:val="32"/>
        </w:rPr>
        <w:t>政府，市直有关单位</w:t>
      </w:r>
      <w:r>
        <w:rPr>
          <w:rFonts w:ascii="仿宋_GB2312" w:hAnsi="仿宋_GB2312" w:cs="仿宋_GB2312" w:hint="eastAsia"/>
          <w:szCs w:val="32"/>
        </w:rPr>
        <w:t>：</w:t>
      </w:r>
    </w:p>
    <w:p w:rsidR="00000000" w:rsidRDefault="00A02365">
      <w:pPr>
        <w:spacing w:line="600" w:lineRule="exact"/>
        <w:ind w:firstLineChars="200" w:firstLine="628"/>
        <w:rPr>
          <w:rFonts w:ascii="仿宋_GB2312" w:hint="eastAsia"/>
          <w:szCs w:val="32"/>
        </w:rPr>
      </w:pPr>
      <w:r>
        <w:rPr>
          <w:rFonts w:ascii="仿宋_GB2312" w:hint="eastAsia"/>
          <w:szCs w:val="32"/>
        </w:rPr>
        <w:t>为了更好地服务居民群众，完善既有住宅使用功能，切实做好既有住宅增设电梯民生工作，本着进一步简化审查手续，保障质量安全的原则，</w:t>
      </w:r>
      <w:r>
        <w:rPr>
          <w:rFonts w:ascii="仿宋_GB2312" w:hint="eastAsia"/>
          <w:szCs w:val="32"/>
        </w:rPr>
        <w:t>经市政府同意，</w:t>
      </w:r>
      <w:r>
        <w:rPr>
          <w:rFonts w:ascii="仿宋_GB2312" w:hint="eastAsia"/>
          <w:szCs w:val="32"/>
        </w:rPr>
        <w:t>结合我市实际情况，制定以下意见：</w:t>
      </w:r>
    </w:p>
    <w:p w:rsidR="00000000" w:rsidRDefault="00A02365">
      <w:pPr>
        <w:spacing w:line="600" w:lineRule="exact"/>
        <w:ind w:firstLineChars="200" w:firstLine="628"/>
        <w:jc w:val="left"/>
        <w:rPr>
          <w:rFonts w:ascii="黑体" w:eastAsia="黑体" w:hAnsi="黑体" w:cs="黑体" w:hint="eastAsia"/>
          <w:bCs/>
          <w:szCs w:val="32"/>
        </w:rPr>
      </w:pPr>
      <w:r>
        <w:rPr>
          <w:rFonts w:ascii="黑体" w:eastAsia="黑体" w:hAnsi="黑体" w:cs="黑体" w:hint="eastAsia"/>
          <w:bCs/>
          <w:szCs w:val="32"/>
        </w:rPr>
        <w:t>一、进一步简化增设电梯审查</w:t>
      </w:r>
      <w:r>
        <w:rPr>
          <w:rFonts w:ascii="黑体" w:eastAsia="黑体" w:hAnsi="黑体" w:cs="黑体"/>
          <w:bCs/>
          <w:szCs w:val="32"/>
        </w:rPr>
        <w:t>备案</w:t>
      </w:r>
      <w:r>
        <w:rPr>
          <w:rFonts w:ascii="黑体" w:eastAsia="黑体" w:hAnsi="黑体" w:cs="黑体" w:hint="eastAsia"/>
          <w:bCs/>
          <w:szCs w:val="32"/>
        </w:rPr>
        <w:t>手续</w:t>
      </w:r>
    </w:p>
    <w:p w:rsidR="00000000" w:rsidRDefault="00A02365">
      <w:pPr>
        <w:spacing w:line="600" w:lineRule="exact"/>
        <w:ind w:firstLineChars="200" w:firstLine="628"/>
        <w:rPr>
          <w:rFonts w:ascii="仿宋_GB2312" w:hint="eastAsia"/>
          <w:szCs w:val="32"/>
        </w:rPr>
      </w:pPr>
      <w:r>
        <w:rPr>
          <w:rFonts w:ascii="仿宋_GB2312" w:hint="eastAsia"/>
          <w:szCs w:val="32"/>
        </w:rPr>
        <w:t>既有住宅增设电梯项目规划审批权限下放至属地管理，由各区行政服务中心窗口统一受理，各区自然资源和规</w:t>
      </w:r>
      <w:r>
        <w:rPr>
          <w:rFonts w:ascii="仿宋_GB2312" w:hint="eastAsia"/>
          <w:szCs w:val="32"/>
        </w:rPr>
        <w:t>划局负责办理</w:t>
      </w:r>
      <w:r>
        <w:rPr>
          <w:rFonts w:ascii="仿宋_GB2312" w:hint="eastAsia"/>
          <w:szCs w:val="32"/>
        </w:rPr>
        <w:lastRenderedPageBreak/>
        <w:t>既有住宅增设电梯项目</w:t>
      </w:r>
      <w:r>
        <w:rPr>
          <w:rFonts w:ascii="仿宋_GB2312"/>
          <w:szCs w:val="32"/>
        </w:rPr>
        <w:t>规划审批</w:t>
      </w:r>
      <w:r>
        <w:rPr>
          <w:rFonts w:ascii="仿宋_GB2312" w:hint="eastAsia"/>
          <w:szCs w:val="32"/>
        </w:rPr>
        <w:t>。</w:t>
      </w:r>
    </w:p>
    <w:p w:rsidR="00000000" w:rsidRDefault="00A02365">
      <w:pPr>
        <w:spacing w:line="600" w:lineRule="exact"/>
        <w:ind w:firstLineChars="200" w:firstLine="628"/>
        <w:rPr>
          <w:rFonts w:ascii="仿宋_GB2312" w:hint="eastAsia"/>
          <w:szCs w:val="32"/>
        </w:rPr>
      </w:pPr>
      <w:r>
        <w:rPr>
          <w:rFonts w:ascii="仿宋_GB2312" w:hAnsi="Calibri" w:cs="仿宋_GB2312" w:hint="eastAsia"/>
          <w:szCs w:val="32"/>
          <w:lang/>
        </w:rPr>
        <w:t>根据</w:t>
      </w:r>
      <w:r>
        <w:rPr>
          <w:rFonts w:ascii="仿宋_GB2312" w:hAnsi="Calibri" w:cs="仿宋_GB2312" w:hint="eastAsia"/>
          <w:szCs w:val="32"/>
          <w:lang/>
        </w:rPr>
        <w:t>《城市居住区规划设计标准》</w:t>
      </w:r>
      <w:r>
        <w:rPr>
          <w:rFonts w:ascii="仿宋_GB2312" w:hAnsi="Calibri" w:cs="仿宋_GB2312"/>
          <w:szCs w:val="32"/>
          <w:lang/>
        </w:rPr>
        <w:t>，</w:t>
      </w:r>
      <w:r>
        <w:rPr>
          <w:rFonts w:ascii="仿宋_GB2312" w:hAnsi="Calibri" w:cs="仿宋_GB2312" w:hint="eastAsia"/>
          <w:szCs w:val="32"/>
          <w:lang/>
        </w:rPr>
        <w:t>“在原设计建筑外增加任何设施不应使相邻住宅原有日照标准降低，既有住宅建筑进行无障碍改造加装电梯除外”</w:t>
      </w:r>
      <w:r>
        <w:rPr>
          <w:rFonts w:ascii="仿宋_GB2312" w:hAnsi="Calibri" w:cs="仿宋_GB2312" w:hint="eastAsia"/>
          <w:szCs w:val="32"/>
          <w:lang/>
        </w:rPr>
        <w:t>，</w:t>
      </w:r>
      <w:r>
        <w:rPr>
          <w:rFonts w:ascii="仿宋_GB2312" w:hint="eastAsia"/>
          <w:szCs w:val="32"/>
        </w:rPr>
        <w:t>取消原既有住宅增设电梯意见中“加装电梯后建筑间距满足南侧建筑高度</w:t>
      </w:r>
      <w:r>
        <w:rPr>
          <w:rFonts w:ascii="仿宋_GB2312" w:hint="eastAsia"/>
          <w:szCs w:val="32"/>
        </w:rPr>
        <w:t>0.6</w:t>
      </w:r>
      <w:r>
        <w:rPr>
          <w:rFonts w:ascii="仿宋_GB2312" w:hint="eastAsia"/>
          <w:szCs w:val="32"/>
        </w:rPr>
        <w:t>倍”的规划要求。根据相关建筑设计防火规范要求，既有住宅增设电梯后，与南北向周边居住建筑的间距应满足最小</w:t>
      </w:r>
      <w:r>
        <w:rPr>
          <w:rFonts w:ascii="仿宋_GB2312" w:hint="eastAsia"/>
          <w:szCs w:val="32"/>
        </w:rPr>
        <w:t>9</w:t>
      </w:r>
      <w:r>
        <w:rPr>
          <w:rFonts w:ascii="仿宋_GB2312" w:hint="eastAsia"/>
          <w:szCs w:val="32"/>
        </w:rPr>
        <w:t>米的要求；与南北向已建低层非居住功能建筑间距按不小于</w:t>
      </w:r>
      <w:r>
        <w:rPr>
          <w:rFonts w:ascii="仿宋_GB2312" w:hint="eastAsia"/>
          <w:szCs w:val="32"/>
        </w:rPr>
        <w:t>6</w:t>
      </w:r>
      <w:r>
        <w:rPr>
          <w:rFonts w:ascii="仿宋_GB2312" w:hint="eastAsia"/>
          <w:szCs w:val="32"/>
        </w:rPr>
        <w:t>米控制；与其它方向周边建构筑物的间距应满足消防要求，保障各项功能正常适用。</w:t>
      </w:r>
    </w:p>
    <w:p w:rsidR="00000000" w:rsidRDefault="00A02365">
      <w:pPr>
        <w:spacing w:line="600" w:lineRule="exact"/>
        <w:ind w:firstLineChars="200" w:firstLine="628"/>
        <w:rPr>
          <w:rFonts w:ascii="仿宋_GB2312" w:hint="eastAsia"/>
          <w:szCs w:val="32"/>
        </w:rPr>
      </w:pPr>
      <w:r>
        <w:rPr>
          <w:rFonts w:ascii="仿宋_GB2312" w:hint="eastAsia"/>
          <w:szCs w:val="32"/>
        </w:rPr>
        <w:t>既有住宅增设电梯方案公示的公证</w:t>
      </w:r>
      <w:r>
        <w:rPr>
          <w:rFonts w:ascii="仿宋_GB2312" w:hint="eastAsia"/>
          <w:szCs w:val="32"/>
        </w:rPr>
        <w:t>备案不作为强制性要求。由社区居委会（村民委员会）负责对增设电梯事项进行公示，公示结束后，由社区居委会（村民委员会）对公示情况出具相关证明材料，予以盖章备案。</w:t>
      </w:r>
    </w:p>
    <w:p w:rsidR="00000000" w:rsidRDefault="00A02365">
      <w:pPr>
        <w:spacing w:line="600" w:lineRule="exact"/>
        <w:ind w:firstLineChars="200" w:firstLine="628"/>
        <w:jc w:val="left"/>
        <w:rPr>
          <w:rFonts w:ascii="黑体" w:eastAsia="黑体" w:hAnsi="黑体" w:cs="黑体" w:hint="eastAsia"/>
          <w:bCs/>
          <w:szCs w:val="32"/>
        </w:rPr>
      </w:pPr>
      <w:r>
        <w:rPr>
          <w:rFonts w:ascii="黑体" w:eastAsia="黑体" w:hAnsi="黑体" w:cs="黑体" w:hint="eastAsia"/>
          <w:bCs/>
          <w:szCs w:val="32"/>
        </w:rPr>
        <w:t>二、进一步加强完善社区的主导调解作用</w:t>
      </w:r>
    </w:p>
    <w:p w:rsidR="00000000" w:rsidRDefault="00A02365">
      <w:pPr>
        <w:spacing w:line="600" w:lineRule="exact"/>
        <w:ind w:firstLineChars="200" w:firstLine="628"/>
        <w:rPr>
          <w:rFonts w:ascii="仿宋_GB2312" w:hint="eastAsia"/>
          <w:szCs w:val="32"/>
        </w:rPr>
      </w:pPr>
      <w:r>
        <w:rPr>
          <w:rFonts w:ascii="仿宋_GB2312" w:hint="eastAsia"/>
          <w:szCs w:val="32"/>
        </w:rPr>
        <w:t>业主对增设电梯有异议的，社区居委会（村民委员会）依照工作职责与程序，积极组织调解，努力促使相关业主在平等协商基础上自愿达成调解协议，出具调解情况说明。此外，取消公示的公证备案后，由社区居委会（村民委员会）对增设电梯的整个过程进行监督，负责审核住户签字意见表的真实性，对公示情况出具相关证明材料，予以盖章。有关工作经费</w:t>
      </w:r>
      <w:r>
        <w:rPr>
          <w:rFonts w:ascii="仿宋_GB2312" w:hint="eastAsia"/>
          <w:szCs w:val="32"/>
        </w:rPr>
        <w:t>由区财政予以补助。</w:t>
      </w:r>
    </w:p>
    <w:p w:rsidR="00000000" w:rsidRDefault="00A02365">
      <w:pPr>
        <w:spacing w:line="600" w:lineRule="exact"/>
        <w:ind w:firstLineChars="200" w:firstLine="628"/>
        <w:jc w:val="left"/>
        <w:rPr>
          <w:rFonts w:ascii="黑体" w:eastAsia="黑体" w:hAnsi="黑体" w:cs="黑体" w:hint="eastAsia"/>
          <w:bCs/>
          <w:szCs w:val="32"/>
        </w:rPr>
      </w:pPr>
      <w:r>
        <w:rPr>
          <w:rFonts w:ascii="黑体" w:eastAsia="黑体" w:hAnsi="黑体" w:cs="黑体" w:hint="eastAsia"/>
          <w:bCs/>
          <w:szCs w:val="32"/>
        </w:rPr>
        <w:t>三、进一步明确市区两级财政补贴政策</w:t>
      </w:r>
    </w:p>
    <w:p w:rsidR="00000000" w:rsidRDefault="00A02365">
      <w:pPr>
        <w:spacing w:line="600" w:lineRule="exact"/>
        <w:ind w:firstLineChars="200" w:firstLine="628"/>
        <w:rPr>
          <w:rFonts w:ascii="仿宋_GB2312" w:hint="eastAsia"/>
          <w:szCs w:val="32"/>
        </w:rPr>
      </w:pPr>
      <w:r>
        <w:rPr>
          <w:rFonts w:ascii="仿宋_GB2312" w:hint="eastAsia"/>
          <w:szCs w:val="32"/>
        </w:rPr>
        <w:lastRenderedPageBreak/>
        <w:t>市、区两级财政按</w:t>
      </w:r>
      <w:r>
        <w:rPr>
          <w:rFonts w:ascii="仿宋_GB2312" w:hint="eastAsia"/>
          <w:szCs w:val="32"/>
        </w:rPr>
        <w:t>1:1</w:t>
      </w:r>
      <w:r>
        <w:rPr>
          <w:rFonts w:ascii="仿宋_GB2312" w:hint="eastAsia"/>
          <w:szCs w:val="32"/>
        </w:rPr>
        <w:t>比例给予既有住宅增设电梯每台最高不超过</w:t>
      </w:r>
      <w:r>
        <w:rPr>
          <w:rFonts w:ascii="仿宋_GB2312" w:hint="eastAsia"/>
          <w:szCs w:val="32"/>
        </w:rPr>
        <w:t>10</w:t>
      </w:r>
      <w:r>
        <w:rPr>
          <w:rFonts w:ascii="仿宋_GB2312" w:hint="eastAsia"/>
          <w:szCs w:val="32"/>
        </w:rPr>
        <w:t>万元的补贴资金。鼓励加装我市在用数量排名前</w:t>
      </w:r>
      <w:r>
        <w:rPr>
          <w:rFonts w:ascii="仿宋_GB2312" w:hint="eastAsia"/>
          <w:szCs w:val="32"/>
        </w:rPr>
        <w:t>10</w:t>
      </w:r>
      <w:r>
        <w:rPr>
          <w:rFonts w:ascii="仿宋_GB2312" w:hint="eastAsia"/>
          <w:szCs w:val="32"/>
        </w:rPr>
        <w:t>位品牌的电梯（包含通力、日立、上海三菱、奥的斯、华升富士达、蒂森、迅达、康力、东芝、快科）。</w:t>
      </w:r>
    </w:p>
    <w:p w:rsidR="00000000" w:rsidRDefault="00A02365">
      <w:pPr>
        <w:spacing w:line="600" w:lineRule="exact"/>
        <w:ind w:firstLineChars="200" w:firstLine="628"/>
        <w:jc w:val="left"/>
        <w:rPr>
          <w:rFonts w:ascii="黑体" w:eastAsia="黑体" w:hAnsi="黑体" w:cs="黑体" w:hint="eastAsia"/>
          <w:bCs/>
          <w:szCs w:val="32"/>
        </w:rPr>
      </w:pPr>
      <w:r>
        <w:rPr>
          <w:rFonts w:ascii="黑体" w:eastAsia="黑体" w:hAnsi="黑体" w:cs="黑体" w:hint="eastAsia"/>
          <w:bCs/>
          <w:szCs w:val="32"/>
        </w:rPr>
        <w:t>四、进一步强化增设电梯安全要求</w:t>
      </w:r>
    </w:p>
    <w:p w:rsidR="00000000" w:rsidRDefault="00A02365">
      <w:pPr>
        <w:spacing w:line="600" w:lineRule="exact"/>
        <w:ind w:firstLineChars="200" w:firstLine="628"/>
        <w:rPr>
          <w:rFonts w:ascii="仿宋_GB2312" w:hint="eastAsia"/>
          <w:szCs w:val="32"/>
        </w:rPr>
      </w:pPr>
      <w:r>
        <w:rPr>
          <w:rFonts w:ascii="仿宋_GB2312" w:hint="eastAsia"/>
          <w:szCs w:val="32"/>
        </w:rPr>
        <w:t>既有住宅增设电梯的设计及施工单位应具备相应资质，并对增设电梯的建筑结构及消防安全负责。设计单位还应对设计文件的</w:t>
      </w:r>
      <w:r>
        <w:rPr>
          <w:rFonts w:ascii="仿宋_GB2312" w:hint="eastAsia"/>
          <w:szCs w:val="32"/>
        </w:rPr>
        <w:t>真实性、准确性</w:t>
      </w:r>
      <w:r>
        <w:rPr>
          <w:rFonts w:ascii="仿宋_GB2312" w:hint="eastAsia"/>
          <w:szCs w:val="32"/>
        </w:rPr>
        <w:t>承担责任。加装的电梯应符合《中华人民共和国特种设备安全法》以及相关标准和安全技术规范的要求，由具</w:t>
      </w:r>
      <w:r>
        <w:rPr>
          <w:rFonts w:ascii="仿宋_GB2312" w:hint="eastAsia"/>
          <w:szCs w:val="32"/>
        </w:rPr>
        <w:t>备相应资格的单位制造和安装。</w:t>
      </w:r>
      <w:r>
        <w:rPr>
          <w:rFonts w:ascii="仿宋_GB2312" w:hint="eastAsia"/>
          <w:szCs w:val="32"/>
        </w:rPr>
        <w:t>电梯申请人应当在电梯投入使用前向负责特种设备安全监督管理的部门办理使用登记，取得使用登记证书。</w:t>
      </w:r>
    </w:p>
    <w:p w:rsidR="00000000" w:rsidRDefault="00A02365">
      <w:pPr>
        <w:spacing w:line="600" w:lineRule="exact"/>
        <w:ind w:firstLineChars="200" w:firstLine="628"/>
        <w:jc w:val="left"/>
        <w:rPr>
          <w:rFonts w:ascii="黑体" w:eastAsia="黑体" w:hAnsi="黑体" w:cs="黑体" w:hint="eastAsia"/>
          <w:bCs/>
          <w:szCs w:val="32"/>
        </w:rPr>
      </w:pPr>
      <w:r>
        <w:rPr>
          <w:rFonts w:ascii="黑体" w:eastAsia="黑体" w:hAnsi="黑体" w:cs="黑体" w:hint="eastAsia"/>
          <w:bCs/>
          <w:szCs w:val="32"/>
        </w:rPr>
        <w:t>五、进一步明确监管要求</w:t>
      </w:r>
    </w:p>
    <w:p w:rsidR="00000000" w:rsidRDefault="00A02365">
      <w:pPr>
        <w:adjustRightInd w:val="0"/>
        <w:spacing w:line="600" w:lineRule="exact"/>
        <w:ind w:firstLineChars="200" w:firstLine="628"/>
        <w:rPr>
          <w:rFonts w:ascii="仿宋_GB2312" w:hint="eastAsia"/>
          <w:szCs w:val="32"/>
        </w:rPr>
      </w:pPr>
      <w:r>
        <w:rPr>
          <w:rFonts w:ascii="仿宋_GB2312" w:hint="eastAsia"/>
          <w:szCs w:val="32"/>
        </w:rPr>
        <w:t>属地街道及区建设、执法等部门负责既有住宅增设电梯的日常巡查监管工作，各区自然资源和规划部门应给予技术配合。区执法部门对未批先建、未按审查要求建设、不文明施工等行为，应责令其停止建设；尚可采取改正措施以消除对规划实施影响的，责令其限期改正；无法采取改正措施消除影响的，责令其限期拆除。</w:t>
      </w:r>
    </w:p>
    <w:p w:rsidR="00000000" w:rsidRDefault="00A02365">
      <w:pPr>
        <w:adjustRightInd w:val="0"/>
        <w:spacing w:line="600" w:lineRule="exact"/>
        <w:ind w:firstLineChars="200" w:firstLine="628"/>
        <w:rPr>
          <w:rFonts w:ascii="仿宋_GB2312" w:hint="eastAsia"/>
          <w:szCs w:val="32"/>
        </w:rPr>
      </w:pPr>
      <w:r>
        <w:rPr>
          <w:rFonts w:ascii="仿宋_GB2312" w:hint="eastAsia"/>
          <w:szCs w:val="32"/>
        </w:rPr>
        <w:t>本意见及细则自发布之日起实施。</w:t>
      </w:r>
    </w:p>
    <w:p w:rsidR="00000000" w:rsidRDefault="00A02365">
      <w:pPr>
        <w:adjustRightInd w:val="0"/>
        <w:spacing w:line="600" w:lineRule="exact"/>
        <w:ind w:firstLineChars="200" w:firstLine="628"/>
        <w:rPr>
          <w:rFonts w:ascii="仿宋_GB2312" w:hint="eastAsia"/>
          <w:szCs w:val="32"/>
        </w:rPr>
      </w:pPr>
    </w:p>
    <w:p w:rsidR="00000000" w:rsidRDefault="00A02365">
      <w:pPr>
        <w:adjustRightInd w:val="0"/>
        <w:spacing w:line="600" w:lineRule="exact"/>
        <w:ind w:firstLineChars="200" w:firstLine="628"/>
        <w:rPr>
          <w:rFonts w:ascii="仿宋_GB2312" w:hAnsi="仿宋_GB2312" w:cs="仿宋_GB2312" w:hint="eastAsia"/>
          <w:color w:val="000000"/>
        </w:rPr>
      </w:pPr>
      <w:r>
        <w:rPr>
          <w:rFonts w:ascii="仿宋_GB2312"/>
          <w:szCs w:val="32"/>
        </w:rPr>
        <w:t>附件：福州市既有住宅增设电梯实施细则</w:t>
      </w:r>
    </w:p>
    <w:p w:rsidR="00000000" w:rsidRDefault="00A02365">
      <w:pPr>
        <w:spacing w:line="460" w:lineRule="exact"/>
        <w:rPr>
          <w:rFonts w:ascii="仿宋_GB2312" w:hAnsi="仿宋_GB2312" w:cs="仿宋_GB2312" w:hint="eastAsia"/>
          <w:szCs w:val="32"/>
        </w:rPr>
      </w:pPr>
    </w:p>
    <w:p w:rsidR="00000000" w:rsidRDefault="00A02365">
      <w:pPr>
        <w:spacing w:line="460" w:lineRule="exact"/>
        <w:rPr>
          <w:rFonts w:ascii="仿宋_GB2312" w:hAnsi="仿宋_GB2312" w:cs="仿宋_GB2312" w:hint="eastAsia"/>
          <w:szCs w:val="32"/>
        </w:rPr>
      </w:pPr>
    </w:p>
    <w:p w:rsidR="00000000" w:rsidRDefault="00A02365">
      <w:pPr>
        <w:spacing w:line="460" w:lineRule="exact"/>
        <w:rPr>
          <w:rFonts w:ascii="仿宋_GB2312" w:hAnsi="仿宋_GB2312" w:cs="仿宋_GB2312" w:hint="eastAsia"/>
          <w:szCs w:val="32"/>
        </w:rPr>
      </w:pPr>
    </w:p>
    <w:p w:rsidR="00000000" w:rsidRDefault="00A02365">
      <w:pPr>
        <w:spacing w:line="460" w:lineRule="exact"/>
        <w:rPr>
          <w:rFonts w:ascii="仿宋_GB2312" w:hAnsi="仿宋_GB2312" w:cs="仿宋_GB2312" w:hint="eastAsia"/>
          <w:szCs w:val="32"/>
        </w:rPr>
      </w:pPr>
    </w:p>
    <w:p w:rsidR="00000000" w:rsidRDefault="00A02365">
      <w:pPr>
        <w:spacing w:line="460" w:lineRule="exact"/>
        <w:rPr>
          <w:rFonts w:ascii="仿宋_GB2312" w:hAnsi="仿宋_GB2312" w:cs="仿宋_GB2312" w:hint="eastAsia"/>
          <w:szCs w:val="32"/>
        </w:rPr>
      </w:pPr>
    </w:p>
    <w:p w:rsidR="00000000" w:rsidRDefault="00A02365">
      <w:pPr>
        <w:spacing w:line="240" w:lineRule="auto"/>
        <w:jc w:val="center"/>
        <w:rPr>
          <w:rFonts w:ascii="方正仿宋_GBK" w:hAnsi="方正仿宋_GBK" w:hint="eastAsia"/>
          <w:color w:val="000000"/>
          <w:spacing w:val="-10"/>
        </w:rPr>
      </w:pPr>
      <w:r>
        <w:rPr>
          <w:rFonts w:ascii="方正仿宋_GBK" w:hAnsi="方正仿宋_GBK"/>
          <w:color w:val="000000"/>
          <w:spacing w:val="-10"/>
        </w:rPr>
        <w:t xml:space="preserve">                           </w:t>
      </w:r>
      <w:r>
        <w:rPr>
          <w:rFonts w:ascii="方正仿宋_GBK" w:hAnsi="方正仿宋_GBK" w:hint="eastAsia"/>
          <w:color w:val="000000"/>
          <w:spacing w:val="-10"/>
        </w:rPr>
        <w:t>福州市人民政府办公厅</w:t>
      </w:r>
    </w:p>
    <w:p w:rsidR="00000000" w:rsidRDefault="00A02365">
      <w:pPr>
        <w:spacing w:line="240" w:lineRule="auto"/>
        <w:jc w:val="center"/>
        <w:rPr>
          <w:rFonts w:ascii="仿宋_GB2312" w:hAnsi="仿宋_GB2312" w:cs="仿宋_GB2312" w:hint="eastAsia"/>
          <w:color w:val="000000"/>
          <w:szCs w:val="32"/>
        </w:rPr>
      </w:pPr>
      <w:r>
        <w:rPr>
          <w:rFonts w:ascii="方正仿宋_GBK" w:hAnsi="方正仿宋_GBK"/>
          <w:color w:val="000000"/>
          <w:spacing w:val="-10"/>
        </w:rPr>
        <w:t xml:space="preserve">                            </w:t>
      </w:r>
      <w:r>
        <w:rPr>
          <w:rFonts w:ascii="仿宋_GB2312" w:hAnsi="仿宋_GB2312" w:cs="仿宋_GB2312" w:hint="eastAsia"/>
          <w:color w:val="000000"/>
          <w:spacing w:val="-10"/>
        </w:rPr>
        <w:t>20</w:t>
      </w:r>
      <w:r>
        <w:rPr>
          <w:rFonts w:ascii="仿宋_GB2312" w:hAnsi="仿宋_GB2312" w:cs="仿宋_GB2312" w:hint="eastAsia"/>
          <w:color w:val="000000"/>
          <w:spacing w:val="-10"/>
        </w:rPr>
        <w:t>20</w:t>
      </w:r>
      <w:r>
        <w:rPr>
          <w:rFonts w:ascii="仿宋_GB2312" w:hAnsi="仿宋_GB2312" w:cs="仿宋_GB2312" w:hint="eastAsia"/>
          <w:color w:val="000000"/>
          <w:spacing w:val="-10"/>
        </w:rPr>
        <w:t>年</w:t>
      </w:r>
      <w:r>
        <w:rPr>
          <w:rFonts w:ascii="仿宋_GB2312" w:hAnsi="仿宋_GB2312" w:cs="仿宋_GB2312" w:hint="eastAsia"/>
          <w:color w:val="000000"/>
          <w:spacing w:val="-10"/>
        </w:rPr>
        <w:t>6</w:t>
      </w:r>
      <w:r>
        <w:rPr>
          <w:rFonts w:ascii="仿宋_GB2312" w:hAnsi="仿宋_GB2312" w:cs="仿宋_GB2312" w:hint="eastAsia"/>
          <w:color w:val="000000"/>
          <w:spacing w:val="-10"/>
        </w:rPr>
        <w:t>月</w:t>
      </w:r>
      <w:r>
        <w:rPr>
          <w:rFonts w:ascii="仿宋_GB2312" w:hAnsi="仿宋_GB2312" w:cs="仿宋_GB2312"/>
          <w:color w:val="000000"/>
          <w:spacing w:val="-10"/>
        </w:rPr>
        <w:t>12</w:t>
      </w:r>
      <w:r>
        <w:rPr>
          <w:rFonts w:ascii="仿宋_GB2312" w:hAnsi="仿宋_GB2312" w:cs="仿宋_GB2312" w:hint="eastAsia"/>
          <w:color w:val="000000"/>
          <w:spacing w:val="-10"/>
        </w:rPr>
        <w:t>日</w:t>
      </w:r>
    </w:p>
    <w:p w:rsidR="00000000" w:rsidRDefault="00A02365">
      <w:pPr>
        <w:autoSpaceDN w:val="0"/>
        <w:spacing w:line="240" w:lineRule="auto"/>
        <w:ind w:firstLineChars="200" w:firstLine="628"/>
        <w:jc w:val="left"/>
        <w:rPr>
          <w:rFonts w:ascii="仿宋_GB2312" w:hAnsi="仿宋_GB2312" w:cs="仿宋_GB2312" w:hint="eastAsia"/>
          <w:color w:val="000000"/>
          <w:szCs w:val="32"/>
        </w:rPr>
      </w:pPr>
      <w:r>
        <w:rPr>
          <w:rFonts w:ascii="仿宋_GB2312" w:hAnsi="仿宋_GB2312" w:cs="仿宋_GB2312" w:hint="eastAsia"/>
          <w:color w:val="000000"/>
          <w:szCs w:val="32"/>
        </w:rPr>
        <w:t>（</w:t>
      </w:r>
      <w:r>
        <w:rPr>
          <w:rFonts w:ascii="仿宋_GB2312" w:hAnsi="仿宋_GB2312" w:cs="仿宋_GB2312"/>
          <w:color w:val="000000"/>
          <w:szCs w:val="32"/>
        </w:rPr>
        <w:t>此件主动公开</w:t>
      </w:r>
      <w:r>
        <w:rPr>
          <w:rFonts w:ascii="仿宋_GB2312" w:hAnsi="仿宋_GB2312" w:cs="仿宋_GB2312" w:hint="eastAsia"/>
          <w:color w:val="000000"/>
          <w:szCs w:val="32"/>
        </w:rPr>
        <w:t>）</w:t>
      </w:r>
    </w:p>
    <w:p w:rsidR="00000000" w:rsidRDefault="00A02365">
      <w:pPr>
        <w:spacing w:line="600" w:lineRule="exact"/>
        <w:jc w:val="left"/>
        <w:rPr>
          <w:rFonts w:hint="eastAsia"/>
        </w:rPr>
      </w:pPr>
      <w:r>
        <w:rPr>
          <w:rFonts w:hint="eastAsia"/>
        </w:rPr>
        <w:br w:type="page"/>
      </w:r>
      <w:r>
        <w:rPr>
          <w:rFonts w:ascii="黑体" w:eastAsia="黑体" w:hAnsi="黑体" w:cs="黑体" w:hint="eastAsia"/>
        </w:rPr>
        <w:t>附件</w:t>
      </w:r>
    </w:p>
    <w:p w:rsidR="00000000" w:rsidRDefault="00A02365">
      <w:pPr>
        <w:spacing w:line="600" w:lineRule="exact"/>
        <w:jc w:val="center"/>
        <w:rPr>
          <w:rFonts w:hint="eastAsia"/>
        </w:rPr>
      </w:pPr>
    </w:p>
    <w:p w:rsidR="00000000" w:rsidRDefault="00A02365">
      <w:pPr>
        <w:spacing w:line="6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福州市既有住宅增设电梯实施细则</w:t>
      </w:r>
    </w:p>
    <w:p w:rsidR="00000000" w:rsidRDefault="00A02365">
      <w:pPr>
        <w:spacing w:line="600" w:lineRule="exact"/>
        <w:jc w:val="center"/>
        <w:rPr>
          <w:rFonts w:ascii="宋体" w:hAnsi="宋体" w:cs="宋体" w:hint="eastAsia"/>
          <w:b/>
          <w:bCs/>
          <w:sz w:val="44"/>
          <w:szCs w:val="44"/>
        </w:rPr>
      </w:pPr>
    </w:p>
    <w:p w:rsidR="00000000" w:rsidRDefault="00A02365">
      <w:pPr>
        <w:spacing w:line="600" w:lineRule="exact"/>
        <w:ind w:firstLineChars="200" w:firstLine="628"/>
        <w:rPr>
          <w:rFonts w:ascii="仿宋_GB2312" w:hint="eastAsia"/>
          <w:szCs w:val="32"/>
        </w:rPr>
      </w:pPr>
      <w:r>
        <w:rPr>
          <w:rFonts w:ascii="仿宋_GB2312" w:hint="eastAsia"/>
          <w:szCs w:val="32"/>
        </w:rPr>
        <w:t>根据《中华人民共和国物权法》《福州市城乡规划条例》和《福建省关于城市既有住宅增设电梯的指导意见》，结合我市实际，明确以下实施细则。</w:t>
      </w:r>
    </w:p>
    <w:p w:rsidR="00000000" w:rsidRDefault="00A02365">
      <w:pPr>
        <w:spacing w:line="600" w:lineRule="exact"/>
        <w:ind w:firstLineChars="200" w:firstLine="628"/>
        <w:jc w:val="left"/>
        <w:rPr>
          <w:rFonts w:ascii="黑体" w:eastAsia="黑体" w:hAnsi="黑体" w:cs="黑体" w:hint="eastAsia"/>
          <w:bCs/>
          <w:szCs w:val="32"/>
        </w:rPr>
      </w:pPr>
      <w:r>
        <w:rPr>
          <w:rFonts w:ascii="黑体" w:eastAsia="黑体" w:hAnsi="黑体" w:cs="黑体" w:hint="eastAsia"/>
          <w:bCs/>
          <w:szCs w:val="32"/>
        </w:rPr>
        <w:t>一、实施原则</w:t>
      </w:r>
    </w:p>
    <w:p w:rsidR="00000000" w:rsidRDefault="00A02365">
      <w:pPr>
        <w:spacing w:line="600" w:lineRule="exact"/>
        <w:ind w:firstLineChars="200" w:firstLine="628"/>
        <w:rPr>
          <w:rFonts w:ascii="仿宋_GB2312" w:hint="eastAsia"/>
          <w:szCs w:val="32"/>
        </w:rPr>
      </w:pPr>
      <w:r>
        <w:rPr>
          <w:rFonts w:ascii="仿宋_GB2312" w:hint="eastAsia"/>
          <w:szCs w:val="32"/>
        </w:rPr>
        <w:t>本市既有住宅增设电梯按梯号为单位进行申请，应当遵循“业主自愿、社区主导、公开透明、充分协商”的原则。各区可结合老旧小区改造、小街巷整治以及城市景观改</w:t>
      </w:r>
      <w:r>
        <w:rPr>
          <w:rFonts w:ascii="仿宋_GB2312" w:hint="eastAsia"/>
          <w:szCs w:val="32"/>
        </w:rPr>
        <w:t>造统筹谋划、统一实施。</w:t>
      </w:r>
    </w:p>
    <w:p w:rsidR="00000000" w:rsidRDefault="00A02365">
      <w:pPr>
        <w:spacing w:line="600" w:lineRule="exact"/>
        <w:ind w:firstLineChars="200" w:firstLine="628"/>
        <w:rPr>
          <w:rFonts w:ascii="仿宋_GB2312" w:hint="eastAsia"/>
          <w:szCs w:val="32"/>
        </w:rPr>
      </w:pPr>
      <w:r>
        <w:rPr>
          <w:rFonts w:ascii="仿宋_GB2312" w:hint="eastAsia"/>
          <w:szCs w:val="32"/>
        </w:rPr>
        <w:t>既有住宅增设电梯是对原有垂直交通系统的补充，应在尊重原有规划现状的基础上，充分考虑以改善老年人的生活环境和生活质量。既有住宅增设电梯增加的建筑面积不进行产权登记。</w:t>
      </w:r>
    </w:p>
    <w:p w:rsidR="00000000" w:rsidRDefault="00A02365">
      <w:pPr>
        <w:spacing w:line="600" w:lineRule="exact"/>
        <w:ind w:firstLineChars="200" w:firstLine="628"/>
        <w:jc w:val="left"/>
        <w:rPr>
          <w:rFonts w:ascii="黑体" w:eastAsia="黑体" w:hAnsi="黑体" w:cs="黑体" w:hint="eastAsia"/>
          <w:bCs/>
          <w:szCs w:val="32"/>
        </w:rPr>
      </w:pPr>
      <w:r>
        <w:rPr>
          <w:rFonts w:ascii="黑体" w:eastAsia="黑体" w:hAnsi="黑体" w:cs="黑体" w:hint="eastAsia"/>
          <w:bCs/>
          <w:szCs w:val="32"/>
        </w:rPr>
        <w:t>二、适用范围</w:t>
      </w:r>
    </w:p>
    <w:p w:rsidR="00000000" w:rsidRDefault="00A02365">
      <w:pPr>
        <w:spacing w:line="600" w:lineRule="exact"/>
        <w:ind w:firstLineChars="200" w:firstLine="628"/>
        <w:rPr>
          <w:rFonts w:ascii="仿宋_GB2312" w:hint="eastAsia"/>
          <w:szCs w:val="32"/>
        </w:rPr>
      </w:pPr>
      <w:r>
        <w:rPr>
          <w:rFonts w:ascii="仿宋_GB2312" w:hint="eastAsia"/>
          <w:szCs w:val="32"/>
        </w:rPr>
        <w:t>本市城区内具有合法权属证明的四层及四层以上无电梯既有住宅，且增设电梯在房屋产权建设用地红线范围内的，适用本细则。房改房、经济适用房（统建房）、拆迁安置房和商品住宅等按房屋建筑占地方式进行土地分割登记的，</w:t>
      </w:r>
      <w:r>
        <w:rPr>
          <w:rFonts w:ascii="仿宋_GB2312" w:hint="eastAsia"/>
          <w:szCs w:val="32"/>
        </w:rPr>
        <w:t>可以该项目用地</w:t>
      </w:r>
      <w:r>
        <w:rPr>
          <w:rFonts w:ascii="仿宋_GB2312" w:hint="eastAsia"/>
          <w:szCs w:val="32"/>
        </w:rPr>
        <w:t>批准红线进行综合考虑。单梯为单一产权的住宅、别墅及已列入拆迁改造计划的住宅，不适用本细则。</w:t>
      </w:r>
    </w:p>
    <w:p w:rsidR="00000000" w:rsidRDefault="00A02365">
      <w:pPr>
        <w:spacing w:line="600" w:lineRule="exact"/>
        <w:ind w:firstLineChars="200" w:firstLine="628"/>
        <w:rPr>
          <w:rFonts w:ascii="仿宋_GB2312" w:hint="eastAsia"/>
          <w:szCs w:val="32"/>
        </w:rPr>
      </w:pPr>
      <w:r>
        <w:rPr>
          <w:rFonts w:ascii="仿宋_GB2312" w:hint="eastAsia"/>
          <w:szCs w:val="32"/>
        </w:rPr>
        <w:t>非</w:t>
      </w:r>
      <w:r>
        <w:rPr>
          <w:rFonts w:ascii="仿宋_GB2312" w:hint="eastAsia"/>
          <w:szCs w:val="32"/>
        </w:rPr>
        <w:t>住宅类建筑（如办公楼、商场、医院等）申请增设电梯可参照本细则实施。</w:t>
      </w:r>
    </w:p>
    <w:p w:rsidR="00000000" w:rsidRDefault="00A02365">
      <w:pPr>
        <w:spacing w:line="600" w:lineRule="exact"/>
        <w:ind w:firstLineChars="200" w:firstLine="628"/>
        <w:jc w:val="left"/>
        <w:rPr>
          <w:rFonts w:ascii="黑体" w:eastAsia="黑体" w:hAnsi="黑体" w:cs="黑体" w:hint="eastAsia"/>
          <w:bCs/>
          <w:szCs w:val="32"/>
        </w:rPr>
      </w:pPr>
      <w:r>
        <w:rPr>
          <w:rFonts w:ascii="黑体" w:eastAsia="黑体" w:hAnsi="黑体" w:cs="黑体" w:hint="eastAsia"/>
          <w:bCs/>
          <w:szCs w:val="32"/>
        </w:rPr>
        <w:t>三、组织实施</w:t>
      </w:r>
    </w:p>
    <w:p w:rsidR="00000000" w:rsidRDefault="00A02365">
      <w:pPr>
        <w:spacing w:line="600" w:lineRule="exact"/>
        <w:ind w:firstLineChars="200" w:firstLine="628"/>
        <w:rPr>
          <w:rFonts w:ascii="楷体_GB2312" w:eastAsia="楷体_GB2312" w:hAnsi="楷体_GB2312" w:cs="楷体_GB2312" w:hint="eastAsia"/>
          <w:szCs w:val="32"/>
        </w:rPr>
      </w:pPr>
      <w:r>
        <w:rPr>
          <w:rFonts w:ascii="楷体_GB2312" w:eastAsia="楷体_GB2312" w:hAnsi="楷体_GB2312" w:cs="楷体_GB2312" w:hint="eastAsia"/>
          <w:szCs w:val="32"/>
        </w:rPr>
        <w:t>（一）制定初步方案</w:t>
      </w:r>
    </w:p>
    <w:p w:rsidR="00000000" w:rsidRDefault="00A02365">
      <w:pPr>
        <w:spacing w:line="600" w:lineRule="exact"/>
        <w:ind w:firstLineChars="200" w:firstLine="628"/>
        <w:rPr>
          <w:rFonts w:ascii="仿宋_GB2312" w:hint="eastAsia"/>
          <w:szCs w:val="32"/>
        </w:rPr>
      </w:pPr>
      <w:r>
        <w:rPr>
          <w:rFonts w:ascii="仿宋_GB2312" w:hint="eastAsia"/>
          <w:szCs w:val="32"/>
        </w:rPr>
        <w:t>申请人应委托该住宅建筑原设计单位或不低于原设计单位资质等级的其他设计单位编制增设电梯方案，由设计单位对楼房加建电梯的结构安全性负责。方案应包括规划用地、建筑结构、消防安全等方面的可行性分析，增设电梯的总平面布局，资金概算及费用筹集方案，电梯运行维护保养费用分摊方案等内容。</w:t>
      </w:r>
    </w:p>
    <w:p w:rsidR="00000000" w:rsidRDefault="00A02365">
      <w:pPr>
        <w:spacing w:line="600" w:lineRule="exact"/>
        <w:ind w:firstLineChars="200" w:firstLine="628"/>
        <w:rPr>
          <w:rFonts w:ascii="仿宋_GB2312" w:hint="eastAsia"/>
          <w:szCs w:val="32"/>
        </w:rPr>
      </w:pPr>
      <w:r>
        <w:rPr>
          <w:rFonts w:ascii="仿宋_GB2312" w:hint="eastAsia"/>
          <w:szCs w:val="32"/>
        </w:rPr>
        <w:t>申请人将增设电梯方案（包括建筑施工图纸）征求本梯位全体业主意见，业主“同意”或“不同意”该方案，均应在申请材料上注明相关意见。同梯号房屋</w:t>
      </w:r>
      <w:r>
        <w:rPr>
          <w:rFonts w:ascii="仿宋_GB2312" w:hint="eastAsia"/>
          <w:szCs w:val="32"/>
        </w:rPr>
        <w:t>专有部分面积占建筑物总面积三分之二以上且总人数占三分之二以上的业主同意增设电梯初步方案后，可签名授权本梯位若干业主、原房改房售房单位、原房地产开发企业、物业服务企业或电梯生产安装企业等代为办理审查报备手续</w:t>
      </w:r>
      <w:r>
        <w:rPr>
          <w:rFonts w:ascii="仿宋_GB2312"/>
          <w:szCs w:val="32"/>
        </w:rPr>
        <w:t>、</w:t>
      </w:r>
      <w:r>
        <w:rPr>
          <w:rFonts w:ascii="仿宋_GB2312" w:hint="eastAsia"/>
          <w:szCs w:val="32"/>
        </w:rPr>
        <w:t>增设电梯项目的工程报建、资金筹集、设备采购、组织实施等相关工作。实施主体（同意增设电梯的所有业主或受委托的单位）应对申报材料的真实性负责。</w:t>
      </w:r>
    </w:p>
    <w:p w:rsidR="00000000" w:rsidRDefault="00A02365">
      <w:pPr>
        <w:spacing w:line="600" w:lineRule="exact"/>
        <w:ind w:firstLineChars="200" w:firstLine="628"/>
        <w:rPr>
          <w:rFonts w:ascii="楷体_GB2312" w:eastAsia="楷体_GB2312" w:hAnsi="楷体_GB2312" w:cs="楷体_GB2312" w:hint="eastAsia"/>
          <w:szCs w:val="32"/>
        </w:rPr>
      </w:pPr>
      <w:r>
        <w:rPr>
          <w:rFonts w:ascii="楷体_GB2312" w:eastAsia="楷体_GB2312" w:hAnsi="楷体_GB2312" w:cs="楷体_GB2312" w:hint="eastAsia"/>
          <w:szCs w:val="32"/>
        </w:rPr>
        <w:t>（二）公示实施方案</w:t>
      </w:r>
    </w:p>
    <w:p w:rsidR="00000000" w:rsidRDefault="00A02365">
      <w:pPr>
        <w:spacing w:line="600" w:lineRule="exact"/>
        <w:ind w:firstLineChars="200" w:firstLine="628"/>
        <w:rPr>
          <w:rFonts w:ascii="仿宋_GB2312" w:hint="eastAsia"/>
          <w:szCs w:val="32"/>
        </w:rPr>
      </w:pPr>
      <w:r>
        <w:rPr>
          <w:rFonts w:ascii="仿宋_GB2312" w:hint="eastAsia"/>
          <w:szCs w:val="32"/>
        </w:rPr>
        <w:t>同梯号房屋专有部分面积占建筑物总面积三分之二以上且总人数占三分之二以上的业主同意增设电梯初步方案的，可依照以下程序办理：</w:t>
      </w:r>
    </w:p>
    <w:p w:rsidR="00000000" w:rsidRDefault="00A02365">
      <w:pPr>
        <w:spacing w:line="600" w:lineRule="exact"/>
        <w:ind w:firstLineChars="200" w:firstLine="628"/>
        <w:rPr>
          <w:rFonts w:ascii="仿宋_GB2312" w:hint="eastAsia"/>
          <w:szCs w:val="32"/>
        </w:rPr>
      </w:pPr>
      <w:r>
        <w:rPr>
          <w:rFonts w:ascii="仿宋_GB2312" w:hint="eastAsia"/>
          <w:szCs w:val="32"/>
        </w:rPr>
        <w:t>1.</w:t>
      </w:r>
      <w:r>
        <w:rPr>
          <w:rFonts w:ascii="仿宋_GB2312" w:hint="eastAsia"/>
          <w:szCs w:val="32"/>
        </w:rPr>
        <w:t>由增设电梯申请人向社</w:t>
      </w:r>
      <w:r>
        <w:rPr>
          <w:rFonts w:ascii="仿宋_GB2312" w:hint="eastAsia"/>
          <w:szCs w:val="32"/>
        </w:rPr>
        <w:t>区居委会（村民委员会）提出公示申请，社区居委会（村民委员会）负责对住户签字意见表的真实性予以核实，核实无误后将该增设电梯事项在小区公示栏、小区出入口及需增设电梯房屋楼道口外显著位置进行公示，公示期十天。公示范本由各区自然资源和规划部门统一制作，并在其网站公布，供下载使用。</w:t>
      </w:r>
    </w:p>
    <w:p w:rsidR="00000000" w:rsidRDefault="00A02365">
      <w:pPr>
        <w:spacing w:line="600" w:lineRule="exact"/>
        <w:ind w:firstLineChars="200" w:firstLine="628"/>
        <w:rPr>
          <w:rFonts w:ascii="仿宋_GB2312" w:hint="eastAsia"/>
          <w:szCs w:val="32"/>
        </w:rPr>
      </w:pPr>
      <w:r>
        <w:rPr>
          <w:rFonts w:ascii="仿宋_GB2312" w:hint="eastAsia"/>
          <w:szCs w:val="32"/>
        </w:rPr>
        <w:t>社区居委会（村民委员会）应对增设电梯的全过程进行监督，负责对公示情况出具相关证明材料并盖章。</w:t>
      </w:r>
    </w:p>
    <w:p w:rsidR="00000000" w:rsidRDefault="00A02365">
      <w:pPr>
        <w:spacing w:line="600" w:lineRule="exact"/>
        <w:ind w:firstLineChars="200" w:firstLine="628"/>
        <w:rPr>
          <w:rFonts w:ascii="仿宋_GB2312" w:hint="eastAsia"/>
          <w:szCs w:val="32"/>
        </w:rPr>
      </w:pPr>
      <w:r>
        <w:rPr>
          <w:rFonts w:ascii="仿宋_GB2312" w:hint="eastAsia"/>
          <w:szCs w:val="32"/>
        </w:rPr>
        <w:t>2.</w:t>
      </w:r>
      <w:r>
        <w:rPr>
          <w:rFonts w:ascii="仿宋_GB2312" w:hint="eastAsia"/>
          <w:szCs w:val="32"/>
        </w:rPr>
        <w:t>公示期间收到相关利益方对增设电梯有异议的，社区居委会（村民委员会）应当依照工作职责与程序，积极组织调解，努力促使相关业主在平等协商基础上自愿</w:t>
      </w:r>
      <w:r>
        <w:rPr>
          <w:rFonts w:ascii="仿宋_GB2312" w:hint="eastAsia"/>
          <w:szCs w:val="32"/>
        </w:rPr>
        <w:t>达成调解协议，出具调解情况说明。</w:t>
      </w:r>
    </w:p>
    <w:p w:rsidR="00000000" w:rsidRDefault="00A02365">
      <w:pPr>
        <w:spacing w:line="600" w:lineRule="exact"/>
        <w:ind w:firstLineChars="200" w:firstLine="628"/>
        <w:rPr>
          <w:rFonts w:ascii="楷体_GB2312" w:eastAsia="楷体_GB2312" w:hAnsi="楷体_GB2312" w:cs="楷体_GB2312" w:hint="eastAsia"/>
          <w:szCs w:val="32"/>
        </w:rPr>
      </w:pPr>
      <w:r>
        <w:rPr>
          <w:rFonts w:ascii="楷体_GB2312" w:eastAsia="楷体_GB2312" w:hAnsi="楷体_GB2312" w:cs="楷体_GB2312" w:hint="eastAsia"/>
          <w:szCs w:val="32"/>
        </w:rPr>
        <w:t>（三）申请审查备案</w:t>
      </w:r>
    </w:p>
    <w:p w:rsidR="00000000" w:rsidRDefault="00A02365">
      <w:pPr>
        <w:spacing w:line="600" w:lineRule="exact"/>
        <w:ind w:firstLineChars="200" w:firstLine="628"/>
        <w:rPr>
          <w:rFonts w:ascii="仿宋_GB2312" w:hint="eastAsia"/>
          <w:szCs w:val="32"/>
        </w:rPr>
      </w:pPr>
      <w:r>
        <w:rPr>
          <w:rFonts w:ascii="仿宋_GB2312" w:hint="eastAsia"/>
          <w:szCs w:val="32"/>
        </w:rPr>
        <w:t>公示期满未收到相关利益方对增设电梯事项提出异议的，代办人可将住户签字意见表、增设电梯设计图纸以及其他申请材料报送所在区自然资源和规划部门审查（同步向所在区建设局进行消防报备审核）。区自然资源和规划部门负责对增设电梯方案是否满足规划要求进行审查。</w:t>
      </w:r>
    </w:p>
    <w:p w:rsidR="00000000" w:rsidRDefault="00A02365">
      <w:pPr>
        <w:spacing w:line="600" w:lineRule="exact"/>
        <w:ind w:firstLineChars="200" w:firstLine="628"/>
        <w:rPr>
          <w:rFonts w:ascii="仿宋_GB2312" w:hint="eastAsia"/>
          <w:szCs w:val="32"/>
        </w:rPr>
      </w:pPr>
      <w:r>
        <w:rPr>
          <w:rFonts w:ascii="仿宋_GB2312" w:hint="eastAsia"/>
          <w:szCs w:val="32"/>
        </w:rPr>
        <w:t>如涉及水、电、煤气、通信等管网改造事宜，代办人应向有关部门提出申请，相关部门应简化审查审批手续，并减免费用。</w:t>
      </w:r>
    </w:p>
    <w:p w:rsidR="00000000" w:rsidRDefault="00A02365">
      <w:pPr>
        <w:spacing w:line="600" w:lineRule="exact"/>
        <w:ind w:firstLineChars="200" w:firstLine="628"/>
        <w:rPr>
          <w:rFonts w:ascii="仿宋_GB2312" w:hint="eastAsia"/>
          <w:szCs w:val="32"/>
        </w:rPr>
      </w:pPr>
      <w:r>
        <w:rPr>
          <w:rFonts w:ascii="仿宋_GB2312" w:hint="eastAsia"/>
          <w:szCs w:val="32"/>
        </w:rPr>
        <w:t>经协商或协调仍无法达成一致意见的，可由所在区自然资源和规划部门召开听证会听取双方意见。听证会后，若增设</w:t>
      </w:r>
      <w:r>
        <w:rPr>
          <w:rFonts w:ascii="仿宋_GB2312" w:hint="eastAsia"/>
          <w:szCs w:val="32"/>
        </w:rPr>
        <w:t>电梯方案满足规划要求，但本梯位少数业主或小区内部分业主仍有异议无法达成一致意见的，应予通过审查备案。社区居委会（村民委员会）应积极做好调解沟通工作，引导相关业主依法通过法律诉讼途径解决。双方最终均应服从司法裁定并承担相关的经济责任。</w:t>
      </w:r>
    </w:p>
    <w:p w:rsidR="00000000" w:rsidRDefault="00A02365">
      <w:pPr>
        <w:spacing w:line="600" w:lineRule="exact"/>
        <w:ind w:firstLineChars="200" w:firstLine="628"/>
        <w:rPr>
          <w:rFonts w:ascii="楷体_GB2312" w:eastAsia="楷体_GB2312" w:hAnsi="楷体_GB2312" w:cs="楷体_GB2312" w:hint="eastAsia"/>
          <w:szCs w:val="32"/>
        </w:rPr>
      </w:pPr>
      <w:r>
        <w:rPr>
          <w:rFonts w:ascii="楷体_GB2312" w:eastAsia="楷体_GB2312" w:hAnsi="楷体_GB2312" w:cs="楷体_GB2312" w:hint="eastAsia"/>
          <w:szCs w:val="32"/>
        </w:rPr>
        <w:t>（四）组织</w:t>
      </w:r>
      <w:r>
        <w:rPr>
          <w:rFonts w:ascii="楷体_GB2312" w:eastAsia="楷体_GB2312" w:hAnsi="楷体_GB2312" w:cs="楷体_GB2312" w:hint="eastAsia"/>
          <w:szCs w:val="32"/>
        </w:rPr>
        <w:t>竣工</w:t>
      </w:r>
      <w:r>
        <w:rPr>
          <w:rFonts w:ascii="楷体_GB2312" w:eastAsia="楷体_GB2312" w:hAnsi="楷体_GB2312" w:cs="楷体_GB2312" w:hint="eastAsia"/>
          <w:szCs w:val="32"/>
        </w:rPr>
        <w:t>验收</w:t>
      </w:r>
    </w:p>
    <w:p w:rsidR="00000000" w:rsidRDefault="00A02365">
      <w:pPr>
        <w:spacing w:line="600" w:lineRule="exact"/>
        <w:ind w:firstLineChars="200" w:firstLine="628"/>
        <w:rPr>
          <w:rFonts w:ascii="仿宋_GB2312" w:hint="eastAsia"/>
          <w:szCs w:val="32"/>
        </w:rPr>
      </w:pPr>
      <w:r>
        <w:rPr>
          <w:rFonts w:ascii="仿宋_GB2312" w:hint="eastAsia"/>
          <w:szCs w:val="32"/>
        </w:rPr>
        <w:t>既有住宅增设电梯竣工后，电梯申请人要组织设计、施工等单位共同对项目进行验收，并向</w:t>
      </w:r>
      <w:r>
        <w:rPr>
          <w:rFonts w:ascii="仿宋_GB2312" w:hint="eastAsia"/>
          <w:szCs w:val="32"/>
        </w:rPr>
        <w:t>市场监管部门办理电梯使用登记手续</w:t>
      </w:r>
      <w:r>
        <w:rPr>
          <w:rFonts w:ascii="仿宋_GB2312" w:hint="eastAsia"/>
          <w:szCs w:val="32"/>
        </w:rPr>
        <w:t>，经检测合格后，方可交付使用。</w:t>
      </w:r>
    </w:p>
    <w:p w:rsidR="00000000" w:rsidRDefault="00A02365">
      <w:pPr>
        <w:spacing w:line="600" w:lineRule="exact"/>
        <w:ind w:firstLineChars="200" w:firstLine="628"/>
        <w:jc w:val="left"/>
        <w:rPr>
          <w:rFonts w:ascii="黑体" w:eastAsia="黑体" w:hAnsi="黑体" w:cs="黑体" w:hint="eastAsia"/>
          <w:bCs/>
          <w:szCs w:val="32"/>
        </w:rPr>
      </w:pPr>
      <w:r>
        <w:rPr>
          <w:rFonts w:ascii="黑体" w:eastAsia="黑体" w:hAnsi="黑体" w:cs="黑体" w:hint="eastAsia"/>
          <w:bCs/>
          <w:szCs w:val="32"/>
        </w:rPr>
        <w:t>四、审查要求</w:t>
      </w:r>
    </w:p>
    <w:p w:rsidR="00000000" w:rsidRDefault="00A02365">
      <w:pPr>
        <w:spacing w:line="600" w:lineRule="exact"/>
        <w:ind w:firstLineChars="200" w:firstLine="628"/>
        <w:rPr>
          <w:rFonts w:ascii="仿宋_GB2312" w:hint="eastAsia"/>
          <w:szCs w:val="32"/>
        </w:rPr>
      </w:pPr>
      <w:r>
        <w:rPr>
          <w:rFonts w:ascii="仿宋_GB2312" w:hint="eastAsia"/>
          <w:szCs w:val="32"/>
        </w:rPr>
        <w:t>增设电梯轿厢尺寸应尽量考虑容纳担架空间，电梯外观应与原建筑物及周边环境协调、统一，增设电梯后对城市规</w:t>
      </w:r>
      <w:r>
        <w:rPr>
          <w:rFonts w:ascii="仿宋_GB2312" w:hint="eastAsia"/>
          <w:szCs w:val="32"/>
        </w:rPr>
        <w:t>划无重大影响。</w:t>
      </w:r>
    </w:p>
    <w:p w:rsidR="00000000" w:rsidRDefault="00A02365">
      <w:pPr>
        <w:spacing w:line="600" w:lineRule="exact"/>
        <w:ind w:firstLineChars="200" w:firstLine="628"/>
        <w:rPr>
          <w:rFonts w:ascii="仿宋_GB2312" w:hint="eastAsia"/>
          <w:szCs w:val="32"/>
        </w:rPr>
      </w:pPr>
      <w:r>
        <w:rPr>
          <w:rFonts w:ascii="楷体_GB2312" w:eastAsia="楷体_GB2312" w:hAnsi="楷体_GB2312" w:cs="楷体_GB2312" w:hint="eastAsia"/>
          <w:szCs w:val="32"/>
        </w:rPr>
        <w:t>（一）</w:t>
      </w:r>
      <w:r>
        <w:rPr>
          <w:rFonts w:ascii="仿宋_GB2312" w:hint="eastAsia"/>
          <w:szCs w:val="32"/>
        </w:rPr>
        <w:t>申请沿城市主要干道增设电梯的，增设电梯与规划道路红线退距须满足规划要求，同时增设电梯应符合道路景观规划要求。</w:t>
      </w:r>
    </w:p>
    <w:p w:rsidR="00000000" w:rsidRDefault="00A02365">
      <w:pPr>
        <w:spacing w:line="600" w:lineRule="exact"/>
        <w:ind w:firstLineChars="200" w:firstLine="628"/>
        <w:rPr>
          <w:rFonts w:ascii="仿宋_GB2312" w:hint="eastAsia"/>
          <w:szCs w:val="32"/>
        </w:rPr>
      </w:pPr>
      <w:r>
        <w:rPr>
          <w:rFonts w:ascii="楷体_GB2312" w:eastAsia="楷体_GB2312" w:hAnsi="楷体_GB2312" w:cs="楷体_GB2312" w:hint="eastAsia"/>
          <w:szCs w:val="32"/>
        </w:rPr>
        <w:t>（二）</w:t>
      </w:r>
      <w:r>
        <w:rPr>
          <w:rFonts w:ascii="仿宋_GB2312" w:hint="eastAsia"/>
          <w:szCs w:val="32"/>
        </w:rPr>
        <w:t>既有住宅增设电梯后，建筑周边应保证消防疏散要求及确保净宽不小于</w:t>
      </w:r>
      <w:r>
        <w:rPr>
          <w:rFonts w:ascii="仿宋_GB2312" w:hint="eastAsia"/>
          <w:szCs w:val="32"/>
        </w:rPr>
        <w:t>3</w:t>
      </w:r>
      <w:r>
        <w:rPr>
          <w:rFonts w:ascii="仿宋_GB2312" w:hint="eastAsia"/>
          <w:szCs w:val="32"/>
        </w:rPr>
        <w:t>米的出行通道。</w:t>
      </w:r>
    </w:p>
    <w:p w:rsidR="00000000" w:rsidRDefault="00A02365">
      <w:pPr>
        <w:spacing w:line="600" w:lineRule="exact"/>
        <w:ind w:firstLineChars="200" w:firstLine="628"/>
        <w:rPr>
          <w:rFonts w:ascii="仿宋_GB2312" w:hint="eastAsia"/>
          <w:szCs w:val="32"/>
        </w:rPr>
      </w:pPr>
      <w:r>
        <w:rPr>
          <w:rFonts w:ascii="楷体_GB2312" w:eastAsia="楷体_GB2312" w:hAnsi="楷体_GB2312" w:cs="楷体_GB2312" w:hint="eastAsia"/>
          <w:szCs w:val="32"/>
        </w:rPr>
        <w:t>（三）</w:t>
      </w:r>
      <w:r>
        <w:rPr>
          <w:rFonts w:ascii="仿宋_GB2312" w:hint="eastAsia"/>
          <w:szCs w:val="32"/>
        </w:rPr>
        <w:t>既有住宅增设电梯通过连廊与原住宅楼相连的，连廊伸出长度不得大于</w:t>
      </w:r>
      <w:r>
        <w:rPr>
          <w:rFonts w:ascii="仿宋_GB2312" w:hint="eastAsia"/>
          <w:szCs w:val="32"/>
        </w:rPr>
        <w:t>3</w:t>
      </w:r>
      <w:r>
        <w:rPr>
          <w:rFonts w:ascii="仿宋_GB2312" w:hint="eastAsia"/>
          <w:szCs w:val="32"/>
        </w:rPr>
        <w:t>米。</w:t>
      </w:r>
    </w:p>
    <w:p w:rsidR="00000000" w:rsidRDefault="00A02365">
      <w:pPr>
        <w:spacing w:line="600" w:lineRule="exact"/>
        <w:ind w:firstLineChars="200" w:firstLine="628"/>
        <w:rPr>
          <w:rFonts w:ascii="仿宋_GB2312" w:hint="eastAsia"/>
          <w:szCs w:val="32"/>
        </w:rPr>
      </w:pPr>
      <w:r>
        <w:rPr>
          <w:rFonts w:ascii="楷体_GB2312" w:eastAsia="楷体_GB2312" w:hAnsi="楷体_GB2312" w:cs="楷体_GB2312" w:hint="eastAsia"/>
          <w:szCs w:val="32"/>
        </w:rPr>
        <w:t>（四）</w:t>
      </w:r>
      <w:r>
        <w:rPr>
          <w:rFonts w:ascii="仿宋_GB2312" w:hint="eastAsia"/>
          <w:szCs w:val="32"/>
        </w:rPr>
        <w:t>既有住宅增设电梯后，与南北向周边居住建筑的间距应满足最小</w:t>
      </w:r>
      <w:r>
        <w:rPr>
          <w:rFonts w:ascii="仿宋_GB2312" w:hint="eastAsia"/>
          <w:szCs w:val="32"/>
        </w:rPr>
        <w:t>9</w:t>
      </w:r>
      <w:r>
        <w:rPr>
          <w:rFonts w:ascii="仿宋_GB2312" w:hint="eastAsia"/>
          <w:szCs w:val="32"/>
        </w:rPr>
        <w:t>米的要求；与南北向已建低层非居住功能建筑间距按不小于</w:t>
      </w:r>
      <w:r>
        <w:rPr>
          <w:rFonts w:ascii="仿宋_GB2312" w:hint="eastAsia"/>
          <w:szCs w:val="32"/>
        </w:rPr>
        <w:t>6</w:t>
      </w:r>
      <w:r>
        <w:rPr>
          <w:rFonts w:ascii="仿宋_GB2312" w:hint="eastAsia"/>
          <w:szCs w:val="32"/>
        </w:rPr>
        <w:t>米控制；与其它方向周边建构筑物的间距应满足消防要求，保障各项功能正常适用。</w:t>
      </w:r>
    </w:p>
    <w:p w:rsidR="00000000" w:rsidRDefault="00A02365">
      <w:pPr>
        <w:spacing w:line="600" w:lineRule="exact"/>
        <w:ind w:firstLineChars="200" w:firstLine="628"/>
        <w:rPr>
          <w:rFonts w:ascii="仿宋_GB2312" w:hint="eastAsia"/>
          <w:szCs w:val="32"/>
        </w:rPr>
      </w:pPr>
      <w:r>
        <w:rPr>
          <w:rFonts w:ascii="楷体_GB2312" w:eastAsia="楷体_GB2312" w:hAnsi="楷体_GB2312" w:cs="楷体_GB2312" w:hint="eastAsia"/>
          <w:szCs w:val="32"/>
        </w:rPr>
        <w:t>（五）</w:t>
      </w:r>
      <w:r>
        <w:rPr>
          <w:rFonts w:ascii="仿宋_GB2312" w:hint="eastAsia"/>
          <w:szCs w:val="32"/>
        </w:rPr>
        <w:t>既有住宅拟增设电梯</w:t>
      </w:r>
      <w:r>
        <w:rPr>
          <w:rFonts w:ascii="仿宋_GB2312" w:hint="eastAsia"/>
          <w:szCs w:val="32"/>
        </w:rPr>
        <w:t>的，如建筑底层为产权车库，申请方业主应将方案征得底层出行受影响的车库产权所有人同意（或不反对）。</w:t>
      </w:r>
    </w:p>
    <w:p w:rsidR="00000000" w:rsidRDefault="00A02365">
      <w:pPr>
        <w:spacing w:line="600" w:lineRule="exact"/>
        <w:ind w:firstLineChars="200" w:firstLine="628"/>
        <w:rPr>
          <w:rFonts w:ascii="仿宋_GB2312" w:hint="eastAsia"/>
          <w:szCs w:val="32"/>
        </w:rPr>
      </w:pPr>
      <w:r>
        <w:rPr>
          <w:rFonts w:ascii="楷体_GB2312" w:eastAsia="楷体_GB2312" w:hAnsi="楷体_GB2312" w:cs="楷体_GB2312" w:hint="eastAsia"/>
          <w:szCs w:val="32"/>
        </w:rPr>
        <w:t>（</w:t>
      </w:r>
      <w:r>
        <w:rPr>
          <w:rFonts w:ascii="楷体_GB2312" w:eastAsia="楷体_GB2312" w:hAnsi="楷体_GB2312" w:cs="楷体_GB2312"/>
          <w:szCs w:val="32"/>
        </w:rPr>
        <w:t>六）</w:t>
      </w:r>
      <w:r>
        <w:rPr>
          <w:rFonts w:ascii="仿宋_GB2312" w:hint="eastAsia"/>
          <w:szCs w:val="32"/>
        </w:rPr>
        <w:t>非住宅类建筑（如办公楼、商场、医院等）申请增设电梯设计方案应尽量在原建筑红线范围内考虑解决。加装电梯位置在建筑红线外的，应满足建筑间距、退距等规划条件。增设电梯方案涉及占用原有停车位、绿地的，应在该项目用地范围内予以相应补偿，并参照住宅类建筑增设电梯办法进行公示。</w:t>
      </w:r>
    </w:p>
    <w:p w:rsidR="00000000" w:rsidRDefault="00A02365">
      <w:pPr>
        <w:spacing w:line="600" w:lineRule="exact"/>
        <w:ind w:firstLineChars="200" w:firstLine="628"/>
        <w:jc w:val="left"/>
        <w:rPr>
          <w:rFonts w:ascii="黑体" w:eastAsia="黑体" w:hAnsi="黑体" w:cs="黑体" w:hint="eastAsia"/>
          <w:bCs/>
          <w:szCs w:val="32"/>
        </w:rPr>
      </w:pPr>
      <w:r>
        <w:rPr>
          <w:rFonts w:ascii="黑体" w:eastAsia="黑体" w:hAnsi="黑体" w:cs="黑体" w:hint="eastAsia"/>
          <w:bCs/>
          <w:szCs w:val="32"/>
        </w:rPr>
        <w:t>五、安全及维护要求</w:t>
      </w:r>
    </w:p>
    <w:p w:rsidR="00000000" w:rsidRDefault="00A02365">
      <w:pPr>
        <w:spacing w:line="600" w:lineRule="exact"/>
        <w:ind w:firstLineChars="200" w:firstLine="628"/>
        <w:rPr>
          <w:rFonts w:ascii="仿宋_GB2312" w:hint="eastAsia"/>
          <w:szCs w:val="32"/>
        </w:rPr>
      </w:pPr>
      <w:r>
        <w:rPr>
          <w:rFonts w:ascii="仿宋_GB2312" w:hint="eastAsia"/>
          <w:szCs w:val="32"/>
        </w:rPr>
        <w:t>既有住宅增设电梯的设计及施工单位应具备相应资质。加装的电梯应符合《中华人民共和国特种设备安全法》以及相关标准和安全技术规范</w:t>
      </w:r>
      <w:r>
        <w:rPr>
          <w:rFonts w:ascii="仿宋_GB2312" w:hint="eastAsia"/>
          <w:szCs w:val="32"/>
        </w:rPr>
        <w:t>的要求，由具备相应资格的单位制造和安装。安装前应报告所在区特种设备安全监督管理部门，投入使用前应经监督检验合格。</w:t>
      </w:r>
    </w:p>
    <w:p w:rsidR="00000000" w:rsidRDefault="00A02365">
      <w:pPr>
        <w:spacing w:line="600" w:lineRule="exact"/>
        <w:ind w:firstLineChars="200" w:firstLine="628"/>
        <w:rPr>
          <w:rFonts w:ascii="仿宋_GB2312" w:hint="eastAsia"/>
          <w:szCs w:val="32"/>
        </w:rPr>
      </w:pPr>
      <w:r>
        <w:rPr>
          <w:rFonts w:ascii="仿宋_GB2312" w:hint="eastAsia"/>
          <w:szCs w:val="32"/>
        </w:rPr>
        <w:t>增设电梯梯位业主可以共同决定委托物业服务企业对电梯进行运行管理，并由物业服务企业与有资质的电梯安装、改造、维修单位签订电梯日常维护保养合同，对电梯进行日常维护保养；也可以共同决定直接委托有资质的电梯安装、改造、维修单位对电梯进行运行管理和日常维护保养。电梯设备应按相关规定由特种设备检验检测机构定期进行检验，检验合格后方可使用。</w:t>
      </w:r>
    </w:p>
    <w:p w:rsidR="00000000" w:rsidRDefault="00A02365">
      <w:pPr>
        <w:spacing w:line="600" w:lineRule="exact"/>
        <w:ind w:firstLineChars="200" w:firstLine="628"/>
        <w:jc w:val="left"/>
        <w:rPr>
          <w:rFonts w:ascii="黑体" w:eastAsia="黑体" w:hAnsi="黑体" w:cs="黑体" w:hint="eastAsia"/>
          <w:bCs/>
          <w:szCs w:val="32"/>
        </w:rPr>
      </w:pPr>
      <w:r>
        <w:rPr>
          <w:rFonts w:ascii="黑体" w:eastAsia="黑体" w:hAnsi="黑体" w:cs="黑体" w:hint="eastAsia"/>
          <w:bCs/>
          <w:szCs w:val="32"/>
        </w:rPr>
        <w:t>六、资金补贴</w:t>
      </w:r>
    </w:p>
    <w:p w:rsidR="00000000" w:rsidRDefault="00A02365">
      <w:pPr>
        <w:spacing w:line="600" w:lineRule="exact"/>
        <w:ind w:firstLineChars="200" w:firstLine="628"/>
        <w:rPr>
          <w:rFonts w:ascii="仿宋_GB2312" w:hint="eastAsia"/>
          <w:szCs w:val="32"/>
        </w:rPr>
      </w:pPr>
      <w:r>
        <w:rPr>
          <w:rFonts w:ascii="仿宋_GB2312" w:hint="eastAsia"/>
          <w:szCs w:val="32"/>
        </w:rPr>
        <w:t>既有住宅增设电梯验收检测合格后，给予资金补贴，补贴金额</w:t>
      </w:r>
      <w:r>
        <w:rPr>
          <w:rFonts w:ascii="仿宋_GB2312" w:hint="eastAsia"/>
          <w:szCs w:val="32"/>
        </w:rPr>
        <w:t>为项目总造价（以工程总造价正式发票为凭据）的三分之一，每台最高不超过</w:t>
      </w:r>
      <w:r>
        <w:rPr>
          <w:rFonts w:ascii="仿宋_GB2312" w:hint="eastAsia"/>
          <w:szCs w:val="32"/>
        </w:rPr>
        <w:t>10</w:t>
      </w:r>
      <w:r>
        <w:rPr>
          <w:rFonts w:ascii="仿宋_GB2312" w:hint="eastAsia"/>
          <w:szCs w:val="32"/>
        </w:rPr>
        <w:t>万元，由市、区两级财政按</w:t>
      </w:r>
      <w:r>
        <w:rPr>
          <w:rFonts w:ascii="仿宋_GB2312" w:hint="eastAsia"/>
          <w:szCs w:val="32"/>
        </w:rPr>
        <w:t>1</w:t>
      </w:r>
      <w:r>
        <w:rPr>
          <w:rFonts w:ascii="仿宋_GB2312" w:hint="eastAsia"/>
          <w:szCs w:val="32"/>
        </w:rPr>
        <w:t>：</w:t>
      </w:r>
      <w:r>
        <w:rPr>
          <w:rFonts w:ascii="仿宋_GB2312" w:hint="eastAsia"/>
          <w:szCs w:val="32"/>
        </w:rPr>
        <w:t>1</w:t>
      </w:r>
      <w:r>
        <w:rPr>
          <w:rFonts w:ascii="仿宋_GB2312" w:hint="eastAsia"/>
          <w:szCs w:val="32"/>
        </w:rPr>
        <w:t>比例分摊。鼓励加装高品质品牌电梯。</w:t>
      </w:r>
    </w:p>
    <w:p w:rsidR="00000000" w:rsidRDefault="00A02365">
      <w:pPr>
        <w:spacing w:line="600" w:lineRule="exact"/>
        <w:ind w:firstLineChars="200" w:firstLine="628"/>
        <w:rPr>
          <w:rFonts w:ascii="仿宋_GB2312" w:hint="eastAsia"/>
          <w:szCs w:val="32"/>
        </w:rPr>
      </w:pPr>
      <w:r>
        <w:rPr>
          <w:rFonts w:ascii="仿宋_GB2312" w:hint="eastAsia"/>
          <w:szCs w:val="32"/>
        </w:rPr>
        <w:t>电梯验收检测合格后，申请人根据增设电梯审查备案意见、电梯设备检测合格证明文件、房屋权属证明文件等材料一次性向住宅所属区政府申请补贴。</w:t>
      </w:r>
    </w:p>
    <w:p w:rsidR="00000000" w:rsidRDefault="00A02365">
      <w:pPr>
        <w:spacing w:line="600" w:lineRule="exact"/>
        <w:ind w:firstLineChars="200" w:firstLine="628"/>
        <w:jc w:val="left"/>
        <w:rPr>
          <w:rFonts w:ascii="黑体" w:eastAsia="黑体" w:hAnsi="黑体" w:cs="黑体" w:hint="eastAsia"/>
          <w:bCs/>
          <w:szCs w:val="32"/>
        </w:rPr>
      </w:pPr>
      <w:r>
        <w:rPr>
          <w:rFonts w:ascii="黑体" w:eastAsia="黑体" w:hAnsi="黑体" w:cs="黑体" w:hint="eastAsia"/>
          <w:bCs/>
          <w:szCs w:val="32"/>
        </w:rPr>
        <w:t>七、职责分工</w:t>
      </w:r>
    </w:p>
    <w:p w:rsidR="00000000" w:rsidRDefault="00A02365">
      <w:pPr>
        <w:spacing w:line="600" w:lineRule="exact"/>
        <w:ind w:firstLineChars="200" w:firstLine="628"/>
        <w:rPr>
          <w:rFonts w:ascii="仿宋_GB2312" w:hint="eastAsia"/>
          <w:szCs w:val="32"/>
        </w:rPr>
      </w:pPr>
      <w:r>
        <w:rPr>
          <w:rFonts w:ascii="仿宋_GB2312" w:hint="eastAsia"/>
          <w:szCs w:val="32"/>
        </w:rPr>
        <w:t>市自然资源和规划部门负责既有住宅增设电梯相关业务指导及政策制定工作。</w:t>
      </w:r>
    </w:p>
    <w:p w:rsidR="00000000" w:rsidRDefault="00A02365">
      <w:pPr>
        <w:spacing w:line="600" w:lineRule="exact"/>
        <w:ind w:firstLineChars="200" w:firstLine="628"/>
        <w:rPr>
          <w:rFonts w:ascii="仿宋_GB2312" w:hint="eastAsia"/>
          <w:szCs w:val="32"/>
        </w:rPr>
      </w:pPr>
      <w:r>
        <w:rPr>
          <w:rFonts w:ascii="仿宋_GB2312" w:hint="eastAsia"/>
          <w:szCs w:val="32"/>
        </w:rPr>
        <w:t>区自然资源和规划部门负责既有住宅增设电梯日常审查备案工作。</w:t>
      </w:r>
    </w:p>
    <w:p w:rsidR="00000000" w:rsidRDefault="00A02365">
      <w:pPr>
        <w:spacing w:line="600" w:lineRule="exact"/>
        <w:ind w:firstLineChars="200" w:firstLine="628"/>
        <w:rPr>
          <w:rFonts w:ascii="仿宋_GB2312" w:hint="eastAsia"/>
          <w:szCs w:val="32"/>
        </w:rPr>
      </w:pPr>
      <w:r>
        <w:rPr>
          <w:rFonts w:ascii="仿宋_GB2312" w:hint="eastAsia"/>
          <w:szCs w:val="32"/>
        </w:rPr>
        <w:t>属地街道及区建设、执法等部门负责既有住宅增设电梯日常巡查监管工作，各区自然资源和规划部门应给予技</w:t>
      </w:r>
      <w:r>
        <w:rPr>
          <w:rFonts w:ascii="仿宋_GB2312" w:hint="eastAsia"/>
          <w:szCs w:val="32"/>
        </w:rPr>
        <w:t>术配合。</w:t>
      </w:r>
    </w:p>
    <w:p w:rsidR="00000000" w:rsidRDefault="00A02365">
      <w:pPr>
        <w:spacing w:line="600" w:lineRule="exact"/>
        <w:ind w:firstLineChars="200" w:firstLine="628"/>
        <w:rPr>
          <w:rFonts w:ascii="仿宋_GB2312" w:hint="eastAsia"/>
          <w:szCs w:val="32"/>
        </w:rPr>
      </w:pPr>
      <w:r>
        <w:rPr>
          <w:rFonts w:ascii="仿宋_GB2312" w:hint="eastAsia"/>
          <w:szCs w:val="32"/>
        </w:rPr>
        <w:t>社区居委会（村民委员会）负责既有住宅增设电梯方案公示、政策宣传和相关协调工作。社区居委会（村民委员会）不积极主动组织调解工作的，所在区政府应依照相关规定予以督办、问责。</w:t>
      </w:r>
    </w:p>
    <w:p w:rsidR="00000000" w:rsidRDefault="00A02365">
      <w:pPr>
        <w:spacing w:line="600" w:lineRule="exact"/>
        <w:ind w:firstLineChars="200" w:firstLine="628"/>
        <w:rPr>
          <w:rFonts w:ascii="仿宋_GB2312" w:hint="eastAsia"/>
          <w:szCs w:val="32"/>
        </w:rPr>
      </w:pPr>
      <w:r>
        <w:rPr>
          <w:rFonts w:ascii="仿宋_GB2312" w:hint="eastAsia"/>
          <w:szCs w:val="32"/>
        </w:rPr>
        <w:t>各区建设、消防、市政（水务、电业、通信）、财政、房管、</w:t>
      </w:r>
      <w:r>
        <w:rPr>
          <w:rFonts w:ascii="仿宋_GB2312" w:hint="eastAsia"/>
          <w:szCs w:val="32"/>
        </w:rPr>
        <w:t>市场监管</w:t>
      </w:r>
      <w:r>
        <w:rPr>
          <w:rFonts w:ascii="仿宋_GB2312" w:hint="eastAsia"/>
          <w:szCs w:val="32"/>
        </w:rPr>
        <w:t>等部门应当按照简化、便民的原则，依法支持做好既有住宅增设电梯的有关审查审批工作。</w:t>
      </w:r>
    </w:p>
    <w:p w:rsidR="00000000" w:rsidRDefault="00A02365">
      <w:pPr>
        <w:spacing w:line="600" w:lineRule="exact"/>
        <w:ind w:firstLineChars="200" w:firstLine="628"/>
        <w:rPr>
          <w:rFonts w:ascii="仿宋_GB2312" w:hint="eastAsia"/>
          <w:szCs w:val="32"/>
        </w:rPr>
      </w:pPr>
      <w:r>
        <w:rPr>
          <w:rFonts w:ascii="仿宋_GB2312" w:hint="eastAsia"/>
          <w:szCs w:val="32"/>
        </w:rPr>
        <w:t>原房改房售房单位、业主委员会、物业服务企业、电梯生产安装企业等应对既有住宅增设电梯工作予以指导、协助。</w:t>
      </w:r>
    </w:p>
    <w:p w:rsidR="00000000" w:rsidRDefault="00A02365">
      <w:pPr>
        <w:spacing w:line="600" w:lineRule="exact"/>
        <w:ind w:firstLineChars="200" w:firstLine="628"/>
        <w:rPr>
          <w:rFonts w:hint="eastAsia"/>
        </w:rPr>
      </w:pPr>
      <w:r>
        <w:rPr>
          <w:rFonts w:ascii="仿宋_GB2312" w:hint="eastAsia"/>
          <w:szCs w:val="32"/>
        </w:rPr>
        <w:t>设计单位应对设计文件的安全性承担责任，对增设电梯的建筑结构及消防安全负责。电梯井道及</w:t>
      </w:r>
      <w:r>
        <w:rPr>
          <w:rFonts w:ascii="仿宋_GB2312" w:hint="eastAsia"/>
          <w:szCs w:val="32"/>
        </w:rPr>
        <w:t>基础施工企业应对井道及基础施工过程的安全性负责；电梯安装企业应对电梯施工过程的安全性负责。</w:t>
      </w:r>
    </w:p>
    <w:p w:rsidR="00000000" w:rsidRDefault="00A02365">
      <w:pPr>
        <w:autoSpaceDN w:val="0"/>
        <w:spacing w:line="240" w:lineRule="auto"/>
        <w:jc w:val="left"/>
        <w:rPr>
          <w:rFonts w:hint="eastAsia"/>
        </w:rPr>
      </w:pPr>
    </w:p>
    <w:p w:rsidR="00000000" w:rsidRDefault="00A02365">
      <w:pPr>
        <w:autoSpaceDN w:val="0"/>
        <w:spacing w:line="240" w:lineRule="auto"/>
        <w:jc w:val="left"/>
        <w:rPr>
          <w:rFonts w:hint="eastAsia"/>
        </w:rPr>
      </w:pPr>
      <w:r>
        <w:rPr>
          <w:rFonts w:hint="eastAsia"/>
        </w:rPr>
        <w:br w:type="page"/>
      </w:r>
    </w:p>
    <w:tbl>
      <w:tblPr>
        <w:tblpPr w:leftFromText="181" w:rightFromText="181" w:vertAnchor="page" w:horzAnchor="page" w:tblpX="1723" w:tblpY="14137"/>
        <w:tblOverlap w:val="never"/>
        <w:tblW w:w="0" w:type="auto"/>
        <w:tblInd w:w="0" w:type="dxa"/>
        <w:tblBorders>
          <w:top w:val="single" w:sz="12" w:space="0" w:color="auto"/>
          <w:bottom w:val="single" w:sz="12" w:space="0" w:color="auto"/>
          <w:insideH w:val="single" w:sz="8" w:space="0" w:color="auto"/>
        </w:tblBorders>
        <w:tblLayout w:type="fixed"/>
        <w:tblLook w:val="0000"/>
      </w:tblPr>
      <w:tblGrid>
        <w:gridCol w:w="4408"/>
        <w:gridCol w:w="4436"/>
      </w:tblGrid>
      <w:tr w:rsidR="00000000">
        <w:tc>
          <w:tcPr>
            <w:tcW w:w="4408" w:type="dxa"/>
            <w:tcBorders>
              <w:top w:val="single" w:sz="4" w:space="0" w:color="auto"/>
              <w:bottom w:val="single" w:sz="4" w:space="0" w:color="auto"/>
            </w:tcBorders>
            <w:vAlign w:val="center"/>
          </w:tcPr>
          <w:p w:rsidR="00000000" w:rsidRDefault="00A02365" w:rsidP="00A02365">
            <w:pPr>
              <w:autoSpaceDN w:val="0"/>
              <w:spacing w:line="240" w:lineRule="auto"/>
              <w:ind w:leftChars="100" w:left="314"/>
              <w:jc w:val="left"/>
              <w:rPr>
                <w:rFonts w:ascii="仿宋_GB2312" w:hAnsi="仿宋_GB2312" w:cs="仿宋_GB2312" w:hint="eastAsia"/>
                <w:color w:val="000000"/>
                <w:sz w:val="28"/>
                <w:szCs w:val="28"/>
              </w:rPr>
            </w:pPr>
            <w:r>
              <w:rPr>
                <w:rFonts w:ascii="仿宋_GB2312" w:hAnsi="方正仿宋_GBK" w:hint="eastAsia"/>
                <w:color w:val="000000"/>
                <w:sz w:val="28"/>
              </w:rPr>
              <w:t>福州市人民政府办公厅</w:t>
            </w:r>
          </w:p>
        </w:tc>
        <w:tc>
          <w:tcPr>
            <w:tcW w:w="4436" w:type="dxa"/>
            <w:tcBorders>
              <w:top w:val="single" w:sz="4" w:space="0" w:color="auto"/>
              <w:bottom w:val="single" w:sz="4" w:space="0" w:color="auto"/>
            </w:tcBorders>
            <w:vAlign w:val="center"/>
          </w:tcPr>
          <w:p w:rsidR="00000000" w:rsidRDefault="00A02365" w:rsidP="00A02365">
            <w:pPr>
              <w:autoSpaceDN w:val="0"/>
              <w:spacing w:line="240" w:lineRule="auto"/>
              <w:ind w:rightChars="100" w:right="314"/>
              <w:jc w:val="right"/>
              <w:rPr>
                <w:rFonts w:ascii="仿宋_GB2312" w:hAnsi="仿宋_GB2312" w:cs="仿宋_GB2312" w:hint="eastAsia"/>
                <w:color w:val="000000"/>
                <w:sz w:val="28"/>
                <w:szCs w:val="28"/>
              </w:rPr>
            </w:pPr>
            <w:r>
              <w:rPr>
                <w:rFonts w:ascii="仿宋_GB2312" w:hAnsi="仿宋_GB2312" w:cs="仿宋_GB2312"/>
                <w:color w:val="000000"/>
                <w:sz w:val="28"/>
                <w:szCs w:val="28"/>
              </w:rPr>
              <w:t>2020</w:t>
            </w:r>
            <w:r>
              <w:rPr>
                <w:rFonts w:ascii="仿宋_GB2312" w:hAnsi="仿宋_GB2312" w:cs="仿宋_GB2312"/>
                <w:color w:val="000000"/>
                <w:sz w:val="28"/>
                <w:szCs w:val="28"/>
              </w:rPr>
              <w:t>年</w:t>
            </w:r>
            <w:r>
              <w:rPr>
                <w:rFonts w:ascii="仿宋_GB2312" w:hAnsi="仿宋_GB2312" w:cs="仿宋_GB2312"/>
                <w:color w:val="000000"/>
                <w:sz w:val="28"/>
                <w:szCs w:val="28"/>
              </w:rPr>
              <w:t>6</w:t>
            </w:r>
            <w:r>
              <w:rPr>
                <w:rFonts w:ascii="仿宋_GB2312" w:hAnsi="仿宋_GB2312" w:cs="仿宋_GB2312"/>
                <w:color w:val="000000"/>
                <w:sz w:val="28"/>
                <w:szCs w:val="28"/>
              </w:rPr>
              <w:t>月</w:t>
            </w:r>
            <w:r>
              <w:rPr>
                <w:rFonts w:ascii="仿宋_GB2312" w:hAnsi="仿宋_GB2312" w:cs="仿宋_GB2312"/>
                <w:color w:val="000000"/>
                <w:sz w:val="28"/>
                <w:szCs w:val="28"/>
              </w:rPr>
              <w:t>15</w:t>
            </w:r>
            <w:r>
              <w:rPr>
                <w:rFonts w:ascii="仿宋_GB2312" w:hAnsi="仿宋_GB2312" w:cs="仿宋_GB2312"/>
                <w:color w:val="000000"/>
                <w:sz w:val="28"/>
                <w:szCs w:val="28"/>
              </w:rPr>
              <w:t>日</w:t>
            </w:r>
            <w:r>
              <w:rPr>
                <w:rFonts w:ascii="仿宋_GB2312" w:hAnsi="仿宋_GB2312" w:cs="仿宋_GB2312" w:hint="eastAsia"/>
                <w:color w:val="000000"/>
                <w:sz w:val="28"/>
                <w:szCs w:val="28"/>
              </w:rPr>
              <w:t>印发</w:t>
            </w:r>
          </w:p>
        </w:tc>
      </w:tr>
      <w:tr w:rsidR="00000000">
        <w:trPr>
          <w:trHeight w:hRule="exact" w:val="91"/>
        </w:trPr>
        <w:tc>
          <w:tcPr>
            <w:tcW w:w="4408" w:type="dxa"/>
            <w:tcBorders>
              <w:top w:val="single" w:sz="4" w:space="0" w:color="auto"/>
              <w:bottom w:val="nil"/>
            </w:tcBorders>
          </w:tcPr>
          <w:p w:rsidR="00000000" w:rsidRDefault="00A02365">
            <w:pPr>
              <w:autoSpaceDN w:val="0"/>
              <w:spacing w:line="240" w:lineRule="auto"/>
              <w:jc w:val="left"/>
              <w:rPr>
                <w:rFonts w:ascii="仿宋" w:eastAsia="仿宋" w:hAnsi="仿宋" w:cs="仿宋" w:hint="eastAsia"/>
                <w:color w:val="000000"/>
                <w:sz w:val="28"/>
                <w:szCs w:val="28"/>
              </w:rPr>
            </w:pPr>
          </w:p>
        </w:tc>
        <w:tc>
          <w:tcPr>
            <w:tcW w:w="4436" w:type="dxa"/>
            <w:tcBorders>
              <w:top w:val="single" w:sz="4" w:space="0" w:color="auto"/>
              <w:bottom w:val="nil"/>
            </w:tcBorders>
          </w:tcPr>
          <w:p w:rsidR="00000000" w:rsidRDefault="00A02365" w:rsidP="00A02365">
            <w:pPr>
              <w:autoSpaceDN w:val="0"/>
              <w:spacing w:line="240" w:lineRule="auto"/>
              <w:ind w:rightChars="100" w:right="314"/>
              <w:jc w:val="right"/>
              <w:rPr>
                <w:rFonts w:ascii="仿宋" w:eastAsia="仿宋" w:hAnsi="仿宋" w:cs="仿宋" w:hint="eastAsia"/>
                <w:color w:val="000000"/>
                <w:sz w:val="28"/>
                <w:szCs w:val="28"/>
              </w:rPr>
            </w:pPr>
          </w:p>
        </w:tc>
      </w:tr>
    </w:tbl>
    <w:p w:rsidR="00000000" w:rsidRDefault="00A02365">
      <w:pPr>
        <w:autoSpaceDN w:val="0"/>
        <w:spacing w:line="240" w:lineRule="auto"/>
        <w:jc w:val="left"/>
        <w:rPr>
          <w:rFonts w:hint="eastAsia"/>
        </w:rPr>
      </w:pPr>
    </w:p>
    <w:sectPr w:rsidR="00000000">
      <w:footerReference w:type="even" r:id="rId7"/>
      <w:footerReference w:type="default" r:id="rId8"/>
      <w:pgSz w:w="11906" w:h="16838"/>
      <w:pgMar w:top="2098" w:right="1417" w:bottom="1587" w:left="1588" w:header="851" w:footer="1049"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A02365">
      <w:pPr>
        <w:spacing w:line="240" w:lineRule="auto"/>
        <w:rPr>
          <w:sz w:val="18"/>
        </w:rPr>
      </w:pPr>
      <w:r>
        <w:separator/>
      </w:r>
    </w:p>
  </w:endnote>
  <w:endnote w:type="continuationSeparator" w:id="0">
    <w:p w:rsidR="00000000" w:rsidRDefault="00A02365">
      <w:pPr>
        <w:spacing w:line="240" w:lineRule="auto"/>
        <w:rPr>
          <w:sz w:val="18"/>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黑体_GBK">
    <w:altName w:val="思源黑体 CN"/>
    <w:charset w:val="00"/>
    <w:family w:val="auto"/>
    <w:pitch w:val="default"/>
    <w:sig w:usb0="00000001" w:usb1="08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8000000" w:usb2="0000000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宋体"/>
    <w:charset w:val="00"/>
    <w:family w:val="script"/>
    <w:pitch w:val="default"/>
    <w:sig w:usb0="00000001" w:usb1="080E0000" w:usb2="00000000" w:usb3="00000000" w:csb0="00040000" w:csb1="00000000"/>
  </w:font>
  <w:font w:name="方正小标宋简体">
    <w:altName w:val="Arial Unicode MS"/>
    <w:charset w:val="86"/>
    <w:family w:val="script"/>
    <w:pitch w:val="default"/>
    <w:sig w:usb0="00000000"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02365" w:rsidP="00A02365">
    <w:pPr>
      <w:pStyle w:val="a6"/>
      <w:spacing w:line="471" w:lineRule="auto"/>
      <w:ind w:leftChars="100" w:left="308"/>
      <w:jc w:val="left"/>
      <w:rPr>
        <w:rStyle w:val="a3"/>
        <w:rFonts w:ascii="宋体" w:eastAsia="宋体" w:hAnsi="宋体" w:hint="eastAsia"/>
        <w:sz w:val="28"/>
      </w:rPr>
    </w:pPr>
    <w:r>
      <w:rPr>
        <w:rStyle w:val="a3"/>
        <w:rFonts w:ascii="宋体" w:eastAsia="宋体" w:hAnsi="宋体" w:hint="eastAsia"/>
        <w:sz w:val="28"/>
      </w:rPr>
      <w:t>—</w:t>
    </w:r>
    <w:r>
      <w:rPr>
        <w:rStyle w:val="a3"/>
        <w:rFonts w:ascii="宋体" w:eastAsia="宋体" w:hAnsi="宋体" w:hint="eastAsia"/>
        <w:sz w:val="28"/>
      </w:rPr>
      <w:t xml:space="preserve"> </w:t>
    </w:r>
    <w:r>
      <w:rPr>
        <w:rFonts w:ascii="宋体" w:eastAsia="宋体" w:hAnsi="宋体" w:hint="eastAsia"/>
        <w:sz w:val="28"/>
      </w:rPr>
      <w:fldChar w:fldCharType="begin"/>
    </w:r>
    <w:r>
      <w:rPr>
        <w:rStyle w:val="a3"/>
        <w:rFonts w:ascii="宋体" w:eastAsia="宋体" w:hAnsi="宋体" w:hint="eastAsia"/>
        <w:sz w:val="28"/>
      </w:rPr>
      <w:instrText xml:space="preserve"> PAGE </w:instrText>
    </w:r>
    <w:r>
      <w:rPr>
        <w:rFonts w:ascii="宋体" w:eastAsia="宋体" w:hAnsi="宋体" w:hint="eastAsia"/>
        <w:sz w:val="28"/>
      </w:rPr>
      <w:fldChar w:fldCharType="separate"/>
    </w:r>
    <w:r>
      <w:rPr>
        <w:rStyle w:val="a3"/>
        <w:rFonts w:ascii="宋体" w:eastAsia="宋体" w:hAnsi="宋体"/>
        <w:noProof/>
        <w:sz w:val="28"/>
      </w:rPr>
      <w:t>12</w:t>
    </w:r>
    <w:r>
      <w:rPr>
        <w:rFonts w:ascii="宋体" w:eastAsia="宋体" w:hAnsi="宋体" w:hint="eastAsia"/>
        <w:sz w:val="28"/>
      </w:rPr>
      <w:fldChar w:fldCharType="end"/>
    </w:r>
    <w:r>
      <w:rPr>
        <w:rFonts w:ascii="宋体" w:eastAsia="宋体" w:hAnsi="宋体" w:hint="eastAsia"/>
        <w:sz w:val="28"/>
      </w:rPr>
      <w:t xml:space="preserve"> </w:t>
    </w:r>
    <w:r>
      <w:rPr>
        <w:rStyle w:val="a3"/>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02365" w:rsidP="00A02365">
    <w:pPr>
      <w:pStyle w:val="a6"/>
      <w:wordWrap w:val="0"/>
      <w:spacing w:line="471" w:lineRule="auto"/>
      <w:ind w:rightChars="100" w:right="308"/>
      <w:jc w:val="right"/>
      <w:rPr>
        <w:rFonts w:ascii="楷体_GB2312" w:eastAsia="楷体_GB2312" w:hint="eastAsia"/>
        <w:sz w:val="28"/>
      </w:rPr>
    </w:pPr>
    <w:r>
      <w:rPr>
        <w:rStyle w:val="a3"/>
        <w:rFonts w:ascii="宋体" w:eastAsia="宋体" w:hAnsi="宋体" w:hint="eastAsia"/>
        <w:sz w:val="28"/>
      </w:rPr>
      <w:t>—</w:t>
    </w:r>
    <w:r>
      <w:rPr>
        <w:rStyle w:val="a3"/>
        <w:rFonts w:ascii="宋体" w:eastAsia="宋体" w:hAnsi="宋体" w:hint="eastAsia"/>
        <w:sz w:val="28"/>
      </w:rPr>
      <w:t xml:space="preserve"> </w:t>
    </w:r>
    <w:r>
      <w:rPr>
        <w:rFonts w:ascii="宋体" w:eastAsia="宋体" w:hAnsi="宋体" w:cs="宋体" w:hint="eastAsia"/>
        <w:sz w:val="28"/>
        <w:szCs w:val="28"/>
      </w:rPr>
      <w:fldChar w:fldCharType="begin"/>
    </w:r>
    <w:r>
      <w:rPr>
        <w:rStyle w:val="a3"/>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Pr="00A02365">
      <w:rPr>
        <w:noProof/>
        <w:lang w:val="en-US" w:eastAsia="zh-CN"/>
      </w:rPr>
      <w:t>1</w:t>
    </w:r>
    <w:r>
      <w:rPr>
        <w:rFonts w:ascii="宋体" w:eastAsia="宋体" w:hAnsi="宋体" w:cs="宋体" w:hint="eastAsia"/>
        <w:sz w:val="28"/>
        <w:szCs w:val="28"/>
      </w:rPr>
      <w:fldChar w:fldCharType="end"/>
    </w:r>
    <w:r>
      <w:rPr>
        <w:rFonts w:ascii="宋体" w:eastAsia="宋体" w:hAnsi="宋体" w:hint="eastAsia"/>
        <w:sz w:val="28"/>
      </w:rPr>
      <w:t xml:space="preserve"> </w:t>
    </w:r>
    <w:r>
      <w:rPr>
        <w:rStyle w:val="a3"/>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A02365">
      <w:pPr>
        <w:spacing w:line="240" w:lineRule="auto"/>
        <w:rPr>
          <w:sz w:val="18"/>
        </w:rPr>
      </w:pPr>
      <w:r>
        <w:separator/>
      </w:r>
    </w:p>
  </w:footnote>
  <w:footnote w:type="continuationSeparator" w:id="0">
    <w:p w:rsidR="00000000" w:rsidRDefault="00A02365">
      <w:pPr>
        <w:spacing w:line="240" w:lineRule="auto"/>
        <w:rPr>
          <w:sz w:val="18"/>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evenAndOddHeaders/>
  <w:drawingGridHorizontalSpacing w:val="308"/>
  <w:drawingGridVerticalSpacing w:val="295"/>
  <w:displayVerticalDrawingGridEvery w:val="2"/>
  <w:characterSpacingControl w:val="compressPunctuation"/>
  <w:doNotValidateAgainstSchema/>
  <w:doNotDemarcateInvalidXml/>
  <w:hdrShapeDefaults>
    <o:shapedefaults v:ext="edit" spidmax="2068"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iDocStyle" w:val="2"/>
  </w:docVars>
  <w:rsids>
    <w:rsidRoot w:val="FFFFC041"/>
    <w:rsid w:val="006A0FEA"/>
    <w:rsid w:val="0082733A"/>
    <w:rsid w:val="00A02365"/>
    <w:rsid w:val="04B0246E"/>
    <w:rsid w:val="04E0470D"/>
    <w:rsid w:val="05556C9B"/>
    <w:rsid w:val="065E0402"/>
    <w:rsid w:val="06D40C09"/>
    <w:rsid w:val="06EA5CF0"/>
    <w:rsid w:val="07510C8F"/>
    <w:rsid w:val="08C82627"/>
    <w:rsid w:val="0A7515C7"/>
    <w:rsid w:val="0B6321D6"/>
    <w:rsid w:val="0C0B2D5C"/>
    <w:rsid w:val="0C28596B"/>
    <w:rsid w:val="0C337638"/>
    <w:rsid w:val="0C624F17"/>
    <w:rsid w:val="0DC17C9E"/>
    <w:rsid w:val="0F051AC8"/>
    <w:rsid w:val="0F1E59DC"/>
    <w:rsid w:val="0F9F79E5"/>
    <w:rsid w:val="10090EB2"/>
    <w:rsid w:val="10DA2D47"/>
    <w:rsid w:val="11AA2CD9"/>
    <w:rsid w:val="134D6FF3"/>
    <w:rsid w:val="166770DF"/>
    <w:rsid w:val="17424F9E"/>
    <w:rsid w:val="18FC210A"/>
    <w:rsid w:val="1AFD2B54"/>
    <w:rsid w:val="1B486B8B"/>
    <w:rsid w:val="1C2107EB"/>
    <w:rsid w:val="1E7E2B16"/>
    <w:rsid w:val="22E070C6"/>
    <w:rsid w:val="23E948EA"/>
    <w:rsid w:val="253B4E3C"/>
    <w:rsid w:val="25BB0C45"/>
    <w:rsid w:val="25BD0EF9"/>
    <w:rsid w:val="25EB5B45"/>
    <w:rsid w:val="268B284C"/>
    <w:rsid w:val="26F51A44"/>
    <w:rsid w:val="27AD5FBC"/>
    <w:rsid w:val="28BE707F"/>
    <w:rsid w:val="28F770C2"/>
    <w:rsid w:val="29CC039F"/>
    <w:rsid w:val="2A0321A1"/>
    <w:rsid w:val="2A8D1D2B"/>
    <w:rsid w:val="2D0C1AF6"/>
    <w:rsid w:val="2D5B73AE"/>
    <w:rsid w:val="2DBC0615"/>
    <w:rsid w:val="2EDF5D17"/>
    <w:rsid w:val="31557E7B"/>
    <w:rsid w:val="31E267E6"/>
    <w:rsid w:val="325F6603"/>
    <w:rsid w:val="32C93BCA"/>
    <w:rsid w:val="3398619A"/>
    <w:rsid w:val="33A22494"/>
    <w:rsid w:val="341F6A59"/>
    <w:rsid w:val="34B67588"/>
    <w:rsid w:val="34C50171"/>
    <w:rsid w:val="3661359A"/>
    <w:rsid w:val="3698771E"/>
    <w:rsid w:val="375B2675"/>
    <w:rsid w:val="386E78AD"/>
    <w:rsid w:val="391F0440"/>
    <w:rsid w:val="3C3D46E8"/>
    <w:rsid w:val="3C543787"/>
    <w:rsid w:val="3C5E520F"/>
    <w:rsid w:val="3DD209D6"/>
    <w:rsid w:val="3E1B0B74"/>
    <w:rsid w:val="3EFACC5A"/>
    <w:rsid w:val="3FD93DCD"/>
    <w:rsid w:val="3FFF909B"/>
    <w:rsid w:val="412E4C7F"/>
    <w:rsid w:val="416076DC"/>
    <w:rsid w:val="43A8628C"/>
    <w:rsid w:val="445709AF"/>
    <w:rsid w:val="449E50E2"/>
    <w:rsid w:val="44D14E73"/>
    <w:rsid w:val="452D770D"/>
    <w:rsid w:val="45B71977"/>
    <w:rsid w:val="47307DD7"/>
    <w:rsid w:val="47D04DD3"/>
    <w:rsid w:val="487D16AC"/>
    <w:rsid w:val="48ED7BD1"/>
    <w:rsid w:val="49287F12"/>
    <w:rsid w:val="499524F4"/>
    <w:rsid w:val="49D15369"/>
    <w:rsid w:val="4BEB429E"/>
    <w:rsid w:val="4C3B600E"/>
    <w:rsid w:val="4CD447B5"/>
    <w:rsid w:val="4E373307"/>
    <w:rsid w:val="4EEB63AD"/>
    <w:rsid w:val="4FD8612C"/>
    <w:rsid w:val="50892FF4"/>
    <w:rsid w:val="50EF74D3"/>
    <w:rsid w:val="51704512"/>
    <w:rsid w:val="52654633"/>
    <w:rsid w:val="52C10BFB"/>
    <w:rsid w:val="54712998"/>
    <w:rsid w:val="556A77E9"/>
    <w:rsid w:val="58CB6A3A"/>
    <w:rsid w:val="596D709C"/>
    <w:rsid w:val="59911572"/>
    <w:rsid w:val="59AB7E87"/>
    <w:rsid w:val="5A036B9F"/>
    <w:rsid w:val="5A930561"/>
    <w:rsid w:val="5C3A545D"/>
    <w:rsid w:val="5CFE6BBD"/>
    <w:rsid w:val="5D432A17"/>
    <w:rsid w:val="5D5F6B9A"/>
    <w:rsid w:val="5F6C1307"/>
    <w:rsid w:val="6346773F"/>
    <w:rsid w:val="637D5ACA"/>
    <w:rsid w:val="656C64A8"/>
    <w:rsid w:val="665541AD"/>
    <w:rsid w:val="676E37C1"/>
    <w:rsid w:val="67D15A64"/>
    <w:rsid w:val="681D3EE5"/>
    <w:rsid w:val="681F23D0"/>
    <w:rsid w:val="686752E2"/>
    <w:rsid w:val="687605C0"/>
    <w:rsid w:val="6A0769C5"/>
    <w:rsid w:val="6B146ABA"/>
    <w:rsid w:val="6B902A58"/>
    <w:rsid w:val="6BED679D"/>
    <w:rsid w:val="6C4C58BD"/>
    <w:rsid w:val="6D05506C"/>
    <w:rsid w:val="6D674069"/>
    <w:rsid w:val="6DFE7595"/>
    <w:rsid w:val="6EDF3990"/>
    <w:rsid w:val="71C21AFA"/>
    <w:rsid w:val="72B2510C"/>
    <w:rsid w:val="73A7D91A"/>
    <w:rsid w:val="73CD76E7"/>
    <w:rsid w:val="74BF7515"/>
    <w:rsid w:val="74D643FB"/>
    <w:rsid w:val="766772D7"/>
    <w:rsid w:val="7701204E"/>
    <w:rsid w:val="77DF23BC"/>
    <w:rsid w:val="77FCEC3F"/>
    <w:rsid w:val="78BE1FA4"/>
    <w:rsid w:val="799718DF"/>
    <w:rsid w:val="7AFE23E6"/>
    <w:rsid w:val="7B835FAF"/>
    <w:rsid w:val="7BF3FB72"/>
    <w:rsid w:val="7CD136D3"/>
    <w:rsid w:val="7CFCFE7C"/>
    <w:rsid w:val="7DFE66C3"/>
    <w:rsid w:val="7ECA128F"/>
    <w:rsid w:val="7F3FCA31"/>
    <w:rsid w:val="7F6FC608"/>
    <w:rsid w:val="7FDE1157"/>
    <w:rsid w:val="7FE340D4"/>
    <w:rsid w:val="9EEFB4A4"/>
    <w:rsid w:val="ADDF9A4A"/>
    <w:rsid w:val="B7F7FCE8"/>
    <w:rsid w:val="BBFFE771"/>
    <w:rsid w:val="CCA7F14F"/>
    <w:rsid w:val="DA9A9025"/>
    <w:rsid w:val="DD4CF032"/>
    <w:rsid w:val="DDED877D"/>
    <w:rsid w:val="DEFE25ED"/>
    <w:rsid w:val="DFD7BD57"/>
    <w:rsid w:val="DFF964E7"/>
    <w:rsid w:val="E7EDFD4D"/>
    <w:rsid w:val="EAFFBB27"/>
    <w:rsid w:val="EBFF7EC3"/>
    <w:rsid w:val="EFFCBC21"/>
    <w:rsid w:val="F38DBED6"/>
    <w:rsid w:val="F5DE17D5"/>
    <w:rsid w:val="F5DFB8F0"/>
    <w:rsid w:val="F7F41EDC"/>
    <w:rsid w:val="F83D5247"/>
    <w:rsid w:val="F93B8B58"/>
    <w:rsid w:val="FAFE01E4"/>
    <w:rsid w:val="FFB7729B"/>
    <w:rsid w:val="FFF39401"/>
    <w:rsid w:val="FFF7CE4A"/>
    <w:rsid w:val="FFFFC0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240" w:lineRule="atLeast"/>
      <w:jc w:val="both"/>
    </w:pPr>
    <w:rPr>
      <w:rFonts w:eastAsia="仿宋_GB2312"/>
      <w:spacing w:val="-6"/>
      <w:kern w:val="2"/>
      <w:sz w:val="32"/>
    </w:rPr>
  </w:style>
  <w:style w:type="character" w:default="1" w:styleId="a0">
    <w:name w:val="Default Paragraph Font"/>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line number"/>
    <w:basedOn w:val="a0"/>
  </w:style>
  <w:style w:type="paragraph" w:customStyle="1" w:styleId="a5">
    <w:name w:val="居中"/>
    <w:basedOn w:val="a"/>
    <w:pPr>
      <w:numPr>
        <w:numId w:val="1"/>
      </w:numPr>
    </w:pPr>
  </w:style>
  <w:style w:type="paragraph" w:styleId="a6">
    <w:name w:val="footer"/>
    <w:basedOn w:val="a"/>
    <w:pPr>
      <w:tabs>
        <w:tab w:val="center" w:pos="4153"/>
        <w:tab w:val="right" w:pos="8306"/>
      </w:tabs>
      <w:overflowPunct w:val="0"/>
      <w:autoSpaceDE w:val="0"/>
      <w:autoSpaceDN w:val="0"/>
      <w:adjustRightInd w:val="0"/>
      <w:textAlignment w:val="baseline"/>
    </w:pPr>
    <w:rPr>
      <w:sz w:val="20"/>
    </w:rPr>
  </w:style>
  <w:style w:type="paragraph" w:styleId="a7">
    <w:name w:val="header"/>
    <w:basedOn w:val="a"/>
    <w:pPr>
      <w:tabs>
        <w:tab w:val="center" w:pos="4153"/>
        <w:tab w:val="right" w:pos="8306"/>
      </w:tabs>
      <w:overflowPunct w:val="0"/>
      <w:autoSpaceDE w:val="0"/>
      <w:autoSpaceDN w:val="0"/>
      <w:adjustRightInd w:val="0"/>
      <w:textAlignment w:val="baseline"/>
    </w:pPr>
    <w:rPr>
      <w:sz w:val="20"/>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opt/kingsoft/wps-office/office6/mui/zh_CN/templates/wps/GB9704%20electronic%20document%20templates/approval%20of%20a%20single%20chapter%20issu"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approval of a single chapter issu</Template>
  <TotalTime>1</TotalTime>
  <Pages>12</Pages>
  <Words>661</Words>
  <Characters>3769</Characters>
  <Application>Microsoft Office Word</Application>
  <DocSecurity>0</DocSecurity>
  <PresentationFormat/>
  <Lines>31</Lines>
  <Paragraphs>8</Paragraphs>
  <Slides>0</Slides>
  <Notes>0</Notes>
  <HiddenSlides>0</HiddenSlides>
  <MMClips>0</MMClips>
  <ScaleCrop>false</ScaleCrop>
  <Company/>
  <LinksUpToDate>false</LinksUpToDate>
  <CharactersWithSpaces>4422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陈掠</dc:creator>
  <cp:lastModifiedBy>Windows 用户</cp:lastModifiedBy>
  <cp:revision>2</cp:revision>
  <cp:lastPrinted>2020-06-10T17:45:00Z</cp:lastPrinted>
  <dcterms:created xsi:type="dcterms:W3CDTF">2020-09-04T01:59:00Z</dcterms:created>
  <dcterms:modified xsi:type="dcterms:W3CDTF">2020-09-04T01:59:00Z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2052-10.1.0.7525</vt:lpwstr>
  </property>
  <property fmtid="{D5CDD505-2E9C-101B-9397-08002B2CF9AE}" pid="3" name="公文模板版本">
    <vt:lpwstr>20171116</vt:lpwstr>
  </property>
</Properties>
</file>